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300938">
      <w:pPr>
        <w:pStyle w:val="4"/>
        <w:jc w:val="center"/>
        <w:outlineLvl w:val="1"/>
      </w:pPr>
      <w:r>
        <w:rPr>
          <w:rFonts w:ascii="仿宋_GB2312" w:hAnsi="仿宋_GB2312" w:eastAsia="仿宋_GB2312" w:cs="仿宋_GB2312"/>
          <w:b/>
          <w:sz w:val="36"/>
        </w:rPr>
        <w:t>第三章 技术、服务及其他要求</w:t>
      </w:r>
    </w:p>
    <w:p w14:paraId="66E6F4CA">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7F9E4558">
      <w:pPr>
        <w:pStyle w:val="4"/>
        <w:jc w:val="left"/>
        <w:outlineLvl w:val="2"/>
      </w:pPr>
      <w:r>
        <w:rPr>
          <w:rFonts w:ascii="仿宋_GB2312" w:hAnsi="仿宋_GB2312" w:eastAsia="仿宋_GB2312" w:cs="仿宋_GB2312"/>
          <w:b/>
          <w:sz w:val="28"/>
        </w:rPr>
        <w:t>3.1.采购内容</w:t>
      </w:r>
      <w:bookmarkStart w:id="0" w:name="_GoBack"/>
      <w:bookmarkEnd w:id="0"/>
    </w:p>
    <w:p w14:paraId="1032AE22">
      <w:pPr>
        <w:pStyle w:val="4"/>
        <w:jc w:val="left"/>
      </w:pPr>
      <w:r>
        <w:rPr>
          <w:rFonts w:ascii="仿宋_GB2312" w:hAnsi="仿宋_GB2312" w:eastAsia="仿宋_GB2312" w:cs="仿宋_GB2312"/>
        </w:rPr>
        <w:t>采购包1：</w:t>
      </w:r>
    </w:p>
    <w:p w14:paraId="3D52D3AE">
      <w:pPr>
        <w:pStyle w:val="4"/>
        <w:jc w:val="left"/>
      </w:pPr>
      <w:r>
        <w:rPr>
          <w:rFonts w:ascii="仿宋_GB2312" w:hAnsi="仿宋_GB2312" w:eastAsia="仿宋_GB2312" w:cs="仿宋_GB2312"/>
        </w:rPr>
        <w:t>采购包预算金额（元）: 3,000,000.00</w:t>
      </w:r>
    </w:p>
    <w:p w14:paraId="5DB72FEA">
      <w:pPr>
        <w:pStyle w:val="4"/>
        <w:jc w:val="left"/>
      </w:pPr>
      <w:r>
        <w:rPr>
          <w:rFonts w:ascii="仿宋_GB2312" w:hAnsi="仿宋_GB2312" w:eastAsia="仿宋_GB2312" w:cs="仿宋_GB2312"/>
        </w:rPr>
        <w:t>采购包最高限价（元）: 2,759,200.00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38"/>
        <w:gridCol w:w="1116"/>
        <w:gridCol w:w="634"/>
        <w:gridCol w:w="1216"/>
        <w:gridCol w:w="1416"/>
        <w:gridCol w:w="727"/>
        <w:gridCol w:w="634"/>
        <w:gridCol w:w="634"/>
        <w:gridCol w:w="634"/>
        <w:gridCol w:w="536"/>
        <w:gridCol w:w="537"/>
      </w:tblGrid>
      <w:tr w14:paraId="2833C3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9C6D16C">
            <w:pPr>
              <w:pStyle w:val="4"/>
              <w:jc w:val="center"/>
            </w:pPr>
            <w:r>
              <w:rPr>
                <w:rFonts w:ascii="仿宋_GB2312" w:hAnsi="仿宋_GB2312" w:eastAsia="仿宋_GB2312" w:cs="仿宋_GB2312"/>
              </w:rPr>
              <w:t>序号</w:t>
            </w:r>
          </w:p>
        </w:tc>
        <w:tc>
          <w:tcPr>
            <w:tcW w:w="821" w:type="dxa"/>
          </w:tcPr>
          <w:p w14:paraId="7289A515">
            <w:pPr>
              <w:pStyle w:val="4"/>
              <w:jc w:val="center"/>
            </w:pPr>
            <w:r>
              <w:rPr>
                <w:rFonts w:ascii="仿宋_GB2312" w:hAnsi="仿宋_GB2312" w:eastAsia="仿宋_GB2312" w:cs="仿宋_GB2312"/>
              </w:rPr>
              <w:t>采购品目名称</w:t>
            </w:r>
          </w:p>
        </w:tc>
        <w:tc>
          <w:tcPr>
            <w:tcW w:w="821" w:type="dxa"/>
          </w:tcPr>
          <w:p w14:paraId="4A7BAB54">
            <w:pPr>
              <w:pStyle w:val="4"/>
              <w:jc w:val="center"/>
            </w:pPr>
            <w:r>
              <w:rPr>
                <w:rFonts w:ascii="仿宋_GB2312" w:hAnsi="仿宋_GB2312" w:eastAsia="仿宋_GB2312" w:cs="仿宋_GB2312"/>
              </w:rPr>
              <w:t>标的名称</w:t>
            </w:r>
          </w:p>
        </w:tc>
        <w:tc>
          <w:tcPr>
            <w:tcW w:w="821" w:type="dxa"/>
          </w:tcPr>
          <w:p w14:paraId="5FCA43EC">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44033667">
            <w:pPr>
              <w:pStyle w:val="4"/>
              <w:jc w:val="center"/>
            </w:pPr>
            <w:r>
              <w:rPr>
                <w:rFonts w:ascii="仿宋_GB2312" w:hAnsi="仿宋_GB2312" w:eastAsia="仿宋_GB2312" w:cs="仿宋_GB2312"/>
              </w:rPr>
              <w:t>标的金额 （元）</w:t>
            </w:r>
          </w:p>
        </w:tc>
        <w:tc>
          <w:tcPr>
            <w:tcW w:w="821" w:type="dxa"/>
          </w:tcPr>
          <w:p w14:paraId="361BB59D">
            <w:pPr>
              <w:pStyle w:val="4"/>
              <w:jc w:val="center"/>
            </w:pPr>
            <w:r>
              <w:rPr>
                <w:rFonts w:ascii="仿宋_GB2312" w:hAnsi="仿宋_GB2312" w:eastAsia="仿宋_GB2312" w:cs="仿宋_GB2312"/>
              </w:rPr>
              <w:t>所属行业</w:t>
            </w:r>
          </w:p>
        </w:tc>
        <w:tc>
          <w:tcPr>
            <w:tcW w:w="821" w:type="dxa"/>
          </w:tcPr>
          <w:p w14:paraId="4BBC604C">
            <w:pPr>
              <w:pStyle w:val="4"/>
              <w:jc w:val="center"/>
            </w:pPr>
            <w:r>
              <w:rPr>
                <w:rFonts w:ascii="仿宋_GB2312" w:hAnsi="仿宋_GB2312" w:eastAsia="仿宋_GB2312" w:cs="仿宋_GB2312"/>
              </w:rPr>
              <w:t>是否涉及核心产品</w:t>
            </w:r>
          </w:p>
        </w:tc>
        <w:tc>
          <w:tcPr>
            <w:tcW w:w="821" w:type="dxa"/>
          </w:tcPr>
          <w:p w14:paraId="23110EC5">
            <w:pPr>
              <w:pStyle w:val="4"/>
              <w:jc w:val="center"/>
            </w:pPr>
            <w:r>
              <w:rPr>
                <w:rFonts w:ascii="仿宋_GB2312" w:hAnsi="仿宋_GB2312" w:eastAsia="仿宋_GB2312" w:cs="仿宋_GB2312"/>
              </w:rPr>
              <w:t>是否涉及采购进口产品</w:t>
            </w:r>
          </w:p>
        </w:tc>
        <w:tc>
          <w:tcPr>
            <w:tcW w:w="821" w:type="dxa"/>
          </w:tcPr>
          <w:p w14:paraId="0888245F">
            <w:pPr>
              <w:pStyle w:val="4"/>
              <w:jc w:val="center"/>
            </w:pPr>
            <w:r>
              <w:rPr>
                <w:rFonts w:ascii="仿宋_GB2312" w:hAnsi="仿宋_GB2312" w:eastAsia="仿宋_GB2312" w:cs="仿宋_GB2312"/>
              </w:rPr>
              <w:t>是否涉及强制采购节能产品</w:t>
            </w:r>
          </w:p>
        </w:tc>
        <w:tc>
          <w:tcPr>
            <w:tcW w:w="639" w:type="dxa"/>
          </w:tcPr>
          <w:p w14:paraId="6D56E7C2">
            <w:pPr>
              <w:pStyle w:val="4"/>
              <w:jc w:val="center"/>
            </w:pPr>
            <w:r>
              <w:rPr>
                <w:rFonts w:ascii="仿宋_GB2312" w:hAnsi="仿宋_GB2312" w:eastAsia="仿宋_GB2312" w:cs="仿宋_GB2312"/>
              </w:rPr>
              <w:t>是否涉及优先采购节能产品</w:t>
            </w:r>
          </w:p>
        </w:tc>
        <w:tc>
          <w:tcPr>
            <w:tcW w:w="639" w:type="dxa"/>
          </w:tcPr>
          <w:p w14:paraId="3550133D">
            <w:pPr>
              <w:pStyle w:val="4"/>
              <w:jc w:val="center"/>
            </w:pPr>
            <w:r>
              <w:rPr>
                <w:rFonts w:ascii="仿宋_GB2312" w:hAnsi="仿宋_GB2312" w:eastAsia="仿宋_GB2312" w:cs="仿宋_GB2312"/>
              </w:rPr>
              <w:t>是否涉及优先采购环境标志产品</w:t>
            </w:r>
          </w:p>
        </w:tc>
      </w:tr>
      <w:tr w14:paraId="4D2F1F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E59CA24">
            <w:pPr>
              <w:pStyle w:val="4"/>
              <w:jc w:val="left"/>
            </w:pPr>
            <w:r>
              <w:rPr>
                <w:rFonts w:ascii="仿宋_GB2312" w:hAnsi="仿宋_GB2312" w:eastAsia="仿宋_GB2312" w:cs="仿宋_GB2312"/>
              </w:rPr>
              <w:t>1</w:t>
            </w:r>
          </w:p>
        </w:tc>
        <w:tc>
          <w:tcPr>
            <w:tcW w:w="821" w:type="dxa"/>
          </w:tcPr>
          <w:p w14:paraId="1AB17786">
            <w:pPr>
              <w:pStyle w:val="4"/>
              <w:jc w:val="left"/>
            </w:pPr>
            <w:r>
              <w:rPr>
                <w:rFonts w:ascii="仿宋_GB2312" w:hAnsi="仿宋_GB2312" w:eastAsia="仿宋_GB2312" w:cs="仿宋_GB2312"/>
              </w:rPr>
              <w:t>A07031503 苗木类</w:t>
            </w:r>
          </w:p>
        </w:tc>
        <w:tc>
          <w:tcPr>
            <w:tcW w:w="821" w:type="dxa"/>
          </w:tcPr>
          <w:p w14:paraId="77393F61">
            <w:pPr>
              <w:pStyle w:val="4"/>
              <w:jc w:val="left"/>
            </w:pPr>
            <w:r>
              <w:rPr>
                <w:rFonts w:ascii="仿宋_GB2312" w:hAnsi="仿宋_GB2312" w:eastAsia="仿宋_GB2312" w:cs="仿宋_GB2312"/>
              </w:rPr>
              <w:t>川西云杉</w:t>
            </w:r>
          </w:p>
        </w:tc>
        <w:tc>
          <w:tcPr>
            <w:tcW w:w="821" w:type="dxa"/>
          </w:tcPr>
          <w:p w14:paraId="5A75F3E4">
            <w:pPr>
              <w:pStyle w:val="4"/>
              <w:jc w:val="right"/>
            </w:pPr>
            <w:r>
              <w:rPr>
                <w:rFonts w:ascii="仿宋_GB2312" w:hAnsi="仿宋_GB2312" w:eastAsia="仿宋_GB2312" w:cs="仿宋_GB2312"/>
              </w:rPr>
              <w:t>188,969.00（株）</w:t>
            </w:r>
          </w:p>
        </w:tc>
        <w:tc>
          <w:tcPr>
            <w:tcW w:w="821" w:type="dxa"/>
          </w:tcPr>
          <w:p w14:paraId="1E78EAC4">
            <w:pPr>
              <w:pStyle w:val="4"/>
              <w:jc w:val="right"/>
            </w:pPr>
            <w:r>
              <w:rPr>
                <w:rFonts w:ascii="仿宋_GB2312" w:hAnsi="仿宋_GB2312" w:eastAsia="仿宋_GB2312" w:cs="仿宋_GB2312"/>
              </w:rPr>
              <w:t>774,800.00</w:t>
            </w:r>
          </w:p>
        </w:tc>
        <w:tc>
          <w:tcPr>
            <w:tcW w:w="821" w:type="dxa"/>
          </w:tcPr>
          <w:p w14:paraId="57D44261">
            <w:pPr>
              <w:pStyle w:val="4"/>
              <w:jc w:val="left"/>
            </w:pPr>
            <w:r>
              <w:rPr>
                <w:rFonts w:ascii="仿宋_GB2312" w:hAnsi="仿宋_GB2312" w:eastAsia="仿宋_GB2312" w:cs="仿宋_GB2312"/>
              </w:rPr>
              <w:t>农、林、牧、渔业</w:t>
            </w:r>
          </w:p>
        </w:tc>
        <w:tc>
          <w:tcPr>
            <w:tcW w:w="821" w:type="dxa"/>
          </w:tcPr>
          <w:p w14:paraId="21F63D32">
            <w:pPr>
              <w:pStyle w:val="4"/>
              <w:jc w:val="left"/>
            </w:pPr>
            <w:r>
              <w:rPr>
                <w:rFonts w:ascii="仿宋_GB2312" w:hAnsi="仿宋_GB2312" w:eastAsia="仿宋_GB2312" w:cs="仿宋_GB2312"/>
              </w:rPr>
              <w:t>是</w:t>
            </w:r>
          </w:p>
        </w:tc>
        <w:tc>
          <w:tcPr>
            <w:tcW w:w="821" w:type="dxa"/>
          </w:tcPr>
          <w:p w14:paraId="18A6492C">
            <w:pPr>
              <w:pStyle w:val="4"/>
              <w:jc w:val="left"/>
            </w:pPr>
            <w:r>
              <w:rPr>
                <w:rFonts w:ascii="仿宋_GB2312" w:hAnsi="仿宋_GB2312" w:eastAsia="仿宋_GB2312" w:cs="仿宋_GB2312"/>
              </w:rPr>
              <w:t>否</w:t>
            </w:r>
          </w:p>
        </w:tc>
        <w:tc>
          <w:tcPr>
            <w:tcW w:w="821" w:type="dxa"/>
          </w:tcPr>
          <w:p w14:paraId="14BFBB20">
            <w:pPr>
              <w:pStyle w:val="4"/>
              <w:jc w:val="left"/>
            </w:pPr>
            <w:r>
              <w:rPr>
                <w:rFonts w:ascii="仿宋_GB2312" w:hAnsi="仿宋_GB2312" w:eastAsia="仿宋_GB2312" w:cs="仿宋_GB2312"/>
              </w:rPr>
              <w:t>否</w:t>
            </w:r>
          </w:p>
        </w:tc>
        <w:tc>
          <w:tcPr>
            <w:tcW w:w="639" w:type="dxa"/>
          </w:tcPr>
          <w:p w14:paraId="73D188FB">
            <w:pPr>
              <w:pStyle w:val="4"/>
              <w:jc w:val="left"/>
            </w:pPr>
            <w:r>
              <w:rPr>
                <w:rFonts w:ascii="仿宋_GB2312" w:hAnsi="仿宋_GB2312" w:eastAsia="仿宋_GB2312" w:cs="仿宋_GB2312"/>
              </w:rPr>
              <w:t>否</w:t>
            </w:r>
          </w:p>
        </w:tc>
        <w:tc>
          <w:tcPr>
            <w:tcW w:w="639" w:type="dxa"/>
          </w:tcPr>
          <w:p w14:paraId="1D5C4B6B">
            <w:pPr>
              <w:pStyle w:val="4"/>
              <w:jc w:val="left"/>
            </w:pPr>
            <w:r>
              <w:rPr>
                <w:rFonts w:ascii="仿宋_GB2312" w:hAnsi="仿宋_GB2312" w:eastAsia="仿宋_GB2312" w:cs="仿宋_GB2312"/>
              </w:rPr>
              <w:t>否</w:t>
            </w:r>
          </w:p>
        </w:tc>
      </w:tr>
      <w:tr w14:paraId="67E598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DFFE2F">
            <w:pPr>
              <w:pStyle w:val="4"/>
              <w:jc w:val="left"/>
            </w:pPr>
            <w:r>
              <w:rPr>
                <w:rFonts w:ascii="仿宋_GB2312" w:hAnsi="仿宋_GB2312" w:eastAsia="仿宋_GB2312" w:cs="仿宋_GB2312"/>
              </w:rPr>
              <w:t>2</w:t>
            </w:r>
          </w:p>
        </w:tc>
        <w:tc>
          <w:tcPr>
            <w:tcW w:w="821" w:type="dxa"/>
          </w:tcPr>
          <w:p w14:paraId="43C10866">
            <w:pPr>
              <w:pStyle w:val="4"/>
              <w:jc w:val="left"/>
            </w:pPr>
            <w:r>
              <w:rPr>
                <w:rFonts w:ascii="仿宋_GB2312" w:hAnsi="仿宋_GB2312" w:eastAsia="仿宋_GB2312" w:cs="仿宋_GB2312"/>
              </w:rPr>
              <w:t>A07031503 苗木类</w:t>
            </w:r>
          </w:p>
        </w:tc>
        <w:tc>
          <w:tcPr>
            <w:tcW w:w="821" w:type="dxa"/>
          </w:tcPr>
          <w:p w14:paraId="5029F0CF">
            <w:pPr>
              <w:pStyle w:val="4"/>
              <w:jc w:val="left"/>
            </w:pPr>
            <w:r>
              <w:rPr>
                <w:rFonts w:ascii="仿宋_GB2312" w:hAnsi="仿宋_GB2312" w:eastAsia="仿宋_GB2312" w:cs="仿宋_GB2312"/>
              </w:rPr>
              <w:t>大果圆柏</w:t>
            </w:r>
          </w:p>
        </w:tc>
        <w:tc>
          <w:tcPr>
            <w:tcW w:w="821" w:type="dxa"/>
          </w:tcPr>
          <w:p w14:paraId="4A0100C8">
            <w:pPr>
              <w:pStyle w:val="4"/>
              <w:jc w:val="right"/>
            </w:pPr>
            <w:r>
              <w:rPr>
                <w:rFonts w:ascii="仿宋_GB2312" w:hAnsi="仿宋_GB2312" w:eastAsia="仿宋_GB2312" w:cs="仿宋_GB2312"/>
              </w:rPr>
              <w:t>81,274.00（株）</w:t>
            </w:r>
          </w:p>
        </w:tc>
        <w:tc>
          <w:tcPr>
            <w:tcW w:w="821" w:type="dxa"/>
          </w:tcPr>
          <w:p w14:paraId="5917AF25">
            <w:pPr>
              <w:pStyle w:val="4"/>
              <w:jc w:val="right"/>
            </w:pPr>
            <w:r>
              <w:rPr>
                <w:rFonts w:ascii="仿宋_GB2312" w:hAnsi="仿宋_GB2312" w:eastAsia="仿宋_GB2312" w:cs="仿宋_GB2312"/>
              </w:rPr>
              <w:t>398,200.00</w:t>
            </w:r>
          </w:p>
        </w:tc>
        <w:tc>
          <w:tcPr>
            <w:tcW w:w="821" w:type="dxa"/>
          </w:tcPr>
          <w:p w14:paraId="7DD80C51">
            <w:pPr>
              <w:pStyle w:val="4"/>
              <w:jc w:val="left"/>
            </w:pPr>
            <w:r>
              <w:rPr>
                <w:rFonts w:ascii="仿宋_GB2312" w:hAnsi="仿宋_GB2312" w:eastAsia="仿宋_GB2312" w:cs="仿宋_GB2312"/>
              </w:rPr>
              <w:t>农、林、牧、渔业</w:t>
            </w:r>
          </w:p>
        </w:tc>
        <w:tc>
          <w:tcPr>
            <w:tcW w:w="821" w:type="dxa"/>
          </w:tcPr>
          <w:p w14:paraId="6FA3C8E4">
            <w:pPr>
              <w:pStyle w:val="4"/>
              <w:jc w:val="left"/>
            </w:pPr>
            <w:r>
              <w:rPr>
                <w:rFonts w:ascii="仿宋_GB2312" w:hAnsi="仿宋_GB2312" w:eastAsia="仿宋_GB2312" w:cs="仿宋_GB2312"/>
              </w:rPr>
              <w:t>否</w:t>
            </w:r>
          </w:p>
        </w:tc>
        <w:tc>
          <w:tcPr>
            <w:tcW w:w="821" w:type="dxa"/>
          </w:tcPr>
          <w:p w14:paraId="302D2623">
            <w:pPr>
              <w:pStyle w:val="4"/>
              <w:jc w:val="left"/>
            </w:pPr>
            <w:r>
              <w:rPr>
                <w:rFonts w:ascii="仿宋_GB2312" w:hAnsi="仿宋_GB2312" w:eastAsia="仿宋_GB2312" w:cs="仿宋_GB2312"/>
              </w:rPr>
              <w:t>否</w:t>
            </w:r>
          </w:p>
        </w:tc>
        <w:tc>
          <w:tcPr>
            <w:tcW w:w="821" w:type="dxa"/>
          </w:tcPr>
          <w:p w14:paraId="30A0D42F">
            <w:pPr>
              <w:pStyle w:val="4"/>
              <w:jc w:val="left"/>
            </w:pPr>
            <w:r>
              <w:rPr>
                <w:rFonts w:ascii="仿宋_GB2312" w:hAnsi="仿宋_GB2312" w:eastAsia="仿宋_GB2312" w:cs="仿宋_GB2312"/>
              </w:rPr>
              <w:t>否</w:t>
            </w:r>
          </w:p>
        </w:tc>
        <w:tc>
          <w:tcPr>
            <w:tcW w:w="639" w:type="dxa"/>
          </w:tcPr>
          <w:p w14:paraId="380E216C">
            <w:pPr>
              <w:pStyle w:val="4"/>
              <w:jc w:val="left"/>
            </w:pPr>
            <w:r>
              <w:rPr>
                <w:rFonts w:ascii="仿宋_GB2312" w:hAnsi="仿宋_GB2312" w:eastAsia="仿宋_GB2312" w:cs="仿宋_GB2312"/>
              </w:rPr>
              <w:t>否</w:t>
            </w:r>
          </w:p>
        </w:tc>
        <w:tc>
          <w:tcPr>
            <w:tcW w:w="639" w:type="dxa"/>
          </w:tcPr>
          <w:p w14:paraId="062B2961">
            <w:pPr>
              <w:pStyle w:val="4"/>
              <w:jc w:val="left"/>
            </w:pPr>
            <w:r>
              <w:rPr>
                <w:rFonts w:ascii="仿宋_GB2312" w:hAnsi="仿宋_GB2312" w:eastAsia="仿宋_GB2312" w:cs="仿宋_GB2312"/>
              </w:rPr>
              <w:t>否</w:t>
            </w:r>
          </w:p>
        </w:tc>
      </w:tr>
      <w:tr w14:paraId="1E7E04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2C1DBCE">
            <w:pPr>
              <w:pStyle w:val="4"/>
              <w:jc w:val="left"/>
            </w:pPr>
            <w:r>
              <w:rPr>
                <w:rFonts w:ascii="仿宋_GB2312" w:hAnsi="仿宋_GB2312" w:eastAsia="仿宋_GB2312" w:cs="仿宋_GB2312"/>
              </w:rPr>
              <w:t>3</w:t>
            </w:r>
          </w:p>
        </w:tc>
        <w:tc>
          <w:tcPr>
            <w:tcW w:w="821" w:type="dxa"/>
          </w:tcPr>
          <w:p w14:paraId="33F1305A">
            <w:pPr>
              <w:pStyle w:val="4"/>
              <w:jc w:val="left"/>
            </w:pPr>
            <w:r>
              <w:rPr>
                <w:rFonts w:ascii="仿宋_GB2312" w:hAnsi="仿宋_GB2312" w:eastAsia="仿宋_GB2312" w:cs="仿宋_GB2312"/>
              </w:rPr>
              <w:t>A07031503 苗木类</w:t>
            </w:r>
          </w:p>
        </w:tc>
        <w:tc>
          <w:tcPr>
            <w:tcW w:w="821" w:type="dxa"/>
          </w:tcPr>
          <w:p w14:paraId="668D4E44">
            <w:pPr>
              <w:pStyle w:val="4"/>
              <w:jc w:val="left"/>
            </w:pPr>
            <w:r>
              <w:rPr>
                <w:rFonts w:ascii="仿宋_GB2312" w:hAnsi="仿宋_GB2312" w:eastAsia="仿宋_GB2312" w:cs="仿宋_GB2312"/>
              </w:rPr>
              <w:t>复合缓释肥</w:t>
            </w:r>
          </w:p>
        </w:tc>
        <w:tc>
          <w:tcPr>
            <w:tcW w:w="821" w:type="dxa"/>
          </w:tcPr>
          <w:p w14:paraId="7F959FB3">
            <w:pPr>
              <w:pStyle w:val="4"/>
              <w:jc w:val="right"/>
            </w:pPr>
            <w:r>
              <w:rPr>
                <w:rFonts w:ascii="仿宋_GB2312" w:hAnsi="仿宋_GB2312" w:eastAsia="仿宋_GB2312" w:cs="仿宋_GB2312"/>
              </w:rPr>
              <w:t>11.26（吨）</w:t>
            </w:r>
          </w:p>
        </w:tc>
        <w:tc>
          <w:tcPr>
            <w:tcW w:w="821" w:type="dxa"/>
          </w:tcPr>
          <w:p w14:paraId="45B14C74">
            <w:pPr>
              <w:pStyle w:val="4"/>
              <w:jc w:val="right"/>
            </w:pPr>
            <w:r>
              <w:rPr>
                <w:rFonts w:ascii="仿宋_GB2312" w:hAnsi="仿宋_GB2312" w:eastAsia="仿宋_GB2312" w:cs="仿宋_GB2312"/>
              </w:rPr>
              <w:t>51,800.00</w:t>
            </w:r>
          </w:p>
        </w:tc>
        <w:tc>
          <w:tcPr>
            <w:tcW w:w="821" w:type="dxa"/>
          </w:tcPr>
          <w:p w14:paraId="62D6685A">
            <w:pPr>
              <w:pStyle w:val="4"/>
              <w:jc w:val="left"/>
            </w:pPr>
            <w:r>
              <w:rPr>
                <w:rFonts w:ascii="仿宋_GB2312" w:hAnsi="仿宋_GB2312" w:eastAsia="仿宋_GB2312" w:cs="仿宋_GB2312"/>
              </w:rPr>
              <w:t>工业</w:t>
            </w:r>
          </w:p>
        </w:tc>
        <w:tc>
          <w:tcPr>
            <w:tcW w:w="821" w:type="dxa"/>
          </w:tcPr>
          <w:p w14:paraId="6567C0DF">
            <w:pPr>
              <w:pStyle w:val="4"/>
              <w:jc w:val="left"/>
            </w:pPr>
            <w:r>
              <w:rPr>
                <w:rFonts w:ascii="仿宋_GB2312" w:hAnsi="仿宋_GB2312" w:eastAsia="仿宋_GB2312" w:cs="仿宋_GB2312"/>
              </w:rPr>
              <w:t>否</w:t>
            </w:r>
          </w:p>
        </w:tc>
        <w:tc>
          <w:tcPr>
            <w:tcW w:w="821" w:type="dxa"/>
          </w:tcPr>
          <w:p w14:paraId="4E4E88B3">
            <w:pPr>
              <w:pStyle w:val="4"/>
              <w:jc w:val="left"/>
            </w:pPr>
            <w:r>
              <w:rPr>
                <w:rFonts w:ascii="仿宋_GB2312" w:hAnsi="仿宋_GB2312" w:eastAsia="仿宋_GB2312" w:cs="仿宋_GB2312"/>
              </w:rPr>
              <w:t>否</w:t>
            </w:r>
          </w:p>
        </w:tc>
        <w:tc>
          <w:tcPr>
            <w:tcW w:w="821" w:type="dxa"/>
          </w:tcPr>
          <w:p w14:paraId="6AE256B1">
            <w:pPr>
              <w:pStyle w:val="4"/>
              <w:jc w:val="left"/>
            </w:pPr>
            <w:r>
              <w:rPr>
                <w:rFonts w:ascii="仿宋_GB2312" w:hAnsi="仿宋_GB2312" w:eastAsia="仿宋_GB2312" w:cs="仿宋_GB2312"/>
              </w:rPr>
              <w:t>否</w:t>
            </w:r>
          </w:p>
        </w:tc>
        <w:tc>
          <w:tcPr>
            <w:tcW w:w="639" w:type="dxa"/>
          </w:tcPr>
          <w:p w14:paraId="6B86C5B5">
            <w:pPr>
              <w:pStyle w:val="4"/>
              <w:jc w:val="left"/>
            </w:pPr>
            <w:r>
              <w:rPr>
                <w:rFonts w:ascii="仿宋_GB2312" w:hAnsi="仿宋_GB2312" w:eastAsia="仿宋_GB2312" w:cs="仿宋_GB2312"/>
              </w:rPr>
              <w:t>否</w:t>
            </w:r>
          </w:p>
        </w:tc>
        <w:tc>
          <w:tcPr>
            <w:tcW w:w="639" w:type="dxa"/>
          </w:tcPr>
          <w:p w14:paraId="2DC4B840">
            <w:pPr>
              <w:pStyle w:val="4"/>
              <w:jc w:val="left"/>
            </w:pPr>
            <w:r>
              <w:rPr>
                <w:rFonts w:ascii="仿宋_GB2312" w:hAnsi="仿宋_GB2312" w:eastAsia="仿宋_GB2312" w:cs="仿宋_GB2312"/>
              </w:rPr>
              <w:t>否</w:t>
            </w:r>
          </w:p>
        </w:tc>
      </w:tr>
      <w:tr w14:paraId="5F5FF7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494123">
            <w:pPr>
              <w:pStyle w:val="4"/>
              <w:jc w:val="left"/>
            </w:pPr>
            <w:r>
              <w:rPr>
                <w:rFonts w:ascii="仿宋_GB2312" w:hAnsi="仿宋_GB2312" w:eastAsia="仿宋_GB2312" w:cs="仿宋_GB2312"/>
              </w:rPr>
              <w:t>4</w:t>
            </w:r>
          </w:p>
        </w:tc>
        <w:tc>
          <w:tcPr>
            <w:tcW w:w="821" w:type="dxa"/>
          </w:tcPr>
          <w:p w14:paraId="0255A831">
            <w:pPr>
              <w:pStyle w:val="4"/>
              <w:jc w:val="left"/>
            </w:pPr>
            <w:r>
              <w:rPr>
                <w:rFonts w:ascii="仿宋_GB2312" w:hAnsi="仿宋_GB2312" w:eastAsia="仿宋_GB2312" w:cs="仿宋_GB2312"/>
              </w:rPr>
              <w:t>A07031503 苗木类</w:t>
            </w:r>
          </w:p>
        </w:tc>
        <w:tc>
          <w:tcPr>
            <w:tcW w:w="821" w:type="dxa"/>
          </w:tcPr>
          <w:p w14:paraId="583F819F">
            <w:pPr>
              <w:pStyle w:val="4"/>
              <w:jc w:val="left"/>
            </w:pPr>
            <w:r>
              <w:rPr>
                <w:rFonts w:ascii="仿宋_GB2312" w:hAnsi="仿宋_GB2312" w:eastAsia="仿宋_GB2312" w:cs="仿宋_GB2312"/>
              </w:rPr>
              <w:t>标示牌</w:t>
            </w:r>
          </w:p>
        </w:tc>
        <w:tc>
          <w:tcPr>
            <w:tcW w:w="821" w:type="dxa"/>
          </w:tcPr>
          <w:p w14:paraId="06844866">
            <w:pPr>
              <w:pStyle w:val="4"/>
              <w:jc w:val="right"/>
            </w:pPr>
            <w:r>
              <w:rPr>
                <w:rFonts w:ascii="仿宋_GB2312" w:hAnsi="仿宋_GB2312" w:eastAsia="仿宋_GB2312" w:cs="仿宋_GB2312"/>
              </w:rPr>
              <w:t>2.00（个）</w:t>
            </w:r>
          </w:p>
        </w:tc>
        <w:tc>
          <w:tcPr>
            <w:tcW w:w="821" w:type="dxa"/>
          </w:tcPr>
          <w:p w14:paraId="1851D1FD">
            <w:pPr>
              <w:pStyle w:val="4"/>
              <w:jc w:val="right"/>
            </w:pPr>
            <w:r>
              <w:rPr>
                <w:rFonts w:ascii="仿宋_GB2312" w:hAnsi="仿宋_GB2312" w:eastAsia="仿宋_GB2312" w:cs="仿宋_GB2312"/>
              </w:rPr>
              <w:t>8,000.00</w:t>
            </w:r>
          </w:p>
        </w:tc>
        <w:tc>
          <w:tcPr>
            <w:tcW w:w="821" w:type="dxa"/>
          </w:tcPr>
          <w:p w14:paraId="2A691FB2">
            <w:pPr>
              <w:pStyle w:val="4"/>
              <w:jc w:val="left"/>
            </w:pPr>
            <w:r>
              <w:rPr>
                <w:rFonts w:ascii="仿宋_GB2312" w:hAnsi="仿宋_GB2312" w:eastAsia="仿宋_GB2312" w:cs="仿宋_GB2312"/>
              </w:rPr>
              <w:t>工业</w:t>
            </w:r>
          </w:p>
        </w:tc>
        <w:tc>
          <w:tcPr>
            <w:tcW w:w="821" w:type="dxa"/>
          </w:tcPr>
          <w:p w14:paraId="0CD58354">
            <w:pPr>
              <w:pStyle w:val="4"/>
              <w:jc w:val="left"/>
            </w:pPr>
            <w:r>
              <w:rPr>
                <w:rFonts w:ascii="仿宋_GB2312" w:hAnsi="仿宋_GB2312" w:eastAsia="仿宋_GB2312" w:cs="仿宋_GB2312"/>
              </w:rPr>
              <w:t>否</w:t>
            </w:r>
          </w:p>
        </w:tc>
        <w:tc>
          <w:tcPr>
            <w:tcW w:w="821" w:type="dxa"/>
          </w:tcPr>
          <w:p w14:paraId="07EE82E9">
            <w:pPr>
              <w:pStyle w:val="4"/>
              <w:jc w:val="left"/>
            </w:pPr>
            <w:r>
              <w:rPr>
                <w:rFonts w:ascii="仿宋_GB2312" w:hAnsi="仿宋_GB2312" w:eastAsia="仿宋_GB2312" w:cs="仿宋_GB2312"/>
              </w:rPr>
              <w:t>否</w:t>
            </w:r>
          </w:p>
        </w:tc>
        <w:tc>
          <w:tcPr>
            <w:tcW w:w="821" w:type="dxa"/>
          </w:tcPr>
          <w:p w14:paraId="5F8F6E57">
            <w:pPr>
              <w:pStyle w:val="4"/>
              <w:jc w:val="left"/>
            </w:pPr>
            <w:r>
              <w:rPr>
                <w:rFonts w:ascii="仿宋_GB2312" w:hAnsi="仿宋_GB2312" w:eastAsia="仿宋_GB2312" w:cs="仿宋_GB2312"/>
              </w:rPr>
              <w:t>否</w:t>
            </w:r>
          </w:p>
        </w:tc>
        <w:tc>
          <w:tcPr>
            <w:tcW w:w="639" w:type="dxa"/>
          </w:tcPr>
          <w:p w14:paraId="15C08100">
            <w:pPr>
              <w:pStyle w:val="4"/>
              <w:jc w:val="left"/>
            </w:pPr>
            <w:r>
              <w:rPr>
                <w:rFonts w:ascii="仿宋_GB2312" w:hAnsi="仿宋_GB2312" w:eastAsia="仿宋_GB2312" w:cs="仿宋_GB2312"/>
              </w:rPr>
              <w:t>否</w:t>
            </w:r>
          </w:p>
        </w:tc>
        <w:tc>
          <w:tcPr>
            <w:tcW w:w="639" w:type="dxa"/>
          </w:tcPr>
          <w:p w14:paraId="5039D04E">
            <w:pPr>
              <w:pStyle w:val="4"/>
              <w:jc w:val="left"/>
            </w:pPr>
            <w:r>
              <w:rPr>
                <w:rFonts w:ascii="仿宋_GB2312" w:hAnsi="仿宋_GB2312" w:eastAsia="仿宋_GB2312" w:cs="仿宋_GB2312"/>
              </w:rPr>
              <w:t>否</w:t>
            </w:r>
          </w:p>
        </w:tc>
      </w:tr>
      <w:tr w14:paraId="17A652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2851CB1">
            <w:pPr>
              <w:pStyle w:val="4"/>
              <w:jc w:val="left"/>
            </w:pPr>
            <w:r>
              <w:rPr>
                <w:rFonts w:ascii="仿宋_GB2312" w:hAnsi="仿宋_GB2312" w:eastAsia="仿宋_GB2312" w:cs="仿宋_GB2312"/>
              </w:rPr>
              <w:t>5</w:t>
            </w:r>
          </w:p>
        </w:tc>
        <w:tc>
          <w:tcPr>
            <w:tcW w:w="821" w:type="dxa"/>
          </w:tcPr>
          <w:p w14:paraId="6A5DAA5E">
            <w:pPr>
              <w:pStyle w:val="4"/>
              <w:jc w:val="left"/>
            </w:pPr>
            <w:r>
              <w:rPr>
                <w:rFonts w:ascii="仿宋_GB2312" w:hAnsi="仿宋_GB2312" w:eastAsia="仿宋_GB2312" w:cs="仿宋_GB2312"/>
              </w:rPr>
              <w:t>A07031503 苗木类</w:t>
            </w:r>
          </w:p>
        </w:tc>
        <w:tc>
          <w:tcPr>
            <w:tcW w:w="821" w:type="dxa"/>
          </w:tcPr>
          <w:p w14:paraId="4D20E94B">
            <w:pPr>
              <w:pStyle w:val="4"/>
              <w:jc w:val="left"/>
            </w:pPr>
            <w:r>
              <w:rPr>
                <w:rFonts w:ascii="仿宋_GB2312" w:hAnsi="仿宋_GB2312" w:eastAsia="仿宋_GB2312" w:cs="仿宋_GB2312"/>
              </w:rPr>
              <w:t>其他项</w:t>
            </w:r>
          </w:p>
        </w:tc>
        <w:tc>
          <w:tcPr>
            <w:tcW w:w="821" w:type="dxa"/>
          </w:tcPr>
          <w:p w14:paraId="35FC16D3">
            <w:pPr>
              <w:pStyle w:val="4"/>
              <w:jc w:val="right"/>
            </w:pPr>
            <w:r>
              <w:rPr>
                <w:rFonts w:ascii="仿宋_GB2312" w:hAnsi="仿宋_GB2312" w:eastAsia="仿宋_GB2312" w:cs="仿宋_GB2312"/>
              </w:rPr>
              <w:t>1.00（项）</w:t>
            </w:r>
          </w:p>
        </w:tc>
        <w:tc>
          <w:tcPr>
            <w:tcW w:w="821" w:type="dxa"/>
          </w:tcPr>
          <w:p w14:paraId="0718CF78">
            <w:pPr>
              <w:pStyle w:val="4"/>
              <w:jc w:val="right"/>
            </w:pPr>
            <w:r>
              <w:rPr>
                <w:rFonts w:ascii="仿宋_GB2312" w:hAnsi="仿宋_GB2312" w:eastAsia="仿宋_GB2312" w:cs="仿宋_GB2312"/>
              </w:rPr>
              <w:t>1,526,400.00</w:t>
            </w:r>
          </w:p>
        </w:tc>
        <w:tc>
          <w:tcPr>
            <w:tcW w:w="821" w:type="dxa"/>
          </w:tcPr>
          <w:p w14:paraId="40A82E95">
            <w:pPr>
              <w:pStyle w:val="4"/>
              <w:jc w:val="left"/>
            </w:pPr>
            <w:r>
              <w:rPr>
                <w:rFonts w:ascii="仿宋_GB2312" w:hAnsi="仿宋_GB2312" w:eastAsia="仿宋_GB2312" w:cs="仿宋_GB2312"/>
              </w:rPr>
              <w:t>其他未列明行业</w:t>
            </w:r>
          </w:p>
        </w:tc>
        <w:tc>
          <w:tcPr>
            <w:tcW w:w="821" w:type="dxa"/>
          </w:tcPr>
          <w:p w14:paraId="27B9E189">
            <w:pPr>
              <w:pStyle w:val="4"/>
              <w:jc w:val="left"/>
            </w:pPr>
            <w:r>
              <w:rPr>
                <w:rFonts w:ascii="仿宋_GB2312" w:hAnsi="仿宋_GB2312" w:eastAsia="仿宋_GB2312" w:cs="仿宋_GB2312"/>
              </w:rPr>
              <w:t>否</w:t>
            </w:r>
          </w:p>
        </w:tc>
        <w:tc>
          <w:tcPr>
            <w:tcW w:w="821" w:type="dxa"/>
          </w:tcPr>
          <w:p w14:paraId="0CAB0D86">
            <w:pPr>
              <w:pStyle w:val="4"/>
              <w:jc w:val="left"/>
            </w:pPr>
            <w:r>
              <w:rPr>
                <w:rFonts w:ascii="仿宋_GB2312" w:hAnsi="仿宋_GB2312" w:eastAsia="仿宋_GB2312" w:cs="仿宋_GB2312"/>
              </w:rPr>
              <w:t>否</w:t>
            </w:r>
          </w:p>
        </w:tc>
        <w:tc>
          <w:tcPr>
            <w:tcW w:w="821" w:type="dxa"/>
          </w:tcPr>
          <w:p w14:paraId="2942ACCE">
            <w:pPr>
              <w:pStyle w:val="4"/>
              <w:jc w:val="left"/>
            </w:pPr>
            <w:r>
              <w:rPr>
                <w:rFonts w:ascii="仿宋_GB2312" w:hAnsi="仿宋_GB2312" w:eastAsia="仿宋_GB2312" w:cs="仿宋_GB2312"/>
              </w:rPr>
              <w:t>否</w:t>
            </w:r>
          </w:p>
        </w:tc>
        <w:tc>
          <w:tcPr>
            <w:tcW w:w="639" w:type="dxa"/>
          </w:tcPr>
          <w:p w14:paraId="38C55B6E">
            <w:pPr>
              <w:pStyle w:val="4"/>
              <w:jc w:val="left"/>
            </w:pPr>
            <w:r>
              <w:rPr>
                <w:rFonts w:ascii="仿宋_GB2312" w:hAnsi="仿宋_GB2312" w:eastAsia="仿宋_GB2312" w:cs="仿宋_GB2312"/>
              </w:rPr>
              <w:t>否</w:t>
            </w:r>
          </w:p>
        </w:tc>
        <w:tc>
          <w:tcPr>
            <w:tcW w:w="639" w:type="dxa"/>
          </w:tcPr>
          <w:p w14:paraId="2AE8812E">
            <w:pPr>
              <w:pStyle w:val="4"/>
              <w:jc w:val="left"/>
            </w:pPr>
            <w:r>
              <w:rPr>
                <w:rFonts w:ascii="仿宋_GB2312" w:hAnsi="仿宋_GB2312" w:eastAsia="仿宋_GB2312" w:cs="仿宋_GB2312"/>
              </w:rPr>
              <w:t>否</w:t>
            </w:r>
          </w:p>
        </w:tc>
      </w:tr>
    </w:tbl>
    <w:p w14:paraId="7154DBF8">
      <w:pPr>
        <w:pStyle w:val="4"/>
        <w:jc w:val="left"/>
        <w:outlineLvl w:val="3"/>
      </w:pPr>
      <w:r>
        <w:rPr>
          <w:rFonts w:ascii="仿宋_GB2312" w:hAnsi="仿宋_GB2312" w:eastAsia="仿宋_GB2312" w:cs="仿宋_GB2312"/>
          <w:b/>
          <w:sz w:val="24"/>
        </w:rPr>
        <w:t>报价要求</w:t>
      </w:r>
    </w:p>
    <w:p w14:paraId="7B8386D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216"/>
        <w:gridCol w:w="1416"/>
        <w:gridCol w:w="1138"/>
        <w:gridCol w:w="1934"/>
      </w:tblGrid>
      <w:tr w14:paraId="7A7DEF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D721155">
            <w:pPr>
              <w:pStyle w:val="4"/>
              <w:jc w:val="center"/>
            </w:pPr>
            <w:r>
              <w:rPr>
                <w:rFonts w:ascii="仿宋_GB2312" w:hAnsi="仿宋_GB2312" w:eastAsia="仿宋_GB2312" w:cs="仿宋_GB2312"/>
              </w:rPr>
              <w:t>序号</w:t>
            </w:r>
          </w:p>
        </w:tc>
        <w:tc>
          <w:tcPr>
            <w:tcW w:w="1707" w:type="dxa"/>
          </w:tcPr>
          <w:p w14:paraId="1F9C87B9">
            <w:pPr>
              <w:pStyle w:val="4"/>
              <w:jc w:val="center"/>
            </w:pPr>
            <w:r>
              <w:rPr>
                <w:rFonts w:ascii="仿宋_GB2312" w:hAnsi="仿宋_GB2312" w:eastAsia="仿宋_GB2312" w:cs="仿宋_GB2312"/>
              </w:rPr>
              <w:t>报价内容</w:t>
            </w:r>
          </w:p>
        </w:tc>
        <w:tc>
          <w:tcPr>
            <w:tcW w:w="1138" w:type="dxa"/>
          </w:tcPr>
          <w:p w14:paraId="519A1650">
            <w:pPr>
              <w:pStyle w:val="4"/>
              <w:jc w:val="center"/>
            </w:pPr>
            <w:r>
              <w:rPr>
                <w:rFonts w:ascii="仿宋_GB2312" w:hAnsi="仿宋_GB2312" w:eastAsia="仿宋_GB2312" w:cs="仿宋_GB2312"/>
              </w:rPr>
              <w:t>数量（计量单位）</w:t>
            </w:r>
          </w:p>
        </w:tc>
        <w:tc>
          <w:tcPr>
            <w:tcW w:w="1365" w:type="dxa"/>
          </w:tcPr>
          <w:p w14:paraId="023CFBA4">
            <w:pPr>
              <w:pStyle w:val="4"/>
              <w:jc w:val="center"/>
            </w:pPr>
            <w:r>
              <w:rPr>
                <w:rFonts w:ascii="仿宋_GB2312" w:hAnsi="仿宋_GB2312" w:eastAsia="仿宋_GB2312" w:cs="仿宋_GB2312"/>
              </w:rPr>
              <w:t>最高限价</w:t>
            </w:r>
          </w:p>
        </w:tc>
        <w:tc>
          <w:tcPr>
            <w:tcW w:w="1138" w:type="dxa"/>
          </w:tcPr>
          <w:p w14:paraId="5B286BB7">
            <w:pPr>
              <w:pStyle w:val="4"/>
              <w:jc w:val="center"/>
            </w:pPr>
            <w:r>
              <w:rPr>
                <w:rFonts w:ascii="仿宋_GB2312" w:hAnsi="仿宋_GB2312" w:eastAsia="仿宋_GB2312" w:cs="仿宋_GB2312"/>
              </w:rPr>
              <w:t>价款形式</w:t>
            </w:r>
          </w:p>
        </w:tc>
        <w:tc>
          <w:tcPr>
            <w:tcW w:w="1934" w:type="dxa"/>
          </w:tcPr>
          <w:p w14:paraId="245BBD7A">
            <w:pPr>
              <w:pStyle w:val="4"/>
              <w:jc w:val="center"/>
            </w:pPr>
            <w:r>
              <w:rPr>
                <w:rFonts w:ascii="仿宋_GB2312" w:hAnsi="仿宋_GB2312" w:eastAsia="仿宋_GB2312" w:cs="仿宋_GB2312"/>
              </w:rPr>
              <w:t>报价说明</w:t>
            </w:r>
          </w:p>
        </w:tc>
      </w:tr>
      <w:tr w14:paraId="2B2909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43153A0">
            <w:pPr>
              <w:pStyle w:val="4"/>
              <w:jc w:val="center"/>
            </w:pPr>
            <w:r>
              <w:rPr>
                <w:rFonts w:ascii="仿宋_GB2312" w:hAnsi="仿宋_GB2312" w:eastAsia="仿宋_GB2312" w:cs="仿宋_GB2312"/>
              </w:rPr>
              <w:t>1</w:t>
            </w:r>
          </w:p>
        </w:tc>
        <w:tc>
          <w:tcPr>
            <w:tcW w:w="1707" w:type="dxa"/>
          </w:tcPr>
          <w:p w14:paraId="51386E90">
            <w:pPr>
              <w:pStyle w:val="4"/>
              <w:jc w:val="center"/>
            </w:pPr>
            <w:r>
              <w:rPr>
                <w:rFonts w:ascii="仿宋_GB2312" w:hAnsi="仿宋_GB2312" w:eastAsia="仿宋_GB2312" w:cs="仿宋_GB2312"/>
              </w:rPr>
              <w:t>川西云杉</w:t>
            </w:r>
          </w:p>
        </w:tc>
        <w:tc>
          <w:tcPr>
            <w:tcW w:w="1138" w:type="dxa"/>
          </w:tcPr>
          <w:p w14:paraId="0CD0C751">
            <w:pPr>
              <w:pStyle w:val="4"/>
              <w:jc w:val="center"/>
            </w:pPr>
            <w:r>
              <w:rPr>
                <w:rFonts w:ascii="仿宋_GB2312" w:hAnsi="仿宋_GB2312" w:eastAsia="仿宋_GB2312" w:cs="仿宋_GB2312"/>
              </w:rPr>
              <w:t>188,969.00（株）</w:t>
            </w:r>
          </w:p>
        </w:tc>
        <w:tc>
          <w:tcPr>
            <w:tcW w:w="1365" w:type="dxa"/>
          </w:tcPr>
          <w:p w14:paraId="70565F98">
            <w:pPr>
              <w:pStyle w:val="4"/>
              <w:jc w:val="center"/>
            </w:pPr>
            <w:r>
              <w:rPr>
                <w:rFonts w:ascii="仿宋_GB2312" w:hAnsi="仿宋_GB2312" w:eastAsia="仿宋_GB2312" w:cs="仿宋_GB2312"/>
              </w:rPr>
              <w:t>774,800.00</w:t>
            </w:r>
          </w:p>
        </w:tc>
        <w:tc>
          <w:tcPr>
            <w:tcW w:w="1138" w:type="dxa"/>
          </w:tcPr>
          <w:p w14:paraId="48FAD693">
            <w:pPr>
              <w:pStyle w:val="4"/>
              <w:jc w:val="center"/>
            </w:pPr>
            <w:r>
              <w:rPr>
                <w:rFonts w:ascii="仿宋_GB2312" w:hAnsi="仿宋_GB2312" w:eastAsia="仿宋_GB2312" w:cs="仿宋_GB2312"/>
              </w:rPr>
              <w:t>总价</w:t>
            </w:r>
          </w:p>
        </w:tc>
        <w:tc>
          <w:tcPr>
            <w:tcW w:w="1934" w:type="dxa"/>
          </w:tcPr>
          <w:p w14:paraId="0F3294D0">
            <w:pPr>
              <w:pStyle w:val="4"/>
              <w:jc w:val="left"/>
            </w:pPr>
            <w:r>
              <w:rPr>
                <w:rFonts w:ascii="仿宋_GB2312" w:hAnsi="仿宋_GB2312" w:eastAsia="仿宋_GB2312" w:cs="仿宋_GB2312"/>
              </w:rPr>
              <w:t>无</w:t>
            </w:r>
          </w:p>
        </w:tc>
      </w:tr>
      <w:tr w14:paraId="292F43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FB58724">
            <w:pPr>
              <w:pStyle w:val="4"/>
              <w:jc w:val="center"/>
            </w:pPr>
            <w:r>
              <w:rPr>
                <w:rFonts w:ascii="仿宋_GB2312" w:hAnsi="仿宋_GB2312" w:eastAsia="仿宋_GB2312" w:cs="仿宋_GB2312"/>
              </w:rPr>
              <w:t>2</w:t>
            </w:r>
          </w:p>
        </w:tc>
        <w:tc>
          <w:tcPr>
            <w:tcW w:w="1707" w:type="dxa"/>
          </w:tcPr>
          <w:p w14:paraId="7E2F87C5">
            <w:pPr>
              <w:pStyle w:val="4"/>
              <w:jc w:val="center"/>
            </w:pPr>
            <w:r>
              <w:rPr>
                <w:rFonts w:ascii="仿宋_GB2312" w:hAnsi="仿宋_GB2312" w:eastAsia="仿宋_GB2312" w:cs="仿宋_GB2312"/>
              </w:rPr>
              <w:t>大果圆柏</w:t>
            </w:r>
          </w:p>
        </w:tc>
        <w:tc>
          <w:tcPr>
            <w:tcW w:w="1138" w:type="dxa"/>
          </w:tcPr>
          <w:p w14:paraId="5103FEC8">
            <w:pPr>
              <w:pStyle w:val="4"/>
              <w:jc w:val="center"/>
            </w:pPr>
            <w:r>
              <w:rPr>
                <w:rFonts w:ascii="仿宋_GB2312" w:hAnsi="仿宋_GB2312" w:eastAsia="仿宋_GB2312" w:cs="仿宋_GB2312"/>
              </w:rPr>
              <w:t>81,274.00（株）</w:t>
            </w:r>
          </w:p>
        </w:tc>
        <w:tc>
          <w:tcPr>
            <w:tcW w:w="1365" w:type="dxa"/>
          </w:tcPr>
          <w:p w14:paraId="17198A28">
            <w:pPr>
              <w:pStyle w:val="4"/>
              <w:jc w:val="center"/>
            </w:pPr>
            <w:r>
              <w:rPr>
                <w:rFonts w:ascii="仿宋_GB2312" w:hAnsi="仿宋_GB2312" w:eastAsia="仿宋_GB2312" w:cs="仿宋_GB2312"/>
              </w:rPr>
              <w:t>398,200.00</w:t>
            </w:r>
          </w:p>
        </w:tc>
        <w:tc>
          <w:tcPr>
            <w:tcW w:w="1138" w:type="dxa"/>
          </w:tcPr>
          <w:p w14:paraId="180060CF">
            <w:pPr>
              <w:pStyle w:val="4"/>
              <w:jc w:val="center"/>
            </w:pPr>
            <w:r>
              <w:rPr>
                <w:rFonts w:ascii="仿宋_GB2312" w:hAnsi="仿宋_GB2312" w:eastAsia="仿宋_GB2312" w:cs="仿宋_GB2312"/>
              </w:rPr>
              <w:t>总价</w:t>
            </w:r>
          </w:p>
        </w:tc>
        <w:tc>
          <w:tcPr>
            <w:tcW w:w="1934" w:type="dxa"/>
          </w:tcPr>
          <w:p w14:paraId="1B8EBAC5">
            <w:pPr>
              <w:pStyle w:val="4"/>
              <w:jc w:val="left"/>
            </w:pPr>
            <w:r>
              <w:rPr>
                <w:rFonts w:ascii="仿宋_GB2312" w:hAnsi="仿宋_GB2312" w:eastAsia="仿宋_GB2312" w:cs="仿宋_GB2312"/>
              </w:rPr>
              <w:t>无</w:t>
            </w:r>
          </w:p>
        </w:tc>
      </w:tr>
      <w:tr w14:paraId="01EBF8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5BF985A">
            <w:pPr>
              <w:pStyle w:val="4"/>
              <w:jc w:val="center"/>
            </w:pPr>
            <w:r>
              <w:rPr>
                <w:rFonts w:ascii="仿宋_GB2312" w:hAnsi="仿宋_GB2312" w:eastAsia="仿宋_GB2312" w:cs="仿宋_GB2312"/>
              </w:rPr>
              <w:t>3</w:t>
            </w:r>
          </w:p>
        </w:tc>
        <w:tc>
          <w:tcPr>
            <w:tcW w:w="1707" w:type="dxa"/>
          </w:tcPr>
          <w:p w14:paraId="27FD29FF">
            <w:pPr>
              <w:pStyle w:val="4"/>
              <w:jc w:val="center"/>
            </w:pPr>
            <w:r>
              <w:rPr>
                <w:rFonts w:ascii="仿宋_GB2312" w:hAnsi="仿宋_GB2312" w:eastAsia="仿宋_GB2312" w:cs="仿宋_GB2312"/>
              </w:rPr>
              <w:t>复合缓释肥</w:t>
            </w:r>
          </w:p>
        </w:tc>
        <w:tc>
          <w:tcPr>
            <w:tcW w:w="1138" w:type="dxa"/>
          </w:tcPr>
          <w:p w14:paraId="1760767F">
            <w:pPr>
              <w:pStyle w:val="4"/>
              <w:jc w:val="center"/>
            </w:pPr>
            <w:r>
              <w:rPr>
                <w:rFonts w:ascii="仿宋_GB2312" w:hAnsi="仿宋_GB2312" w:eastAsia="仿宋_GB2312" w:cs="仿宋_GB2312"/>
              </w:rPr>
              <w:t>11.26（吨）</w:t>
            </w:r>
          </w:p>
        </w:tc>
        <w:tc>
          <w:tcPr>
            <w:tcW w:w="1365" w:type="dxa"/>
          </w:tcPr>
          <w:p w14:paraId="7ED6CC9C">
            <w:pPr>
              <w:pStyle w:val="4"/>
              <w:jc w:val="center"/>
            </w:pPr>
            <w:r>
              <w:rPr>
                <w:rFonts w:ascii="仿宋_GB2312" w:hAnsi="仿宋_GB2312" w:eastAsia="仿宋_GB2312" w:cs="仿宋_GB2312"/>
              </w:rPr>
              <w:t>51,800.00</w:t>
            </w:r>
          </w:p>
        </w:tc>
        <w:tc>
          <w:tcPr>
            <w:tcW w:w="1138" w:type="dxa"/>
          </w:tcPr>
          <w:p w14:paraId="2F096B32">
            <w:pPr>
              <w:pStyle w:val="4"/>
              <w:jc w:val="center"/>
            </w:pPr>
            <w:r>
              <w:rPr>
                <w:rFonts w:ascii="仿宋_GB2312" w:hAnsi="仿宋_GB2312" w:eastAsia="仿宋_GB2312" w:cs="仿宋_GB2312"/>
              </w:rPr>
              <w:t>总价</w:t>
            </w:r>
          </w:p>
        </w:tc>
        <w:tc>
          <w:tcPr>
            <w:tcW w:w="1934" w:type="dxa"/>
          </w:tcPr>
          <w:p w14:paraId="3C9DC9F7">
            <w:pPr>
              <w:pStyle w:val="4"/>
              <w:jc w:val="left"/>
            </w:pPr>
            <w:r>
              <w:rPr>
                <w:rFonts w:ascii="仿宋_GB2312" w:hAnsi="仿宋_GB2312" w:eastAsia="仿宋_GB2312" w:cs="仿宋_GB2312"/>
              </w:rPr>
              <w:t>无</w:t>
            </w:r>
          </w:p>
        </w:tc>
      </w:tr>
      <w:tr w14:paraId="4D047B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8D80B9D">
            <w:pPr>
              <w:pStyle w:val="4"/>
              <w:jc w:val="center"/>
            </w:pPr>
            <w:r>
              <w:rPr>
                <w:rFonts w:ascii="仿宋_GB2312" w:hAnsi="仿宋_GB2312" w:eastAsia="仿宋_GB2312" w:cs="仿宋_GB2312"/>
              </w:rPr>
              <w:t>4</w:t>
            </w:r>
          </w:p>
        </w:tc>
        <w:tc>
          <w:tcPr>
            <w:tcW w:w="1707" w:type="dxa"/>
          </w:tcPr>
          <w:p w14:paraId="231873B0">
            <w:pPr>
              <w:pStyle w:val="4"/>
              <w:jc w:val="center"/>
            </w:pPr>
            <w:r>
              <w:rPr>
                <w:rFonts w:ascii="仿宋_GB2312" w:hAnsi="仿宋_GB2312" w:eastAsia="仿宋_GB2312" w:cs="仿宋_GB2312"/>
              </w:rPr>
              <w:t>标示牌</w:t>
            </w:r>
          </w:p>
        </w:tc>
        <w:tc>
          <w:tcPr>
            <w:tcW w:w="1138" w:type="dxa"/>
          </w:tcPr>
          <w:p w14:paraId="541C852E">
            <w:pPr>
              <w:pStyle w:val="4"/>
              <w:jc w:val="center"/>
            </w:pPr>
            <w:r>
              <w:rPr>
                <w:rFonts w:ascii="仿宋_GB2312" w:hAnsi="仿宋_GB2312" w:eastAsia="仿宋_GB2312" w:cs="仿宋_GB2312"/>
              </w:rPr>
              <w:t>2.00（个）</w:t>
            </w:r>
          </w:p>
        </w:tc>
        <w:tc>
          <w:tcPr>
            <w:tcW w:w="1365" w:type="dxa"/>
          </w:tcPr>
          <w:p w14:paraId="43E0826D">
            <w:pPr>
              <w:pStyle w:val="4"/>
              <w:jc w:val="center"/>
            </w:pPr>
            <w:r>
              <w:rPr>
                <w:rFonts w:ascii="仿宋_GB2312" w:hAnsi="仿宋_GB2312" w:eastAsia="仿宋_GB2312" w:cs="仿宋_GB2312"/>
              </w:rPr>
              <w:t>8,000.00</w:t>
            </w:r>
          </w:p>
        </w:tc>
        <w:tc>
          <w:tcPr>
            <w:tcW w:w="1138" w:type="dxa"/>
          </w:tcPr>
          <w:p w14:paraId="2EFD46BD">
            <w:pPr>
              <w:pStyle w:val="4"/>
              <w:jc w:val="center"/>
            </w:pPr>
            <w:r>
              <w:rPr>
                <w:rFonts w:ascii="仿宋_GB2312" w:hAnsi="仿宋_GB2312" w:eastAsia="仿宋_GB2312" w:cs="仿宋_GB2312"/>
              </w:rPr>
              <w:t>总价</w:t>
            </w:r>
          </w:p>
        </w:tc>
        <w:tc>
          <w:tcPr>
            <w:tcW w:w="1934" w:type="dxa"/>
          </w:tcPr>
          <w:p w14:paraId="617D7D24">
            <w:pPr>
              <w:pStyle w:val="4"/>
              <w:jc w:val="left"/>
            </w:pPr>
            <w:r>
              <w:rPr>
                <w:rFonts w:ascii="仿宋_GB2312" w:hAnsi="仿宋_GB2312" w:eastAsia="仿宋_GB2312" w:cs="仿宋_GB2312"/>
              </w:rPr>
              <w:t>无</w:t>
            </w:r>
          </w:p>
        </w:tc>
      </w:tr>
      <w:tr w14:paraId="3BCD85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04023E6">
            <w:pPr>
              <w:pStyle w:val="4"/>
              <w:jc w:val="center"/>
            </w:pPr>
            <w:r>
              <w:rPr>
                <w:rFonts w:ascii="仿宋_GB2312" w:hAnsi="仿宋_GB2312" w:eastAsia="仿宋_GB2312" w:cs="仿宋_GB2312"/>
              </w:rPr>
              <w:t>5</w:t>
            </w:r>
          </w:p>
        </w:tc>
        <w:tc>
          <w:tcPr>
            <w:tcW w:w="1707" w:type="dxa"/>
          </w:tcPr>
          <w:p w14:paraId="61BB776E">
            <w:pPr>
              <w:pStyle w:val="4"/>
              <w:jc w:val="center"/>
            </w:pPr>
            <w:r>
              <w:rPr>
                <w:rFonts w:ascii="仿宋_GB2312" w:hAnsi="仿宋_GB2312" w:eastAsia="仿宋_GB2312" w:cs="仿宋_GB2312"/>
              </w:rPr>
              <w:t>其他项</w:t>
            </w:r>
          </w:p>
        </w:tc>
        <w:tc>
          <w:tcPr>
            <w:tcW w:w="1138" w:type="dxa"/>
          </w:tcPr>
          <w:p w14:paraId="4B01C445">
            <w:pPr>
              <w:pStyle w:val="4"/>
              <w:jc w:val="center"/>
            </w:pPr>
            <w:r>
              <w:rPr>
                <w:rFonts w:ascii="仿宋_GB2312" w:hAnsi="仿宋_GB2312" w:eastAsia="仿宋_GB2312" w:cs="仿宋_GB2312"/>
              </w:rPr>
              <w:t>1.00（项）</w:t>
            </w:r>
          </w:p>
        </w:tc>
        <w:tc>
          <w:tcPr>
            <w:tcW w:w="1365" w:type="dxa"/>
          </w:tcPr>
          <w:p w14:paraId="0732EEB4">
            <w:pPr>
              <w:pStyle w:val="4"/>
              <w:jc w:val="center"/>
            </w:pPr>
            <w:r>
              <w:rPr>
                <w:rFonts w:ascii="仿宋_GB2312" w:hAnsi="仿宋_GB2312" w:eastAsia="仿宋_GB2312" w:cs="仿宋_GB2312"/>
              </w:rPr>
              <w:t>1,526,400.00</w:t>
            </w:r>
          </w:p>
        </w:tc>
        <w:tc>
          <w:tcPr>
            <w:tcW w:w="1138" w:type="dxa"/>
          </w:tcPr>
          <w:p w14:paraId="62CF3D3C">
            <w:pPr>
              <w:pStyle w:val="4"/>
              <w:jc w:val="center"/>
            </w:pPr>
            <w:r>
              <w:rPr>
                <w:rFonts w:ascii="仿宋_GB2312" w:hAnsi="仿宋_GB2312" w:eastAsia="仿宋_GB2312" w:cs="仿宋_GB2312"/>
              </w:rPr>
              <w:t>总价</w:t>
            </w:r>
          </w:p>
        </w:tc>
        <w:tc>
          <w:tcPr>
            <w:tcW w:w="1934" w:type="dxa"/>
          </w:tcPr>
          <w:p w14:paraId="501A3ECE">
            <w:pPr>
              <w:pStyle w:val="4"/>
              <w:jc w:val="left"/>
            </w:pPr>
            <w:r>
              <w:rPr>
                <w:rFonts w:ascii="仿宋_GB2312" w:hAnsi="仿宋_GB2312" w:eastAsia="仿宋_GB2312" w:cs="仿宋_GB2312"/>
              </w:rPr>
              <w:t>无</w:t>
            </w:r>
          </w:p>
        </w:tc>
      </w:tr>
    </w:tbl>
    <w:p w14:paraId="1DBE6B75">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367B9E86">
      <w:pPr>
        <w:pStyle w:val="4"/>
        <w:jc w:val="left"/>
        <w:outlineLvl w:val="3"/>
      </w:pPr>
      <w:r>
        <w:rPr>
          <w:rFonts w:ascii="仿宋_GB2312" w:hAnsi="仿宋_GB2312" w:eastAsia="仿宋_GB2312" w:cs="仿宋_GB2312"/>
          <w:b/>
          <w:sz w:val="24"/>
        </w:rPr>
        <w:t>本项目涉及核心产品：</w:t>
      </w:r>
    </w:p>
    <w:p w14:paraId="207B113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E5AC2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381A05">
            <w:pPr>
              <w:pStyle w:val="4"/>
              <w:jc w:val="center"/>
            </w:pPr>
            <w:r>
              <w:rPr>
                <w:rFonts w:ascii="仿宋_GB2312" w:hAnsi="仿宋_GB2312" w:eastAsia="仿宋_GB2312" w:cs="仿宋_GB2312"/>
              </w:rPr>
              <w:t>序号</w:t>
            </w:r>
          </w:p>
        </w:tc>
        <w:tc>
          <w:tcPr>
            <w:tcW w:w="2492" w:type="dxa"/>
          </w:tcPr>
          <w:p w14:paraId="3683472D">
            <w:pPr>
              <w:pStyle w:val="4"/>
              <w:jc w:val="center"/>
            </w:pPr>
            <w:r>
              <w:rPr>
                <w:rFonts w:ascii="仿宋_GB2312" w:hAnsi="仿宋_GB2312" w:eastAsia="仿宋_GB2312" w:cs="仿宋_GB2312"/>
              </w:rPr>
              <w:t>采购品目名称</w:t>
            </w:r>
          </w:p>
        </w:tc>
        <w:tc>
          <w:tcPr>
            <w:tcW w:w="2492" w:type="dxa"/>
          </w:tcPr>
          <w:p w14:paraId="76AFDD9B">
            <w:pPr>
              <w:pStyle w:val="4"/>
              <w:jc w:val="center"/>
            </w:pPr>
            <w:r>
              <w:rPr>
                <w:rFonts w:ascii="仿宋_GB2312" w:hAnsi="仿宋_GB2312" w:eastAsia="仿宋_GB2312" w:cs="仿宋_GB2312"/>
              </w:rPr>
              <w:t>标的名称</w:t>
            </w:r>
          </w:p>
        </w:tc>
        <w:tc>
          <w:tcPr>
            <w:tcW w:w="2492" w:type="dxa"/>
          </w:tcPr>
          <w:p w14:paraId="330A9352">
            <w:pPr>
              <w:pStyle w:val="4"/>
              <w:jc w:val="center"/>
            </w:pPr>
            <w:r>
              <w:rPr>
                <w:rFonts w:ascii="仿宋_GB2312" w:hAnsi="仿宋_GB2312" w:eastAsia="仿宋_GB2312" w:cs="仿宋_GB2312"/>
              </w:rPr>
              <w:t>产品名称</w:t>
            </w:r>
          </w:p>
        </w:tc>
      </w:tr>
      <w:tr w14:paraId="4EA1BE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6934F5">
            <w:pPr>
              <w:pStyle w:val="4"/>
              <w:jc w:val="left"/>
            </w:pPr>
            <w:r>
              <w:rPr>
                <w:rFonts w:ascii="仿宋_GB2312" w:hAnsi="仿宋_GB2312" w:eastAsia="仿宋_GB2312" w:cs="仿宋_GB2312"/>
              </w:rPr>
              <w:t>1</w:t>
            </w:r>
          </w:p>
        </w:tc>
        <w:tc>
          <w:tcPr>
            <w:tcW w:w="2492" w:type="dxa"/>
          </w:tcPr>
          <w:p w14:paraId="7E850C7A">
            <w:pPr>
              <w:pStyle w:val="4"/>
              <w:jc w:val="left"/>
            </w:pPr>
            <w:r>
              <w:rPr>
                <w:rFonts w:ascii="仿宋_GB2312" w:hAnsi="仿宋_GB2312" w:eastAsia="仿宋_GB2312" w:cs="仿宋_GB2312"/>
              </w:rPr>
              <w:t>A07031503 苗木类</w:t>
            </w:r>
          </w:p>
        </w:tc>
        <w:tc>
          <w:tcPr>
            <w:tcW w:w="2492" w:type="dxa"/>
          </w:tcPr>
          <w:p w14:paraId="3AE7F9BF">
            <w:pPr>
              <w:pStyle w:val="4"/>
              <w:jc w:val="left"/>
            </w:pPr>
            <w:r>
              <w:rPr>
                <w:rFonts w:ascii="仿宋_GB2312" w:hAnsi="仿宋_GB2312" w:eastAsia="仿宋_GB2312" w:cs="仿宋_GB2312"/>
              </w:rPr>
              <w:t>川西云杉</w:t>
            </w:r>
          </w:p>
        </w:tc>
        <w:tc>
          <w:tcPr>
            <w:tcW w:w="2492" w:type="dxa"/>
          </w:tcPr>
          <w:p w14:paraId="14C69E16">
            <w:pPr>
              <w:pStyle w:val="4"/>
              <w:jc w:val="left"/>
            </w:pPr>
            <w:r>
              <w:rPr>
                <w:rFonts w:ascii="仿宋_GB2312" w:hAnsi="仿宋_GB2312" w:eastAsia="仿宋_GB2312" w:cs="仿宋_GB2312"/>
              </w:rPr>
              <w:t>川西云杉</w:t>
            </w:r>
          </w:p>
        </w:tc>
      </w:tr>
    </w:tbl>
    <w:p w14:paraId="47F9233B">
      <w:pPr>
        <w:pStyle w:val="4"/>
        <w:ind w:firstLine="480"/>
        <w:jc w:val="left"/>
      </w:pPr>
      <w:r>
        <w:rPr>
          <w:rFonts w:ascii="仿宋_GB2312" w:hAnsi="仿宋_GB2312" w:eastAsia="仿宋_GB2312" w:cs="仿宋_GB2312"/>
        </w:rPr>
        <w:t>注：涉及核心产品的，具体评审规定见第五章。</w:t>
      </w:r>
    </w:p>
    <w:p w14:paraId="53DA1A40">
      <w:pPr>
        <w:pStyle w:val="4"/>
        <w:jc w:val="left"/>
        <w:outlineLvl w:val="3"/>
      </w:pPr>
      <w:r>
        <w:rPr>
          <w:rFonts w:ascii="仿宋_GB2312" w:hAnsi="仿宋_GB2312" w:eastAsia="仿宋_GB2312" w:cs="仿宋_GB2312"/>
          <w:b/>
          <w:sz w:val="24"/>
        </w:rPr>
        <w:t>本项目涉及采购进口产品：</w:t>
      </w:r>
    </w:p>
    <w:p w14:paraId="2087A0E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32136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2A78F7">
            <w:pPr>
              <w:pStyle w:val="4"/>
              <w:jc w:val="center"/>
            </w:pPr>
            <w:r>
              <w:rPr>
                <w:rFonts w:ascii="仿宋_GB2312" w:hAnsi="仿宋_GB2312" w:eastAsia="仿宋_GB2312" w:cs="仿宋_GB2312"/>
              </w:rPr>
              <w:t>序号</w:t>
            </w:r>
          </w:p>
        </w:tc>
        <w:tc>
          <w:tcPr>
            <w:tcW w:w="2492" w:type="dxa"/>
          </w:tcPr>
          <w:p w14:paraId="3A4BE4BB">
            <w:pPr>
              <w:pStyle w:val="4"/>
              <w:jc w:val="center"/>
            </w:pPr>
            <w:r>
              <w:rPr>
                <w:rFonts w:ascii="仿宋_GB2312" w:hAnsi="仿宋_GB2312" w:eastAsia="仿宋_GB2312" w:cs="仿宋_GB2312"/>
              </w:rPr>
              <w:t>采购品目名称</w:t>
            </w:r>
          </w:p>
        </w:tc>
        <w:tc>
          <w:tcPr>
            <w:tcW w:w="2492" w:type="dxa"/>
          </w:tcPr>
          <w:p w14:paraId="32BD2984">
            <w:pPr>
              <w:pStyle w:val="4"/>
              <w:jc w:val="center"/>
            </w:pPr>
            <w:r>
              <w:rPr>
                <w:rFonts w:ascii="仿宋_GB2312" w:hAnsi="仿宋_GB2312" w:eastAsia="仿宋_GB2312" w:cs="仿宋_GB2312"/>
              </w:rPr>
              <w:t>标的名称</w:t>
            </w:r>
          </w:p>
        </w:tc>
        <w:tc>
          <w:tcPr>
            <w:tcW w:w="2492" w:type="dxa"/>
          </w:tcPr>
          <w:p w14:paraId="1D463A71">
            <w:pPr>
              <w:pStyle w:val="4"/>
              <w:jc w:val="center"/>
            </w:pPr>
            <w:r>
              <w:rPr>
                <w:rFonts w:ascii="仿宋_GB2312" w:hAnsi="仿宋_GB2312" w:eastAsia="仿宋_GB2312" w:cs="仿宋_GB2312"/>
              </w:rPr>
              <w:t>产品名称</w:t>
            </w:r>
          </w:p>
        </w:tc>
      </w:tr>
      <w:tr w14:paraId="781B34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44CEDE9">
            <w:pPr>
              <w:pStyle w:val="4"/>
              <w:jc w:val="center"/>
            </w:pPr>
            <w:r>
              <w:rPr>
                <w:rFonts w:ascii="仿宋_GB2312" w:hAnsi="仿宋_GB2312" w:eastAsia="仿宋_GB2312" w:cs="仿宋_GB2312"/>
              </w:rPr>
              <w:t>不涉及</w:t>
            </w:r>
          </w:p>
        </w:tc>
      </w:tr>
    </w:tbl>
    <w:p w14:paraId="7E4377F5">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73836769">
      <w:pPr>
        <w:pStyle w:val="4"/>
        <w:jc w:val="left"/>
        <w:outlineLvl w:val="3"/>
      </w:pPr>
      <w:r>
        <w:rPr>
          <w:rFonts w:ascii="仿宋_GB2312" w:hAnsi="仿宋_GB2312" w:eastAsia="仿宋_GB2312" w:cs="仿宋_GB2312"/>
          <w:b/>
          <w:sz w:val="24"/>
        </w:rPr>
        <w:t>本项目涉及强制采购节能产品：</w:t>
      </w:r>
    </w:p>
    <w:p w14:paraId="538A0F3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0601E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0E52EC">
            <w:pPr>
              <w:pStyle w:val="4"/>
              <w:jc w:val="center"/>
            </w:pPr>
            <w:r>
              <w:rPr>
                <w:rFonts w:ascii="仿宋_GB2312" w:hAnsi="仿宋_GB2312" w:eastAsia="仿宋_GB2312" w:cs="仿宋_GB2312"/>
              </w:rPr>
              <w:t>序号</w:t>
            </w:r>
          </w:p>
        </w:tc>
        <w:tc>
          <w:tcPr>
            <w:tcW w:w="2492" w:type="dxa"/>
          </w:tcPr>
          <w:p w14:paraId="6B202D49">
            <w:pPr>
              <w:pStyle w:val="4"/>
              <w:jc w:val="center"/>
            </w:pPr>
            <w:r>
              <w:rPr>
                <w:rFonts w:ascii="仿宋_GB2312" w:hAnsi="仿宋_GB2312" w:eastAsia="仿宋_GB2312" w:cs="仿宋_GB2312"/>
              </w:rPr>
              <w:t>采购品目名称</w:t>
            </w:r>
          </w:p>
        </w:tc>
        <w:tc>
          <w:tcPr>
            <w:tcW w:w="2492" w:type="dxa"/>
          </w:tcPr>
          <w:p w14:paraId="484EC7BD">
            <w:pPr>
              <w:pStyle w:val="4"/>
              <w:jc w:val="center"/>
            </w:pPr>
            <w:r>
              <w:rPr>
                <w:rFonts w:ascii="仿宋_GB2312" w:hAnsi="仿宋_GB2312" w:eastAsia="仿宋_GB2312" w:cs="仿宋_GB2312"/>
              </w:rPr>
              <w:t>标的名称</w:t>
            </w:r>
          </w:p>
        </w:tc>
        <w:tc>
          <w:tcPr>
            <w:tcW w:w="2492" w:type="dxa"/>
          </w:tcPr>
          <w:p w14:paraId="302B0807">
            <w:pPr>
              <w:pStyle w:val="4"/>
              <w:jc w:val="center"/>
            </w:pPr>
            <w:r>
              <w:rPr>
                <w:rFonts w:ascii="仿宋_GB2312" w:hAnsi="仿宋_GB2312" w:eastAsia="仿宋_GB2312" w:cs="仿宋_GB2312"/>
              </w:rPr>
              <w:t>产品名称</w:t>
            </w:r>
          </w:p>
        </w:tc>
      </w:tr>
      <w:tr w14:paraId="67046B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A5F6551">
            <w:pPr>
              <w:pStyle w:val="4"/>
              <w:jc w:val="center"/>
            </w:pPr>
            <w:r>
              <w:rPr>
                <w:rFonts w:ascii="仿宋_GB2312" w:hAnsi="仿宋_GB2312" w:eastAsia="仿宋_GB2312" w:cs="仿宋_GB2312"/>
              </w:rPr>
              <w:t>不涉及</w:t>
            </w:r>
          </w:p>
        </w:tc>
      </w:tr>
    </w:tbl>
    <w:p w14:paraId="67FAF971">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49B101D">
      <w:pPr>
        <w:pStyle w:val="4"/>
        <w:jc w:val="left"/>
      </w:pPr>
      <w:r>
        <w:rPr>
          <w:rFonts w:ascii="仿宋_GB2312" w:hAnsi="仿宋_GB2312" w:eastAsia="仿宋_GB2312" w:cs="仿宋_GB2312"/>
          <w:b/>
        </w:rPr>
        <w:t>本项目涉及优先采购节能产品：</w:t>
      </w:r>
    </w:p>
    <w:p w14:paraId="39BB89B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981FB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9D84871">
            <w:pPr>
              <w:pStyle w:val="4"/>
              <w:jc w:val="center"/>
            </w:pPr>
            <w:r>
              <w:rPr>
                <w:rFonts w:ascii="仿宋_GB2312" w:hAnsi="仿宋_GB2312" w:eastAsia="仿宋_GB2312" w:cs="仿宋_GB2312"/>
              </w:rPr>
              <w:t>序号</w:t>
            </w:r>
          </w:p>
        </w:tc>
        <w:tc>
          <w:tcPr>
            <w:tcW w:w="2492" w:type="dxa"/>
          </w:tcPr>
          <w:p w14:paraId="401C69B8">
            <w:pPr>
              <w:pStyle w:val="4"/>
              <w:jc w:val="center"/>
            </w:pPr>
            <w:r>
              <w:rPr>
                <w:rFonts w:ascii="仿宋_GB2312" w:hAnsi="仿宋_GB2312" w:eastAsia="仿宋_GB2312" w:cs="仿宋_GB2312"/>
              </w:rPr>
              <w:t>采购品目名称</w:t>
            </w:r>
          </w:p>
        </w:tc>
        <w:tc>
          <w:tcPr>
            <w:tcW w:w="2492" w:type="dxa"/>
          </w:tcPr>
          <w:p w14:paraId="480BC503">
            <w:pPr>
              <w:pStyle w:val="4"/>
              <w:jc w:val="center"/>
            </w:pPr>
            <w:r>
              <w:rPr>
                <w:rFonts w:ascii="仿宋_GB2312" w:hAnsi="仿宋_GB2312" w:eastAsia="仿宋_GB2312" w:cs="仿宋_GB2312"/>
              </w:rPr>
              <w:t>标的名称</w:t>
            </w:r>
          </w:p>
        </w:tc>
        <w:tc>
          <w:tcPr>
            <w:tcW w:w="2492" w:type="dxa"/>
          </w:tcPr>
          <w:p w14:paraId="72822AE7">
            <w:pPr>
              <w:pStyle w:val="4"/>
              <w:jc w:val="center"/>
            </w:pPr>
            <w:r>
              <w:rPr>
                <w:rFonts w:ascii="仿宋_GB2312" w:hAnsi="仿宋_GB2312" w:eastAsia="仿宋_GB2312" w:cs="仿宋_GB2312"/>
              </w:rPr>
              <w:t>产品名称</w:t>
            </w:r>
          </w:p>
        </w:tc>
      </w:tr>
      <w:tr w14:paraId="203ACB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9A85023">
            <w:pPr>
              <w:pStyle w:val="4"/>
              <w:jc w:val="center"/>
            </w:pPr>
            <w:r>
              <w:rPr>
                <w:rFonts w:ascii="仿宋_GB2312" w:hAnsi="仿宋_GB2312" w:eastAsia="仿宋_GB2312" w:cs="仿宋_GB2312"/>
              </w:rPr>
              <w:t>不涉及</w:t>
            </w:r>
          </w:p>
        </w:tc>
      </w:tr>
    </w:tbl>
    <w:p w14:paraId="4C71164B">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2E6DC4F0">
      <w:pPr>
        <w:pStyle w:val="4"/>
        <w:jc w:val="left"/>
        <w:outlineLvl w:val="3"/>
      </w:pPr>
      <w:r>
        <w:rPr>
          <w:rFonts w:ascii="仿宋_GB2312" w:hAnsi="仿宋_GB2312" w:eastAsia="仿宋_GB2312" w:cs="仿宋_GB2312"/>
          <w:b/>
          <w:sz w:val="24"/>
        </w:rPr>
        <w:t>本项目涉及优先采购环境标志产品：</w:t>
      </w:r>
    </w:p>
    <w:p w14:paraId="77D9D2E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214C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BB82F9">
            <w:pPr>
              <w:pStyle w:val="4"/>
              <w:jc w:val="center"/>
            </w:pPr>
            <w:r>
              <w:rPr>
                <w:rFonts w:ascii="仿宋_GB2312" w:hAnsi="仿宋_GB2312" w:eastAsia="仿宋_GB2312" w:cs="仿宋_GB2312"/>
              </w:rPr>
              <w:t>序号</w:t>
            </w:r>
          </w:p>
        </w:tc>
        <w:tc>
          <w:tcPr>
            <w:tcW w:w="2492" w:type="dxa"/>
          </w:tcPr>
          <w:p w14:paraId="59EBD82A">
            <w:pPr>
              <w:pStyle w:val="4"/>
              <w:jc w:val="center"/>
            </w:pPr>
            <w:r>
              <w:rPr>
                <w:rFonts w:ascii="仿宋_GB2312" w:hAnsi="仿宋_GB2312" w:eastAsia="仿宋_GB2312" w:cs="仿宋_GB2312"/>
              </w:rPr>
              <w:t>采购品目名称</w:t>
            </w:r>
          </w:p>
        </w:tc>
        <w:tc>
          <w:tcPr>
            <w:tcW w:w="2492" w:type="dxa"/>
          </w:tcPr>
          <w:p w14:paraId="49326AAC">
            <w:pPr>
              <w:pStyle w:val="4"/>
              <w:jc w:val="center"/>
            </w:pPr>
            <w:r>
              <w:rPr>
                <w:rFonts w:ascii="仿宋_GB2312" w:hAnsi="仿宋_GB2312" w:eastAsia="仿宋_GB2312" w:cs="仿宋_GB2312"/>
              </w:rPr>
              <w:t>标的名称</w:t>
            </w:r>
          </w:p>
        </w:tc>
        <w:tc>
          <w:tcPr>
            <w:tcW w:w="2492" w:type="dxa"/>
          </w:tcPr>
          <w:p w14:paraId="5CAA0B91">
            <w:pPr>
              <w:pStyle w:val="4"/>
              <w:jc w:val="center"/>
            </w:pPr>
            <w:r>
              <w:rPr>
                <w:rFonts w:ascii="仿宋_GB2312" w:hAnsi="仿宋_GB2312" w:eastAsia="仿宋_GB2312" w:cs="仿宋_GB2312"/>
              </w:rPr>
              <w:t>产品名称</w:t>
            </w:r>
          </w:p>
        </w:tc>
      </w:tr>
      <w:tr w14:paraId="781555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F9DCBB1">
            <w:pPr>
              <w:pStyle w:val="4"/>
              <w:jc w:val="center"/>
            </w:pPr>
            <w:r>
              <w:rPr>
                <w:rFonts w:ascii="仿宋_GB2312" w:hAnsi="仿宋_GB2312" w:eastAsia="仿宋_GB2312" w:cs="仿宋_GB2312"/>
              </w:rPr>
              <w:t>不涉及</w:t>
            </w:r>
          </w:p>
        </w:tc>
      </w:tr>
    </w:tbl>
    <w:p w14:paraId="133AD97B">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4A0FFD5">
      <w:pPr>
        <w:pStyle w:val="4"/>
        <w:jc w:val="left"/>
        <w:outlineLvl w:val="2"/>
      </w:pPr>
      <w:r>
        <w:rPr>
          <w:rFonts w:ascii="仿宋_GB2312" w:hAnsi="仿宋_GB2312" w:eastAsia="仿宋_GB2312" w:cs="仿宋_GB2312"/>
          <w:b/>
          <w:sz w:val="28"/>
        </w:rPr>
        <w:t>3.2.技术要求</w:t>
      </w:r>
    </w:p>
    <w:p w14:paraId="118A09EC">
      <w:pPr>
        <w:pStyle w:val="4"/>
        <w:jc w:val="left"/>
      </w:pPr>
      <w:r>
        <w:rPr>
          <w:rFonts w:ascii="仿宋_GB2312" w:hAnsi="仿宋_GB2312" w:eastAsia="仿宋_GB2312" w:cs="仿宋_GB2312"/>
        </w:rPr>
        <w:t>采购包1：</w:t>
      </w:r>
    </w:p>
    <w:p w14:paraId="1CB82446">
      <w:pPr>
        <w:pStyle w:val="4"/>
        <w:jc w:val="left"/>
      </w:pPr>
      <w:r>
        <w:rPr>
          <w:rFonts w:ascii="仿宋_GB2312" w:hAnsi="仿宋_GB2312" w:eastAsia="仿宋_GB2312" w:cs="仿宋_GB2312"/>
        </w:rPr>
        <w:t>标的名称：川西云杉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2B75D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7B6367">
            <w:pPr>
              <w:pStyle w:val="4"/>
              <w:jc w:val="center"/>
            </w:pPr>
            <w:r>
              <w:rPr>
                <w:rFonts w:ascii="仿宋_GB2312" w:hAnsi="仿宋_GB2312" w:eastAsia="仿宋_GB2312" w:cs="仿宋_GB2312"/>
              </w:rPr>
              <w:t>序号</w:t>
            </w:r>
          </w:p>
        </w:tc>
        <w:tc>
          <w:tcPr>
            <w:tcW w:w="581" w:type="dxa"/>
          </w:tcPr>
          <w:p w14:paraId="64B6BF43">
            <w:pPr>
              <w:pStyle w:val="4"/>
              <w:jc w:val="center"/>
            </w:pPr>
            <w:r>
              <w:rPr>
                <w:rFonts w:ascii="仿宋_GB2312" w:hAnsi="仿宋_GB2312" w:eastAsia="仿宋_GB2312" w:cs="仿宋_GB2312"/>
              </w:rPr>
              <w:t>符号标识</w:t>
            </w:r>
          </w:p>
        </w:tc>
        <w:tc>
          <w:tcPr>
            <w:tcW w:w="1495" w:type="dxa"/>
          </w:tcPr>
          <w:p w14:paraId="44CB8837">
            <w:pPr>
              <w:pStyle w:val="4"/>
              <w:jc w:val="center"/>
            </w:pPr>
            <w:r>
              <w:rPr>
                <w:rFonts w:ascii="仿宋_GB2312" w:hAnsi="仿宋_GB2312" w:eastAsia="仿宋_GB2312" w:cs="仿宋_GB2312"/>
              </w:rPr>
              <w:t>技术要求名称</w:t>
            </w:r>
          </w:p>
        </w:tc>
        <w:tc>
          <w:tcPr>
            <w:tcW w:w="5814" w:type="dxa"/>
          </w:tcPr>
          <w:p w14:paraId="469416C0">
            <w:pPr>
              <w:pStyle w:val="4"/>
              <w:jc w:val="center"/>
            </w:pPr>
            <w:r>
              <w:rPr>
                <w:rFonts w:ascii="仿宋_GB2312" w:hAnsi="仿宋_GB2312" w:eastAsia="仿宋_GB2312" w:cs="仿宋_GB2312"/>
              </w:rPr>
              <w:t>技术参数与性能指标</w:t>
            </w:r>
          </w:p>
        </w:tc>
      </w:tr>
      <w:tr w14:paraId="2E6F6A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B65E1C">
            <w:pPr>
              <w:pStyle w:val="4"/>
              <w:jc w:val="center"/>
            </w:pPr>
            <w:r>
              <w:rPr>
                <w:rFonts w:ascii="仿宋_GB2312" w:hAnsi="仿宋_GB2312" w:eastAsia="仿宋_GB2312" w:cs="仿宋_GB2312"/>
              </w:rPr>
              <w:t>1</w:t>
            </w:r>
          </w:p>
        </w:tc>
        <w:tc>
          <w:tcPr>
            <w:tcW w:w="581" w:type="dxa"/>
          </w:tcPr>
          <w:p w14:paraId="574F0B47">
            <w:pPr>
              <w:pStyle w:val="4"/>
              <w:jc w:val="center"/>
            </w:pPr>
            <w:r>
              <w:rPr>
                <w:rFonts w:ascii="仿宋_GB2312" w:hAnsi="仿宋_GB2312" w:eastAsia="仿宋_GB2312" w:cs="仿宋_GB2312"/>
              </w:rPr>
              <w:t>★</w:t>
            </w:r>
          </w:p>
        </w:tc>
        <w:tc>
          <w:tcPr>
            <w:tcW w:w="1495" w:type="dxa"/>
          </w:tcPr>
          <w:p w14:paraId="546BF4D6">
            <w:pPr>
              <w:pStyle w:val="4"/>
              <w:jc w:val="left"/>
            </w:pPr>
            <w:r>
              <w:rPr>
                <w:rFonts w:ascii="仿宋_GB2312" w:hAnsi="仿宋_GB2312" w:eastAsia="仿宋_GB2312" w:cs="仿宋_GB2312"/>
              </w:rPr>
              <w:t>川西云杉</w:t>
            </w:r>
          </w:p>
        </w:tc>
        <w:tc>
          <w:tcPr>
            <w:tcW w:w="5814" w:type="dxa"/>
          </w:tcPr>
          <w:p w14:paraId="78033B97">
            <w:pPr>
              <w:pStyle w:val="4"/>
              <w:jc w:val="both"/>
            </w:pPr>
            <w:r>
              <w:rPr>
                <w:rFonts w:ascii="仿宋_GB2312" w:hAnsi="仿宋_GB2312" w:eastAsia="仿宋_GB2312" w:cs="仿宋_GB2312"/>
                <w:sz w:val="24"/>
              </w:rPr>
              <w:t>★1、营养杯苗，苗龄型2-4，地径≥0.55cm，苗高≥25cm。顶芽饱满、无损伤，树干通直，全冠；</w:t>
            </w:r>
            <w:r>
              <w:br w:type="textWrapping"/>
            </w:r>
            <w:r>
              <w:rPr>
                <w:rFonts w:ascii="仿宋_GB2312" w:hAnsi="仿宋_GB2312" w:eastAsia="仿宋_GB2312" w:cs="仿宋_GB2312"/>
                <w:sz w:val="24"/>
              </w:rPr>
              <w:t>★2、苗木容器杯材质为不可降解的塑料容器，容器杯直径≥12cm。</w:t>
            </w:r>
          </w:p>
        </w:tc>
      </w:tr>
    </w:tbl>
    <w:p w14:paraId="236EB20A">
      <w:pPr>
        <w:pStyle w:val="4"/>
        <w:jc w:val="left"/>
      </w:pPr>
      <w:r>
        <w:rPr>
          <w:rFonts w:ascii="仿宋_GB2312" w:hAnsi="仿宋_GB2312" w:eastAsia="仿宋_GB2312" w:cs="仿宋_GB2312"/>
        </w:rPr>
        <w:t>标的名称：大果圆柏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3F23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92BE7B">
            <w:pPr>
              <w:pStyle w:val="4"/>
              <w:jc w:val="center"/>
            </w:pPr>
            <w:r>
              <w:rPr>
                <w:rFonts w:ascii="仿宋_GB2312" w:hAnsi="仿宋_GB2312" w:eastAsia="仿宋_GB2312" w:cs="仿宋_GB2312"/>
              </w:rPr>
              <w:t>序号</w:t>
            </w:r>
          </w:p>
        </w:tc>
        <w:tc>
          <w:tcPr>
            <w:tcW w:w="581" w:type="dxa"/>
          </w:tcPr>
          <w:p w14:paraId="4D8C9364">
            <w:pPr>
              <w:pStyle w:val="4"/>
              <w:jc w:val="center"/>
            </w:pPr>
            <w:r>
              <w:rPr>
                <w:rFonts w:ascii="仿宋_GB2312" w:hAnsi="仿宋_GB2312" w:eastAsia="仿宋_GB2312" w:cs="仿宋_GB2312"/>
              </w:rPr>
              <w:t>符号标识</w:t>
            </w:r>
          </w:p>
        </w:tc>
        <w:tc>
          <w:tcPr>
            <w:tcW w:w="1495" w:type="dxa"/>
          </w:tcPr>
          <w:p w14:paraId="320ECE1F">
            <w:pPr>
              <w:pStyle w:val="4"/>
              <w:jc w:val="center"/>
            </w:pPr>
            <w:r>
              <w:rPr>
                <w:rFonts w:ascii="仿宋_GB2312" w:hAnsi="仿宋_GB2312" w:eastAsia="仿宋_GB2312" w:cs="仿宋_GB2312"/>
              </w:rPr>
              <w:t>技术要求名称</w:t>
            </w:r>
          </w:p>
        </w:tc>
        <w:tc>
          <w:tcPr>
            <w:tcW w:w="5814" w:type="dxa"/>
          </w:tcPr>
          <w:p w14:paraId="5C54BDA2">
            <w:pPr>
              <w:pStyle w:val="4"/>
              <w:jc w:val="center"/>
            </w:pPr>
            <w:r>
              <w:rPr>
                <w:rFonts w:ascii="仿宋_GB2312" w:hAnsi="仿宋_GB2312" w:eastAsia="仿宋_GB2312" w:cs="仿宋_GB2312"/>
              </w:rPr>
              <w:t>技术参数与性能指标</w:t>
            </w:r>
          </w:p>
        </w:tc>
      </w:tr>
      <w:tr w14:paraId="7E2F20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F62861">
            <w:pPr>
              <w:pStyle w:val="4"/>
              <w:jc w:val="center"/>
            </w:pPr>
            <w:r>
              <w:rPr>
                <w:rFonts w:ascii="仿宋_GB2312" w:hAnsi="仿宋_GB2312" w:eastAsia="仿宋_GB2312" w:cs="仿宋_GB2312"/>
              </w:rPr>
              <w:t>1</w:t>
            </w:r>
          </w:p>
        </w:tc>
        <w:tc>
          <w:tcPr>
            <w:tcW w:w="581" w:type="dxa"/>
          </w:tcPr>
          <w:p w14:paraId="46C5FCEC">
            <w:pPr>
              <w:pStyle w:val="4"/>
              <w:jc w:val="center"/>
            </w:pPr>
            <w:r>
              <w:rPr>
                <w:rFonts w:ascii="仿宋_GB2312" w:hAnsi="仿宋_GB2312" w:eastAsia="仿宋_GB2312" w:cs="仿宋_GB2312"/>
              </w:rPr>
              <w:t>★</w:t>
            </w:r>
          </w:p>
        </w:tc>
        <w:tc>
          <w:tcPr>
            <w:tcW w:w="1495" w:type="dxa"/>
          </w:tcPr>
          <w:p w14:paraId="3D1CE4D0">
            <w:pPr>
              <w:pStyle w:val="4"/>
              <w:jc w:val="left"/>
            </w:pPr>
            <w:r>
              <w:rPr>
                <w:rFonts w:ascii="仿宋_GB2312" w:hAnsi="仿宋_GB2312" w:eastAsia="仿宋_GB2312" w:cs="仿宋_GB2312"/>
              </w:rPr>
              <w:t>大果圆柏</w:t>
            </w:r>
          </w:p>
        </w:tc>
        <w:tc>
          <w:tcPr>
            <w:tcW w:w="5814" w:type="dxa"/>
          </w:tcPr>
          <w:p w14:paraId="40E9886E">
            <w:pPr>
              <w:pStyle w:val="4"/>
              <w:jc w:val="both"/>
            </w:pPr>
            <w:r>
              <w:rPr>
                <w:rFonts w:ascii="仿宋_GB2312" w:hAnsi="仿宋_GB2312" w:eastAsia="仿宋_GB2312" w:cs="仿宋_GB2312"/>
                <w:sz w:val="24"/>
              </w:rPr>
              <w:t>★1、营养杯苗，苗龄型2-2，地径≥0.4cm，苗高≥26cm。无损伤，树干通直，全冠；</w:t>
            </w:r>
            <w:r>
              <w:br w:type="textWrapping"/>
            </w:r>
            <w:r>
              <w:rPr>
                <w:rFonts w:ascii="仿宋_GB2312" w:hAnsi="仿宋_GB2312" w:eastAsia="仿宋_GB2312" w:cs="仿宋_GB2312"/>
                <w:sz w:val="24"/>
              </w:rPr>
              <w:t>★2、苗木容器杯材质为不可降解的塑料容器，容器杯直径≥12cm。</w:t>
            </w:r>
          </w:p>
        </w:tc>
      </w:tr>
    </w:tbl>
    <w:p w14:paraId="2A18717C">
      <w:pPr>
        <w:pStyle w:val="4"/>
        <w:jc w:val="left"/>
      </w:pPr>
      <w:r>
        <w:rPr>
          <w:rFonts w:ascii="仿宋_GB2312" w:hAnsi="仿宋_GB2312" w:eastAsia="仿宋_GB2312" w:cs="仿宋_GB2312"/>
        </w:rPr>
        <w:t>标的名称：复合缓释肥</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72BE6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491A32">
            <w:pPr>
              <w:pStyle w:val="4"/>
              <w:jc w:val="center"/>
            </w:pPr>
            <w:r>
              <w:rPr>
                <w:rFonts w:ascii="仿宋_GB2312" w:hAnsi="仿宋_GB2312" w:eastAsia="仿宋_GB2312" w:cs="仿宋_GB2312"/>
              </w:rPr>
              <w:t>序号</w:t>
            </w:r>
          </w:p>
        </w:tc>
        <w:tc>
          <w:tcPr>
            <w:tcW w:w="581" w:type="dxa"/>
          </w:tcPr>
          <w:p w14:paraId="5546C96A">
            <w:pPr>
              <w:pStyle w:val="4"/>
              <w:jc w:val="center"/>
            </w:pPr>
            <w:r>
              <w:rPr>
                <w:rFonts w:ascii="仿宋_GB2312" w:hAnsi="仿宋_GB2312" w:eastAsia="仿宋_GB2312" w:cs="仿宋_GB2312"/>
              </w:rPr>
              <w:t>符号标识</w:t>
            </w:r>
          </w:p>
        </w:tc>
        <w:tc>
          <w:tcPr>
            <w:tcW w:w="1495" w:type="dxa"/>
          </w:tcPr>
          <w:p w14:paraId="5BB143C2">
            <w:pPr>
              <w:pStyle w:val="4"/>
              <w:jc w:val="center"/>
            </w:pPr>
            <w:r>
              <w:rPr>
                <w:rFonts w:ascii="仿宋_GB2312" w:hAnsi="仿宋_GB2312" w:eastAsia="仿宋_GB2312" w:cs="仿宋_GB2312"/>
              </w:rPr>
              <w:t>技术要求名称</w:t>
            </w:r>
          </w:p>
        </w:tc>
        <w:tc>
          <w:tcPr>
            <w:tcW w:w="5814" w:type="dxa"/>
          </w:tcPr>
          <w:p w14:paraId="10EF5605">
            <w:pPr>
              <w:pStyle w:val="4"/>
              <w:jc w:val="center"/>
            </w:pPr>
            <w:r>
              <w:rPr>
                <w:rFonts w:ascii="仿宋_GB2312" w:hAnsi="仿宋_GB2312" w:eastAsia="仿宋_GB2312" w:cs="仿宋_GB2312"/>
              </w:rPr>
              <w:t>技术参数与性能指标</w:t>
            </w:r>
          </w:p>
        </w:tc>
      </w:tr>
      <w:tr w14:paraId="30C0DA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6A7BEC">
            <w:pPr>
              <w:pStyle w:val="4"/>
              <w:jc w:val="center"/>
            </w:pPr>
            <w:r>
              <w:rPr>
                <w:rFonts w:ascii="仿宋_GB2312" w:hAnsi="仿宋_GB2312" w:eastAsia="仿宋_GB2312" w:cs="仿宋_GB2312"/>
              </w:rPr>
              <w:t>1</w:t>
            </w:r>
          </w:p>
        </w:tc>
        <w:tc>
          <w:tcPr>
            <w:tcW w:w="581" w:type="dxa"/>
          </w:tcPr>
          <w:p w14:paraId="28CFAB82">
            <w:pPr>
              <w:pStyle w:val="4"/>
              <w:jc w:val="center"/>
            </w:pPr>
            <w:r>
              <w:rPr>
                <w:rFonts w:ascii="仿宋_GB2312" w:hAnsi="仿宋_GB2312" w:eastAsia="仿宋_GB2312" w:cs="仿宋_GB2312"/>
              </w:rPr>
              <w:t>★</w:t>
            </w:r>
          </w:p>
        </w:tc>
        <w:tc>
          <w:tcPr>
            <w:tcW w:w="1495" w:type="dxa"/>
          </w:tcPr>
          <w:p w14:paraId="282A0447">
            <w:pPr>
              <w:pStyle w:val="4"/>
              <w:jc w:val="left"/>
            </w:pPr>
            <w:r>
              <w:rPr>
                <w:rFonts w:ascii="仿宋_GB2312" w:hAnsi="仿宋_GB2312" w:eastAsia="仿宋_GB2312" w:cs="仿宋_GB2312"/>
              </w:rPr>
              <w:t>复合缓释肥</w:t>
            </w:r>
          </w:p>
        </w:tc>
        <w:tc>
          <w:tcPr>
            <w:tcW w:w="5814" w:type="dxa"/>
          </w:tcPr>
          <w:p w14:paraId="237ACEB7">
            <w:pPr>
              <w:pStyle w:val="4"/>
              <w:jc w:val="both"/>
            </w:pPr>
            <w:r>
              <w:rPr>
                <w:rFonts w:ascii="仿宋_GB2312" w:hAnsi="仿宋_GB2312" w:eastAsia="仿宋_GB2312" w:cs="仿宋_GB2312"/>
                <w:sz w:val="24"/>
              </w:rPr>
              <w:t>★1、（N∶P∶K=15∶15∶15）（总养分≥45%）</w:t>
            </w:r>
          </w:p>
        </w:tc>
      </w:tr>
    </w:tbl>
    <w:p w14:paraId="60CD52F2">
      <w:pPr>
        <w:pStyle w:val="4"/>
        <w:jc w:val="left"/>
      </w:pPr>
      <w:r>
        <w:rPr>
          <w:rFonts w:ascii="仿宋_GB2312" w:hAnsi="仿宋_GB2312" w:eastAsia="仿宋_GB2312" w:cs="仿宋_GB2312"/>
        </w:rPr>
        <w:t>标的名称：标示牌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8C7D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3DDDE2">
            <w:pPr>
              <w:pStyle w:val="4"/>
              <w:jc w:val="center"/>
            </w:pPr>
            <w:r>
              <w:rPr>
                <w:rFonts w:ascii="仿宋_GB2312" w:hAnsi="仿宋_GB2312" w:eastAsia="仿宋_GB2312" w:cs="仿宋_GB2312"/>
              </w:rPr>
              <w:t>序号</w:t>
            </w:r>
          </w:p>
        </w:tc>
        <w:tc>
          <w:tcPr>
            <w:tcW w:w="581" w:type="dxa"/>
          </w:tcPr>
          <w:p w14:paraId="18741DC2">
            <w:pPr>
              <w:pStyle w:val="4"/>
              <w:jc w:val="center"/>
            </w:pPr>
            <w:r>
              <w:rPr>
                <w:rFonts w:ascii="仿宋_GB2312" w:hAnsi="仿宋_GB2312" w:eastAsia="仿宋_GB2312" w:cs="仿宋_GB2312"/>
              </w:rPr>
              <w:t>符号标识</w:t>
            </w:r>
          </w:p>
        </w:tc>
        <w:tc>
          <w:tcPr>
            <w:tcW w:w="1495" w:type="dxa"/>
          </w:tcPr>
          <w:p w14:paraId="465E7094">
            <w:pPr>
              <w:pStyle w:val="4"/>
              <w:jc w:val="center"/>
            </w:pPr>
            <w:r>
              <w:rPr>
                <w:rFonts w:ascii="仿宋_GB2312" w:hAnsi="仿宋_GB2312" w:eastAsia="仿宋_GB2312" w:cs="仿宋_GB2312"/>
              </w:rPr>
              <w:t>技术要求名称</w:t>
            </w:r>
          </w:p>
        </w:tc>
        <w:tc>
          <w:tcPr>
            <w:tcW w:w="5814" w:type="dxa"/>
          </w:tcPr>
          <w:p w14:paraId="663CD133">
            <w:pPr>
              <w:pStyle w:val="4"/>
              <w:jc w:val="center"/>
            </w:pPr>
            <w:r>
              <w:rPr>
                <w:rFonts w:ascii="仿宋_GB2312" w:hAnsi="仿宋_GB2312" w:eastAsia="仿宋_GB2312" w:cs="仿宋_GB2312"/>
              </w:rPr>
              <w:t>技术参数与性能指标</w:t>
            </w:r>
          </w:p>
        </w:tc>
      </w:tr>
      <w:tr w14:paraId="06C46F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CA7289">
            <w:pPr>
              <w:pStyle w:val="4"/>
              <w:jc w:val="center"/>
            </w:pPr>
            <w:r>
              <w:rPr>
                <w:rFonts w:ascii="仿宋_GB2312" w:hAnsi="仿宋_GB2312" w:eastAsia="仿宋_GB2312" w:cs="仿宋_GB2312"/>
              </w:rPr>
              <w:t>1</w:t>
            </w:r>
          </w:p>
        </w:tc>
        <w:tc>
          <w:tcPr>
            <w:tcW w:w="581" w:type="dxa"/>
          </w:tcPr>
          <w:p w14:paraId="4C7D3BF2"/>
        </w:tc>
        <w:tc>
          <w:tcPr>
            <w:tcW w:w="1495" w:type="dxa"/>
          </w:tcPr>
          <w:p w14:paraId="470B104B">
            <w:pPr>
              <w:pStyle w:val="4"/>
              <w:jc w:val="left"/>
            </w:pPr>
            <w:r>
              <w:rPr>
                <w:rFonts w:ascii="仿宋_GB2312" w:hAnsi="仿宋_GB2312" w:eastAsia="仿宋_GB2312" w:cs="仿宋_GB2312"/>
              </w:rPr>
              <w:t>标示牌</w:t>
            </w:r>
          </w:p>
        </w:tc>
        <w:tc>
          <w:tcPr>
            <w:tcW w:w="5814" w:type="dxa"/>
          </w:tcPr>
          <w:p w14:paraId="6A11BCE1">
            <w:pPr>
              <w:pStyle w:val="4"/>
              <w:jc w:val="both"/>
            </w:pPr>
            <w:r>
              <w:rPr>
                <w:rFonts w:ascii="仿宋_GB2312" w:hAnsi="仿宋_GB2312" w:eastAsia="仿宋_GB2312" w:cs="仿宋_GB2312"/>
                <w:sz w:val="24"/>
              </w:rPr>
              <w:t>1、关键沟口位置，立柱（不锈钢管）长±2.3m，外径±100mm，壁厚±1.5mm；</w:t>
            </w:r>
            <w:r>
              <w:br w:type="textWrapping"/>
            </w:r>
            <w:r>
              <w:rPr>
                <w:rFonts w:ascii="仿宋_GB2312" w:hAnsi="仿宋_GB2312" w:eastAsia="仿宋_GB2312" w:cs="仿宋_GB2312"/>
                <w:sz w:val="24"/>
              </w:rPr>
              <w:t>2、立柱埋深1m（底部开挖混凝土回填固定70cm）；</w:t>
            </w:r>
            <w:r>
              <w:br w:type="textWrapping"/>
            </w:r>
            <w:r>
              <w:rPr>
                <w:rFonts w:ascii="仿宋_GB2312" w:hAnsi="仿宋_GB2312" w:eastAsia="仿宋_GB2312" w:cs="仿宋_GB2312"/>
                <w:sz w:val="24"/>
              </w:rPr>
              <w:t>3、标牌（铝合金板，厚度2mm）的主体碑面长1.6m，宽1.2m</w:t>
            </w:r>
            <w:r>
              <w:br w:type="textWrapping"/>
            </w:r>
            <w:r>
              <w:rPr>
                <w:rFonts w:ascii="仿宋_GB2312" w:hAnsi="仿宋_GB2312" w:eastAsia="仿宋_GB2312" w:cs="仿宋_GB2312"/>
                <w:sz w:val="24"/>
              </w:rPr>
              <w:t>4、标示牌背景颜色为蓝色的铝合金牌，文字颜色白色（蓝底白字），置于圆形钢柱上，钢柱采用φ10不锈钢管制作，钢管置于80×80×111cm混凝土基础上。</w:t>
            </w:r>
          </w:p>
        </w:tc>
      </w:tr>
    </w:tbl>
    <w:p w14:paraId="6E079FAE">
      <w:pPr>
        <w:pStyle w:val="4"/>
        <w:jc w:val="left"/>
      </w:pPr>
      <w:r>
        <w:rPr>
          <w:rFonts w:ascii="仿宋_GB2312" w:hAnsi="仿宋_GB2312" w:eastAsia="仿宋_GB2312" w:cs="仿宋_GB2312"/>
        </w:rPr>
        <w:t>标的名称：其他项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EF8D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2E1E32">
            <w:pPr>
              <w:pStyle w:val="4"/>
              <w:jc w:val="center"/>
            </w:pPr>
            <w:r>
              <w:rPr>
                <w:rFonts w:ascii="仿宋_GB2312" w:hAnsi="仿宋_GB2312" w:eastAsia="仿宋_GB2312" w:cs="仿宋_GB2312"/>
              </w:rPr>
              <w:t>序号</w:t>
            </w:r>
          </w:p>
        </w:tc>
        <w:tc>
          <w:tcPr>
            <w:tcW w:w="581" w:type="dxa"/>
          </w:tcPr>
          <w:p w14:paraId="0C09C687">
            <w:pPr>
              <w:pStyle w:val="4"/>
              <w:jc w:val="center"/>
            </w:pPr>
            <w:r>
              <w:rPr>
                <w:rFonts w:ascii="仿宋_GB2312" w:hAnsi="仿宋_GB2312" w:eastAsia="仿宋_GB2312" w:cs="仿宋_GB2312"/>
              </w:rPr>
              <w:t>符号标识</w:t>
            </w:r>
          </w:p>
        </w:tc>
        <w:tc>
          <w:tcPr>
            <w:tcW w:w="1495" w:type="dxa"/>
          </w:tcPr>
          <w:p w14:paraId="6166277F">
            <w:pPr>
              <w:pStyle w:val="4"/>
              <w:jc w:val="center"/>
            </w:pPr>
            <w:r>
              <w:rPr>
                <w:rFonts w:ascii="仿宋_GB2312" w:hAnsi="仿宋_GB2312" w:eastAsia="仿宋_GB2312" w:cs="仿宋_GB2312"/>
              </w:rPr>
              <w:t>技术要求名称</w:t>
            </w:r>
          </w:p>
        </w:tc>
        <w:tc>
          <w:tcPr>
            <w:tcW w:w="5814" w:type="dxa"/>
          </w:tcPr>
          <w:p w14:paraId="0E618883">
            <w:pPr>
              <w:pStyle w:val="4"/>
              <w:jc w:val="center"/>
            </w:pPr>
            <w:r>
              <w:rPr>
                <w:rFonts w:ascii="仿宋_GB2312" w:hAnsi="仿宋_GB2312" w:eastAsia="仿宋_GB2312" w:cs="仿宋_GB2312"/>
              </w:rPr>
              <w:t>技术参数与性能指标</w:t>
            </w:r>
          </w:p>
        </w:tc>
      </w:tr>
      <w:tr w14:paraId="3073FC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52A4B9">
            <w:pPr>
              <w:pStyle w:val="4"/>
              <w:jc w:val="center"/>
            </w:pPr>
            <w:r>
              <w:rPr>
                <w:rFonts w:ascii="仿宋_GB2312" w:hAnsi="仿宋_GB2312" w:eastAsia="仿宋_GB2312" w:cs="仿宋_GB2312"/>
              </w:rPr>
              <w:t>1</w:t>
            </w:r>
          </w:p>
        </w:tc>
        <w:tc>
          <w:tcPr>
            <w:tcW w:w="581" w:type="dxa"/>
          </w:tcPr>
          <w:p w14:paraId="3FA798F4">
            <w:pPr>
              <w:pStyle w:val="4"/>
              <w:jc w:val="center"/>
            </w:pPr>
            <w:r>
              <w:rPr>
                <w:rFonts w:ascii="仿宋_GB2312" w:hAnsi="仿宋_GB2312" w:eastAsia="仿宋_GB2312" w:cs="仿宋_GB2312"/>
              </w:rPr>
              <w:t>★</w:t>
            </w:r>
          </w:p>
        </w:tc>
        <w:tc>
          <w:tcPr>
            <w:tcW w:w="1495" w:type="dxa"/>
          </w:tcPr>
          <w:p w14:paraId="58EECF62">
            <w:pPr>
              <w:pStyle w:val="4"/>
              <w:jc w:val="left"/>
            </w:pPr>
            <w:r>
              <w:rPr>
                <w:rFonts w:ascii="仿宋_GB2312" w:hAnsi="仿宋_GB2312" w:eastAsia="仿宋_GB2312" w:cs="仿宋_GB2312"/>
              </w:rPr>
              <w:t>其他项</w:t>
            </w:r>
          </w:p>
        </w:tc>
        <w:tc>
          <w:tcPr>
            <w:tcW w:w="5814" w:type="dxa"/>
          </w:tcPr>
          <w:p w14:paraId="22BD15DF">
            <w:pPr>
              <w:pStyle w:val="4"/>
              <w:jc w:val="left"/>
            </w:pPr>
            <w:r>
              <w:rPr>
                <w:rFonts w:ascii="仿宋_GB2312" w:hAnsi="仿宋_GB2312" w:eastAsia="仿宋_GB2312" w:cs="仿宋_GB2312"/>
                <w:sz w:val="24"/>
              </w:rPr>
              <w:t>★1、林地清理及割灌除草；清理影响造林的种植穴及周围30cm范围内影响林木生长的杂灌、杂草、石块、树桩等以及人工割除目的树种幼苗(树)周围杂灌、藤蔓。</w:t>
            </w:r>
            <w:r>
              <w:br w:type="textWrapping"/>
            </w:r>
            <w:r>
              <w:rPr>
                <w:rFonts w:ascii="仿宋_GB2312" w:hAnsi="仿宋_GB2312" w:eastAsia="仿宋_GB2312" w:cs="仿宋_GB2312"/>
                <w:sz w:val="24"/>
              </w:rPr>
              <w:t>★2、整地栽植：包括穴状整地(40X40x40cm)、栽植、回填等。</w:t>
            </w:r>
            <w:r>
              <w:br w:type="textWrapping"/>
            </w:r>
            <w:r>
              <w:rPr>
                <w:rFonts w:ascii="仿宋_GB2312" w:hAnsi="仿宋_GB2312" w:eastAsia="仿宋_GB2312" w:cs="仿宋_GB2312"/>
                <w:sz w:val="24"/>
              </w:rPr>
              <w:t>★3、补植：在第二年、第三年进行补植，包括穴状整地(40x40x40cm)、栽植、回填等。</w:t>
            </w:r>
            <w:r>
              <w:br w:type="textWrapping"/>
            </w:r>
            <w:r>
              <w:rPr>
                <w:rFonts w:ascii="仿宋_GB2312" w:hAnsi="仿宋_GB2312" w:eastAsia="仿宋_GB2312" w:cs="仿宋_GB2312"/>
                <w:sz w:val="24"/>
              </w:rPr>
              <w:t>★4、浇水：乔木栽植当年进行人工灌溉，计划灌溉5次。灌溉时间视天气情况而定，雨季6月至10月少浇、早季10月至次年5月多浇，栽植当年按5次单独计算;补植当年按照1次计算。</w:t>
            </w:r>
          </w:p>
          <w:p w14:paraId="747F48C0">
            <w:pPr>
              <w:pStyle w:val="4"/>
              <w:jc w:val="both"/>
            </w:pPr>
            <w:r>
              <w:rPr>
                <w:rFonts w:ascii="仿宋_GB2312" w:hAnsi="仿宋_GB2312" w:eastAsia="仿宋_GB2312" w:cs="仿宋_GB2312"/>
                <w:sz w:val="24"/>
              </w:rPr>
              <w:t>★5、施肥：施肥时间为2026年4-5月。</w:t>
            </w:r>
          </w:p>
          <w:p w14:paraId="3B887DBB">
            <w:pPr>
              <w:pStyle w:val="4"/>
              <w:jc w:val="both"/>
            </w:pPr>
            <w:r>
              <w:rPr>
                <w:rFonts w:ascii="仿宋_GB2312" w:hAnsi="仿宋_GB2312" w:eastAsia="仿宋_GB2312" w:cs="仿宋_GB2312"/>
                <w:sz w:val="24"/>
              </w:rPr>
              <w:t>★6、未成林抚育：配置不少于2人负责未成林抚育3年，包括防火、病虫害监测、防止人畜践踏，以及培土、扶苗除草等抚育工作。</w:t>
            </w:r>
            <w:r>
              <w:br w:type="textWrapping"/>
            </w:r>
            <w:r>
              <w:rPr>
                <w:rFonts w:ascii="仿宋_GB2312" w:hAnsi="仿宋_GB2312" w:eastAsia="仿宋_GB2312" w:cs="仿宋_GB2312"/>
                <w:sz w:val="24"/>
              </w:rPr>
              <w:t>★7、管护：配置不少于2人管护3年，包括日常巡护、防止人畜践踏等工作。</w:t>
            </w:r>
          </w:p>
          <w:p w14:paraId="7C724C79">
            <w:pPr>
              <w:pStyle w:val="4"/>
              <w:jc w:val="both"/>
            </w:pPr>
          </w:p>
        </w:tc>
      </w:tr>
    </w:tbl>
    <w:p w14:paraId="0AA6CD0F">
      <w:pPr>
        <w:pStyle w:val="4"/>
        <w:jc w:val="left"/>
        <w:outlineLvl w:val="2"/>
      </w:pPr>
      <w:r>
        <w:rPr>
          <w:rFonts w:ascii="仿宋_GB2312" w:hAnsi="仿宋_GB2312" w:eastAsia="仿宋_GB2312" w:cs="仿宋_GB2312"/>
          <w:b/>
          <w:sz w:val="28"/>
        </w:rPr>
        <w:t>3.3.服务要求</w:t>
      </w:r>
    </w:p>
    <w:p w14:paraId="306AAEFC">
      <w:pPr>
        <w:pStyle w:val="4"/>
        <w:jc w:val="left"/>
        <w:outlineLvl w:val="3"/>
      </w:pPr>
      <w:r>
        <w:rPr>
          <w:rFonts w:ascii="仿宋_GB2312" w:hAnsi="仿宋_GB2312" w:eastAsia="仿宋_GB2312" w:cs="仿宋_GB2312"/>
          <w:b/>
          <w:sz w:val="24"/>
        </w:rPr>
        <w:t>3.3.1.服务内容要求</w:t>
      </w:r>
    </w:p>
    <w:p w14:paraId="1A40B1C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A3B6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F88F0C">
            <w:pPr>
              <w:pStyle w:val="4"/>
              <w:jc w:val="center"/>
            </w:pPr>
            <w:r>
              <w:rPr>
                <w:rFonts w:ascii="仿宋_GB2312" w:hAnsi="仿宋_GB2312" w:eastAsia="仿宋_GB2312" w:cs="仿宋_GB2312"/>
              </w:rPr>
              <w:t xml:space="preserve"> 序号</w:t>
            </w:r>
          </w:p>
        </w:tc>
        <w:tc>
          <w:tcPr>
            <w:tcW w:w="581" w:type="dxa"/>
          </w:tcPr>
          <w:p w14:paraId="3A2F1AC9">
            <w:pPr>
              <w:pStyle w:val="4"/>
              <w:jc w:val="center"/>
            </w:pPr>
            <w:r>
              <w:rPr>
                <w:rFonts w:ascii="仿宋_GB2312" w:hAnsi="仿宋_GB2312" w:eastAsia="仿宋_GB2312" w:cs="仿宋_GB2312"/>
              </w:rPr>
              <w:t xml:space="preserve"> 符号标识</w:t>
            </w:r>
          </w:p>
        </w:tc>
        <w:tc>
          <w:tcPr>
            <w:tcW w:w="1495" w:type="dxa"/>
          </w:tcPr>
          <w:p w14:paraId="605AF146">
            <w:pPr>
              <w:pStyle w:val="4"/>
              <w:jc w:val="center"/>
            </w:pPr>
            <w:r>
              <w:rPr>
                <w:rFonts w:ascii="仿宋_GB2312" w:hAnsi="仿宋_GB2312" w:eastAsia="仿宋_GB2312" w:cs="仿宋_GB2312"/>
              </w:rPr>
              <w:t xml:space="preserve"> 服务要求名称</w:t>
            </w:r>
          </w:p>
        </w:tc>
        <w:tc>
          <w:tcPr>
            <w:tcW w:w="5814" w:type="dxa"/>
          </w:tcPr>
          <w:p w14:paraId="68627F6F">
            <w:pPr>
              <w:pStyle w:val="4"/>
              <w:jc w:val="center"/>
            </w:pPr>
            <w:r>
              <w:rPr>
                <w:rFonts w:ascii="仿宋_GB2312" w:hAnsi="仿宋_GB2312" w:eastAsia="仿宋_GB2312" w:cs="仿宋_GB2312"/>
              </w:rPr>
              <w:t xml:space="preserve"> 服务要求内容</w:t>
            </w:r>
          </w:p>
        </w:tc>
      </w:tr>
      <w:tr w14:paraId="63569E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7A1170">
            <w:pPr>
              <w:pStyle w:val="4"/>
              <w:jc w:val="center"/>
            </w:pPr>
            <w:r>
              <w:rPr>
                <w:rFonts w:ascii="仿宋_GB2312" w:hAnsi="仿宋_GB2312" w:eastAsia="仿宋_GB2312" w:cs="仿宋_GB2312"/>
              </w:rPr>
              <w:t>1</w:t>
            </w:r>
          </w:p>
        </w:tc>
        <w:tc>
          <w:tcPr>
            <w:tcW w:w="581" w:type="dxa"/>
          </w:tcPr>
          <w:p w14:paraId="5237971B">
            <w:pPr>
              <w:pStyle w:val="4"/>
              <w:jc w:val="center"/>
            </w:pPr>
            <w:r>
              <w:rPr>
                <w:rFonts w:ascii="仿宋_GB2312" w:hAnsi="仿宋_GB2312" w:eastAsia="仿宋_GB2312" w:cs="仿宋_GB2312"/>
              </w:rPr>
              <w:t>★</w:t>
            </w:r>
          </w:p>
        </w:tc>
        <w:tc>
          <w:tcPr>
            <w:tcW w:w="1495" w:type="dxa"/>
          </w:tcPr>
          <w:p w14:paraId="2A70106B">
            <w:pPr>
              <w:pStyle w:val="4"/>
              <w:jc w:val="left"/>
            </w:pPr>
            <w:r>
              <w:rPr>
                <w:rFonts w:ascii="仿宋_GB2312" w:hAnsi="仿宋_GB2312" w:eastAsia="仿宋_GB2312" w:cs="仿宋_GB2312"/>
              </w:rPr>
              <w:t>其他服务要求</w:t>
            </w:r>
          </w:p>
        </w:tc>
        <w:tc>
          <w:tcPr>
            <w:tcW w:w="5814" w:type="dxa"/>
          </w:tcPr>
          <w:p w14:paraId="472064E8">
            <w:pPr>
              <w:pStyle w:val="4"/>
              <w:jc w:val="left"/>
            </w:pPr>
            <w:r>
              <w:rPr>
                <w:rFonts w:ascii="仿宋_GB2312" w:hAnsi="仿宋_GB2312" w:eastAsia="仿宋_GB2312" w:cs="仿宋_GB2312"/>
                <w:sz w:val="24"/>
              </w:rPr>
              <w:t>项目造林符合《生态公益林建设技术规程》（GB/T 18337.3-2001）相关要求；</w:t>
            </w:r>
          </w:p>
          <w:p w14:paraId="306147EC">
            <w:pPr>
              <w:pStyle w:val="4"/>
              <w:jc w:val="left"/>
            </w:pPr>
            <w:r>
              <w:rPr>
                <w:rFonts w:ascii="仿宋_GB2312" w:hAnsi="仿宋_GB2312" w:eastAsia="仿宋_GB2312" w:cs="仿宋_GB2312"/>
                <w:sz w:val="24"/>
              </w:rPr>
              <w:t>1.项目概况：采取“清除种植穴及周围30cm范围石块、杂物和杂草整地、栽植、施肥、浇水、抚育、管护”等措施；同时设置标示牌2个，人工管护3年。本项目共进行人工造林有效面积2000.00亩。</w:t>
            </w:r>
          </w:p>
          <w:p w14:paraId="10271DB7">
            <w:pPr>
              <w:pStyle w:val="4"/>
              <w:jc w:val="left"/>
            </w:pPr>
            <w:r>
              <w:rPr>
                <w:rFonts w:ascii="仿宋_GB2312" w:hAnsi="仿宋_GB2312" w:eastAsia="仿宋_GB2312" w:cs="仿宋_GB2312"/>
                <w:sz w:val="24"/>
              </w:rPr>
              <w:t>2.栽植密度及配置：</w:t>
            </w:r>
            <w:r>
              <w:br w:type="textWrapping"/>
            </w:r>
            <w:r>
              <w:rPr>
                <w:rFonts w:ascii="仿宋_GB2312" w:hAnsi="仿宋_GB2312" w:eastAsia="仿宋_GB2312" w:cs="仿宋_GB2312"/>
                <w:sz w:val="24"/>
              </w:rPr>
              <w:t>（1）根据《造林作业设计规程》《造林技术规程》（GB/T 15776-2023）、《造林作业设计规程》LY/T 1607-2024等技术标准要求，结合造林小班的立地条件以及造林树种特性，考虑原生灌草的保护，株行距等不做强制性要求，如遇灌丛较为密集的区域，可实行区域空地栽植，如遇较为宽阔的稀疏区域，采取株行距规格进行栽植。</w:t>
            </w:r>
          </w:p>
          <w:p w14:paraId="6F0BE449">
            <w:pPr>
              <w:pStyle w:val="4"/>
              <w:jc w:val="left"/>
            </w:pPr>
            <w:r>
              <w:rPr>
                <w:rFonts w:ascii="仿宋_GB2312" w:hAnsi="仿宋_GB2312" w:eastAsia="仿宋_GB2312" w:cs="仿宋_GB2312"/>
                <w:sz w:val="24"/>
              </w:rPr>
              <w:t>（2）川西云杉造林栽植密度为133株/亩，设计株行距为2m×2.5m；大果圆柏造林栽植密度为83株/亩，设计株行距为2.5m×3.2m。选择水土保持效果较好、稳定性好、空间利用充分的品字型配置。</w:t>
            </w:r>
            <w:r>
              <w:br w:type="textWrapping"/>
            </w:r>
            <w:r>
              <w:rPr>
                <w:rFonts w:ascii="仿宋_GB2312" w:hAnsi="仿宋_GB2312" w:eastAsia="仿宋_GB2312" w:cs="仿宋_GB2312"/>
                <w:sz w:val="24"/>
              </w:rPr>
              <w:t>3.清理、整地要求</w:t>
            </w:r>
          </w:p>
          <w:p w14:paraId="011ED9C8">
            <w:pPr>
              <w:pStyle w:val="4"/>
              <w:jc w:val="left"/>
            </w:pPr>
            <w:r>
              <w:rPr>
                <w:rFonts w:ascii="仿宋_GB2312" w:hAnsi="仿宋_GB2312" w:eastAsia="仿宋_GB2312" w:cs="仿宋_GB2312"/>
                <w:sz w:val="24"/>
              </w:rPr>
              <w:t>（1）林地清理：整地前先清除影响种植穴周围30cm范围内影响林木生长的杂灌、杂草、石块、树桩等，不能清理、破坏原生灌木以及幼树幼苗。在坡脚、沟边容易发生水土流失的地段要保留3～5米的原生植被，岩石裸露不能植树的地段，必须保留自然植被。需彻底清理烧死木、倒木、风折木，从山下部向山上部一次性采清，避免留半截伐桩 。小头直径≥8cm、材长≥2m的火烧木需全部运出利用 。</w:t>
            </w:r>
            <w:r>
              <w:br w:type="textWrapping"/>
            </w:r>
            <w:r>
              <w:rPr>
                <w:rFonts w:ascii="仿宋_GB2312" w:hAnsi="仿宋_GB2312" w:eastAsia="仿宋_GB2312" w:cs="仿宋_GB2312"/>
                <w:sz w:val="24"/>
              </w:rPr>
              <w:t>（2）整地：严格按照《造林作业设计规程》《造林技术规程》（GB/T 15776-2023）、《造林作业设计规程》LY/T 1607-2024要求进行整地，要注意保护好原有的植被，以防止水土流失。</w:t>
            </w:r>
          </w:p>
          <w:p w14:paraId="2E31A4C6">
            <w:pPr>
              <w:pStyle w:val="4"/>
              <w:jc w:val="left"/>
            </w:pPr>
            <w:r>
              <w:rPr>
                <w:rFonts w:ascii="仿宋_GB2312" w:hAnsi="仿宋_GB2312" w:eastAsia="仿宋_GB2312" w:cs="仿宋_GB2312"/>
                <w:sz w:val="24"/>
              </w:rPr>
              <w:t>（3）整地方式：穴状。</w:t>
            </w:r>
          </w:p>
          <w:p w14:paraId="17ACFBAF">
            <w:pPr>
              <w:pStyle w:val="4"/>
              <w:jc w:val="left"/>
            </w:pPr>
            <w:r>
              <w:rPr>
                <w:rFonts w:ascii="仿宋_GB2312" w:hAnsi="仿宋_GB2312" w:eastAsia="仿宋_GB2312" w:cs="仿宋_GB2312"/>
                <w:sz w:val="24"/>
              </w:rPr>
              <w:t>（4）整地规格：栽植树种川西云杉以及大果圆柏，整地规格均为40cm×40cm×40cm，在整地时捡出石块和杂物，细土回填，以达到蓄水保湿的作用。</w:t>
            </w:r>
          </w:p>
          <w:p w14:paraId="35C00AE1">
            <w:pPr>
              <w:pStyle w:val="4"/>
              <w:jc w:val="left"/>
            </w:pPr>
            <w:r>
              <w:rPr>
                <w:rFonts w:ascii="仿宋_GB2312" w:hAnsi="仿宋_GB2312" w:eastAsia="仿宋_GB2312" w:cs="仿宋_GB2312"/>
                <w:sz w:val="24"/>
              </w:rPr>
              <w:t>（5）整地要求：清除穴（坑）内草根、树根、木渣、石块，碎土，回填表上，整平穴（坑）面，穴（坑）内泥土细碎疏松，穴（坑）配置为品字形。</w:t>
            </w:r>
          </w:p>
          <w:p w14:paraId="72BA5971">
            <w:pPr>
              <w:pStyle w:val="4"/>
              <w:jc w:val="left"/>
            </w:pPr>
            <w:r>
              <w:rPr>
                <w:rFonts w:ascii="仿宋_GB2312" w:hAnsi="仿宋_GB2312" w:eastAsia="仿宋_GB2312" w:cs="仿宋_GB2312"/>
                <w:sz w:val="24"/>
              </w:rPr>
              <w:t>（6）品字形配置：坡地造林的种植点行走向应与等高线平行，以按植苗株间距在整地带上布置。行间距等于上、下整地带间距，在布局上呈为上、下两行临近种植点相互错开，呈三角形（品字型）结构。</w:t>
            </w:r>
          </w:p>
          <w:p w14:paraId="4F0241C0">
            <w:pPr>
              <w:pStyle w:val="4"/>
              <w:jc w:val="left"/>
            </w:pPr>
            <w:r>
              <w:rPr>
                <w:rFonts w:ascii="仿宋_GB2312" w:hAnsi="仿宋_GB2312" w:eastAsia="仿宋_GB2312" w:cs="仿宋_GB2312"/>
                <w:sz w:val="24"/>
              </w:rPr>
              <w:t>（7）整地时间：整地与栽植同步在春季土壤解冻后进行。</w:t>
            </w:r>
          </w:p>
          <w:p w14:paraId="1A9EFEB7">
            <w:pPr>
              <w:pStyle w:val="4"/>
              <w:jc w:val="left"/>
            </w:pPr>
            <w:r>
              <w:rPr>
                <w:rFonts w:ascii="仿宋_GB2312" w:hAnsi="仿宋_GB2312" w:eastAsia="仿宋_GB2312" w:cs="仿宋_GB2312"/>
                <w:sz w:val="24"/>
              </w:rPr>
              <w:t>4.栽植技术要求</w:t>
            </w:r>
          </w:p>
          <w:p w14:paraId="47706259">
            <w:pPr>
              <w:pStyle w:val="4"/>
              <w:jc w:val="left"/>
            </w:pPr>
            <w:r>
              <w:rPr>
                <w:rFonts w:ascii="仿宋_GB2312" w:hAnsi="仿宋_GB2312" w:eastAsia="仿宋_GB2312" w:cs="仿宋_GB2312"/>
                <w:sz w:val="24"/>
              </w:rPr>
              <w:t>（1）容器苗造林：定植穴深度和宽度略大于容器，栽植时要将容器袋底部撕开，取出苗木，并保持苗木根团不散，根系完整。第一步将表土碾碎，平整、均匀地埋入穴内；第二步将容器苗木放入穴的中心扶正，不能窝根，接着培入心土，并将已埋的土踩实。栽植后整平穴面，穴面覆一层虚土，以利保墒，提高造林成活率。苗木定植后要及时浇定根水，定根水应一次性浇透。（将容器杯去除清理出林地后做无害化处理）</w:t>
            </w:r>
          </w:p>
          <w:p w14:paraId="27FD30E1">
            <w:pPr>
              <w:pStyle w:val="4"/>
              <w:jc w:val="left"/>
            </w:pPr>
            <w:r>
              <w:rPr>
                <w:rFonts w:ascii="仿宋_GB2312" w:hAnsi="仿宋_GB2312" w:eastAsia="仿宋_GB2312" w:cs="仿宋_GB2312"/>
                <w:sz w:val="24"/>
              </w:rPr>
              <w:t>（2）为提高苗木抗旱保水能力，栽植后取造林地周边的小石块或石板，均匀覆盖在窝圈周边。穴面覆盖石块，既能承渗雨水，又能抑制土壤水分的蒸发。（注：苗木根系切勿与肥料直接接触）</w:t>
            </w:r>
            <w:r>
              <w:br w:type="textWrapping"/>
            </w:r>
            <w:r>
              <w:rPr>
                <w:rFonts w:ascii="仿宋_GB2312" w:hAnsi="仿宋_GB2312" w:eastAsia="仿宋_GB2312" w:cs="仿宋_GB2312"/>
                <w:sz w:val="24"/>
              </w:rPr>
              <w:t>5.浇水</w:t>
            </w:r>
            <w:r>
              <w:br w:type="textWrapping"/>
            </w:r>
            <w:r>
              <w:rPr>
                <w:rFonts w:ascii="仿宋_GB2312" w:hAnsi="仿宋_GB2312" w:eastAsia="仿宋_GB2312" w:cs="仿宋_GB2312"/>
                <w:sz w:val="24"/>
              </w:rPr>
              <w:t>（1）由于受地理环境限制，浇水只能采用人工背（担）水的方式。采用人工浇水，与植苗同时进行。项目区靠近溪流，常年有水，水源有保证。苗木栽好后，在原树坑的外缘部整成凹窝状，第一遍水要浇透，使土壤与根系紧密结合，第一遍水渗入后，发现树苗有歪倒现象应及时扶直。</w:t>
            </w:r>
          </w:p>
          <w:p w14:paraId="57A27AC5">
            <w:pPr>
              <w:pStyle w:val="4"/>
              <w:jc w:val="left"/>
            </w:pPr>
            <w:r>
              <w:rPr>
                <w:rFonts w:ascii="仿宋_GB2312" w:hAnsi="仿宋_GB2312" w:eastAsia="仿宋_GB2312" w:cs="仿宋_GB2312"/>
                <w:sz w:val="24"/>
              </w:rPr>
              <w:t>（2）灌溉时间视天气情况而定，雨季6月至10月少浇、旱季10月至次年5月多浇，栽植第一年浇水次数为3次，6-10月浇水一次，10月-次年5月浇水2次。第二年至第三年，每年10月浇水灌溉1次。每次浇水程度为穴窝有明显的湿润浇透迹象。浇水量视情况而，约3升/穴。浇水来源主要是河水。</w:t>
            </w:r>
          </w:p>
          <w:p w14:paraId="3B180B23">
            <w:pPr>
              <w:pStyle w:val="4"/>
              <w:jc w:val="left"/>
            </w:pPr>
            <w:r>
              <w:rPr>
                <w:rFonts w:ascii="仿宋_GB2312" w:hAnsi="仿宋_GB2312" w:eastAsia="仿宋_GB2312" w:cs="仿宋_GB2312"/>
                <w:sz w:val="24"/>
              </w:rPr>
              <w:t>6.补植</w:t>
            </w:r>
          </w:p>
          <w:p w14:paraId="5E998B61">
            <w:pPr>
              <w:pStyle w:val="4"/>
              <w:jc w:val="left"/>
            </w:pPr>
            <w:r>
              <w:rPr>
                <w:rFonts w:ascii="仿宋_GB2312" w:hAnsi="仿宋_GB2312" w:eastAsia="仿宋_GB2312" w:cs="仿宋_GB2312"/>
                <w:sz w:val="24"/>
              </w:rPr>
              <w:t>（1）技术要求同栽植，用与造林树种同种苗木同规格进行补植。以保证补植成效。</w:t>
            </w:r>
          </w:p>
          <w:p w14:paraId="57994560">
            <w:pPr>
              <w:pStyle w:val="4"/>
              <w:jc w:val="left"/>
            </w:pPr>
            <w:r>
              <w:rPr>
                <w:rFonts w:ascii="仿宋_GB2312" w:hAnsi="仿宋_GB2312" w:eastAsia="仿宋_GB2312" w:cs="仿宋_GB2312"/>
                <w:sz w:val="24"/>
              </w:rPr>
              <w:t>（2）连续补植2年（2026年4-5月、2027年4-5月），总补植量为第一年栽植用苗量的20%，每年补植考虑实际情况。</w:t>
            </w:r>
          </w:p>
          <w:p w14:paraId="216C38F0">
            <w:pPr>
              <w:pStyle w:val="4"/>
              <w:jc w:val="left"/>
            </w:pPr>
            <w:r>
              <w:rPr>
                <w:rFonts w:ascii="仿宋_GB2312" w:hAnsi="仿宋_GB2312" w:eastAsia="仿宋_GB2312" w:cs="仿宋_GB2312"/>
                <w:sz w:val="24"/>
              </w:rPr>
              <w:t>7.施肥方法要求及次数</w:t>
            </w:r>
          </w:p>
          <w:p w14:paraId="312E2C53">
            <w:pPr>
              <w:pStyle w:val="4"/>
              <w:jc w:val="left"/>
            </w:pPr>
            <w:r>
              <w:rPr>
                <w:rFonts w:ascii="仿宋_GB2312" w:hAnsi="仿宋_GB2312" w:eastAsia="仿宋_GB2312" w:cs="仿宋_GB2312"/>
                <w:sz w:val="24"/>
              </w:rPr>
              <w:t>（1）为了促进树苗长势，提高造林质量，应坚持合理施肥使土壤的肥沃性得到不断提高，达到用养结合。施肥应根据土壤特性和种苗的生物学特点进行。</w:t>
            </w:r>
          </w:p>
          <w:p w14:paraId="67CDA0FC">
            <w:pPr>
              <w:pStyle w:val="4"/>
              <w:jc w:val="left"/>
            </w:pPr>
            <w:r>
              <w:rPr>
                <w:rFonts w:ascii="仿宋_GB2312" w:hAnsi="仿宋_GB2312" w:eastAsia="仿宋_GB2312" w:cs="仿宋_GB2312"/>
                <w:sz w:val="24"/>
              </w:rPr>
              <w:t>（2）项目施肥方式为基肥，穴状施肥。穴状施肥的位置应选在植物根系附近，而不是在植物的茎或叶子上。如果肥料施加在了植物的茎或叶子上，可能会导致植物叶片烧伤或茎部腐烂，施肥后应及时覆土。结合挖穴进行，为了施肥不伤根，尽量把复合缓释肥料和泥土混合一下，然后再覆土，施肥次数总计1次。</w:t>
            </w:r>
            <w:r>
              <w:br w:type="textWrapping"/>
            </w:r>
            <w:r>
              <w:rPr>
                <w:rFonts w:ascii="仿宋_GB2312" w:hAnsi="仿宋_GB2312" w:eastAsia="仿宋_GB2312" w:cs="仿宋_GB2312"/>
                <w:sz w:val="24"/>
              </w:rPr>
              <w:t>（3）施肥用量：每穴施肥量为50g，小班总用量11.12吨。</w:t>
            </w:r>
          </w:p>
          <w:p w14:paraId="7F8AD60B">
            <w:pPr>
              <w:pStyle w:val="4"/>
              <w:jc w:val="left"/>
            </w:pPr>
            <w:r>
              <w:rPr>
                <w:rFonts w:ascii="仿宋_GB2312" w:hAnsi="仿宋_GB2312" w:eastAsia="仿宋_GB2312" w:cs="仿宋_GB2312"/>
                <w:sz w:val="24"/>
              </w:rPr>
              <w:t>8.抚育管护设要求</w:t>
            </w:r>
          </w:p>
          <w:p w14:paraId="1A1F3B2F">
            <w:pPr>
              <w:pStyle w:val="4"/>
              <w:jc w:val="left"/>
            </w:pPr>
            <w:r>
              <w:rPr>
                <w:rFonts w:ascii="仿宋_GB2312" w:hAnsi="仿宋_GB2312" w:eastAsia="仿宋_GB2312" w:cs="仿宋_GB2312"/>
                <w:sz w:val="24"/>
              </w:rPr>
              <w:t>（1）苗木抚育：幼林抚育管理是巩固治理成果、提高造林成效，促进林木生长成林的重要措施。幼林抚育包括：灌溉、正苗、培土、除草、松土等，通过抚育促进林木生长。</w:t>
            </w:r>
          </w:p>
          <w:p w14:paraId="5C03DC9B">
            <w:pPr>
              <w:pStyle w:val="4"/>
              <w:jc w:val="left"/>
            </w:pPr>
            <w:r>
              <w:rPr>
                <w:rFonts w:ascii="仿宋_GB2312" w:hAnsi="仿宋_GB2312" w:eastAsia="仿宋_GB2312" w:cs="仿宋_GB2312"/>
                <w:sz w:val="24"/>
              </w:rPr>
              <w:t>（2）灌溉：投标人对栽植的苗木，应随时进行观察，可根据实地降雨、降雪情况，采用当地就近自然水源（溪流）和村寨的水源进行适时灌（浇）水，灌溉时间主要根据干旱程度和苗木对水的需要情况确定。在植苗全部完成后的当年6-7月降雨量少，若出现高温干旱天气时，可每15天左右浇水1次；8月降雨量相对较多可不浇水（若在长时间不降雨的情况下应浇水1次）；9-10月降雨量相对较少，采取20天左右浇水1次。植苗后的第二、三年按实地降雨情况确定浇水次数。采用水桶</w:t>
            </w:r>
            <w:r>
              <w:rPr>
                <w:rFonts w:ascii="仿宋_GB2312" w:hAnsi="仿宋_GB2312" w:eastAsia="仿宋_GB2312" w:cs="仿宋_GB2312"/>
                <w:color w:val="0000FF"/>
                <w:sz w:val="24"/>
              </w:rPr>
              <w:t>人工背（担）</w:t>
            </w:r>
            <w:r>
              <w:rPr>
                <w:rFonts w:ascii="仿宋_GB2312" w:hAnsi="仿宋_GB2312" w:eastAsia="仿宋_GB2312" w:cs="仿宋_GB2312"/>
                <w:sz w:val="24"/>
              </w:rPr>
              <w:t>水方式从溪沟或村寨内取水，用于苗木浇水。</w:t>
            </w:r>
          </w:p>
          <w:p w14:paraId="671FFD3C">
            <w:pPr>
              <w:pStyle w:val="4"/>
              <w:jc w:val="left"/>
            </w:pPr>
            <w:r>
              <w:rPr>
                <w:rFonts w:ascii="仿宋_GB2312" w:hAnsi="仿宋_GB2312" w:eastAsia="仿宋_GB2312" w:cs="仿宋_GB2312"/>
                <w:sz w:val="24"/>
              </w:rPr>
              <w:t>（3）正苗培土：栽植完毕后，对未栽端正的苗木进行扶正。对栽植较浅浇定根水后土壤下沉造成苗木土团裸露的苗木，及时培土覆盖。</w:t>
            </w:r>
          </w:p>
          <w:p w14:paraId="72B91184">
            <w:pPr>
              <w:pStyle w:val="4"/>
              <w:jc w:val="left"/>
            </w:pPr>
            <w:r>
              <w:rPr>
                <w:rFonts w:ascii="仿宋_GB2312" w:hAnsi="仿宋_GB2312" w:eastAsia="仿宋_GB2312" w:cs="仿宋_GB2312"/>
                <w:sz w:val="24"/>
              </w:rPr>
              <w:t>（4）除草：采用锄抚、刀抚和刀锄结合抚育。在具体作业时必须做到“三不伤、二尽、一培土”。“三不伤”即不伤根、不伤皮、不伤梢；“二尽”即苗木周围杂草除尽、石块捡尽；“一培土”即把锄松的土壤培到根部，再把除下的杂草覆盖在种植点，降低地表温度，保持土壤湿度，抑制杂草生长，腐烂后又能增加土壤肥力。松土深度要适当，做到里浅外深，深度一般为5-10cm。</w:t>
            </w:r>
          </w:p>
          <w:p w14:paraId="661EE98C">
            <w:pPr>
              <w:pStyle w:val="4"/>
              <w:jc w:val="left"/>
            </w:pPr>
            <w:r>
              <w:rPr>
                <w:rFonts w:ascii="仿宋_GB2312" w:hAnsi="仿宋_GB2312" w:eastAsia="仿宋_GB2312" w:cs="仿宋_GB2312"/>
                <w:sz w:val="24"/>
              </w:rPr>
              <w:t>（5）抚育次数以及时间：为保证苗木的正常生长，连续幼苗抚育3年，抚育次数设计1-1，共计2次。即第2、3（2026年、2027年）年秋季各一次。具体时间在每年7月上旬至10月中旬。</w:t>
            </w:r>
          </w:p>
          <w:p w14:paraId="14007343">
            <w:pPr>
              <w:pStyle w:val="4"/>
              <w:jc w:val="left"/>
            </w:pPr>
            <w:r>
              <w:rPr>
                <w:rFonts w:ascii="仿宋_GB2312" w:hAnsi="仿宋_GB2312" w:eastAsia="仿宋_GB2312" w:cs="仿宋_GB2312"/>
                <w:sz w:val="24"/>
              </w:rPr>
              <w:t>9.管护要求</w:t>
            </w:r>
          </w:p>
          <w:p w14:paraId="38E5EE37">
            <w:pPr>
              <w:pStyle w:val="4"/>
              <w:jc w:val="left"/>
            </w:pPr>
            <w:r>
              <w:rPr>
                <w:rFonts w:ascii="仿宋_GB2312" w:hAnsi="仿宋_GB2312" w:eastAsia="仿宋_GB2312" w:cs="仿宋_GB2312"/>
                <w:sz w:val="24"/>
              </w:rPr>
              <w:t>（1）以人工巡护管护措施为主，进行综合性经营管理，使造林成效得到切实保证。</w:t>
            </w:r>
          </w:p>
          <w:p w14:paraId="0A80B6B5">
            <w:pPr>
              <w:pStyle w:val="4"/>
              <w:jc w:val="left"/>
            </w:pPr>
            <w:r>
              <w:rPr>
                <w:rFonts w:ascii="仿宋_GB2312" w:hAnsi="仿宋_GB2312" w:eastAsia="仿宋_GB2312" w:cs="仿宋_GB2312"/>
                <w:sz w:val="24"/>
              </w:rPr>
              <w:t>（2）管护规模：对本次造林的所有区域进行管护，总规模2000.00亩。</w:t>
            </w:r>
          </w:p>
          <w:p w14:paraId="65EC3070">
            <w:pPr>
              <w:pStyle w:val="4"/>
              <w:jc w:val="left"/>
            </w:pPr>
            <w:r>
              <w:rPr>
                <w:rFonts w:ascii="仿宋_GB2312" w:hAnsi="仿宋_GB2312" w:eastAsia="仿宋_GB2312" w:cs="仿宋_GB2312"/>
                <w:sz w:val="24"/>
              </w:rPr>
              <w:t>（3）管护时间：连续管护3年。</w:t>
            </w:r>
          </w:p>
          <w:p w14:paraId="22E974B3">
            <w:pPr>
              <w:pStyle w:val="4"/>
              <w:jc w:val="left"/>
            </w:pPr>
            <w:r>
              <w:rPr>
                <w:rFonts w:ascii="仿宋_GB2312" w:hAnsi="仿宋_GB2312" w:eastAsia="仿宋_GB2312" w:cs="仿宋_GB2312"/>
                <w:sz w:val="24"/>
              </w:rPr>
              <w:t>（4）管护措施：设置专职管护人员2名，加强加大实施区的监管，明确落实管护区域和管护责任。</w:t>
            </w:r>
          </w:p>
          <w:p w14:paraId="5D291EE4">
            <w:pPr>
              <w:pStyle w:val="4"/>
              <w:jc w:val="left"/>
            </w:pPr>
            <w:r>
              <w:rPr>
                <w:rFonts w:ascii="仿宋_GB2312" w:hAnsi="仿宋_GB2312" w:eastAsia="仿宋_GB2312" w:cs="仿宋_GB2312"/>
                <w:sz w:val="24"/>
              </w:rPr>
              <w:t>（5）建立和完善巡护制度，定期进行实施区巡护、检查，防止一切破坏和危害，同时对管护区域进行防火宣传等工作，做到实施区有人管、地有人看的良好氛围。</w:t>
            </w:r>
          </w:p>
          <w:p w14:paraId="00FFB99D">
            <w:pPr>
              <w:pStyle w:val="4"/>
              <w:jc w:val="left"/>
            </w:pPr>
            <w:r>
              <w:rPr>
                <w:rFonts w:ascii="仿宋_GB2312" w:hAnsi="仿宋_GB2312" w:eastAsia="仿宋_GB2312" w:cs="仿宋_GB2312"/>
                <w:sz w:val="24"/>
              </w:rPr>
              <w:t>（6）在实施区及其周边广泛宣传有关法律法规，同时宣传实施的重要意义，采取相关措施的必要性。</w:t>
            </w:r>
          </w:p>
          <w:p w14:paraId="24CB7DE3">
            <w:pPr>
              <w:pStyle w:val="4"/>
              <w:jc w:val="left"/>
            </w:pPr>
            <w:r>
              <w:rPr>
                <w:rFonts w:ascii="仿宋_GB2312" w:hAnsi="仿宋_GB2312" w:eastAsia="仿宋_GB2312" w:cs="仿宋_GB2312"/>
                <w:sz w:val="24"/>
              </w:rPr>
              <w:t>（7）管护人员应定期监测苗木生长情况以及病虫害情况，并认真记录相关数据，为及时补植等提供依据。</w:t>
            </w:r>
          </w:p>
          <w:p w14:paraId="035FD800">
            <w:pPr>
              <w:pStyle w:val="4"/>
              <w:jc w:val="left"/>
            </w:pPr>
            <w:r>
              <w:rPr>
                <w:rFonts w:ascii="仿宋_GB2312" w:hAnsi="仿宋_GB2312" w:eastAsia="仿宋_GB2312" w:cs="仿宋_GB2312"/>
                <w:sz w:val="24"/>
              </w:rPr>
              <w:t>（8）管护技术</w:t>
            </w:r>
          </w:p>
          <w:p w14:paraId="260033D0">
            <w:pPr>
              <w:pStyle w:val="4"/>
              <w:jc w:val="left"/>
            </w:pPr>
            <w:r>
              <w:rPr>
                <w:rFonts w:ascii="仿宋_GB2312" w:hAnsi="仿宋_GB2312" w:eastAsia="仿宋_GB2312" w:cs="仿宋_GB2312"/>
                <w:sz w:val="24"/>
              </w:rPr>
              <w:t>①综合管护：防止牲畜对苗木进行啃食、践踏、破坏，确保造林成效的提高。在人为活动频繁的造林地，防止定植苗被盗和破坏。及时清理林地可燃物，预防森林火灾。</w:t>
            </w:r>
          </w:p>
          <w:p w14:paraId="16E3C8FA">
            <w:pPr>
              <w:pStyle w:val="4"/>
              <w:jc w:val="left"/>
            </w:pPr>
            <w:r>
              <w:rPr>
                <w:rFonts w:ascii="仿宋_GB2312" w:hAnsi="仿宋_GB2312" w:eastAsia="仿宋_GB2312" w:cs="仿宋_GB2312"/>
                <w:sz w:val="24"/>
              </w:rPr>
              <w:t>②有害生物防控：将项目实施区纳入林业有害生物监测防治范围，坚持“预防为主，科学防控、依法治理、促进健康”的方针，认真开展有害生物防治监测、预报工作。每年5-8月加强林业有害生物监测防治工作，掌握林业有害生物的发生发展趋势与规律，一旦发生有害生物及时采取防治措施，防止有害生物的扩散和蔓延，避免或减少对生态的危害。加强种苗产地和调运检疫，从严把关，防止有害生物的传播。</w:t>
            </w:r>
          </w:p>
          <w:p w14:paraId="4D567EC1">
            <w:pPr>
              <w:pStyle w:val="4"/>
              <w:jc w:val="left"/>
            </w:pPr>
            <w:r>
              <w:rPr>
                <w:rFonts w:ascii="仿宋_GB2312" w:hAnsi="仿宋_GB2312" w:eastAsia="仿宋_GB2312" w:cs="仿宋_GB2312"/>
                <w:sz w:val="24"/>
              </w:rPr>
              <w:t>③自然灾害防控：对植被恢复地块要防止干旱、水土流失、冻害等。</w:t>
            </w:r>
          </w:p>
          <w:p w14:paraId="72D3FCA7">
            <w:pPr>
              <w:pStyle w:val="4"/>
              <w:jc w:val="left"/>
            </w:pPr>
            <w:r>
              <w:rPr>
                <w:rFonts w:ascii="仿宋_GB2312" w:hAnsi="仿宋_GB2312" w:eastAsia="仿宋_GB2312" w:cs="仿宋_GB2312"/>
                <w:sz w:val="24"/>
              </w:rPr>
              <w:t>④定期监测：定期监测苗木的生长状况，及时发现并处理生长异常问题。</w:t>
            </w:r>
          </w:p>
          <w:p w14:paraId="25E8A81D">
            <w:pPr>
              <w:pStyle w:val="4"/>
              <w:jc w:val="left"/>
            </w:pPr>
            <w:r>
              <w:rPr>
                <w:rFonts w:ascii="仿宋_GB2312" w:hAnsi="仿宋_GB2312" w:eastAsia="仿宋_GB2312" w:cs="仿宋_GB2312"/>
                <w:sz w:val="24"/>
              </w:rPr>
              <w:t>10.未成林抚育</w:t>
            </w:r>
          </w:p>
          <w:p w14:paraId="0C9F0FDE">
            <w:pPr>
              <w:pStyle w:val="4"/>
              <w:jc w:val="left"/>
            </w:pPr>
            <w:r>
              <w:rPr>
                <w:rFonts w:ascii="仿宋_GB2312" w:hAnsi="仿宋_GB2312" w:eastAsia="仿宋_GB2312" w:cs="仿宋_GB2312"/>
                <w:sz w:val="24"/>
              </w:rPr>
              <w:t>（1）幼林抚育管理是巩固治理成果、提高造林成效，促进林木生长成林的重要措施。幼林抚育包括：灌溉、正苗、培土、除草、松土等，通过抚育促进林木生长。</w:t>
            </w:r>
          </w:p>
          <w:p w14:paraId="6BE972D6">
            <w:pPr>
              <w:pStyle w:val="4"/>
              <w:jc w:val="left"/>
            </w:pPr>
            <w:r>
              <w:rPr>
                <w:rFonts w:ascii="仿宋_GB2312" w:hAnsi="仿宋_GB2312" w:eastAsia="仿宋_GB2312" w:cs="仿宋_GB2312"/>
                <w:sz w:val="24"/>
              </w:rPr>
              <w:t>①正苗培土</w:t>
            </w:r>
          </w:p>
          <w:p w14:paraId="4BFC72C0">
            <w:pPr>
              <w:pStyle w:val="4"/>
              <w:jc w:val="left"/>
            </w:pPr>
            <w:r>
              <w:rPr>
                <w:rFonts w:ascii="仿宋_GB2312" w:hAnsi="仿宋_GB2312" w:eastAsia="仿宋_GB2312" w:cs="仿宋_GB2312"/>
                <w:sz w:val="24"/>
              </w:rPr>
              <w:t>栽植完毕后，对未栽端正的苗木进行扶正。对栽植较浅浇定根水后土壤下沉造成苗木土团裸露的苗木，及时培土覆盖。</w:t>
            </w:r>
          </w:p>
          <w:p w14:paraId="14F01F06">
            <w:pPr>
              <w:pStyle w:val="4"/>
              <w:jc w:val="left"/>
            </w:pPr>
            <w:r>
              <w:rPr>
                <w:rFonts w:ascii="仿宋_GB2312" w:hAnsi="仿宋_GB2312" w:eastAsia="仿宋_GB2312" w:cs="仿宋_GB2312"/>
                <w:sz w:val="24"/>
              </w:rPr>
              <w:t>②除草</w:t>
            </w:r>
          </w:p>
          <w:p w14:paraId="52DA866C">
            <w:pPr>
              <w:pStyle w:val="4"/>
              <w:jc w:val="left"/>
            </w:pPr>
            <w:r>
              <w:rPr>
                <w:rFonts w:ascii="仿宋_GB2312" w:hAnsi="仿宋_GB2312" w:eastAsia="仿宋_GB2312" w:cs="仿宋_GB2312"/>
                <w:sz w:val="24"/>
              </w:rPr>
              <w:t>采用锄抚、刀抚和刀锄结合抚育。在具体作业时必须做到“三不伤、二尽、一培土”。“三不伤”即不伤根、不伤皮、不伤梢；“二尽”即苗木周围杂草除尽、石块捡尽；“一培土”即把锄松的土壤培到根部，再把除下的杂草覆盖在种植点，降低地表温度，保持土壤湿度，抑制杂草生长，腐烂后又能增加土壤肥力。松土深度要适当，做到里浅外深，深度一般为5-10cm。</w:t>
            </w:r>
          </w:p>
          <w:p w14:paraId="113C8B5E">
            <w:pPr>
              <w:pStyle w:val="4"/>
              <w:jc w:val="left"/>
            </w:pPr>
            <w:r>
              <w:rPr>
                <w:rFonts w:ascii="仿宋_GB2312" w:hAnsi="仿宋_GB2312" w:eastAsia="仿宋_GB2312" w:cs="仿宋_GB2312"/>
                <w:sz w:val="24"/>
              </w:rPr>
              <w:t>③抚育次数以及时间</w:t>
            </w:r>
          </w:p>
          <w:p w14:paraId="3C36BF49">
            <w:pPr>
              <w:pStyle w:val="4"/>
              <w:jc w:val="left"/>
            </w:pPr>
            <w:r>
              <w:rPr>
                <w:rFonts w:ascii="仿宋_GB2312" w:hAnsi="仿宋_GB2312" w:eastAsia="仿宋_GB2312" w:cs="仿宋_GB2312"/>
                <w:sz w:val="24"/>
              </w:rPr>
              <w:t>为保证苗木的正常生长，连续幼苗抚育2年，抚育次数设计1-1，共计2次。即第2、3（2026年、2027年）年秋季各一次。具体时间在每年7月上旬至10月中旬。</w:t>
            </w:r>
          </w:p>
          <w:p w14:paraId="470F772D">
            <w:pPr>
              <w:pStyle w:val="4"/>
              <w:jc w:val="left"/>
            </w:pPr>
            <w:r>
              <w:rPr>
                <w:rFonts w:ascii="仿宋_GB2312" w:hAnsi="仿宋_GB2312" w:eastAsia="仿宋_GB2312" w:cs="仿宋_GB2312"/>
                <w:sz w:val="24"/>
              </w:rPr>
              <w:t>11.标示牌设置</w:t>
            </w:r>
          </w:p>
          <w:p w14:paraId="6D3FCA45">
            <w:pPr>
              <w:pStyle w:val="4"/>
              <w:jc w:val="left"/>
            </w:pPr>
            <w:r>
              <w:rPr>
                <w:rFonts w:ascii="仿宋_GB2312" w:hAnsi="仿宋_GB2312" w:eastAsia="仿宋_GB2312" w:cs="仿宋_GB2312"/>
                <w:sz w:val="24"/>
              </w:rPr>
              <w:t>（1）根据造林面积和小班分布实际情况，设置标示牌2个，在附近的人为活动频繁处。</w:t>
            </w:r>
          </w:p>
          <w:p w14:paraId="7EE224F4">
            <w:pPr>
              <w:pStyle w:val="4"/>
              <w:jc w:val="left"/>
            </w:pPr>
            <w:r>
              <w:rPr>
                <w:rFonts w:ascii="仿宋_GB2312" w:hAnsi="仿宋_GB2312" w:eastAsia="仿宋_GB2312" w:cs="仿宋_GB2312"/>
                <w:sz w:val="24"/>
              </w:rPr>
              <w:t>书写内容：正面标注项目名称、建设单位、实施单位、实施面积、区域名称、建设时间、管护措施、管护人员。背面用藏、汉两种文字标明:工程名称、建设单位、建设范围、面积、措施等文字。标示牌具体地理坐标详见标示牌位置坐标表：</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08"/>
              <w:gridCol w:w="1281"/>
              <w:gridCol w:w="1449"/>
              <w:gridCol w:w="1384"/>
              <w:gridCol w:w="571"/>
            </w:tblGrid>
            <w:tr w14:paraId="17C7A0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gridAfter w:val="1"/>
                <w:wAfter w:w="571" w:type="dxa"/>
              </w:trPr>
              <w:tc>
                <w:tcPr>
                  <w:tcW w:w="5009" w:type="dxa"/>
                  <w:gridSpan w:val="4"/>
                  <w:tcBorders>
                    <w:top w:val="nil"/>
                    <w:left w:val="nil"/>
                    <w:bottom w:val="nil"/>
                    <w:right w:val="nil"/>
                  </w:tcBorders>
                  <w:tcMar>
                    <w:top w:w="0" w:type="dxa"/>
                    <w:left w:w="105" w:type="dxa"/>
                    <w:bottom w:w="0" w:type="dxa"/>
                    <w:right w:w="105" w:type="dxa"/>
                  </w:tcMar>
                  <w:vAlign w:val="top"/>
                </w:tcPr>
                <w:p w14:paraId="4FD120EC">
                  <w:pPr>
                    <w:pStyle w:val="4"/>
                    <w:jc w:val="center"/>
                  </w:pPr>
                  <w:r>
                    <w:rPr>
                      <w:rFonts w:ascii="仿宋_GB2312" w:hAnsi="仿宋_GB2312" w:eastAsia="仿宋_GB2312" w:cs="仿宋_GB2312"/>
                      <w:sz w:val="24"/>
                    </w:rPr>
                    <w:t xml:space="preserve"> 标示牌位置坐标表</w:t>
                  </w:r>
                </w:p>
              </w:tc>
            </w:tr>
            <w:tr w14:paraId="035699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4"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0D9A527">
                  <w:pPr>
                    <w:pStyle w:val="4"/>
                    <w:jc w:val="center"/>
                  </w:pPr>
                  <w:r>
                    <w:rPr>
                      <w:rFonts w:ascii="仿宋_GB2312" w:hAnsi="仿宋_GB2312" w:eastAsia="仿宋_GB2312" w:cs="仿宋_GB2312"/>
                      <w:sz w:val="24"/>
                    </w:rPr>
                    <w:t>序号</w:t>
                  </w:r>
                </w:p>
              </w:tc>
              <w:tc>
                <w:tcPr>
                  <w:tcW w:w="13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A116B99">
                  <w:pPr>
                    <w:pStyle w:val="4"/>
                    <w:jc w:val="center"/>
                  </w:pPr>
                  <w:r>
                    <w:rPr>
                      <w:rFonts w:ascii="仿宋_GB2312" w:hAnsi="仿宋_GB2312" w:eastAsia="仿宋_GB2312" w:cs="仿宋_GB2312"/>
                      <w:sz w:val="24"/>
                    </w:rPr>
                    <w:t>地点</w:t>
                  </w:r>
                </w:p>
              </w:tc>
              <w:tc>
                <w:tcPr>
                  <w:tcW w:w="146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92CE70">
                  <w:pPr>
                    <w:pStyle w:val="4"/>
                    <w:jc w:val="center"/>
                  </w:pPr>
                  <w:r>
                    <w:rPr>
                      <w:rFonts w:ascii="仿宋_GB2312" w:hAnsi="仿宋_GB2312" w:eastAsia="仿宋_GB2312" w:cs="仿宋_GB2312"/>
                      <w:sz w:val="24"/>
                    </w:rPr>
                    <w:t>质心（X坐标）</w:t>
                  </w:r>
                </w:p>
              </w:tc>
              <w:tc>
                <w:tcPr>
                  <w:tcW w:w="1994" w:type="dxa"/>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3EF76A0">
                  <w:pPr>
                    <w:pStyle w:val="4"/>
                    <w:jc w:val="center"/>
                  </w:pPr>
                  <w:r>
                    <w:rPr>
                      <w:rFonts w:ascii="仿宋_GB2312" w:hAnsi="仿宋_GB2312" w:eastAsia="仿宋_GB2312" w:cs="仿宋_GB2312"/>
                      <w:sz w:val="24"/>
                    </w:rPr>
                    <w:t>质心（Y坐标）</w:t>
                  </w:r>
                </w:p>
              </w:tc>
            </w:tr>
            <w:tr w14:paraId="4A0108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313B7B">
                  <w:pPr>
                    <w:pStyle w:val="4"/>
                    <w:jc w:val="center"/>
                  </w:pPr>
                  <w:r>
                    <w:rPr>
                      <w:rFonts w:ascii="仿宋_GB2312" w:hAnsi="仿宋_GB2312" w:eastAsia="仿宋_GB2312" w:cs="仿宋_GB2312"/>
                      <w:sz w:val="24"/>
                    </w:rPr>
                    <w:t>1</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7D725F">
                  <w:pPr>
                    <w:pStyle w:val="4"/>
                    <w:jc w:val="center"/>
                  </w:pPr>
                  <w:r>
                    <w:rPr>
                      <w:rFonts w:ascii="仿宋_GB2312" w:hAnsi="仿宋_GB2312" w:eastAsia="仿宋_GB2312" w:cs="仿宋_GB2312"/>
                      <w:sz w:val="24"/>
                    </w:rPr>
                    <w:t>盖玉镇德沙孔村</w:t>
                  </w:r>
                </w:p>
              </w:tc>
              <w:tc>
                <w:tcPr>
                  <w:tcW w:w="14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E2FE0A">
                  <w:pPr>
                    <w:pStyle w:val="4"/>
                    <w:jc w:val="center"/>
                  </w:pPr>
                  <w:r>
                    <w:rPr>
                      <w:rFonts w:ascii="仿宋_GB2312" w:hAnsi="仿宋_GB2312" w:eastAsia="仿宋_GB2312" w:cs="仿宋_GB2312"/>
                      <w:sz w:val="24"/>
                    </w:rPr>
                    <w:t>33511128</w:t>
                  </w:r>
                </w:p>
              </w:tc>
              <w:tc>
                <w:tcPr>
                  <w:tcW w:w="19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6DE4E24E">
                  <w:pPr>
                    <w:pStyle w:val="4"/>
                    <w:jc w:val="center"/>
                  </w:pPr>
                  <w:r>
                    <w:rPr>
                      <w:rFonts w:ascii="仿宋_GB2312" w:hAnsi="仿宋_GB2312" w:eastAsia="仿宋_GB2312" w:cs="仿宋_GB2312"/>
                      <w:sz w:val="24"/>
                    </w:rPr>
                    <w:t>3420359</w:t>
                  </w:r>
                </w:p>
              </w:tc>
            </w:tr>
            <w:tr w14:paraId="0A2A20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4"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B83F5D">
                  <w:pPr>
                    <w:pStyle w:val="4"/>
                    <w:jc w:val="center"/>
                  </w:pPr>
                  <w:r>
                    <w:rPr>
                      <w:rFonts w:ascii="仿宋_GB2312" w:hAnsi="仿宋_GB2312" w:eastAsia="仿宋_GB2312" w:cs="仿宋_GB2312"/>
                      <w:sz w:val="24"/>
                    </w:rPr>
                    <w:t>2</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7E5A95">
                  <w:pPr>
                    <w:pStyle w:val="4"/>
                    <w:jc w:val="center"/>
                  </w:pPr>
                  <w:r>
                    <w:rPr>
                      <w:rFonts w:ascii="仿宋_GB2312" w:hAnsi="仿宋_GB2312" w:eastAsia="仿宋_GB2312" w:cs="仿宋_GB2312"/>
                      <w:sz w:val="24"/>
                    </w:rPr>
                    <w:t>章都乡戈德村</w:t>
                  </w:r>
                </w:p>
              </w:tc>
              <w:tc>
                <w:tcPr>
                  <w:tcW w:w="146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0DF9E8">
                  <w:pPr>
                    <w:pStyle w:val="4"/>
                    <w:jc w:val="center"/>
                  </w:pPr>
                  <w:r>
                    <w:rPr>
                      <w:rFonts w:ascii="仿宋_GB2312" w:hAnsi="仿宋_GB2312" w:eastAsia="仿宋_GB2312" w:cs="仿宋_GB2312"/>
                      <w:sz w:val="24"/>
                    </w:rPr>
                    <w:t>33513541</w:t>
                  </w:r>
                </w:p>
              </w:tc>
              <w:tc>
                <w:tcPr>
                  <w:tcW w:w="1994" w:type="dxa"/>
                  <w:gridSpan w:val="2"/>
                  <w:tcBorders>
                    <w:top w:val="nil"/>
                    <w:left w:val="nil"/>
                    <w:bottom w:val="single" w:color="000000" w:sz="4" w:space="0"/>
                    <w:right w:val="single" w:color="000000" w:sz="4" w:space="0"/>
                  </w:tcBorders>
                  <w:tcMar>
                    <w:top w:w="0" w:type="dxa"/>
                    <w:left w:w="105" w:type="dxa"/>
                    <w:bottom w:w="0" w:type="dxa"/>
                    <w:right w:w="105" w:type="dxa"/>
                  </w:tcMar>
                  <w:vAlign w:val="top"/>
                </w:tcPr>
                <w:p w14:paraId="51596208">
                  <w:pPr>
                    <w:pStyle w:val="4"/>
                    <w:jc w:val="center"/>
                  </w:pPr>
                  <w:r>
                    <w:rPr>
                      <w:rFonts w:ascii="仿宋_GB2312" w:hAnsi="仿宋_GB2312" w:eastAsia="仿宋_GB2312" w:cs="仿宋_GB2312"/>
                      <w:sz w:val="24"/>
                    </w:rPr>
                    <w:t>3420943</w:t>
                  </w:r>
                </w:p>
              </w:tc>
            </w:tr>
          </w:tbl>
          <w:p w14:paraId="7B01C0B0">
            <w:pPr>
              <w:pStyle w:val="4"/>
              <w:jc w:val="both"/>
            </w:pPr>
            <w:r>
              <w:rPr>
                <w:rFonts w:ascii="仿宋_GB2312" w:hAnsi="仿宋_GB2312" w:eastAsia="仿宋_GB2312" w:cs="仿宋_GB2312"/>
                <w:sz w:val="24"/>
              </w:rPr>
              <w:t>（2）标牌安装：标示牌与两侧立柱焊接，立柱采用混凝土预埋式。立柱直径采用直径120x5mm镀锌钢管，以保证标牌坚固，具有一定的抗风能力。</w:t>
            </w:r>
          </w:p>
          <w:p w14:paraId="486F3B8F">
            <w:pPr>
              <w:pStyle w:val="4"/>
              <w:jc w:val="left"/>
            </w:pPr>
            <w:r>
              <w:rPr>
                <w:rFonts w:ascii="仿宋_GB2312" w:hAnsi="仿宋_GB2312" w:eastAsia="仿宋_GB2312" w:cs="仿宋_GB2312"/>
                <w:sz w:val="24"/>
              </w:rPr>
              <w:t>12.材料要求：符合国家安全、环保等方面的要求；</w:t>
            </w:r>
            <w:r>
              <w:br w:type="textWrapping"/>
            </w:r>
            <w:r>
              <w:rPr>
                <w:rFonts w:ascii="仿宋_GB2312" w:hAnsi="仿宋_GB2312" w:eastAsia="仿宋_GB2312" w:cs="仿宋_GB2312"/>
                <w:sz w:val="24"/>
              </w:rPr>
              <w:t>13.安全要求：应满足国家有关消防、安全等方面的要求，本项目在运输、安装、补植、栽植、管护等整个活动期间，在项目实施地点范围内，所有安全责任均由中标单位负责</w:t>
            </w:r>
            <w:r>
              <w:rPr>
                <w:rFonts w:ascii="仿宋_GB2312" w:hAnsi="仿宋_GB2312" w:eastAsia="仿宋_GB2312" w:cs="仿宋_GB2312"/>
                <w:b/>
                <w:sz w:val="24"/>
              </w:rPr>
              <w:t>（单独提供承诺函并加盖投标人公章，格式自拟）；</w:t>
            </w:r>
            <w:r>
              <w:br w:type="textWrapping"/>
            </w:r>
            <w:r>
              <w:rPr>
                <w:rFonts w:ascii="仿宋_GB2312" w:hAnsi="仿宋_GB2312" w:eastAsia="仿宋_GB2312" w:cs="仿宋_GB2312"/>
                <w:sz w:val="24"/>
              </w:rPr>
              <w:t>14.技术标准：按照现行国家、省、市相关规范和标准执行；</w:t>
            </w:r>
            <w:r>
              <w:br w:type="textWrapping"/>
            </w:r>
            <w:r>
              <w:rPr>
                <w:rFonts w:ascii="仿宋_GB2312" w:hAnsi="仿宋_GB2312" w:eastAsia="仿宋_GB2312" w:cs="仿宋_GB2312"/>
                <w:sz w:val="24"/>
              </w:rPr>
              <w:t>15.质量要求：</w:t>
            </w:r>
            <w:r>
              <w:br w:type="textWrapping"/>
            </w:r>
            <w:r>
              <w:rPr>
                <w:rFonts w:ascii="仿宋_GB2312" w:hAnsi="仿宋_GB2312" w:eastAsia="仿宋_GB2312" w:cs="仿宋_GB2312"/>
                <w:sz w:val="24"/>
              </w:rPr>
              <w:t>（1）完成本项目所需要的其他材料均要求投标人自行提供，采购人不承担中标人除中标价外的任何费用；</w:t>
            </w:r>
          </w:p>
          <w:p w14:paraId="68FEBA1C">
            <w:pPr>
              <w:pStyle w:val="4"/>
              <w:jc w:val="left"/>
            </w:pPr>
            <w:r>
              <w:rPr>
                <w:rFonts w:ascii="仿宋_GB2312" w:hAnsi="仿宋_GB2312" w:eastAsia="仿宋_GB2312" w:cs="仿宋_GB2312"/>
                <w:sz w:val="24"/>
              </w:rPr>
              <w:t>（2）投标文件及投标人所响应货物的质量、技术和其他要求货物制造标准、安装标准及技术规范等，符合最新国家标准。各项技术标准符合国家相关的质量标准和出厂标准；</w:t>
            </w:r>
          </w:p>
          <w:p w14:paraId="72C4C4C2">
            <w:pPr>
              <w:pStyle w:val="4"/>
              <w:jc w:val="left"/>
            </w:pPr>
            <w:r>
              <w:rPr>
                <w:rFonts w:ascii="仿宋_GB2312" w:hAnsi="仿宋_GB2312" w:eastAsia="仿宋_GB2312" w:cs="仿宋_GB2312"/>
                <w:sz w:val="24"/>
              </w:rPr>
              <w:t>（3）在送到采购人之前表面无划伤、碰撞等现象；供应方保证货物是全新的、未使用过的，投标人不得以次充好；产品来源渠道合法，同时应根据有关规定、采购人的要求做好后续服务工作；（4）投标人所提供的货物是经试验合格的全新正品。若开箱检验中发现有诸如数量、型号和外观尺寸与合同不符，或密封包装物本身的短少和损坏，如产生更换或补货等情形并导致工期延误，采购人有权据合同有关条款的规定对因此造成的直接损失向投标人索赔；</w:t>
            </w:r>
            <w:r>
              <w:br w:type="textWrapping"/>
            </w:r>
            <w:r>
              <w:rPr>
                <w:rFonts w:ascii="仿宋_GB2312" w:hAnsi="仿宋_GB2312" w:eastAsia="仿宋_GB2312" w:cs="仿宋_GB2312"/>
                <w:sz w:val="24"/>
              </w:rPr>
              <w:t>16.成果要求：按照现行国家、省、市相关规范和标准及采购人相关要求执行；</w:t>
            </w:r>
            <w:r>
              <w:br w:type="textWrapping"/>
            </w:r>
            <w:r>
              <w:rPr>
                <w:rFonts w:ascii="仿宋_GB2312" w:hAnsi="仿宋_GB2312" w:eastAsia="仿宋_GB2312" w:cs="仿宋_GB2312"/>
                <w:sz w:val="24"/>
              </w:rPr>
              <w:t>17.安装实施要求：满足相关规范要求，满足国家及地方政府对安全文明安装及环境保护、森林防火的相关规定；</w:t>
            </w:r>
            <w:r>
              <w:br w:type="textWrapping"/>
            </w:r>
            <w:r>
              <w:rPr>
                <w:rFonts w:ascii="仿宋_GB2312" w:hAnsi="仿宋_GB2312" w:eastAsia="仿宋_GB2312" w:cs="仿宋_GB2312"/>
                <w:sz w:val="24"/>
              </w:rPr>
              <w:t>18.中标后承诺要求：</w:t>
            </w:r>
            <w:r>
              <w:rPr>
                <w:rFonts w:ascii="仿宋_GB2312" w:hAnsi="仿宋_GB2312" w:eastAsia="仿宋_GB2312" w:cs="仿宋_GB2312"/>
                <w:b/>
                <w:sz w:val="24"/>
              </w:rPr>
              <w:t>中标人需承诺中标后交货时向采购人提供本项目所供苗木的“两证一签”（质量检验合格证、植物检疫证书、种苗标签）（单独提供承诺函并加盖投标人公章，格式自拟）。</w:t>
            </w:r>
            <w:r>
              <w:br w:type="textWrapping"/>
            </w:r>
            <w:r>
              <w:rPr>
                <w:rFonts w:ascii="仿宋_GB2312" w:hAnsi="仿宋_GB2312" w:eastAsia="仿宋_GB2312" w:cs="仿宋_GB2312"/>
                <w:sz w:val="24"/>
              </w:rPr>
              <w:t>19.报价要求：本项目材料报价包含苗木及相关材料、生产、货物包装、货物运输、卸货费、保管、栽植、补植、管护、税费等完成本项目所需的一切费用，本项目采用总价包干。</w:t>
            </w:r>
            <w:r>
              <w:br w:type="textWrapping"/>
            </w:r>
            <w:r>
              <w:rPr>
                <w:rFonts w:ascii="仿宋_GB2312" w:hAnsi="仿宋_GB2312" w:eastAsia="仿宋_GB2312" w:cs="仿宋_GB2312"/>
                <w:b/>
                <w:sz w:val="24"/>
              </w:rPr>
              <w:t>20.投标人提供的最终服务内容以采购人实际要求为准</w:t>
            </w:r>
          </w:p>
        </w:tc>
      </w:tr>
    </w:tbl>
    <w:p w14:paraId="12F16822">
      <w:pPr>
        <w:pStyle w:val="4"/>
        <w:jc w:val="left"/>
        <w:outlineLvl w:val="3"/>
      </w:pPr>
      <w:r>
        <w:rPr>
          <w:rFonts w:ascii="仿宋_GB2312" w:hAnsi="仿宋_GB2312" w:eastAsia="仿宋_GB2312" w:cs="仿宋_GB2312"/>
          <w:b/>
          <w:sz w:val="24"/>
        </w:rPr>
        <w:t>3.3.2.商务要求</w:t>
      </w:r>
    </w:p>
    <w:p w14:paraId="1F3B6A6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2E324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3B9ECD">
            <w:pPr>
              <w:pStyle w:val="4"/>
              <w:jc w:val="center"/>
            </w:pPr>
            <w:r>
              <w:rPr>
                <w:rFonts w:ascii="仿宋_GB2312" w:hAnsi="仿宋_GB2312" w:eastAsia="仿宋_GB2312" w:cs="仿宋_GB2312"/>
              </w:rPr>
              <w:t>序号</w:t>
            </w:r>
          </w:p>
        </w:tc>
        <w:tc>
          <w:tcPr>
            <w:tcW w:w="581" w:type="dxa"/>
          </w:tcPr>
          <w:p w14:paraId="109D4143">
            <w:pPr>
              <w:pStyle w:val="4"/>
              <w:jc w:val="center"/>
            </w:pPr>
            <w:r>
              <w:rPr>
                <w:rFonts w:ascii="仿宋_GB2312" w:hAnsi="仿宋_GB2312" w:eastAsia="仿宋_GB2312" w:cs="仿宋_GB2312"/>
              </w:rPr>
              <w:t>符号标识</w:t>
            </w:r>
          </w:p>
        </w:tc>
        <w:tc>
          <w:tcPr>
            <w:tcW w:w="1495" w:type="dxa"/>
          </w:tcPr>
          <w:p w14:paraId="23BDA303">
            <w:pPr>
              <w:pStyle w:val="4"/>
              <w:jc w:val="center"/>
            </w:pPr>
            <w:r>
              <w:rPr>
                <w:rFonts w:ascii="仿宋_GB2312" w:hAnsi="仿宋_GB2312" w:eastAsia="仿宋_GB2312" w:cs="仿宋_GB2312"/>
              </w:rPr>
              <w:t>商务要求名称</w:t>
            </w:r>
          </w:p>
        </w:tc>
        <w:tc>
          <w:tcPr>
            <w:tcW w:w="5814" w:type="dxa"/>
          </w:tcPr>
          <w:p w14:paraId="348A84C7">
            <w:pPr>
              <w:pStyle w:val="4"/>
              <w:jc w:val="center"/>
            </w:pPr>
            <w:r>
              <w:rPr>
                <w:rFonts w:ascii="仿宋_GB2312" w:hAnsi="仿宋_GB2312" w:eastAsia="仿宋_GB2312" w:cs="仿宋_GB2312"/>
              </w:rPr>
              <w:t>商务要求内容</w:t>
            </w:r>
          </w:p>
        </w:tc>
      </w:tr>
      <w:tr w14:paraId="26DAD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7EEE40">
            <w:pPr>
              <w:pStyle w:val="4"/>
              <w:jc w:val="center"/>
            </w:pPr>
            <w:r>
              <w:rPr>
                <w:rFonts w:ascii="仿宋_GB2312" w:hAnsi="仿宋_GB2312" w:eastAsia="仿宋_GB2312" w:cs="仿宋_GB2312"/>
              </w:rPr>
              <w:t>1</w:t>
            </w:r>
          </w:p>
        </w:tc>
        <w:tc>
          <w:tcPr>
            <w:tcW w:w="581" w:type="dxa"/>
          </w:tcPr>
          <w:p w14:paraId="358C0D64">
            <w:pPr>
              <w:pStyle w:val="4"/>
              <w:jc w:val="center"/>
            </w:pPr>
            <w:r>
              <w:rPr>
                <w:rFonts w:ascii="仿宋_GB2312" w:hAnsi="仿宋_GB2312" w:eastAsia="仿宋_GB2312" w:cs="仿宋_GB2312"/>
              </w:rPr>
              <w:t>★</w:t>
            </w:r>
          </w:p>
        </w:tc>
        <w:tc>
          <w:tcPr>
            <w:tcW w:w="1495" w:type="dxa"/>
          </w:tcPr>
          <w:p w14:paraId="3515D8DD">
            <w:pPr>
              <w:pStyle w:val="4"/>
              <w:jc w:val="left"/>
            </w:pPr>
            <w:r>
              <w:rPr>
                <w:rFonts w:ascii="仿宋_GB2312" w:hAnsi="仿宋_GB2312" w:eastAsia="仿宋_GB2312" w:cs="仿宋_GB2312"/>
              </w:rPr>
              <w:t>交货时间</w:t>
            </w:r>
          </w:p>
        </w:tc>
        <w:tc>
          <w:tcPr>
            <w:tcW w:w="5814" w:type="dxa"/>
          </w:tcPr>
          <w:p w14:paraId="61D81E18">
            <w:pPr>
              <w:pStyle w:val="4"/>
              <w:jc w:val="left"/>
            </w:pPr>
            <w:r>
              <w:rPr>
                <w:rFonts w:ascii="仿宋_GB2312" w:hAnsi="仿宋_GB2312" w:eastAsia="仿宋_GB2312" w:cs="仿宋_GB2312"/>
              </w:rPr>
              <w:t>自合同签订之日起180日完成地块清理、整地、栽植苗木、施肥及警示标牌安装，完成后进入人工管护期，管护期3年</w:t>
            </w:r>
          </w:p>
        </w:tc>
      </w:tr>
      <w:tr w14:paraId="645282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56E344">
            <w:pPr>
              <w:pStyle w:val="4"/>
              <w:jc w:val="center"/>
            </w:pPr>
            <w:r>
              <w:rPr>
                <w:rFonts w:ascii="仿宋_GB2312" w:hAnsi="仿宋_GB2312" w:eastAsia="仿宋_GB2312" w:cs="仿宋_GB2312"/>
              </w:rPr>
              <w:t>2</w:t>
            </w:r>
          </w:p>
        </w:tc>
        <w:tc>
          <w:tcPr>
            <w:tcW w:w="581" w:type="dxa"/>
          </w:tcPr>
          <w:p w14:paraId="29E9690B">
            <w:pPr>
              <w:pStyle w:val="4"/>
              <w:jc w:val="center"/>
            </w:pPr>
            <w:r>
              <w:rPr>
                <w:rFonts w:ascii="仿宋_GB2312" w:hAnsi="仿宋_GB2312" w:eastAsia="仿宋_GB2312" w:cs="仿宋_GB2312"/>
              </w:rPr>
              <w:t>★</w:t>
            </w:r>
          </w:p>
        </w:tc>
        <w:tc>
          <w:tcPr>
            <w:tcW w:w="1495" w:type="dxa"/>
          </w:tcPr>
          <w:p w14:paraId="0D4A6F8C">
            <w:pPr>
              <w:pStyle w:val="4"/>
              <w:jc w:val="left"/>
            </w:pPr>
            <w:r>
              <w:rPr>
                <w:rFonts w:ascii="仿宋_GB2312" w:hAnsi="仿宋_GB2312" w:eastAsia="仿宋_GB2312" w:cs="仿宋_GB2312"/>
              </w:rPr>
              <w:t>交货地点</w:t>
            </w:r>
          </w:p>
        </w:tc>
        <w:tc>
          <w:tcPr>
            <w:tcW w:w="5814" w:type="dxa"/>
          </w:tcPr>
          <w:p w14:paraId="019F3466">
            <w:pPr>
              <w:pStyle w:val="4"/>
              <w:jc w:val="left"/>
            </w:pPr>
            <w:r>
              <w:rPr>
                <w:rFonts w:ascii="仿宋_GB2312" w:hAnsi="仿宋_GB2312" w:eastAsia="仿宋_GB2312" w:cs="仿宋_GB2312"/>
              </w:rPr>
              <w:t>以采购人指定地点为准</w:t>
            </w:r>
          </w:p>
        </w:tc>
      </w:tr>
      <w:tr w14:paraId="410A00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485BDB">
            <w:pPr>
              <w:pStyle w:val="4"/>
              <w:jc w:val="center"/>
            </w:pPr>
            <w:r>
              <w:rPr>
                <w:rFonts w:ascii="仿宋_GB2312" w:hAnsi="仿宋_GB2312" w:eastAsia="仿宋_GB2312" w:cs="仿宋_GB2312"/>
              </w:rPr>
              <w:t>3</w:t>
            </w:r>
          </w:p>
        </w:tc>
        <w:tc>
          <w:tcPr>
            <w:tcW w:w="581" w:type="dxa"/>
          </w:tcPr>
          <w:p w14:paraId="41AEF378">
            <w:pPr>
              <w:pStyle w:val="4"/>
              <w:jc w:val="center"/>
            </w:pPr>
            <w:r>
              <w:rPr>
                <w:rFonts w:ascii="仿宋_GB2312" w:hAnsi="仿宋_GB2312" w:eastAsia="仿宋_GB2312" w:cs="仿宋_GB2312"/>
              </w:rPr>
              <w:t>★</w:t>
            </w:r>
          </w:p>
        </w:tc>
        <w:tc>
          <w:tcPr>
            <w:tcW w:w="1495" w:type="dxa"/>
          </w:tcPr>
          <w:p w14:paraId="0BC4BA09">
            <w:pPr>
              <w:pStyle w:val="4"/>
              <w:jc w:val="left"/>
            </w:pPr>
            <w:r>
              <w:rPr>
                <w:rFonts w:ascii="仿宋_GB2312" w:hAnsi="仿宋_GB2312" w:eastAsia="仿宋_GB2312" w:cs="仿宋_GB2312"/>
              </w:rPr>
              <w:t>支付方式</w:t>
            </w:r>
          </w:p>
        </w:tc>
        <w:tc>
          <w:tcPr>
            <w:tcW w:w="5814" w:type="dxa"/>
          </w:tcPr>
          <w:p w14:paraId="0D5FED5A">
            <w:pPr>
              <w:pStyle w:val="4"/>
              <w:jc w:val="left"/>
            </w:pPr>
            <w:r>
              <w:rPr>
                <w:rFonts w:ascii="仿宋_GB2312" w:hAnsi="仿宋_GB2312" w:eastAsia="仿宋_GB2312" w:cs="仿宋_GB2312"/>
              </w:rPr>
              <w:t>分期付款</w:t>
            </w:r>
          </w:p>
        </w:tc>
      </w:tr>
      <w:tr w14:paraId="79DD3D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623236">
            <w:pPr>
              <w:pStyle w:val="4"/>
              <w:jc w:val="center"/>
            </w:pPr>
            <w:r>
              <w:rPr>
                <w:rFonts w:ascii="仿宋_GB2312" w:hAnsi="仿宋_GB2312" w:eastAsia="仿宋_GB2312" w:cs="仿宋_GB2312"/>
              </w:rPr>
              <w:t>4</w:t>
            </w:r>
          </w:p>
        </w:tc>
        <w:tc>
          <w:tcPr>
            <w:tcW w:w="581" w:type="dxa"/>
          </w:tcPr>
          <w:p w14:paraId="704677C3">
            <w:pPr>
              <w:pStyle w:val="4"/>
              <w:jc w:val="center"/>
            </w:pPr>
            <w:r>
              <w:rPr>
                <w:rFonts w:ascii="仿宋_GB2312" w:hAnsi="仿宋_GB2312" w:eastAsia="仿宋_GB2312" w:cs="仿宋_GB2312"/>
              </w:rPr>
              <w:t>★</w:t>
            </w:r>
          </w:p>
        </w:tc>
        <w:tc>
          <w:tcPr>
            <w:tcW w:w="1495" w:type="dxa"/>
          </w:tcPr>
          <w:p w14:paraId="4D9E488E">
            <w:pPr>
              <w:pStyle w:val="4"/>
              <w:jc w:val="left"/>
            </w:pPr>
            <w:r>
              <w:rPr>
                <w:rFonts w:ascii="仿宋_GB2312" w:hAnsi="仿宋_GB2312" w:eastAsia="仿宋_GB2312" w:cs="仿宋_GB2312"/>
              </w:rPr>
              <w:t>付款进度安排</w:t>
            </w:r>
          </w:p>
        </w:tc>
        <w:tc>
          <w:tcPr>
            <w:tcW w:w="5814" w:type="dxa"/>
          </w:tcPr>
          <w:p w14:paraId="28C5C1BB">
            <w:pPr>
              <w:pStyle w:val="4"/>
              <w:jc w:val="left"/>
            </w:pPr>
            <w:r>
              <w:rPr>
                <w:rFonts w:ascii="仿宋_GB2312" w:hAnsi="仿宋_GB2312" w:eastAsia="仿宋_GB2312" w:cs="仿宋_GB2312"/>
              </w:rPr>
              <w:t>1、预付款，合同签订后，达到付款条件起15日内，支付合同总金额的40.00%</w:t>
            </w:r>
          </w:p>
          <w:p w14:paraId="5C962F3F">
            <w:pPr>
              <w:pStyle w:val="4"/>
              <w:jc w:val="left"/>
            </w:pPr>
            <w:r>
              <w:rPr>
                <w:rFonts w:ascii="仿宋_GB2312" w:hAnsi="仿宋_GB2312" w:eastAsia="仿宋_GB2312" w:cs="仿宋_GB2312"/>
              </w:rPr>
              <w:t>2、进度款，初验合格后，达到付款条件起15日内，支付合同总金额的30.00%</w:t>
            </w:r>
          </w:p>
          <w:p w14:paraId="2A0C23EA">
            <w:pPr>
              <w:pStyle w:val="4"/>
              <w:jc w:val="left"/>
            </w:pPr>
            <w:r>
              <w:rPr>
                <w:rFonts w:ascii="仿宋_GB2312" w:hAnsi="仿宋_GB2312" w:eastAsia="仿宋_GB2312" w:cs="仿宋_GB2312"/>
              </w:rPr>
              <w:t>3、进度款，第二次补播完成并通过验收后，达到付款条件起15日内，支付合同总金额的27.00%</w:t>
            </w:r>
          </w:p>
          <w:p w14:paraId="7C546AC4">
            <w:pPr>
              <w:pStyle w:val="4"/>
              <w:jc w:val="left"/>
            </w:pPr>
            <w:r>
              <w:rPr>
                <w:rFonts w:ascii="仿宋_GB2312" w:hAnsi="仿宋_GB2312" w:eastAsia="仿宋_GB2312" w:cs="仿宋_GB2312"/>
              </w:rPr>
              <w:t>4、尾款，3年管护期结束且通过履约验收，达到付款条件起15日内，支付合同总金额的3.00%</w:t>
            </w:r>
          </w:p>
        </w:tc>
      </w:tr>
      <w:tr w14:paraId="6053E7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945235">
            <w:pPr>
              <w:pStyle w:val="4"/>
              <w:jc w:val="center"/>
            </w:pPr>
            <w:r>
              <w:rPr>
                <w:rFonts w:ascii="仿宋_GB2312" w:hAnsi="仿宋_GB2312" w:eastAsia="仿宋_GB2312" w:cs="仿宋_GB2312"/>
              </w:rPr>
              <w:t>5</w:t>
            </w:r>
          </w:p>
        </w:tc>
        <w:tc>
          <w:tcPr>
            <w:tcW w:w="581" w:type="dxa"/>
          </w:tcPr>
          <w:p w14:paraId="4FE76AAB">
            <w:pPr>
              <w:pStyle w:val="4"/>
              <w:jc w:val="center"/>
            </w:pPr>
            <w:r>
              <w:rPr>
                <w:rFonts w:ascii="仿宋_GB2312" w:hAnsi="仿宋_GB2312" w:eastAsia="仿宋_GB2312" w:cs="仿宋_GB2312"/>
              </w:rPr>
              <w:t>★</w:t>
            </w:r>
          </w:p>
        </w:tc>
        <w:tc>
          <w:tcPr>
            <w:tcW w:w="1495" w:type="dxa"/>
          </w:tcPr>
          <w:p w14:paraId="5FD1EA58">
            <w:pPr>
              <w:pStyle w:val="4"/>
              <w:jc w:val="left"/>
            </w:pPr>
            <w:r>
              <w:rPr>
                <w:rFonts w:ascii="仿宋_GB2312" w:hAnsi="仿宋_GB2312" w:eastAsia="仿宋_GB2312" w:cs="仿宋_GB2312"/>
              </w:rPr>
              <w:t>验收、交付标准和方法</w:t>
            </w:r>
          </w:p>
        </w:tc>
        <w:tc>
          <w:tcPr>
            <w:tcW w:w="5814" w:type="dxa"/>
          </w:tcPr>
          <w:p w14:paraId="1D42C7BA">
            <w:pPr>
              <w:pStyle w:val="4"/>
              <w:jc w:val="left"/>
            </w:pPr>
            <w:r>
              <w:rPr>
                <w:rFonts w:ascii="仿宋_GB2312" w:hAnsi="仿宋_GB2312" w:eastAsia="仿宋_GB2312" w:cs="仿宋_GB2312"/>
              </w:rPr>
              <w:t>严格按照《财政部关于进一步加强政府采购需求和履约验收管理的指导意见》（财库〔2016〕205号）、《政府采购需求管理办法》（财库〔2021〕22号）的要求、招标文件规定的要求和投标文件及合同承诺的内容进行验收。</w:t>
            </w:r>
          </w:p>
        </w:tc>
      </w:tr>
      <w:tr w14:paraId="0603AF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84ECCA">
            <w:pPr>
              <w:pStyle w:val="4"/>
              <w:jc w:val="center"/>
            </w:pPr>
            <w:r>
              <w:rPr>
                <w:rFonts w:ascii="仿宋_GB2312" w:hAnsi="仿宋_GB2312" w:eastAsia="仿宋_GB2312" w:cs="仿宋_GB2312"/>
              </w:rPr>
              <w:t>6</w:t>
            </w:r>
          </w:p>
        </w:tc>
        <w:tc>
          <w:tcPr>
            <w:tcW w:w="581" w:type="dxa"/>
          </w:tcPr>
          <w:p w14:paraId="2A6C7160">
            <w:pPr>
              <w:pStyle w:val="4"/>
              <w:jc w:val="center"/>
            </w:pPr>
            <w:r>
              <w:rPr>
                <w:rFonts w:ascii="仿宋_GB2312" w:hAnsi="仿宋_GB2312" w:eastAsia="仿宋_GB2312" w:cs="仿宋_GB2312"/>
              </w:rPr>
              <w:t>★</w:t>
            </w:r>
          </w:p>
        </w:tc>
        <w:tc>
          <w:tcPr>
            <w:tcW w:w="1495" w:type="dxa"/>
          </w:tcPr>
          <w:p w14:paraId="71DC28D8">
            <w:pPr>
              <w:pStyle w:val="4"/>
              <w:jc w:val="left"/>
            </w:pPr>
            <w:r>
              <w:rPr>
                <w:rFonts w:ascii="仿宋_GB2312" w:hAnsi="仿宋_GB2312" w:eastAsia="仿宋_GB2312" w:cs="仿宋_GB2312"/>
              </w:rPr>
              <w:t>质量保修范围和保修期</w:t>
            </w:r>
          </w:p>
        </w:tc>
        <w:tc>
          <w:tcPr>
            <w:tcW w:w="5814" w:type="dxa"/>
          </w:tcPr>
          <w:p w14:paraId="3F3BBA7D">
            <w:pPr>
              <w:pStyle w:val="4"/>
              <w:jc w:val="left"/>
            </w:pPr>
            <w:r>
              <w:rPr>
                <w:rFonts w:ascii="仿宋_GB2312" w:hAnsi="仿宋_GB2312" w:eastAsia="仿宋_GB2312" w:cs="仿宋_GB2312"/>
              </w:rPr>
              <w:t>标识牌质保期不低于1年，质保期内提供正常使用情况下的维修保养服务；同一产品、同一质量问题连续两次维修无法正常使用的，须更换同品牌、同型号的全新，并对产品质量实行“三包”服务，所产生的费用由中标人承担。在产品的设计使用寿命内，保证采购人更换到原厂的零部件，确保产品的正常使用（费用包含在报价中，采购人不另行支付）</w:t>
            </w:r>
          </w:p>
        </w:tc>
      </w:tr>
      <w:tr w14:paraId="19D332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DC8ABC">
            <w:pPr>
              <w:pStyle w:val="4"/>
              <w:jc w:val="center"/>
            </w:pPr>
            <w:r>
              <w:rPr>
                <w:rFonts w:ascii="仿宋_GB2312" w:hAnsi="仿宋_GB2312" w:eastAsia="仿宋_GB2312" w:cs="仿宋_GB2312"/>
              </w:rPr>
              <w:t>7</w:t>
            </w:r>
          </w:p>
        </w:tc>
        <w:tc>
          <w:tcPr>
            <w:tcW w:w="581" w:type="dxa"/>
          </w:tcPr>
          <w:p w14:paraId="33C22A20">
            <w:pPr>
              <w:pStyle w:val="4"/>
              <w:jc w:val="center"/>
            </w:pPr>
            <w:r>
              <w:rPr>
                <w:rFonts w:ascii="仿宋_GB2312" w:hAnsi="仿宋_GB2312" w:eastAsia="仿宋_GB2312" w:cs="仿宋_GB2312"/>
              </w:rPr>
              <w:t>★</w:t>
            </w:r>
          </w:p>
        </w:tc>
        <w:tc>
          <w:tcPr>
            <w:tcW w:w="1495" w:type="dxa"/>
          </w:tcPr>
          <w:p w14:paraId="6DFF4E13">
            <w:pPr>
              <w:pStyle w:val="4"/>
              <w:jc w:val="left"/>
            </w:pPr>
            <w:r>
              <w:rPr>
                <w:rFonts w:ascii="仿宋_GB2312" w:hAnsi="仿宋_GB2312" w:eastAsia="仿宋_GB2312" w:cs="仿宋_GB2312"/>
              </w:rPr>
              <w:t>违约责任与解决争议的方法</w:t>
            </w:r>
          </w:p>
        </w:tc>
        <w:tc>
          <w:tcPr>
            <w:tcW w:w="5814" w:type="dxa"/>
          </w:tcPr>
          <w:p w14:paraId="637AE61E">
            <w:pPr>
              <w:pStyle w:val="4"/>
              <w:jc w:val="left"/>
            </w:pPr>
            <w:r>
              <w:rPr>
                <w:rFonts w:ascii="仿宋_GB2312" w:hAnsi="仿宋_GB2312" w:eastAsia="仿宋_GB2312" w:cs="仿宋_GB2312"/>
              </w:rPr>
              <w:t>（1）投标人必须遵守采购合同并执行合同中的各项规定，保证采购合同的正常履行。 （2）如因投标人工作人员在履行职务过程中的疏忽、失职、过错等故意或者过失原因给采购人造成损失或侵害，包括但不限于采购人本身的财产损失、由此而导致的采购人对任何第三方的法律责任等，投标人对此均应承担全部的赔偿责任。 （3）解决争议的方法：合同履行期间,若双方发生争议，可协商或由有关部门调解解决，协商或调解不成的，向采购人所在地仲裁委员会申请仲裁或向采购人所在地人民法院起诉。</w:t>
            </w:r>
          </w:p>
        </w:tc>
      </w:tr>
      <w:tr w14:paraId="545F3C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4E0476">
            <w:pPr>
              <w:pStyle w:val="4"/>
              <w:jc w:val="center"/>
            </w:pPr>
            <w:r>
              <w:rPr>
                <w:rFonts w:ascii="仿宋_GB2312" w:hAnsi="仿宋_GB2312" w:eastAsia="仿宋_GB2312" w:cs="仿宋_GB2312"/>
              </w:rPr>
              <w:t>8</w:t>
            </w:r>
          </w:p>
        </w:tc>
        <w:tc>
          <w:tcPr>
            <w:tcW w:w="581" w:type="dxa"/>
          </w:tcPr>
          <w:p w14:paraId="7128D964">
            <w:pPr>
              <w:pStyle w:val="4"/>
              <w:jc w:val="center"/>
            </w:pPr>
            <w:r>
              <w:rPr>
                <w:rFonts w:ascii="仿宋_GB2312" w:hAnsi="仿宋_GB2312" w:eastAsia="仿宋_GB2312" w:cs="仿宋_GB2312"/>
              </w:rPr>
              <w:t>★</w:t>
            </w:r>
          </w:p>
        </w:tc>
        <w:tc>
          <w:tcPr>
            <w:tcW w:w="1495" w:type="dxa"/>
          </w:tcPr>
          <w:p w14:paraId="38895445">
            <w:pPr>
              <w:pStyle w:val="4"/>
              <w:jc w:val="left"/>
            </w:pPr>
            <w:r>
              <w:rPr>
                <w:rFonts w:ascii="仿宋_GB2312" w:hAnsi="仿宋_GB2312" w:eastAsia="仿宋_GB2312" w:cs="仿宋_GB2312"/>
              </w:rPr>
              <w:t>包装方式及运输</w:t>
            </w:r>
          </w:p>
        </w:tc>
        <w:tc>
          <w:tcPr>
            <w:tcW w:w="5814" w:type="dxa"/>
          </w:tcPr>
          <w:p w14:paraId="0CE33A95">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36A91E61">
      <w:pPr>
        <w:pStyle w:val="4"/>
        <w:jc w:val="left"/>
        <w:outlineLvl w:val="2"/>
      </w:pPr>
      <w:r>
        <w:rPr>
          <w:rFonts w:ascii="仿宋_GB2312" w:hAnsi="仿宋_GB2312" w:eastAsia="仿宋_GB2312" w:cs="仿宋_GB2312"/>
          <w:b/>
          <w:sz w:val="28"/>
        </w:rPr>
        <w:t>3.4.其他要求</w:t>
      </w:r>
    </w:p>
    <w:p w14:paraId="6E58E0A5">
      <w:pPr>
        <w:pStyle w:val="4"/>
        <w:jc w:val="left"/>
      </w:pPr>
      <w:r>
        <w:rPr>
          <w:rFonts w:ascii="仿宋_GB2312" w:hAnsi="仿宋_GB2312" w:eastAsia="仿宋_GB2312" w:cs="仿宋_GB2312"/>
        </w:rPr>
        <w:t>（1）本项目评审标准包含：价格分、技术参数要求、项目服务方案、管理方案、售后服务方案、履约能力。 （2）如招标文件中使用的法律依据及相关国家、行业、地方标准存在过期、废止、变更的情况下(包含实质性要求)，那么招标文件中已过期、废止或变更的法律依据及标准仅作为参考依据，无实际意义;按照最新颁布的法律依据及相关国家、行业、地方标准制作响应文件。</w:t>
      </w:r>
    </w:p>
    <w:p w14:paraId="6E193FE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C220E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2025-07-25T07:52:55Z</dcterms:created>
  <dc:creator>Administrator</dc:creator>
  <cp:lastModifiedBy>HHH</cp:lastModifiedBy>
  <dcterms:modified xsi:type="dcterms:W3CDTF">2025-07-25T07:53:29Z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eyJoZGlkIjoiN2UzOGFmYTBlZDAyNGZiZGIwMjkzNmQ1ZmFiOGVjY2UiLCJ1c2VySWQiOiI0NDAyMDY2ODIifQ==</vt:lpwstr>
  </property>
  <property fmtid="{D5CDD505-2E9C-101B-9397-08002B2CF9AE}" pid="4" name="ICV">
    <vt:lpwstr>8EFF69F3CCD34A63A13313447C54E746_12</vt:lpwstr>
  </property>
</Properties>
</file>