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仿宋" w:hAnsi="仿宋" w:cs="仿宋"/>
          <w:color w:val="000000" w:themeColor="text1"/>
          <w:sz w:val="32"/>
          <w:szCs w:val="32"/>
        </w:rPr>
      </w:pPr>
    </w:p>
    <w:p>
      <w:pPr>
        <w:spacing w:line="480" w:lineRule="exact"/>
        <w:jc w:val="center"/>
        <w:rPr>
          <w:rFonts w:ascii="仿宋" w:hAnsi="仿宋" w:cs="仿宋"/>
          <w:b/>
          <w:color w:val="000000" w:themeColor="text1"/>
          <w:sz w:val="32"/>
          <w:szCs w:val="32"/>
        </w:rPr>
      </w:pPr>
    </w:p>
    <w:p>
      <w:pPr>
        <w:spacing w:line="360" w:lineRule="auto"/>
        <w:ind w:firstLine="260" w:firstLineChars="50"/>
        <w:jc w:val="center"/>
        <w:rPr>
          <w:rFonts w:ascii="仿宋" w:hAnsi="仿宋" w:cs="仿宋"/>
          <w:b/>
          <w:color w:val="000000" w:themeColor="text1"/>
          <w:sz w:val="52"/>
          <w:szCs w:val="52"/>
        </w:rPr>
      </w:pPr>
    </w:p>
    <w:p>
      <w:pPr>
        <w:spacing w:line="360" w:lineRule="auto"/>
        <w:ind w:firstLine="260" w:firstLineChars="50"/>
        <w:jc w:val="center"/>
        <w:rPr>
          <w:rFonts w:ascii="仿宋" w:hAnsi="仿宋" w:cs="仿宋"/>
          <w:b/>
          <w:color w:val="000000" w:themeColor="text1"/>
          <w:sz w:val="52"/>
          <w:szCs w:val="52"/>
        </w:rPr>
      </w:pPr>
    </w:p>
    <w:p>
      <w:pPr>
        <w:spacing w:line="360" w:lineRule="auto"/>
        <w:ind w:firstLine="260" w:firstLineChars="50"/>
        <w:jc w:val="center"/>
        <w:rPr>
          <w:rFonts w:ascii="仿宋" w:hAnsi="仿宋" w:cs="仿宋"/>
          <w:b/>
          <w:color w:val="000000" w:themeColor="text1"/>
          <w:sz w:val="52"/>
          <w:szCs w:val="52"/>
        </w:rPr>
      </w:pPr>
      <w:r>
        <w:rPr>
          <w:rFonts w:hint="eastAsia" w:ascii="仿宋" w:hAnsi="仿宋" w:cs="仿宋"/>
          <w:b/>
          <w:color w:val="000000" w:themeColor="text1"/>
          <w:sz w:val="52"/>
          <w:szCs w:val="52"/>
        </w:rPr>
        <w:t>辽宁省政府采购项目</w:t>
      </w:r>
    </w:p>
    <w:p>
      <w:pPr>
        <w:spacing w:line="360" w:lineRule="auto"/>
        <w:ind w:firstLine="120" w:firstLineChars="50"/>
        <w:jc w:val="center"/>
        <w:rPr>
          <w:rFonts w:ascii="仿宋" w:hAnsi="仿宋" w:cs="仿宋"/>
          <w:b/>
          <w:color w:val="000000" w:themeColor="text1"/>
          <w:sz w:val="24"/>
        </w:rPr>
      </w:pPr>
    </w:p>
    <w:p>
      <w:pPr>
        <w:spacing w:line="360" w:lineRule="auto"/>
        <w:ind w:firstLine="240" w:firstLineChars="50"/>
        <w:jc w:val="center"/>
        <w:rPr>
          <w:rFonts w:ascii="仿宋" w:hAnsi="仿宋" w:cs="仿宋"/>
          <w:b/>
          <w:color w:val="000000" w:themeColor="text1"/>
          <w:sz w:val="48"/>
          <w:szCs w:val="48"/>
        </w:rPr>
      </w:pPr>
      <w:r>
        <w:rPr>
          <w:rFonts w:hint="eastAsia" w:ascii="仿宋" w:hAnsi="仿宋" w:cs="仿宋"/>
          <w:b/>
          <w:color w:val="000000" w:themeColor="text1"/>
          <w:sz w:val="48"/>
          <w:szCs w:val="48"/>
        </w:rPr>
        <w:t>货物类公开招标</w:t>
      </w:r>
    </w:p>
    <w:p>
      <w:pPr>
        <w:spacing w:line="360" w:lineRule="auto"/>
        <w:ind w:firstLine="120" w:firstLineChars="50"/>
        <w:jc w:val="center"/>
        <w:rPr>
          <w:rFonts w:ascii="仿宋" w:hAnsi="仿宋" w:cs="仿宋"/>
          <w:b/>
          <w:color w:val="000000" w:themeColor="text1"/>
          <w:sz w:val="24"/>
        </w:rPr>
      </w:pPr>
    </w:p>
    <w:p>
      <w:pPr>
        <w:spacing w:line="360" w:lineRule="auto"/>
        <w:ind w:firstLine="240" w:firstLineChars="50"/>
        <w:jc w:val="center"/>
        <w:rPr>
          <w:rFonts w:ascii="仿宋" w:hAnsi="仿宋" w:cs="仿宋"/>
          <w:b/>
          <w:color w:val="000000" w:themeColor="text1"/>
          <w:sz w:val="48"/>
          <w:szCs w:val="48"/>
        </w:rPr>
      </w:pPr>
      <w:r>
        <w:rPr>
          <w:rFonts w:hint="eastAsia" w:ascii="仿宋" w:hAnsi="仿宋" w:cs="仿宋"/>
          <w:b/>
          <w:color w:val="000000" w:themeColor="text1"/>
          <w:sz w:val="48"/>
          <w:szCs w:val="48"/>
        </w:rPr>
        <w:t>招标文件</w:t>
      </w: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480" w:lineRule="exact"/>
        <w:jc w:val="center"/>
        <w:rPr>
          <w:rFonts w:ascii="仿宋" w:hAnsi="仿宋" w:cs="仿宋"/>
          <w:b/>
          <w:color w:val="000000" w:themeColor="text1"/>
          <w:sz w:val="24"/>
        </w:rPr>
      </w:pPr>
    </w:p>
    <w:p>
      <w:pPr>
        <w:spacing w:line="360" w:lineRule="auto"/>
        <w:ind w:firstLine="846" w:firstLineChars="235"/>
        <w:rPr>
          <w:rFonts w:ascii="仿宋" w:hAnsi="仿宋" w:cs="仿宋"/>
          <w:b/>
          <w:color w:val="000000" w:themeColor="text1"/>
          <w:sz w:val="36"/>
          <w:szCs w:val="36"/>
        </w:rPr>
      </w:pPr>
      <w:r>
        <w:rPr>
          <w:rFonts w:hint="eastAsia" w:ascii="仿宋" w:hAnsi="仿宋" w:cs="仿宋"/>
          <w:b/>
          <w:color w:val="000000" w:themeColor="text1"/>
          <w:sz w:val="36"/>
          <w:szCs w:val="36"/>
        </w:rPr>
        <w:t>项目名称：大连医科大学附属第二医院口腔颌面外科计划软件和外科导航工具采购项目</w:t>
      </w:r>
    </w:p>
    <w:p>
      <w:pPr>
        <w:spacing w:line="360" w:lineRule="auto"/>
        <w:ind w:firstLine="846" w:firstLineChars="235"/>
        <w:rPr>
          <w:rFonts w:ascii="仿宋" w:hAnsi="仿宋" w:cs="仿宋"/>
          <w:b/>
          <w:color w:val="000000" w:themeColor="text1"/>
          <w:sz w:val="36"/>
          <w:szCs w:val="36"/>
        </w:rPr>
      </w:pPr>
      <w:r>
        <w:rPr>
          <w:rFonts w:hint="eastAsia" w:ascii="仿宋" w:hAnsi="仿宋" w:cs="仿宋"/>
          <w:b/>
          <w:color w:val="000000" w:themeColor="text1"/>
          <w:sz w:val="36"/>
          <w:szCs w:val="36"/>
        </w:rPr>
        <w:t>项目编号：</w:t>
      </w:r>
      <w:r>
        <w:rPr>
          <w:rFonts w:ascii="仿宋" w:hAnsi="仿宋" w:cs="仿宋"/>
          <w:b/>
          <w:color w:val="000000" w:themeColor="text1"/>
          <w:sz w:val="36"/>
          <w:szCs w:val="36"/>
        </w:rPr>
        <w:t>JH20-210000-81497</w:t>
      </w:r>
    </w:p>
    <w:p>
      <w:pPr>
        <w:spacing w:line="360" w:lineRule="auto"/>
        <w:ind w:firstLine="846" w:firstLineChars="235"/>
        <w:rPr>
          <w:rFonts w:ascii="仿宋" w:hAnsi="仿宋" w:cs="仿宋"/>
          <w:b/>
          <w:color w:val="000000" w:themeColor="text1"/>
          <w:sz w:val="36"/>
          <w:szCs w:val="36"/>
        </w:rPr>
      </w:pPr>
      <w:r>
        <w:rPr>
          <w:rFonts w:hint="eastAsia" w:ascii="仿宋" w:hAnsi="仿宋" w:cs="仿宋"/>
          <w:b/>
          <w:color w:val="000000" w:themeColor="text1"/>
          <w:sz w:val="36"/>
          <w:szCs w:val="36"/>
        </w:rPr>
        <w:t>院内编号：</w:t>
      </w:r>
      <w:r>
        <w:rPr>
          <w:rFonts w:ascii="仿宋" w:hAnsi="仿宋" w:cs="仿宋"/>
          <w:b/>
          <w:color w:val="000000" w:themeColor="text1"/>
          <w:sz w:val="36"/>
          <w:szCs w:val="36"/>
        </w:rPr>
        <w:t>ZYZ23-0042</w:t>
      </w:r>
    </w:p>
    <w:p>
      <w:pPr>
        <w:spacing w:line="360" w:lineRule="auto"/>
        <w:ind w:firstLine="846" w:firstLineChars="235"/>
        <w:rPr>
          <w:rFonts w:ascii="仿宋" w:hAnsi="仿宋" w:cs="仿宋"/>
          <w:b/>
          <w:color w:val="000000" w:themeColor="text1"/>
          <w:sz w:val="36"/>
          <w:szCs w:val="36"/>
        </w:rPr>
      </w:pPr>
      <w:r>
        <w:rPr>
          <w:rFonts w:hint="eastAsia" w:ascii="仿宋" w:hAnsi="仿宋" w:cs="仿宋"/>
          <w:b/>
          <w:color w:val="000000" w:themeColor="text1"/>
          <w:sz w:val="36"/>
          <w:szCs w:val="36"/>
        </w:rPr>
        <w:t>文件标号：DCZ202307022</w:t>
      </w:r>
    </w:p>
    <w:p>
      <w:pPr>
        <w:spacing w:line="360" w:lineRule="auto"/>
        <w:ind w:firstLine="846" w:firstLineChars="235"/>
        <w:rPr>
          <w:rFonts w:ascii="仿宋" w:hAnsi="仿宋" w:cs="仿宋"/>
          <w:b/>
          <w:color w:val="000000" w:themeColor="text1"/>
          <w:sz w:val="36"/>
          <w:szCs w:val="36"/>
        </w:rPr>
      </w:pPr>
      <w:r>
        <w:rPr>
          <w:rFonts w:hint="eastAsia" w:ascii="仿宋" w:hAnsi="仿宋" w:cs="仿宋"/>
          <w:b/>
          <w:color w:val="000000" w:themeColor="text1"/>
          <w:sz w:val="36"/>
          <w:szCs w:val="36"/>
        </w:rPr>
        <w:t>编制单位：大连机械设备成套有限公司</w:t>
      </w:r>
    </w:p>
    <w:p>
      <w:pPr>
        <w:spacing w:line="360" w:lineRule="auto"/>
        <w:ind w:firstLine="846" w:firstLineChars="235"/>
        <w:rPr>
          <w:rFonts w:ascii="仿宋" w:hAnsi="仿宋" w:cs="仿宋"/>
          <w:b/>
          <w:color w:val="000000" w:themeColor="text1"/>
          <w:sz w:val="36"/>
          <w:szCs w:val="36"/>
        </w:rPr>
        <w:sectPr>
          <w:pgSz w:w="11906" w:h="16838"/>
          <w:pgMar w:top="1440" w:right="1800" w:bottom="1440" w:left="1800" w:header="851" w:footer="992" w:gutter="0"/>
          <w:cols w:space="720" w:num="1"/>
          <w:docGrid w:type="linesAndChars" w:linePitch="312" w:charSpace="0"/>
        </w:sectPr>
      </w:pPr>
    </w:p>
    <w:p>
      <w:pPr>
        <w:jc w:val="center"/>
        <w:rPr>
          <w:rFonts w:ascii="仿宋" w:hAnsi="仿宋" w:cs="仿宋"/>
          <w:b/>
          <w:bCs/>
          <w:color w:val="000000" w:themeColor="text1"/>
          <w:sz w:val="44"/>
          <w:szCs w:val="44"/>
        </w:rPr>
      </w:pPr>
      <w:r>
        <w:rPr>
          <w:rFonts w:hint="eastAsia" w:ascii="仿宋" w:hAnsi="仿宋" w:cs="仿宋"/>
          <w:b/>
          <w:bCs/>
          <w:color w:val="000000" w:themeColor="text1"/>
          <w:sz w:val="44"/>
          <w:szCs w:val="44"/>
        </w:rPr>
        <w:t>目  录</w:t>
      </w:r>
    </w:p>
    <w:p>
      <w:pPr>
        <w:jc w:val="center"/>
        <w:rPr>
          <w:rFonts w:ascii="仿宋" w:hAnsi="仿宋" w:cs="仿宋"/>
          <w:b/>
          <w:bCs/>
          <w:color w:val="000000" w:themeColor="text1"/>
          <w:sz w:val="44"/>
          <w:szCs w:val="44"/>
        </w:rPr>
      </w:pPr>
    </w:p>
    <w:p>
      <w:pPr>
        <w:pStyle w:val="41"/>
        <w:tabs>
          <w:tab w:val="right" w:leader="dot" w:pos="8306"/>
        </w:tabs>
        <w:spacing w:line="480" w:lineRule="auto"/>
        <w:ind w:firstLine="482"/>
        <w:rPr>
          <w:rFonts w:ascii="仿宋" w:hAnsi="仿宋" w:cs="仿宋"/>
          <w:b/>
          <w:bCs/>
          <w:color w:val="000000" w:themeColor="text1"/>
          <w:sz w:val="24"/>
        </w:rPr>
      </w:pPr>
      <w:r>
        <w:rPr>
          <w:rFonts w:hint="eastAsia" w:ascii="仿宋" w:hAnsi="仿宋" w:cs="仿宋"/>
          <w:b/>
          <w:bCs/>
          <w:color w:val="000000" w:themeColor="text1"/>
          <w:sz w:val="24"/>
        </w:rPr>
        <w:fldChar w:fldCharType="begin"/>
      </w:r>
      <w:r>
        <w:rPr>
          <w:rFonts w:hint="eastAsia" w:ascii="仿宋" w:hAnsi="仿宋" w:cs="仿宋"/>
          <w:b/>
          <w:bCs/>
          <w:color w:val="000000" w:themeColor="text1"/>
          <w:sz w:val="24"/>
        </w:rPr>
        <w:instrText xml:space="preserve">TOC \o "1-1" \h \u </w:instrText>
      </w:r>
      <w:r>
        <w:rPr>
          <w:rFonts w:hint="eastAsia" w:ascii="仿宋" w:hAnsi="仿宋" w:cs="仿宋"/>
          <w:b/>
          <w:bCs/>
          <w:color w:val="000000" w:themeColor="text1"/>
          <w:sz w:val="24"/>
        </w:rPr>
        <w:fldChar w:fldCharType="separate"/>
      </w:r>
      <w:r>
        <w:fldChar w:fldCharType="begin"/>
      </w:r>
      <w:r>
        <w:instrText xml:space="preserve"> HYPERLINK \l "_Toc7381" </w:instrText>
      </w:r>
      <w:r>
        <w:fldChar w:fldCharType="separate"/>
      </w:r>
      <w:r>
        <w:rPr>
          <w:rFonts w:hint="eastAsia" w:ascii="仿宋" w:hAnsi="仿宋" w:cs="仿宋"/>
          <w:b/>
          <w:bCs/>
          <w:color w:val="000000" w:themeColor="text1"/>
          <w:sz w:val="24"/>
        </w:rPr>
        <w:t xml:space="preserve">招标公告 </w:t>
      </w:r>
      <w:r>
        <w:rPr>
          <w:rFonts w:hint="eastAsia" w:ascii="仿宋" w:hAnsi="仿宋" w:cs="仿宋"/>
          <w:b/>
          <w:bCs/>
          <w:color w:val="000000" w:themeColor="text1"/>
          <w:sz w:val="24"/>
        </w:rPr>
        <w:tab/>
      </w:r>
      <w:r>
        <w:rPr>
          <w:rFonts w:hint="eastAsia" w:ascii="仿宋" w:hAnsi="仿宋" w:cs="仿宋"/>
          <w:b/>
          <w:bCs/>
          <w:color w:val="000000" w:themeColor="text1"/>
          <w:sz w:val="24"/>
        </w:rPr>
        <w:fldChar w:fldCharType="end"/>
      </w:r>
    </w:p>
    <w:p>
      <w:pPr>
        <w:pStyle w:val="41"/>
        <w:tabs>
          <w:tab w:val="right" w:leader="dot" w:pos="8306"/>
        </w:tabs>
        <w:spacing w:line="480" w:lineRule="auto"/>
        <w:rPr>
          <w:rFonts w:ascii="仿宋" w:hAnsi="仿宋" w:cs="仿宋"/>
          <w:b/>
          <w:bCs/>
          <w:color w:val="000000" w:themeColor="text1"/>
          <w:sz w:val="24"/>
        </w:rPr>
      </w:pPr>
      <w:r>
        <w:rPr>
          <w:rFonts w:hint="eastAsia"/>
        </w:rPr>
        <w:fldChar w:fldCharType="begin"/>
      </w:r>
      <w:r>
        <w:instrText xml:space="preserve"> HYPERLINK \l "_Toc9614" </w:instrText>
      </w:r>
      <w:r>
        <w:rPr>
          <w:rFonts w:hint="eastAsia"/>
        </w:rPr>
        <w:fldChar w:fldCharType="separate"/>
      </w:r>
      <w:r>
        <w:rPr>
          <w:rFonts w:hint="eastAsia" w:ascii="仿宋" w:hAnsi="仿宋" w:cs="仿宋"/>
          <w:b/>
          <w:bCs/>
          <w:color w:val="000000" w:themeColor="text1"/>
          <w:sz w:val="24"/>
        </w:rPr>
        <w:t>第一章 投标人须知</w:t>
      </w:r>
      <w:r>
        <w:rPr>
          <w:rFonts w:hint="eastAsia" w:ascii="仿宋" w:hAnsi="仿宋" w:cs="仿宋"/>
          <w:b/>
          <w:bCs/>
          <w:color w:val="000000" w:themeColor="text1"/>
          <w:sz w:val="24"/>
        </w:rPr>
        <w:tab/>
      </w:r>
      <w:r>
        <w:rPr>
          <w:rFonts w:hint="eastAsia" w:ascii="仿宋" w:hAnsi="仿宋" w:cs="仿宋"/>
          <w:b/>
          <w:bCs/>
          <w:color w:val="000000" w:themeColor="text1"/>
          <w:sz w:val="24"/>
        </w:rPr>
        <w:fldChar w:fldCharType="begin"/>
      </w:r>
      <w:r>
        <w:rPr>
          <w:rFonts w:hint="eastAsia" w:ascii="仿宋" w:hAnsi="仿宋" w:cs="仿宋"/>
          <w:b/>
          <w:bCs/>
          <w:color w:val="000000" w:themeColor="text1"/>
          <w:sz w:val="24"/>
        </w:rPr>
        <w:instrText xml:space="preserve"> PAGEREF _Toc9614 </w:instrText>
      </w:r>
      <w:r>
        <w:rPr>
          <w:rFonts w:hint="eastAsia" w:ascii="仿宋" w:hAnsi="仿宋" w:cs="仿宋"/>
          <w:b/>
          <w:bCs/>
          <w:color w:val="000000" w:themeColor="text1"/>
          <w:sz w:val="24"/>
        </w:rPr>
        <w:fldChar w:fldCharType="separate"/>
      </w:r>
      <w:r>
        <w:rPr>
          <w:rFonts w:hint="eastAsia" w:ascii="仿宋" w:hAnsi="仿宋" w:cs="仿宋"/>
          <w:b/>
          <w:bCs/>
          <w:color w:val="000000" w:themeColor="text1"/>
          <w:sz w:val="24"/>
        </w:rPr>
        <w:t>1</w:t>
      </w:r>
      <w:r>
        <w:rPr>
          <w:rFonts w:hint="eastAsia" w:ascii="仿宋" w:hAnsi="仿宋" w:cs="仿宋"/>
          <w:b/>
          <w:bCs/>
          <w:color w:val="000000" w:themeColor="text1"/>
          <w:sz w:val="24"/>
        </w:rPr>
        <w:fldChar w:fldCharType="end"/>
      </w:r>
      <w:r>
        <w:rPr>
          <w:rFonts w:hint="eastAsia" w:ascii="仿宋" w:hAnsi="仿宋" w:cs="仿宋"/>
          <w:b/>
          <w:bCs/>
          <w:color w:val="000000" w:themeColor="text1"/>
          <w:sz w:val="24"/>
        </w:rPr>
        <w:fldChar w:fldCharType="end"/>
      </w:r>
    </w:p>
    <w:p>
      <w:pPr>
        <w:pStyle w:val="41"/>
        <w:tabs>
          <w:tab w:val="right" w:leader="dot" w:pos="8306"/>
        </w:tabs>
        <w:spacing w:line="480" w:lineRule="auto"/>
        <w:rPr>
          <w:rFonts w:ascii="仿宋" w:hAnsi="仿宋" w:cs="仿宋"/>
          <w:b/>
          <w:bCs/>
          <w:color w:val="000000" w:themeColor="text1"/>
          <w:sz w:val="24"/>
        </w:rPr>
      </w:pPr>
      <w:r>
        <w:rPr>
          <w:rFonts w:hint="eastAsia"/>
        </w:rPr>
        <w:fldChar w:fldCharType="begin"/>
      </w:r>
      <w:r>
        <w:instrText xml:space="preserve"> HYPERLINK \l "_Toc6403" </w:instrText>
      </w:r>
      <w:r>
        <w:rPr>
          <w:rFonts w:hint="eastAsia"/>
        </w:rPr>
        <w:fldChar w:fldCharType="separate"/>
      </w:r>
      <w:r>
        <w:rPr>
          <w:rFonts w:hint="eastAsia" w:ascii="仿宋" w:hAnsi="仿宋" w:cs="仿宋"/>
          <w:b/>
          <w:bCs/>
          <w:color w:val="000000" w:themeColor="text1"/>
          <w:sz w:val="24"/>
        </w:rPr>
        <w:t>第二章 投标文件内容及格式</w:t>
      </w:r>
      <w:r>
        <w:rPr>
          <w:rFonts w:hint="eastAsia" w:ascii="仿宋" w:hAnsi="仿宋" w:cs="仿宋"/>
          <w:b/>
          <w:bCs/>
          <w:color w:val="000000" w:themeColor="text1"/>
          <w:sz w:val="24"/>
        </w:rPr>
        <w:tab/>
      </w:r>
      <w:r>
        <w:rPr>
          <w:rFonts w:hint="eastAsia" w:ascii="仿宋" w:hAnsi="仿宋" w:cs="仿宋"/>
          <w:b/>
          <w:bCs/>
          <w:color w:val="000000" w:themeColor="text1"/>
          <w:sz w:val="24"/>
        </w:rPr>
        <w:fldChar w:fldCharType="begin"/>
      </w:r>
      <w:r>
        <w:rPr>
          <w:rFonts w:hint="eastAsia" w:ascii="仿宋" w:hAnsi="仿宋" w:cs="仿宋"/>
          <w:b/>
          <w:bCs/>
          <w:color w:val="000000" w:themeColor="text1"/>
          <w:sz w:val="24"/>
        </w:rPr>
        <w:instrText xml:space="preserve"> PAGEREF _Toc6403 </w:instrText>
      </w:r>
      <w:r>
        <w:rPr>
          <w:rFonts w:hint="eastAsia" w:ascii="仿宋" w:hAnsi="仿宋" w:cs="仿宋"/>
          <w:b/>
          <w:bCs/>
          <w:color w:val="000000" w:themeColor="text1"/>
          <w:sz w:val="24"/>
        </w:rPr>
        <w:fldChar w:fldCharType="separate"/>
      </w:r>
      <w:r>
        <w:rPr>
          <w:rFonts w:hint="eastAsia" w:ascii="仿宋" w:hAnsi="仿宋" w:cs="仿宋"/>
          <w:b/>
          <w:bCs/>
          <w:color w:val="000000" w:themeColor="text1"/>
          <w:sz w:val="24"/>
        </w:rPr>
        <w:t>17</w:t>
      </w:r>
      <w:r>
        <w:rPr>
          <w:rFonts w:hint="eastAsia" w:ascii="仿宋" w:hAnsi="仿宋" w:cs="仿宋"/>
          <w:b/>
          <w:bCs/>
          <w:color w:val="000000" w:themeColor="text1"/>
          <w:sz w:val="24"/>
        </w:rPr>
        <w:fldChar w:fldCharType="end"/>
      </w:r>
      <w:r>
        <w:rPr>
          <w:rFonts w:hint="eastAsia" w:ascii="仿宋" w:hAnsi="仿宋" w:cs="仿宋"/>
          <w:b/>
          <w:bCs/>
          <w:color w:val="000000" w:themeColor="text1"/>
          <w:sz w:val="24"/>
        </w:rPr>
        <w:fldChar w:fldCharType="end"/>
      </w:r>
    </w:p>
    <w:p>
      <w:pPr>
        <w:pStyle w:val="41"/>
        <w:tabs>
          <w:tab w:val="right" w:leader="dot" w:pos="8306"/>
        </w:tabs>
        <w:spacing w:line="480" w:lineRule="auto"/>
        <w:rPr>
          <w:rFonts w:ascii="仿宋" w:hAnsi="仿宋" w:cs="仿宋"/>
          <w:b/>
          <w:bCs/>
          <w:color w:val="000000" w:themeColor="text1"/>
          <w:sz w:val="24"/>
        </w:rPr>
      </w:pPr>
      <w:r>
        <w:rPr>
          <w:rFonts w:hint="eastAsia"/>
        </w:rPr>
        <w:fldChar w:fldCharType="begin"/>
      </w:r>
      <w:r>
        <w:instrText xml:space="preserve"> HYPERLINK \l "_Toc17590" </w:instrText>
      </w:r>
      <w:r>
        <w:rPr>
          <w:rFonts w:hint="eastAsia"/>
        </w:rPr>
        <w:fldChar w:fldCharType="separate"/>
      </w:r>
      <w:r>
        <w:rPr>
          <w:rFonts w:hint="eastAsia" w:ascii="仿宋" w:hAnsi="仿宋" w:cs="仿宋"/>
          <w:b/>
          <w:bCs/>
          <w:color w:val="000000" w:themeColor="text1"/>
          <w:sz w:val="24"/>
        </w:rPr>
        <w:t>第三章 货物需求</w:t>
      </w:r>
      <w:r>
        <w:rPr>
          <w:rFonts w:hint="eastAsia" w:ascii="仿宋" w:hAnsi="仿宋" w:cs="仿宋"/>
          <w:b/>
          <w:bCs/>
          <w:color w:val="000000" w:themeColor="text1"/>
          <w:sz w:val="24"/>
        </w:rPr>
        <w:tab/>
      </w:r>
      <w:r>
        <w:rPr>
          <w:rFonts w:hint="eastAsia" w:ascii="仿宋" w:hAnsi="仿宋" w:cs="仿宋"/>
          <w:b/>
          <w:bCs/>
          <w:color w:val="000000" w:themeColor="text1"/>
          <w:sz w:val="24"/>
        </w:rPr>
        <w:fldChar w:fldCharType="begin"/>
      </w:r>
      <w:r>
        <w:rPr>
          <w:rFonts w:hint="eastAsia" w:ascii="仿宋" w:hAnsi="仿宋" w:cs="仿宋"/>
          <w:b/>
          <w:bCs/>
          <w:color w:val="000000" w:themeColor="text1"/>
          <w:sz w:val="24"/>
        </w:rPr>
        <w:instrText xml:space="preserve"> PAGEREF _Toc17590 </w:instrText>
      </w:r>
      <w:r>
        <w:rPr>
          <w:rFonts w:hint="eastAsia" w:ascii="仿宋" w:hAnsi="仿宋" w:cs="仿宋"/>
          <w:b/>
          <w:bCs/>
          <w:color w:val="000000" w:themeColor="text1"/>
          <w:sz w:val="24"/>
        </w:rPr>
        <w:fldChar w:fldCharType="separate"/>
      </w:r>
      <w:r>
        <w:rPr>
          <w:rFonts w:hint="eastAsia" w:ascii="仿宋" w:hAnsi="仿宋" w:cs="仿宋"/>
          <w:b/>
          <w:bCs/>
          <w:color w:val="000000" w:themeColor="text1"/>
          <w:sz w:val="24"/>
        </w:rPr>
        <w:t>41</w:t>
      </w:r>
      <w:r>
        <w:rPr>
          <w:rFonts w:hint="eastAsia" w:ascii="仿宋" w:hAnsi="仿宋" w:cs="仿宋"/>
          <w:b/>
          <w:bCs/>
          <w:color w:val="000000" w:themeColor="text1"/>
          <w:sz w:val="24"/>
        </w:rPr>
        <w:fldChar w:fldCharType="end"/>
      </w:r>
      <w:r>
        <w:rPr>
          <w:rFonts w:hint="eastAsia" w:ascii="仿宋" w:hAnsi="仿宋" w:cs="仿宋"/>
          <w:b/>
          <w:bCs/>
          <w:color w:val="000000" w:themeColor="text1"/>
          <w:sz w:val="24"/>
        </w:rPr>
        <w:fldChar w:fldCharType="end"/>
      </w:r>
    </w:p>
    <w:p>
      <w:pPr>
        <w:pStyle w:val="41"/>
        <w:tabs>
          <w:tab w:val="right" w:leader="dot" w:pos="8306"/>
        </w:tabs>
        <w:spacing w:line="480" w:lineRule="auto"/>
        <w:rPr>
          <w:rFonts w:ascii="仿宋" w:hAnsi="仿宋" w:cs="仿宋"/>
          <w:b/>
          <w:bCs/>
          <w:color w:val="000000" w:themeColor="text1"/>
          <w:sz w:val="24"/>
        </w:rPr>
      </w:pPr>
      <w:r>
        <w:fldChar w:fldCharType="begin"/>
      </w:r>
      <w:r>
        <w:instrText xml:space="preserve"> HYPERLINK \l "_Toc25237" </w:instrText>
      </w:r>
      <w:r>
        <w:fldChar w:fldCharType="separate"/>
      </w:r>
      <w:r>
        <w:rPr>
          <w:rFonts w:hint="eastAsia" w:ascii="仿宋" w:hAnsi="仿宋" w:cs="仿宋"/>
          <w:b/>
          <w:bCs/>
          <w:color w:val="000000" w:themeColor="text1"/>
          <w:sz w:val="24"/>
        </w:rPr>
        <w:t>第四章 评标方法</w:t>
      </w:r>
      <w:r>
        <w:rPr>
          <w:rFonts w:hint="eastAsia" w:ascii="仿宋" w:hAnsi="仿宋" w:cs="仿宋"/>
          <w:b/>
          <w:bCs/>
          <w:color w:val="000000" w:themeColor="text1"/>
          <w:sz w:val="24"/>
        </w:rPr>
        <w:tab/>
      </w:r>
      <w:r>
        <w:rPr>
          <w:rFonts w:hint="eastAsia" w:ascii="仿宋" w:hAnsi="仿宋" w:cs="仿宋"/>
          <w:b/>
          <w:bCs/>
          <w:color w:val="000000" w:themeColor="text1"/>
          <w:sz w:val="24"/>
        </w:rPr>
        <w:t>43</w:t>
      </w:r>
      <w:r>
        <w:rPr>
          <w:rFonts w:hint="eastAsia" w:ascii="仿宋" w:hAnsi="仿宋" w:cs="仿宋"/>
          <w:b/>
          <w:bCs/>
          <w:color w:val="000000" w:themeColor="text1"/>
          <w:sz w:val="24"/>
        </w:rPr>
        <w:fldChar w:fldCharType="end"/>
      </w:r>
    </w:p>
    <w:p>
      <w:pPr>
        <w:pStyle w:val="41"/>
        <w:tabs>
          <w:tab w:val="right" w:leader="dot" w:pos="8306"/>
        </w:tabs>
        <w:spacing w:line="480" w:lineRule="auto"/>
        <w:rPr>
          <w:rFonts w:ascii="仿宋" w:hAnsi="仿宋" w:cs="仿宋"/>
          <w:b/>
          <w:bCs/>
          <w:color w:val="000000" w:themeColor="text1"/>
          <w:sz w:val="24"/>
        </w:rPr>
      </w:pPr>
      <w:r>
        <w:rPr>
          <w:rFonts w:hint="eastAsia"/>
        </w:rPr>
        <w:fldChar w:fldCharType="begin"/>
      </w:r>
      <w:r>
        <w:instrText xml:space="preserve"> HYPERLINK \l "_Toc19588" </w:instrText>
      </w:r>
      <w:r>
        <w:rPr>
          <w:rFonts w:hint="eastAsia"/>
        </w:rPr>
        <w:fldChar w:fldCharType="separate"/>
      </w:r>
      <w:r>
        <w:rPr>
          <w:rFonts w:hint="eastAsia" w:ascii="仿宋" w:hAnsi="仿宋" w:cs="仿宋"/>
          <w:b/>
          <w:bCs/>
          <w:color w:val="000000" w:themeColor="text1"/>
          <w:sz w:val="24"/>
        </w:rPr>
        <w:t>第五章 政府采购合同条款及格式</w:t>
      </w:r>
      <w:r>
        <w:rPr>
          <w:rFonts w:hint="eastAsia" w:ascii="仿宋" w:hAnsi="仿宋" w:cs="仿宋"/>
          <w:b/>
          <w:bCs/>
          <w:color w:val="000000" w:themeColor="text1"/>
          <w:sz w:val="24"/>
        </w:rPr>
        <w:tab/>
      </w:r>
      <w:r>
        <w:rPr>
          <w:rFonts w:hint="eastAsia" w:ascii="仿宋" w:hAnsi="仿宋" w:cs="仿宋"/>
          <w:b/>
          <w:bCs/>
          <w:color w:val="000000" w:themeColor="text1"/>
          <w:sz w:val="24"/>
        </w:rPr>
        <w:fldChar w:fldCharType="begin"/>
      </w:r>
      <w:r>
        <w:rPr>
          <w:rFonts w:hint="eastAsia" w:ascii="仿宋" w:hAnsi="仿宋" w:cs="仿宋"/>
          <w:b/>
          <w:bCs/>
          <w:color w:val="000000" w:themeColor="text1"/>
          <w:sz w:val="24"/>
        </w:rPr>
        <w:instrText xml:space="preserve"> PAGEREF _Toc19588 </w:instrText>
      </w:r>
      <w:r>
        <w:rPr>
          <w:rFonts w:hint="eastAsia" w:ascii="仿宋" w:hAnsi="仿宋" w:cs="仿宋"/>
          <w:b/>
          <w:bCs/>
          <w:color w:val="000000" w:themeColor="text1"/>
          <w:sz w:val="24"/>
        </w:rPr>
        <w:fldChar w:fldCharType="separate"/>
      </w:r>
      <w:r>
        <w:rPr>
          <w:rFonts w:hint="eastAsia" w:ascii="仿宋" w:hAnsi="仿宋" w:cs="仿宋"/>
          <w:b/>
          <w:bCs/>
          <w:color w:val="000000" w:themeColor="text1"/>
          <w:sz w:val="24"/>
        </w:rPr>
        <w:t>52</w:t>
      </w:r>
      <w:r>
        <w:rPr>
          <w:rFonts w:hint="eastAsia" w:ascii="仿宋" w:hAnsi="仿宋" w:cs="仿宋"/>
          <w:b/>
          <w:bCs/>
          <w:color w:val="000000" w:themeColor="text1"/>
          <w:sz w:val="24"/>
        </w:rPr>
        <w:fldChar w:fldCharType="end"/>
      </w:r>
      <w:r>
        <w:rPr>
          <w:rFonts w:hint="eastAsia" w:ascii="仿宋" w:hAnsi="仿宋" w:cs="仿宋"/>
          <w:b/>
          <w:bCs/>
          <w:color w:val="000000" w:themeColor="text1"/>
          <w:sz w:val="24"/>
        </w:rPr>
        <w:fldChar w:fldCharType="end"/>
      </w:r>
    </w:p>
    <w:p>
      <w:pPr>
        <w:spacing w:line="480" w:lineRule="auto"/>
        <w:rPr>
          <w:rFonts w:ascii="仿宋" w:hAnsi="仿宋" w:cs="仿宋"/>
          <w:color w:val="000000" w:themeColor="text1"/>
        </w:rPr>
      </w:pPr>
      <w:r>
        <w:rPr>
          <w:rFonts w:hint="eastAsia" w:ascii="仿宋" w:hAnsi="仿宋" w:cs="仿宋"/>
          <w:b/>
          <w:bCs/>
          <w:color w:val="000000" w:themeColor="text1"/>
          <w:sz w:val="24"/>
        </w:rPr>
        <w:fldChar w:fldCharType="end"/>
      </w:r>
    </w:p>
    <w:p>
      <w:pPr>
        <w:pStyle w:val="3"/>
        <w:rPr>
          <w:rFonts w:ascii="仿宋" w:hAnsi="仿宋" w:cs="仿宋"/>
          <w:color w:val="000000" w:themeColor="text1"/>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3"/>
        <w:numPr>
          <w:ilvl w:val="0"/>
          <w:numId w:val="0"/>
        </w:numPr>
        <w:rPr>
          <w:rFonts w:ascii="仿宋" w:hAnsi="仿宋" w:cs="仿宋"/>
          <w:color w:val="000000" w:themeColor="text1"/>
        </w:rPr>
      </w:pPr>
      <w:r>
        <w:rPr>
          <w:rFonts w:hint="eastAsia" w:ascii="仿宋" w:hAnsi="仿宋" w:cs="仿宋"/>
          <w:color w:val="000000" w:themeColor="text1"/>
        </w:rPr>
        <w:t>大连医科大学附属第二医院口腔颌面外科计划软件和外科导航工具采购项目的招标公告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u w:val="single"/>
        </w:rPr>
        <w:t>大连医科大学附属第二医院口腔颌面外科计划软件和外科导航工具采购项目</w:t>
      </w:r>
      <w:r>
        <w:rPr>
          <w:rFonts w:hint="eastAsia" w:ascii="仿宋" w:hAnsi="仿宋" w:cs="仿宋"/>
          <w:color w:val="000000" w:themeColor="text1"/>
          <w:szCs w:val="21"/>
        </w:rPr>
        <w:t>招标项目的潜在供应商应在</w:t>
      </w:r>
      <w:r>
        <w:rPr>
          <w:rFonts w:hint="eastAsia" w:ascii="仿宋" w:hAnsi="仿宋" w:cs="仿宋"/>
          <w:color w:val="000000" w:themeColor="text1"/>
          <w:szCs w:val="21"/>
          <w:u w:val="single"/>
        </w:rPr>
        <w:t>线上</w:t>
      </w:r>
      <w:r>
        <w:rPr>
          <w:rFonts w:hint="eastAsia" w:ascii="仿宋" w:hAnsi="仿宋" w:cs="仿宋"/>
          <w:color w:val="000000" w:themeColor="text1"/>
          <w:szCs w:val="21"/>
        </w:rPr>
        <w:t>获取招标文件，并于</w:t>
      </w:r>
      <w:r>
        <w:rPr>
          <w:rFonts w:hint="eastAsia" w:ascii="仿宋" w:hAnsi="仿宋" w:cs="仿宋"/>
          <w:color w:val="000000" w:themeColor="text1"/>
          <w:szCs w:val="21"/>
          <w:u w:val="single"/>
        </w:rPr>
        <w:t>2023年11月23日08:30</w:t>
      </w:r>
      <w:r>
        <w:rPr>
          <w:rFonts w:hint="eastAsia" w:ascii="仿宋" w:hAnsi="仿宋" w:cs="仿宋"/>
          <w:bCs/>
          <w:color w:val="000000" w:themeColor="text1"/>
          <w:szCs w:val="21"/>
          <w:u w:val="single"/>
        </w:rPr>
        <w:t>（</w:t>
      </w:r>
      <w:r>
        <w:rPr>
          <w:rFonts w:hint="eastAsia" w:ascii="仿宋" w:hAnsi="仿宋" w:cs="仿宋"/>
          <w:bCs/>
          <w:color w:val="000000" w:themeColor="text1"/>
          <w:szCs w:val="21"/>
        </w:rPr>
        <w:t>北京时间）前递交投标文件</w:t>
      </w:r>
      <w:r>
        <w:rPr>
          <w:rFonts w:hint="eastAsia" w:ascii="仿宋" w:hAnsi="仿宋" w:cs="仿宋"/>
          <w:color w:val="000000" w:themeColor="text1"/>
          <w:szCs w:val="21"/>
        </w:rPr>
        <w:t>。</w:t>
      </w:r>
    </w:p>
    <w:p>
      <w:pPr>
        <w:widowControl/>
        <w:adjustRightInd w:val="0"/>
        <w:snapToGrid w:val="0"/>
        <w:spacing w:line="360" w:lineRule="auto"/>
        <w:ind w:firstLine="422" w:firstLineChars="200"/>
        <w:jc w:val="left"/>
        <w:rPr>
          <w:rFonts w:ascii="仿宋" w:hAnsi="仿宋" w:cs="仿宋"/>
          <w:b/>
          <w:bCs/>
          <w:color w:val="000000" w:themeColor="text1"/>
          <w:kern w:val="0"/>
          <w:szCs w:val="21"/>
        </w:rPr>
      </w:pPr>
    </w:p>
    <w:p>
      <w:pPr>
        <w:adjustRightInd w:val="0"/>
        <w:snapToGrid w:val="0"/>
        <w:spacing w:line="360" w:lineRule="auto"/>
        <w:rPr>
          <w:rFonts w:ascii="仿宋" w:hAnsi="仿宋" w:cs="仿宋"/>
          <w:b/>
          <w:bCs/>
          <w:color w:val="000000" w:themeColor="text1"/>
          <w:szCs w:val="21"/>
        </w:rPr>
      </w:pPr>
      <w:bookmarkStart w:id="2" w:name="_Toc35393621"/>
      <w:bookmarkStart w:id="3" w:name="_Toc28359079"/>
      <w:bookmarkStart w:id="4" w:name="_Toc28359002"/>
      <w:bookmarkStart w:id="5" w:name="_Toc35393790"/>
      <w:bookmarkStart w:id="6" w:name="_Hlk24379207"/>
      <w:r>
        <w:rPr>
          <w:rFonts w:hint="eastAsia" w:ascii="仿宋" w:hAnsi="仿宋" w:cs="仿宋"/>
          <w:b/>
          <w:bCs/>
          <w:color w:val="000000" w:themeColor="text1"/>
          <w:szCs w:val="21"/>
        </w:rPr>
        <w:t>一、项目基本情况</w:t>
      </w:r>
      <w:bookmarkEnd w:id="2"/>
      <w:bookmarkEnd w:id="3"/>
      <w:bookmarkEnd w:id="4"/>
      <w:bookmarkEnd w:id="5"/>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项目编号：</w:t>
      </w:r>
      <w:r>
        <w:rPr>
          <w:rFonts w:ascii="仿宋" w:hAnsi="仿宋" w:cs="仿宋"/>
          <w:color w:val="000000" w:themeColor="text1"/>
        </w:rPr>
        <w:t>JH20-210000-81497</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院内编号：</w:t>
      </w:r>
      <w:r>
        <w:rPr>
          <w:rFonts w:ascii="仿宋" w:hAnsi="仿宋" w:cs="仿宋"/>
          <w:color w:val="000000" w:themeColor="text1"/>
        </w:rPr>
        <w:t>ZYZ23-0042</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文件标号：DCZ202307022</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项目名称：大连医科大学附属第二医院口腔颌面外科计划软件和外科导航工具采购项目</w:t>
      </w:r>
    </w:p>
    <w:bookmarkEnd w:id="6"/>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预算金额：1100000元人民币</w:t>
      </w:r>
    </w:p>
    <w:p>
      <w:pPr>
        <w:adjustRightInd w:val="0"/>
        <w:snapToGrid w:val="0"/>
        <w:spacing w:line="360" w:lineRule="auto"/>
        <w:ind w:firstLine="420" w:firstLineChars="200"/>
        <w:rPr>
          <w:rFonts w:ascii="仿宋" w:hAnsi="仿宋" w:cs="仿宋"/>
          <w:b/>
          <w:color w:val="000000" w:themeColor="text1"/>
          <w:szCs w:val="21"/>
        </w:rPr>
      </w:pPr>
      <w:r>
        <w:rPr>
          <w:rFonts w:hint="eastAsia" w:ascii="仿宋" w:hAnsi="仿宋" w:cs="仿宋"/>
          <w:color w:val="000000" w:themeColor="text1"/>
        </w:rPr>
        <w:t>最高限价：</w:t>
      </w:r>
      <w:r>
        <w:rPr>
          <w:rFonts w:ascii="仿宋" w:hAnsi="仿宋" w:cs="仿宋"/>
          <w:color w:val="000000" w:themeColor="text1"/>
        </w:rPr>
        <w:t>1073</w:t>
      </w:r>
      <w:r>
        <w:rPr>
          <w:rFonts w:hint="eastAsia" w:ascii="仿宋" w:hAnsi="仿宋" w:cs="仿宋"/>
          <w:color w:val="000000" w:themeColor="text1"/>
        </w:rPr>
        <w:t>000元人民币</w:t>
      </w:r>
    </w:p>
    <w:p>
      <w:pPr>
        <w:adjustRightInd w:val="0"/>
        <w:snapToGrid w:val="0"/>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采</w:t>
      </w:r>
      <w:r>
        <w:rPr>
          <w:rFonts w:hint="eastAsia"/>
          <w:color w:val="000000" w:themeColor="text1"/>
        </w:rPr>
        <w:t xml:space="preserve">购需求：口腔颌面外科计划软件和外科导航工具 </w:t>
      </w:r>
      <w:r>
        <w:rPr>
          <w:rFonts w:hint="eastAsia" w:ascii="仿宋" w:hAnsi="仿宋" w:cs="仿宋"/>
          <w:color w:val="000000" w:themeColor="text1"/>
        </w:rPr>
        <w:t>1</w:t>
      </w:r>
      <w:r>
        <w:rPr>
          <w:rFonts w:hint="eastAsia"/>
          <w:color w:val="000000" w:themeColor="text1"/>
        </w:rPr>
        <w:t xml:space="preserve">套  </w:t>
      </w:r>
      <w:r>
        <w:rPr>
          <w:rFonts w:hint="eastAsia" w:ascii="仿宋" w:hAnsi="仿宋" w:cs="仿宋"/>
          <w:color w:val="000000" w:themeColor="text1"/>
          <w:szCs w:val="21"/>
        </w:rPr>
        <w:t>（具体内容详见招标文件第三章 货物需求）</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合同履行期限：交货日期为自本合同签字日起国产设备1个月内，进口设备3个月内，以供货方将产品送达采购方指定到货地点、卸货并完成安装、调试的日期为准。</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需落实的政府采购政策内容：1、中小微企业（含监狱企业）的相关规定2、促进残疾人就业政府采购政策的相关规定3、节能产品、环境标志产品的相关规定4、贫困地区农副产品的相关规定（详见招标文件）</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本项目不接受联合体投标。</w:t>
      </w:r>
    </w:p>
    <w:p>
      <w:pPr>
        <w:adjustRightInd w:val="0"/>
        <w:snapToGrid w:val="0"/>
        <w:spacing w:line="360" w:lineRule="auto"/>
        <w:rPr>
          <w:rFonts w:ascii="仿宋" w:hAnsi="仿宋" w:cs="仿宋"/>
          <w:b/>
          <w:bCs/>
          <w:color w:val="000000" w:themeColor="text1"/>
          <w:szCs w:val="21"/>
        </w:rPr>
      </w:pPr>
      <w:bookmarkStart w:id="7" w:name="_Toc35393622"/>
      <w:bookmarkStart w:id="8" w:name="_Toc28359003"/>
      <w:bookmarkStart w:id="9" w:name="_Toc35393791"/>
      <w:bookmarkStart w:id="10" w:name="_Toc28359080"/>
      <w:r>
        <w:rPr>
          <w:rFonts w:hint="eastAsia" w:ascii="仿宋" w:hAnsi="仿宋" w:cs="仿宋"/>
          <w:b/>
          <w:bCs/>
          <w:color w:val="000000" w:themeColor="text1"/>
          <w:szCs w:val="21"/>
        </w:rPr>
        <w:t>二、供应商的资格要求：</w:t>
      </w:r>
      <w:bookmarkEnd w:id="7"/>
      <w:bookmarkEnd w:id="8"/>
      <w:bookmarkEnd w:id="9"/>
      <w:bookmarkEnd w:id="10"/>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1.满足《中华人民共和国政府采购法》第二十二条规定；</w:t>
      </w:r>
    </w:p>
    <w:p>
      <w:pPr>
        <w:adjustRightInd w:val="0"/>
        <w:snapToGrid w:val="0"/>
        <w:spacing w:line="360" w:lineRule="auto"/>
        <w:ind w:firstLine="420" w:firstLineChars="200"/>
        <w:rPr>
          <w:rFonts w:ascii="仿宋" w:hAnsi="仿宋" w:cs="仿宋"/>
          <w:color w:val="000000" w:themeColor="text1"/>
          <w:szCs w:val="21"/>
        </w:rPr>
      </w:pPr>
      <w:bookmarkStart w:id="11" w:name="_Toc28359004"/>
      <w:bookmarkStart w:id="12" w:name="_Toc28359081"/>
      <w:r>
        <w:rPr>
          <w:rFonts w:hint="eastAsia" w:ascii="仿宋" w:hAnsi="仿宋" w:cs="仿宋"/>
          <w:color w:val="000000" w:themeColor="text1"/>
          <w:szCs w:val="21"/>
        </w:rPr>
        <w:t>2.落实政府采购政策需满足的资格要求：无</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3.本项目的特定资格要求：</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3.1具有供货能力的供应商；</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3.2</w:t>
      </w:r>
      <w:r>
        <w:rPr>
          <w:rFonts w:hint="eastAsia" w:ascii="仿宋" w:hAnsi="仿宋" w:cs="仿宋"/>
          <w:color w:val="000000" w:themeColor="text1"/>
          <w:szCs w:val="18"/>
        </w:rPr>
        <w:t>投标人为生产厂商的须具有有效的《医疗器械生产企业许可证》或《医疗器械生产企业备案凭证》（进口产品除外）；投标人为代理商的须提供所投产品生产厂家的有效《医疗器械生产企业许可证》（进口产品除外）或《医疗器械生产企业备案凭证》（进口产品除外）复印件</w:t>
      </w:r>
      <w:r>
        <w:rPr>
          <w:rFonts w:hint="eastAsia" w:ascii="仿宋" w:hAnsi="仿宋" w:cs="仿宋"/>
          <w:color w:val="000000" w:themeColor="text1"/>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3.3</w:t>
      </w:r>
      <w:r>
        <w:rPr>
          <w:rFonts w:hint="eastAsia" w:ascii="仿宋" w:hAnsi="仿宋" w:cs="仿宋"/>
          <w:color w:val="000000" w:themeColor="text1"/>
          <w:szCs w:val="18"/>
        </w:rPr>
        <w:t>投标人为代理商的须提供与所投医疗器械产品对应的有效《医疗器械经营企业许可证》及所投产品的合法有效授权书（国产产品除外）</w:t>
      </w:r>
      <w:r>
        <w:rPr>
          <w:rFonts w:hint="eastAsia" w:ascii="仿宋" w:hAnsi="仿宋" w:cs="仿宋"/>
          <w:color w:val="000000" w:themeColor="text1"/>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3.4供应商须具有所投产品的医疗器械注册证、医疗器械产品注册登记表或二证合一。</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三、政府采购供应商入库须知</w:t>
      </w:r>
    </w:p>
    <w:p>
      <w:pPr>
        <w:adjustRightInd w:val="0"/>
        <w:snapToGrid w:val="0"/>
        <w:spacing w:line="360" w:lineRule="auto"/>
        <w:ind w:firstLine="420" w:firstLineChars="200"/>
        <w:rPr>
          <w:rFonts w:ascii="仿宋" w:hAnsi="仿宋" w:cs="仿宋"/>
          <w:color w:val="000000" w:themeColor="text1"/>
          <w:szCs w:val="21"/>
        </w:rPr>
      </w:pPr>
      <w:bookmarkStart w:id="13" w:name="_Toc35393623"/>
      <w:bookmarkStart w:id="14" w:name="_Toc35393792"/>
      <w:r>
        <w:rPr>
          <w:rFonts w:hint="eastAsia" w:ascii="仿宋" w:hAnsi="仿宋" w:cs="仿宋"/>
          <w:color w:val="000000" w:themeColor="text1"/>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四、获取招标文件</w:t>
      </w:r>
      <w:bookmarkEnd w:id="11"/>
      <w:bookmarkEnd w:id="12"/>
      <w:bookmarkEnd w:id="13"/>
      <w:bookmarkEnd w:id="14"/>
    </w:p>
    <w:p>
      <w:pPr>
        <w:adjustRightInd w:val="0"/>
        <w:snapToGrid w:val="0"/>
        <w:spacing w:line="360" w:lineRule="auto"/>
        <w:ind w:firstLine="540"/>
        <w:rPr>
          <w:rFonts w:ascii="仿宋" w:hAnsi="仿宋" w:cs="仿宋"/>
          <w:color w:val="000000" w:themeColor="text1"/>
          <w:szCs w:val="21"/>
        </w:rPr>
      </w:pPr>
      <w:r>
        <w:rPr>
          <w:rFonts w:hint="eastAsia" w:ascii="仿宋" w:hAnsi="仿宋" w:cs="仿宋"/>
          <w:color w:val="000000" w:themeColor="text1"/>
          <w:szCs w:val="21"/>
        </w:rPr>
        <w:t>时间：</w:t>
      </w:r>
      <w:r>
        <w:rPr>
          <w:rFonts w:hint="eastAsia" w:ascii="仿宋" w:hAnsi="仿宋" w:cs="仿宋"/>
          <w:color w:val="000000" w:themeColor="text1"/>
          <w:szCs w:val="21"/>
          <w:u w:val="single"/>
        </w:rPr>
        <w:t>2023年11月2日</w:t>
      </w:r>
      <w:r>
        <w:rPr>
          <w:rFonts w:hint="eastAsia" w:ascii="仿宋" w:hAnsi="仿宋" w:cs="仿宋"/>
          <w:color w:val="000000" w:themeColor="text1"/>
          <w:szCs w:val="21"/>
        </w:rPr>
        <w:t>至</w:t>
      </w:r>
      <w:r>
        <w:rPr>
          <w:rFonts w:hint="eastAsia" w:ascii="仿宋" w:hAnsi="仿宋" w:cs="仿宋"/>
          <w:color w:val="000000" w:themeColor="text1"/>
          <w:szCs w:val="21"/>
          <w:u w:val="single"/>
        </w:rPr>
        <w:t>2023年11月9日</w:t>
      </w:r>
      <w:r>
        <w:rPr>
          <w:rFonts w:hint="eastAsia" w:ascii="仿宋" w:hAnsi="仿宋" w:cs="仿宋"/>
          <w:color w:val="000000" w:themeColor="text1"/>
          <w:szCs w:val="21"/>
        </w:rPr>
        <w:t>，每天上午</w:t>
      </w:r>
      <w:r>
        <w:rPr>
          <w:rFonts w:hint="eastAsia" w:ascii="仿宋" w:hAnsi="仿宋" w:cs="仿宋"/>
          <w:color w:val="000000" w:themeColor="text1"/>
          <w:szCs w:val="21"/>
          <w:u w:val="single"/>
        </w:rPr>
        <w:t>08:30</w:t>
      </w:r>
      <w:r>
        <w:rPr>
          <w:rFonts w:hint="eastAsia" w:ascii="仿宋" w:hAnsi="仿宋" w:cs="仿宋"/>
          <w:color w:val="000000" w:themeColor="text1"/>
          <w:szCs w:val="21"/>
        </w:rPr>
        <w:t>至</w:t>
      </w:r>
      <w:r>
        <w:rPr>
          <w:rFonts w:hint="eastAsia" w:ascii="仿宋" w:hAnsi="仿宋" w:cs="仿宋"/>
          <w:color w:val="000000" w:themeColor="text1"/>
          <w:szCs w:val="21"/>
          <w:u w:val="single"/>
        </w:rPr>
        <w:t>11:30</w:t>
      </w:r>
      <w:r>
        <w:rPr>
          <w:rFonts w:hint="eastAsia" w:ascii="仿宋" w:hAnsi="仿宋" w:cs="仿宋"/>
          <w:color w:val="000000" w:themeColor="text1"/>
          <w:szCs w:val="21"/>
        </w:rPr>
        <w:t>，下午</w:t>
      </w:r>
      <w:r>
        <w:rPr>
          <w:rFonts w:hint="eastAsia" w:ascii="仿宋" w:hAnsi="仿宋" w:cs="仿宋"/>
          <w:color w:val="000000" w:themeColor="text1"/>
          <w:szCs w:val="21"/>
          <w:u w:val="single"/>
        </w:rPr>
        <w:t>13:00</w:t>
      </w:r>
      <w:r>
        <w:rPr>
          <w:rFonts w:hint="eastAsia" w:ascii="仿宋" w:hAnsi="仿宋" w:cs="仿宋"/>
          <w:color w:val="000000" w:themeColor="text1"/>
          <w:szCs w:val="21"/>
        </w:rPr>
        <w:t>至</w:t>
      </w:r>
      <w:r>
        <w:rPr>
          <w:rFonts w:hint="eastAsia" w:ascii="仿宋" w:hAnsi="仿宋" w:cs="仿宋"/>
          <w:color w:val="000000" w:themeColor="text1"/>
          <w:szCs w:val="21"/>
          <w:u w:val="single"/>
        </w:rPr>
        <w:t>17:00</w:t>
      </w:r>
      <w:r>
        <w:rPr>
          <w:rFonts w:hint="eastAsia" w:ascii="仿宋" w:hAnsi="仿宋" w:cs="仿宋"/>
          <w:color w:val="000000" w:themeColor="text1"/>
          <w:szCs w:val="21"/>
        </w:rPr>
        <w:t>（北京时间，法定节假日除外）</w:t>
      </w:r>
    </w:p>
    <w:p>
      <w:pPr>
        <w:adjustRightInd w:val="0"/>
        <w:snapToGrid w:val="0"/>
        <w:spacing w:line="360" w:lineRule="auto"/>
        <w:ind w:firstLine="540"/>
        <w:rPr>
          <w:rFonts w:ascii="仿宋" w:hAnsi="仿宋" w:cs="仿宋"/>
          <w:color w:val="000000" w:themeColor="text1"/>
          <w:szCs w:val="21"/>
          <w:u w:val="single"/>
        </w:rPr>
      </w:pPr>
      <w:r>
        <w:rPr>
          <w:rFonts w:hint="eastAsia" w:ascii="仿宋" w:hAnsi="仿宋" w:cs="仿宋"/>
          <w:color w:val="000000" w:themeColor="text1"/>
          <w:szCs w:val="21"/>
        </w:rPr>
        <w:t>地点：线上</w:t>
      </w:r>
    </w:p>
    <w:p>
      <w:pPr>
        <w:adjustRightInd w:val="0"/>
        <w:snapToGrid w:val="0"/>
        <w:spacing w:line="360" w:lineRule="auto"/>
        <w:ind w:firstLine="540"/>
        <w:rPr>
          <w:rFonts w:ascii="仿宋" w:hAnsi="仿宋" w:cs="仿宋"/>
          <w:color w:val="000000" w:themeColor="text1"/>
          <w:szCs w:val="21"/>
          <w:u w:val="single"/>
        </w:rPr>
      </w:pPr>
      <w:r>
        <w:rPr>
          <w:rFonts w:hint="eastAsia" w:ascii="仿宋" w:hAnsi="仿宋" w:cs="仿宋"/>
          <w:color w:val="000000" w:themeColor="text1"/>
          <w:szCs w:val="21"/>
        </w:rPr>
        <w:t>方式：在线</w:t>
      </w:r>
    </w:p>
    <w:p>
      <w:pPr>
        <w:adjustRightInd w:val="0"/>
        <w:snapToGrid w:val="0"/>
        <w:spacing w:line="360" w:lineRule="auto"/>
        <w:ind w:firstLine="540"/>
        <w:rPr>
          <w:rFonts w:ascii="仿宋" w:hAnsi="仿宋" w:cs="仿宋"/>
          <w:color w:val="000000" w:themeColor="text1"/>
          <w:szCs w:val="21"/>
        </w:rPr>
      </w:pPr>
      <w:r>
        <w:rPr>
          <w:rFonts w:hint="eastAsia" w:ascii="仿宋" w:hAnsi="仿宋" w:cs="仿宋"/>
          <w:color w:val="000000" w:themeColor="text1"/>
          <w:szCs w:val="21"/>
        </w:rPr>
        <w:t>售价：免费</w:t>
      </w:r>
    </w:p>
    <w:p>
      <w:pPr>
        <w:adjustRightInd w:val="0"/>
        <w:snapToGrid w:val="0"/>
        <w:spacing w:line="360" w:lineRule="auto"/>
        <w:rPr>
          <w:rFonts w:ascii="仿宋" w:hAnsi="仿宋" w:cs="仿宋"/>
          <w:b/>
          <w:bCs/>
          <w:color w:val="000000" w:themeColor="text1"/>
          <w:szCs w:val="21"/>
        </w:rPr>
      </w:pPr>
      <w:bookmarkStart w:id="15" w:name="_Toc28359005"/>
      <w:bookmarkStart w:id="16" w:name="_Toc28359082"/>
      <w:bookmarkStart w:id="17" w:name="_Toc35393624"/>
      <w:bookmarkStart w:id="18" w:name="_Toc35393793"/>
      <w:r>
        <w:rPr>
          <w:rFonts w:hint="eastAsia" w:ascii="仿宋" w:hAnsi="仿宋" w:cs="仿宋"/>
          <w:b/>
          <w:bCs/>
          <w:color w:val="000000" w:themeColor="text1"/>
          <w:szCs w:val="21"/>
        </w:rPr>
        <w:t>五、提交投标文件</w:t>
      </w:r>
      <w:bookmarkEnd w:id="15"/>
      <w:bookmarkEnd w:id="16"/>
      <w:r>
        <w:rPr>
          <w:rFonts w:hint="eastAsia" w:ascii="仿宋" w:hAnsi="仿宋" w:cs="仿宋"/>
          <w:b/>
          <w:bCs/>
          <w:color w:val="000000" w:themeColor="text1"/>
          <w:szCs w:val="21"/>
        </w:rPr>
        <w:t>截止时间、开标时间和地点</w:t>
      </w:r>
      <w:bookmarkEnd w:id="17"/>
      <w:bookmarkEnd w:id="18"/>
    </w:p>
    <w:p>
      <w:pPr>
        <w:adjustRightInd w:val="0"/>
        <w:snapToGrid w:val="0"/>
        <w:spacing w:line="360" w:lineRule="auto"/>
        <w:ind w:firstLine="420" w:firstLineChars="200"/>
        <w:rPr>
          <w:rFonts w:ascii="仿宋" w:hAnsi="仿宋" w:cs="仿宋"/>
          <w:bCs/>
          <w:color w:val="000000" w:themeColor="text1"/>
          <w:szCs w:val="21"/>
          <w:u w:val="single"/>
        </w:rPr>
      </w:pPr>
      <w:r>
        <w:rPr>
          <w:rFonts w:hint="eastAsia" w:ascii="仿宋" w:hAnsi="仿宋" w:cs="仿宋"/>
          <w:color w:val="000000" w:themeColor="text1"/>
          <w:szCs w:val="21"/>
          <w:u w:val="single"/>
        </w:rPr>
        <w:t>2023年11月23日08:30</w:t>
      </w:r>
      <w:r>
        <w:rPr>
          <w:rFonts w:hint="eastAsia" w:ascii="仿宋" w:hAnsi="仿宋" w:cs="仿宋"/>
          <w:bCs/>
          <w:color w:val="000000" w:themeColor="text1"/>
          <w:szCs w:val="21"/>
        </w:rPr>
        <w:t>（北京时间）</w:t>
      </w:r>
    </w:p>
    <w:p>
      <w:pPr>
        <w:adjustRightInd w:val="0"/>
        <w:snapToGrid w:val="0"/>
        <w:spacing w:line="360" w:lineRule="auto"/>
        <w:ind w:firstLine="420" w:firstLineChars="200"/>
        <w:rPr>
          <w:rFonts w:ascii="仿宋" w:hAnsi="仿宋" w:cs="仿宋"/>
          <w:bCs/>
          <w:color w:val="000000" w:themeColor="text1"/>
          <w:szCs w:val="21"/>
          <w:u w:val="single"/>
        </w:rPr>
      </w:pPr>
      <w:r>
        <w:rPr>
          <w:rFonts w:hint="eastAsia" w:ascii="仿宋" w:hAnsi="仿宋" w:cs="仿宋"/>
          <w:color w:val="000000" w:themeColor="text1"/>
          <w:szCs w:val="21"/>
        </w:rPr>
        <w:t>地点：大连市公共资源交易中心（本项目采用线上开标，供应商无需到达开标现场）</w:t>
      </w:r>
    </w:p>
    <w:p>
      <w:pPr>
        <w:adjustRightInd w:val="0"/>
        <w:snapToGrid w:val="0"/>
        <w:spacing w:line="360" w:lineRule="auto"/>
        <w:rPr>
          <w:rFonts w:ascii="仿宋" w:hAnsi="仿宋" w:cs="仿宋"/>
          <w:b/>
          <w:bCs/>
          <w:color w:val="000000" w:themeColor="text1"/>
          <w:szCs w:val="21"/>
        </w:rPr>
      </w:pPr>
      <w:bookmarkStart w:id="19" w:name="_Toc35393625"/>
      <w:bookmarkStart w:id="20" w:name="_Toc28359007"/>
      <w:bookmarkStart w:id="21" w:name="_Toc28359084"/>
      <w:bookmarkStart w:id="22" w:name="_Toc35393794"/>
      <w:r>
        <w:rPr>
          <w:rFonts w:hint="eastAsia" w:ascii="仿宋" w:hAnsi="仿宋" w:cs="仿宋"/>
          <w:b/>
          <w:bCs/>
          <w:color w:val="000000" w:themeColor="text1"/>
          <w:szCs w:val="21"/>
        </w:rPr>
        <w:t>六、公告期限</w:t>
      </w:r>
      <w:bookmarkEnd w:id="19"/>
      <w:bookmarkEnd w:id="20"/>
      <w:bookmarkEnd w:id="21"/>
      <w:bookmarkEnd w:id="22"/>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自本公告发布之日起5个工作日。</w:t>
      </w:r>
    </w:p>
    <w:p>
      <w:pPr>
        <w:adjustRightInd w:val="0"/>
        <w:snapToGrid w:val="0"/>
        <w:spacing w:line="360" w:lineRule="auto"/>
        <w:rPr>
          <w:rFonts w:ascii="仿宋" w:hAnsi="仿宋" w:cs="仿宋"/>
          <w:color w:val="000000" w:themeColor="text1"/>
          <w:kern w:val="0"/>
          <w:szCs w:val="21"/>
        </w:rPr>
      </w:pPr>
      <w:r>
        <w:rPr>
          <w:rFonts w:hint="eastAsia" w:ascii="仿宋" w:hAnsi="仿宋" w:cs="仿宋"/>
          <w:b/>
          <w:color w:val="000000" w:themeColor="text1"/>
          <w:szCs w:val="21"/>
        </w:rPr>
        <w:t>七、质疑与投诉</w:t>
      </w:r>
    </w:p>
    <w:p>
      <w:pPr>
        <w:widowControl/>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 w:hAnsi="仿宋" w:cs="仿宋"/>
          <w:color w:val="000000" w:themeColor="text1"/>
          <w:szCs w:val="21"/>
        </w:rPr>
      </w:pPr>
      <w:r>
        <w:rPr>
          <w:rFonts w:hint="eastAsia" w:ascii="仿宋" w:hAnsi="仿宋" w:cs="仿宋"/>
          <w:color w:val="000000" w:themeColor="text1"/>
          <w:szCs w:val="21"/>
        </w:rPr>
        <w:t>1、接收质疑函方式：书面纸质质疑函</w:t>
      </w:r>
    </w:p>
    <w:p>
      <w:pPr>
        <w:widowControl/>
        <w:adjustRightInd w:val="0"/>
        <w:snapToGrid w:val="0"/>
        <w:spacing w:line="360" w:lineRule="auto"/>
        <w:ind w:firstLine="480"/>
        <w:jc w:val="left"/>
        <w:rPr>
          <w:rFonts w:ascii="仿宋" w:hAnsi="仿宋" w:cs="仿宋"/>
          <w:color w:val="000000" w:themeColor="text1"/>
          <w:szCs w:val="21"/>
        </w:rPr>
      </w:pPr>
      <w:r>
        <w:rPr>
          <w:rFonts w:hint="eastAsia" w:ascii="仿宋" w:hAnsi="仿宋" w:cs="仿宋"/>
          <w:color w:val="000000" w:themeColor="text1"/>
          <w:szCs w:val="21"/>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质疑供应商对采购人、采购代理机构的答复不满意，或者采购人、采购代理机构未在规定时间内作出答复的，可以在答复期满后15个工作日内向本级财政部门提起投诉。</w:t>
      </w:r>
      <w:bookmarkStart w:id="23" w:name="_Toc35393795"/>
      <w:bookmarkStart w:id="24" w:name="_Toc35393626"/>
    </w:p>
    <w:p>
      <w:pPr>
        <w:widowControl/>
        <w:adjustRightInd w:val="0"/>
        <w:snapToGrid w:val="0"/>
        <w:spacing w:line="360" w:lineRule="auto"/>
        <w:jc w:val="left"/>
        <w:rPr>
          <w:rFonts w:ascii="仿宋" w:hAnsi="仿宋" w:cs="仿宋"/>
          <w:color w:val="000000" w:themeColor="text1"/>
          <w:szCs w:val="21"/>
        </w:rPr>
      </w:pPr>
      <w:r>
        <w:rPr>
          <w:rFonts w:hint="eastAsia" w:ascii="仿宋" w:hAnsi="仿宋" w:cs="仿宋"/>
          <w:b/>
          <w:color w:val="000000" w:themeColor="text1"/>
          <w:szCs w:val="21"/>
        </w:rPr>
        <w:t>八、其他补充事宜</w:t>
      </w:r>
      <w:bookmarkEnd w:id="23"/>
      <w:bookmarkEnd w:id="24"/>
      <w:r>
        <w:rPr>
          <w:rFonts w:hint="eastAsia" w:ascii="仿宋" w:hAnsi="仿宋" w:cs="仿宋"/>
          <w:b/>
          <w:color w:val="000000" w:themeColor="text1"/>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1、因目前全省推广政府采购电子招投标业务，供应商需自行办理政府采购CA数字证书并学习电子投标文件制作教程，系统操作问题请咨询技术支持电话（4001009691），CA 办理问题请咨询CA认证机构。CA办理成功的供应商须在网上进行投标报名，如未报名将不允许参与本项目投标，报名成功后用CA操作网上电子投标等相关事宜（包括在电子投标环节填写报价、上传文件等），操作教学详见（辽宁政府采购网：http://www.ccgp-liaoning.gov.cn/portalindex.do?method=getPubInfoViewOpen&amp;infoId=31adcfa21750bd6d482-5dfd），如未按视频教学操作将导致废标。</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2、本项目只接受线上报名。</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3、本项目将采取“不见面”方式进行开标。若投标人自身原因无法在指定时间进入辽宁政府采购网参加项目开标及投标文件解密操作，若因投标人自身原因无法在规定时间内进行解密，将无法参与项目评审。</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4、电子标书和纸质标书在开标及评标后邮寄至大连机械设备成套有限公司。</w:t>
      </w:r>
    </w:p>
    <w:p>
      <w:pPr>
        <w:adjustRightInd w:val="0"/>
        <w:snapToGrid w:val="0"/>
        <w:spacing w:line="360" w:lineRule="auto"/>
        <w:rPr>
          <w:rFonts w:ascii="仿宋" w:hAnsi="仿宋" w:cs="仿宋"/>
          <w:b/>
          <w:color w:val="000000" w:themeColor="text1"/>
          <w:szCs w:val="21"/>
        </w:rPr>
      </w:pPr>
      <w:bookmarkStart w:id="25" w:name="_Toc35393796"/>
      <w:bookmarkStart w:id="26" w:name="_Toc35393627"/>
      <w:bookmarkStart w:id="27" w:name="_Toc28359008"/>
      <w:bookmarkStart w:id="28" w:name="_Toc28359085"/>
      <w:r>
        <w:rPr>
          <w:rFonts w:hint="eastAsia" w:ascii="仿宋" w:hAnsi="仿宋" w:cs="仿宋"/>
          <w:b/>
          <w:color w:val="000000" w:themeColor="text1"/>
          <w:szCs w:val="21"/>
        </w:rPr>
        <w:t>九、对本次招标提出询问，请按以下方式联系。</w:t>
      </w:r>
      <w:bookmarkEnd w:id="25"/>
      <w:bookmarkEnd w:id="26"/>
      <w:bookmarkEnd w:id="27"/>
      <w:bookmarkEnd w:id="28"/>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1.采购人信息</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名称：大连医科大学附属第二医院</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地址：大连市沙河口区中山路467号</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联系方式：0411-84671291-7308</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2.采购代理机构信息</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名称：大连机械设备成套有限公司</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地址：大连市沙河口区西南路350-2号</w:t>
      </w:r>
    </w:p>
    <w:p>
      <w:pPr>
        <w:adjustRightInd w:val="0"/>
        <w:snapToGrid w:val="0"/>
        <w:spacing w:line="360" w:lineRule="auto"/>
        <w:rPr>
          <w:rFonts w:hint="eastAsia" w:ascii="仿宋" w:hAnsi="仿宋" w:eastAsia="仿宋" w:cs="仿宋"/>
          <w:color w:val="000000" w:themeColor="text1"/>
          <w:szCs w:val="21"/>
          <w:lang w:eastAsia="zh-CN"/>
        </w:rPr>
      </w:pPr>
      <w:r>
        <w:rPr>
          <w:rFonts w:hint="eastAsia" w:ascii="仿宋" w:hAnsi="仿宋" w:cs="仿宋"/>
          <w:color w:val="000000" w:themeColor="text1"/>
          <w:szCs w:val="21"/>
        </w:rPr>
        <w:t>联系方式：0411-83608842-133、</w:t>
      </w:r>
      <w:r>
        <w:rPr>
          <w:rFonts w:hint="eastAsia" w:ascii="仿宋" w:hAnsi="仿宋" w:cs="仿宋"/>
          <w:color w:val="000000" w:themeColor="text1"/>
          <w:szCs w:val="21"/>
          <w:lang w:eastAsia="zh-CN"/>
        </w:rPr>
        <w:t>132</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邮箱地址：253372179@qq.com</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开户行：中国银行大连沙河口支行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账户名称：大连机械设备成套有限公司</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账号：314256319366</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3.项目联系方式</w:t>
      </w:r>
    </w:p>
    <w:p>
      <w:pPr>
        <w:adjustRightInd w:val="0"/>
        <w:snapToGrid w:val="0"/>
        <w:spacing w:line="360" w:lineRule="auto"/>
        <w:rPr>
          <w:rFonts w:hint="eastAsia" w:ascii="仿宋" w:hAnsi="仿宋" w:eastAsia="仿宋" w:cs="仿宋"/>
          <w:color w:val="000000" w:themeColor="text1"/>
          <w:szCs w:val="21"/>
          <w:lang w:eastAsia="zh-CN"/>
        </w:rPr>
      </w:pPr>
      <w:r>
        <w:rPr>
          <w:rFonts w:hint="eastAsia" w:ascii="仿宋" w:hAnsi="仿宋" w:cs="仿宋"/>
          <w:color w:val="000000" w:themeColor="text1"/>
          <w:szCs w:val="21"/>
        </w:rPr>
        <w:t>项目联系人：李翔、</w:t>
      </w:r>
      <w:r>
        <w:rPr>
          <w:rFonts w:hint="eastAsia" w:ascii="仿宋" w:hAnsi="仿宋" w:cs="仿宋"/>
          <w:color w:val="000000" w:themeColor="text1"/>
          <w:szCs w:val="21"/>
          <w:lang w:eastAsia="zh-CN"/>
        </w:rPr>
        <w:t>张瑞宸</w:t>
      </w:r>
    </w:p>
    <w:p>
      <w:pPr>
        <w:adjustRightInd w:val="0"/>
        <w:snapToGrid w:val="0"/>
        <w:spacing w:line="360" w:lineRule="auto"/>
        <w:rPr>
          <w:rFonts w:hint="eastAsia" w:ascii="仿宋" w:hAnsi="仿宋" w:eastAsia="仿宋" w:cs="仿宋"/>
          <w:color w:val="000000" w:themeColor="text1"/>
          <w:szCs w:val="21"/>
          <w:lang w:eastAsia="zh-CN"/>
        </w:rPr>
        <w:sectPr>
          <w:footerReference r:id="rId4" w:type="default"/>
          <w:pgSz w:w="11906" w:h="16838"/>
          <w:pgMar w:top="1440" w:right="1803" w:bottom="1440" w:left="1803" w:header="851" w:footer="992" w:gutter="0"/>
          <w:pgNumType w:start="1"/>
          <w:cols w:space="720" w:num="1"/>
          <w:docGrid w:type="lines" w:linePitch="312" w:charSpace="0"/>
        </w:sectPr>
      </w:pPr>
      <w:r>
        <w:rPr>
          <w:rFonts w:hint="eastAsia" w:ascii="仿宋" w:hAnsi="仿宋" w:cs="仿宋"/>
          <w:color w:val="000000" w:themeColor="text1"/>
          <w:szCs w:val="21"/>
        </w:rPr>
        <w:t>电　话：0411-83608842-133、</w:t>
      </w:r>
      <w:r>
        <w:rPr>
          <w:rFonts w:hint="eastAsia" w:ascii="仿宋" w:hAnsi="仿宋" w:cs="仿宋"/>
          <w:color w:val="000000" w:themeColor="text1"/>
          <w:szCs w:val="21"/>
          <w:lang w:eastAsia="zh-CN"/>
        </w:rPr>
        <w:t>132</w:t>
      </w:r>
    </w:p>
    <w:p>
      <w:pPr>
        <w:pStyle w:val="3"/>
        <w:numPr>
          <w:ilvl w:val="0"/>
          <w:numId w:val="0"/>
        </w:numPr>
        <w:snapToGrid w:val="0"/>
        <w:spacing w:before="312" w:beforeLines="100" w:after="312" w:afterLines="100" w:line="360" w:lineRule="auto"/>
        <w:ind w:firstLine="2389" w:firstLineChars="543"/>
        <w:jc w:val="both"/>
        <w:rPr>
          <w:rFonts w:ascii="仿宋" w:hAnsi="仿宋" w:cs="仿宋"/>
          <w:color w:val="000000" w:themeColor="text1"/>
        </w:rPr>
      </w:pPr>
      <w:bookmarkStart w:id="29" w:name="_Toc26518_WPSOffice_Level1"/>
      <w:bookmarkStart w:id="30" w:name="_Toc9614"/>
      <w:r>
        <w:rPr>
          <w:rFonts w:hint="eastAsia" w:ascii="仿宋" w:hAnsi="仿宋" w:cs="仿宋"/>
          <w:color w:val="000000" w:themeColor="text1"/>
        </w:rPr>
        <w:t>第一章 投标人须知</w:t>
      </w:r>
      <w:bookmarkEnd w:id="29"/>
      <w:bookmarkEnd w:id="30"/>
    </w:p>
    <w:p>
      <w:pPr>
        <w:pStyle w:val="4"/>
        <w:numPr>
          <w:ilvl w:val="0"/>
          <w:numId w:val="0"/>
        </w:numPr>
        <w:adjustRightInd w:val="0"/>
        <w:snapToGrid w:val="0"/>
        <w:spacing w:before="0" w:after="0" w:line="360" w:lineRule="auto"/>
        <w:ind w:firstLine="3024" w:firstLineChars="945"/>
        <w:jc w:val="both"/>
        <w:rPr>
          <w:rFonts w:ascii="仿宋" w:hAnsi="仿宋" w:cs="仿宋"/>
          <w:color w:val="000000" w:themeColor="text1"/>
          <w:sz w:val="32"/>
          <w:szCs w:val="36"/>
        </w:rPr>
      </w:pPr>
      <w:bookmarkStart w:id="31" w:name="_Toc18613_WPSOffice_Level2"/>
      <w:r>
        <w:rPr>
          <w:rFonts w:hint="eastAsia" w:ascii="仿宋" w:hAnsi="仿宋" w:cs="仿宋"/>
          <w:color w:val="000000" w:themeColor="text1"/>
          <w:sz w:val="32"/>
          <w:szCs w:val="36"/>
        </w:rPr>
        <w:t>一 投标人须知表</w:t>
      </w:r>
      <w:bookmarkEnd w:id="31"/>
    </w:p>
    <w:tbl>
      <w:tblPr>
        <w:tblStyle w:val="18"/>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pPr>
              <w:widowControl/>
              <w:jc w:val="center"/>
              <w:rPr>
                <w:rFonts w:ascii="仿宋" w:hAnsi="仿宋" w:cs="仿宋"/>
                <w:color w:val="000000" w:themeColor="text1"/>
                <w:kern w:val="0"/>
                <w:szCs w:val="21"/>
              </w:rPr>
            </w:pPr>
            <w:bookmarkStart w:id="32" w:name="招标项目基本内容及要求其他：Block"/>
            <w:bookmarkEnd w:id="32"/>
            <w:bookmarkStart w:id="33" w:name="sys_招标项目基本内容及要求其他：Block"/>
            <w:bookmarkEnd w:id="33"/>
            <w:bookmarkStart w:id="34" w:name="sys_招标项目基本内容及要求：Block"/>
            <w:bookmarkEnd w:id="34"/>
            <w:bookmarkStart w:id="35" w:name="招标项目基本内容及要求：Block"/>
            <w:bookmarkEnd w:id="35"/>
            <w:r>
              <w:rPr>
                <w:rFonts w:hint="eastAsia" w:ascii="仿宋" w:hAnsi="仿宋" w:cs="仿宋"/>
                <w:color w:val="000000" w:themeColor="text1"/>
                <w:kern w:val="0"/>
                <w:szCs w:val="21"/>
              </w:rPr>
              <w:t>条款号</w:t>
            </w:r>
          </w:p>
        </w:tc>
        <w:tc>
          <w:tcPr>
            <w:tcW w:w="1917"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项   目</w:t>
            </w:r>
          </w:p>
        </w:tc>
        <w:tc>
          <w:tcPr>
            <w:tcW w:w="588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1.1</w:t>
            </w:r>
          </w:p>
        </w:tc>
        <w:tc>
          <w:tcPr>
            <w:tcW w:w="1917"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采购人</w:t>
            </w:r>
          </w:p>
        </w:tc>
        <w:tc>
          <w:tcPr>
            <w:tcW w:w="5887" w:type="dxa"/>
            <w:vAlign w:val="center"/>
          </w:tcPr>
          <w:p>
            <w:pPr>
              <w:widowControl/>
              <w:rPr>
                <w:rFonts w:ascii="仿宋" w:hAnsi="仿宋" w:cs="仿宋"/>
                <w:color w:val="000000" w:themeColor="text1"/>
                <w:szCs w:val="21"/>
                <w:u w:val="single"/>
              </w:rPr>
            </w:pPr>
            <w:r>
              <w:rPr>
                <w:rFonts w:hint="eastAsia" w:ascii="仿宋" w:hAnsi="仿宋" w:cs="仿宋"/>
                <w:color w:val="000000" w:themeColor="text1"/>
                <w:szCs w:val="21"/>
              </w:rPr>
              <w:t>名  称：</w:t>
            </w:r>
            <w:r>
              <w:rPr>
                <w:rFonts w:hint="eastAsia" w:ascii="仿宋" w:hAnsi="仿宋" w:cs="仿宋"/>
                <w:color w:val="000000" w:themeColor="text1"/>
                <w:szCs w:val="21"/>
                <w:u w:val="single"/>
              </w:rPr>
              <w:t>大连医科大学附属第二医院</w:t>
            </w:r>
          </w:p>
          <w:p>
            <w:pPr>
              <w:widowControl/>
              <w:rPr>
                <w:rFonts w:ascii="仿宋" w:hAnsi="仿宋" w:cs="仿宋"/>
                <w:color w:val="000000" w:themeColor="text1"/>
                <w:szCs w:val="21"/>
                <w:u w:val="single"/>
              </w:rPr>
            </w:pPr>
            <w:r>
              <w:rPr>
                <w:rFonts w:hint="eastAsia" w:ascii="仿宋" w:hAnsi="仿宋" w:cs="仿宋"/>
                <w:color w:val="000000" w:themeColor="text1"/>
                <w:szCs w:val="21"/>
              </w:rPr>
              <w:t>地  址：</w:t>
            </w:r>
            <w:r>
              <w:rPr>
                <w:rFonts w:hint="eastAsia" w:ascii="仿宋" w:hAnsi="仿宋" w:cs="仿宋"/>
                <w:color w:val="000000" w:themeColor="text1"/>
                <w:szCs w:val="21"/>
                <w:u w:val="single"/>
              </w:rPr>
              <w:t>大连市沙河口区中山路467号</w:t>
            </w:r>
          </w:p>
          <w:p>
            <w:pPr>
              <w:widowControl/>
              <w:rPr>
                <w:rFonts w:ascii="仿宋" w:hAnsi="仿宋" w:cs="仿宋"/>
                <w:color w:val="000000" w:themeColor="text1"/>
                <w:szCs w:val="21"/>
                <w:u w:val="single"/>
              </w:rPr>
            </w:pPr>
            <w:r>
              <w:rPr>
                <w:rFonts w:hint="eastAsia" w:ascii="仿宋" w:hAnsi="仿宋" w:cs="仿宋"/>
                <w:color w:val="000000" w:themeColor="text1"/>
                <w:szCs w:val="21"/>
              </w:rPr>
              <w:t>联系人：</w:t>
            </w:r>
            <w:r>
              <w:rPr>
                <w:rFonts w:hint="eastAsia" w:ascii="仿宋" w:hAnsi="仿宋" w:cs="仿宋"/>
                <w:color w:val="000000" w:themeColor="text1"/>
                <w:szCs w:val="21"/>
                <w:u w:val="single"/>
              </w:rPr>
              <w:t>曲鸿</w:t>
            </w:r>
          </w:p>
          <w:p>
            <w:pPr>
              <w:widowControl/>
              <w:jc w:val="left"/>
              <w:rPr>
                <w:rFonts w:ascii="仿宋" w:hAnsi="仿宋" w:cs="仿宋"/>
                <w:color w:val="000000" w:themeColor="text1"/>
                <w:kern w:val="0"/>
                <w:szCs w:val="21"/>
              </w:rPr>
            </w:pPr>
            <w:r>
              <w:rPr>
                <w:rFonts w:hint="eastAsia" w:ascii="仿宋" w:hAnsi="仿宋" w:cs="仿宋"/>
                <w:color w:val="000000" w:themeColor="text1"/>
                <w:szCs w:val="21"/>
              </w:rPr>
              <w:t>电  话：</w:t>
            </w:r>
            <w:r>
              <w:rPr>
                <w:rFonts w:hint="eastAsia" w:ascii="仿宋" w:hAnsi="仿宋" w:cs="仿宋"/>
                <w:color w:val="000000" w:themeColor="text1"/>
                <w:szCs w:val="21"/>
                <w:u w:val="single"/>
              </w:rPr>
              <w:t>0411-84671291-7308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1.2</w:t>
            </w:r>
          </w:p>
        </w:tc>
        <w:tc>
          <w:tcPr>
            <w:tcW w:w="1917"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采购代理机构</w:t>
            </w:r>
          </w:p>
        </w:tc>
        <w:tc>
          <w:tcPr>
            <w:tcW w:w="5887" w:type="dxa"/>
            <w:vAlign w:val="center"/>
          </w:tcPr>
          <w:p>
            <w:pPr>
              <w:widowControl/>
              <w:rPr>
                <w:rFonts w:ascii="仿宋" w:hAnsi="仿宋" w:cs="仿宋"/>
                <w:color w:val="000000" w:themeColor="text1"/>
                <w:szCs w:val="21"/>
                <w:u w:val="single"/>
              </w:rPr>
            </w:pPr>
            <w:r>
              <w:rPr>
                <w:rFonts w:hint="eastAsia" w:ascii="仿宋" w:hAnsi="仿宋" w:cs="仿宋"/>
                <w:color w:val="000000" w:themeColor="text1"/>
                <w:szCs w:val="21"/>
              </w:rPr>
              <w:t>名  称：</w:t>
            </w:r>
            <w:r>
              <w:rPr>
                <w:rFonts w:hint="eastAsia" w:ascii="仿宋" w:hAnsi="仿宋" w:cs="仿宋"/>
                <w:color w:val="000000" w:themeColor="text1"/>
                <w:szCs w:val="21"/>
                <w:u w:val="single"/>
              </w:rPr>
              <w:t>大连机械设备成套有限公司</w:t>
            </w:r>
          </w:p>
          <w:p>
            <w:pPr>
              <w:widowControl/>
              <w:rPr>
                <w:rFonts w:ascii="仿宋" w:hAnsi="仿宋" w:cs="仿宋"/>
                <w:color w:val="000000" w:themeColor="text1"/>
                <w:szCs w:val="21"/>
                <w:u w:val="single"/>
              </w:rPr>
            </w:pPr>
            <w:r>
              <w:rPr>
                <w:rFonts w:hint="eastAsia" w:ascii="仿宋" w:hAnsi="仿宋" w:cs="仿宋"/>
                <w:color w:val="000000" w:themeColor="text1"/>
                <w:szCs w:val="21"/>
              </w:rPr>
              <w:t>地  址：</w:t>
            </w:r>
            <w:r>
              <w:rPr>
                <w:rFonts w:hint="eastAsia" w:ascii="仿宋" w:hAnsi="仿宋" w:cs="仿宋"/>
                <w:color w:val="000000" w:themeColor="text1"/>
                <w:szCs w:val="21"/>
                <w:u w:val="single"/>
              </w:rPr>
              <w:t>大连市沙河口区西南路350-2号</w:t>
            </w:r>
          </w:p>
          <w:p>
            <w:pPr>
              <w:widowControl/>
              <w:rPr>
                <w:rFonts w:hint="eastAsia" w:ascii="仿宋" w:hAnsi="仿宋" w:eastAsia="仿宋" w:cs="仿宋"/>
                <w:color w:val="000000" w:themeColor="text1"/>
                <w:szCs w:val="21"/>
                <w:u w:val="single"/>
                <w:lang w:eastAsia="zh-CN"/>
              </w:rPr>
            </w:pPr>
            <w:r>
              <w:rPr>
                <w:rFonts w:hint="eastAsia" w:ascii="仿宋" w:hAnsi="仿宋" w:cs="仿宋"/>
                <w:color w:val="000000" w:themeColor="text1"/>
                <w:szCs w:val="21"/>
              </w:rPr>
              <w:t>联系人：</w:t>
            </w:r>
            <w:r>
              <w:rPr>
                <w:rFonts w:hint="eastAsia" w:ascii="仿宋" w:hAnsi="仿宋" w:cs="仿宋"/>
                <w:color w:val="000000" w:themeColor="text1"/>
                <w:szCs w:val="21"/>
                <w:u w:val="single"/>
              </w:rPr>
              <w:t>李翔、</w:t>
            </w:r>
            <w:r>
              <w:rPr>
                <w:rFonts w:hint="eastAsia" w:ascii="仿宋" w:hAnsi="仿宋" w:cs="仿宋"/>
                <w:color w:val="000000" w:themeColor="text1"/>
                <w:szCs w:val="21"/>
                <w:u w:val="single"/>
                <w:lang w:eastAsia="zh-CN"/>
              </w:rPr>
              <w:t>张瑞宸</w:t>
            </w:r>
          </w:p>
          <w:p>
            <w:pPr>
              <w:widowControl/>
              <w:jc w:val="left"/>
              <w:rPr>
                <w:rFonts w:hint="eastAsia" w:ascii="仿宋" w:hAnsi="仿宋" w:eastAsia="仿宋" w:cs="仿宋"/>
                <w:color w:val="000000" w:themeColor="text1"/>
                <w:kern w:val="0"/>
                <w:szCs w:val="21"/>
                <w:lang w:eastAsia="zh-CN"/>
              </w:rPr>
            </w:pPr>
            <w:r>
              <w:rPr>
                <w:rFonts w:hint="eastAsia" w:ascii="仿宋" w:hAnsi="仿宋" w:cs="仿宋"/>
                <w:color w:val="000000" w:themeColor="text1"/>
                <w:szCs w:val="21"/>
              </w:rPr>
              <w:t>电  话：</w:t>
            </w:r>
            <w:r>
              <w:rPr>
                <w:rFonts w:hint="eastAsia" w:ascii="仿宋" w:hAnsi="仿宋" w:cs="仿宋"/>
                <w:color w:val="000000" w:themeColor="text1"/>
                <w:szCs w:val="21"/>
                <w:u w:val="single"/>
              </w:rPr>
              <w:t>0411-83608842-133、</w:t>
            </w:r>
            <w:r>
              <w:rPr>
                <w:rFonts w:hint="eastAsia" w:ascii="仿宋" w:hAnsi="仿宋" w:cs="仿宋"/>
                <w:color w:val="000000" w:themeColor="text1"/>
                <w:szCs w:val="21"/>
                <w:u w:val="single"/>
                <w:lang w:eastAsia="zh-CN"/>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1.3.4</w:t>
            </w:r>
          </w:p>
        </w:tc>
        <w:tc>
          <w:tcPr>
            <w:tcW w:w="1917"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合格供应商还要满足的其它资格条件</w:t>
            </w:r>
          </w:p>
        </w:tc>
        <w:tc>
          <w:tcPr>
            <w:tcW w:w="5887" w:type="dxa"/>
            <w:vAlign w:val="center"/>
          </w:tcPr>
          <w:p>
            <w:pPr>
              <w:widowControl/>
              <w:jc w:val="left"/>
              <w:rPr>
                <w:rFonts w:ascii="仿宋" w:hAnsi="仿宋" w:cs="仿宋"/>
                <w:color w:val="000000" w:themeColor="text1"/>
                <w:kern w:val="0"/>
                <w:szCs w:val="21"/>
              </w:rPr>
            </w:pPr>
            <w:r>
              <w:rPr>
                <w:rFonts w:hint="eastAsia" w:ascii="仿宋" w:hAnsi="仿宋" w:cs="仿宋"/>
                <w:color w:val="000000" w:themeColor="text1"/>
                <w:kern w:val="0"/>
                <w:szCs w:val="21"/>
              </w:rPr>
              <w:t>1、具有供货能力的供应商；</w:t>
            </w:r>
          </w:p>
          <w:p>
            <w:pPr>
              <w:widowControl/>
              <w:jc w:val="left"/>
              <w:rPr>
                <w:rFonts w:ascii="仿宋" w:hAnsi="仿宋" w:cs="仿宋"/>
                <w:color w:val="000000" w:themeColor="text1"/>
                <w:kern w:val="0"/>
                <w:szCs w:val="21"/>
              </w:rPr>
            </w:pPr>
            <w:r>
              <w:rPr>
                <w:rFonts w:hint="eastAsia" w:ascii="仿宋" w:hAnsi="仿宋" w:cs="仿宋"/>
                <w:color w:val="000000" w:themeColor="text1"/>
                <w:kern w:val="0"/>
                <w:szCs w:val="21"/>
              </w:rPr>
              <w:t>2、投标人为生产厂商的须具有有效的《医疗器械生产企业许可证》或《医疗器械生产企业备案凭证》（进口产品除外）；投标人为代理商的须提供所投产品生产厂家的有效《医疗器械生产企业许可证》（进口产品除外）或《医疗器械生产企业备案凭证》（进口产品除外）复印件；</w:t>
            </w:r>
          </w:p>
          <w:p>
            <w:pPr>
              <w:widowControl/>
              <w:jc w:val="left"/>
              <w:rPr>
                <w:rFonts w:ascii="仿宋" w:hAnsi="仿宋" w:cs="仿宋"/>
                <w:color w:val="000000" w:themeColor="text1"/>
                <w:kern w:val="0"/>
                <w:szCs w:val="21"/>
              </w:rPr>
            </w:pPr>
            <w:r>
              <w:rPr>
                <w:rFonts w:hint="eastAsia" w:ascii="仿宋" w:hAnsi="仿宋" w:cs="仿宋"/>
                <w:color w:val="000000" w:themeColor="text1"/>
                <w:kern w:val="0"/>
                <w:szCs w:val="21"/>
              </w:rPr>
              <w:t>3、投标人为代理商的须提供与所投医疗器械产品对应的有效《医疗器械经营企业许可证》及所投产品的合法有效授权书（国产产品除外）；</w:t>
            </w:r>
          </w:p>
          <w:p>
            <w:pPr>
              <w:widowControl/>
              <w:jc w:val="left"/>
              <w:rPr>
                <w:rFonts w:ascii="仿宋" w:hAnsi="仿宋" w:cs="仿宋"/>
                <w:color w:val="000000" w:themeColor="text1"/>
                <w:kern w:val="0"/>
                <w:szCs w:val="21"/>
              </w:rPr>
            </w:pPr>
            <w:r>
              <w:rPr>
                <w:rFonts w:hint="eastAsia" w:ascii="仿宋" w:hAnsi="仿宋" w:cs="仿宋"/>
                <w:color w:val="000000" w:themeColor="text1"/>
                <w:kern w:val="0"/>
                <w:szCs w:val="21"/>
              </w:rPr>
              <w:t>4、供应商须具有所投产品的医疗器械注册证、医疗器械产品注册登记表或二证合一。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1.3.5</w:t>
            </w:r>
          </w:p>
        </w:tc>
        <w:tc>
          <w:tcPr>
            <w:tcW w:w="1917" w:type="dxa"/>
            <w:vAlign w:val="center"/>
          </w:tcPr>
          <w:p>
            <w:pPr>
              <w:tabs>
                <w:tab w:val="left" w:pos="1425"/>
              </w:tabs>
              <w:jc w:val="center"/>
              <w:rPr>
                <w:rFonts w:ascii="仿宋" w:hAnsi="仿宋" w:cs="仿宋"/>
                <w:bCs/>
                <w:color w:val="000000" w:themeColor="text1"/>
                <w:kern w:val="0"/>
                <w:szCs w:val="21"/>
              </w:rPr>
            </w:pPr>
            <w:r>
              <w:rPr>
                <w:rFonts w:hint="eastAsia" w:ascii="仿宋" w:hAnsi="仿宋" w:cs="仿宋"/>
                <w:bCs/>
                <w:color w:val="000000" w:themeColor="text1"/>
                <w:kern w:val="0"/>
                <w:szCs w:val="21"/>
              </w:rPr>
              <w:t>是否允许采购进口产品</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t>√是</w:t>
            </w:r>
          </w:p>
          <w:p>
            <w:pPr>
              <w:rPr>
                <w:rFonts w:ascii="仿宋" w:hAnsi="仿宋" w:cs="仿宋"/>
                <w:bCs/>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bookmarkStart w:id="223" w:name="_GoBack" w:colFirst="1" w:colLast="2"/>
            <w:r>
              <w:rPr>
                <w:rFonts w:hint="eastAsia" w:ascii="仿宋" w:hAnsi="仿宋" w:cs="仿宋"/>
                <w:color w:val="000000" w:themeColor="text1"/>
                <w:kern w:val="0"/>
                <w:szCs w:val="21"/>
              </w:rPr>
              <w:t>1.3.6</w:t>
            </w:r>
          </w:p>
        </w:tc>
        <w:tc>
          <w:tcPr>
            <w:tcW w:w="1917" w:type="dxa"/>
            <w:vAlign w:val="center"/>
          </w:tcPr>
          <w:p>
            <w:pPr>
              <w:tabs>
                <w:tab w:val="left" w:pos="1425"/>
              </w:tabs>
              <w:jc w:val="center"/>
              <w:rPr>
                <w:rFonts w:ascii="仿宋" w:hAnsi="仿宋" w:cs="仿宋"/>
                <w:bCs/>
                <w:color w:val="000000" w:themeColor="text1"/>
                <w:kern w:val="0"/>
                <w:szCs w:val="21"/>
              </w:rPr>
            </w:pPr>
            <w:r>
              <w:rPr>
                <w:rFonts w:hint="eastAsia" w:ascii="仿宋" w:hAnsi="仿宋" w:cs="仿宋"/>
                <w:color w:val="000000" w:themeColor="text1"/>
                <w:kern w:val="0"/>
                <w:szCs w:val="21"/>
              </w:rPr>
              <w:t>是否为专门面向</w:t>
            </w:r>
            <w:r>
              <w:rPr>
                <w:rFonts w:hint="eastAsia" w:ascii="仿宋" w:hAnsi="仿宋" w:cs="仿宋"/>
                <w:color w:val="000000" w:themeColor="text1"/>
                <w:szCs w:val="21"/>
              </w:rPr>
              <w:t>中小企业</w:t>
            </w:r>
            <w:r>
              <w:rPr>
                <w:rFonts w:hint="eastAsia" w:ascii="仿宋" w:hAnsi="仿宋" w:cs="仿宋"/>
                <w:color w:val="000000" w:themeColor="text1"/>
                <w:kern w:val="0"/>
                <w:szCs w:val="21"/>
              </w:rPr>
              <w:t>采购</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是</w:t>
            </w:r>
          </w:p>
          <w:p>
            <w:pPr>
              <w:rPr>
                <w:rFonts w:ascii="仿宋" w:hAnsi="仿宋" w:cs="仿宋"/>
                <w:bCs/>
                <w:color w:val="000000" w:themeColor="text1"/>
                <w:kern w:val="0"/>
                <w:szCs w:val="21"/>
              </w:rPr>
            </w:pPr>
            <w:r>
              <w:rPr>
                <w:rFonts w:hint="eastAsia" w:ascii="仿宋" w:hAnsi="仿宋" w:cs="仿宋"/>
                <w:color w:val="000000" w:themeColor="text1"/>
                <w:kern w:val="0"/>
                <w:szCs w:val="21"/>
              </w:rPr>
              <w:t>√否</w:t>
            </w:r>
          </w:p>
        </w:tc>
      </w:tr>
      <w:bookmarkEnd w:id="2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1.3.7</w:t>
            </w:r>
          </w:p>
        </w:tc>
        <w:tc>
          <w:tcPr>
            <w:tcW w:w="1917" w:type="dxa"/>
            <w:vAlign w:val="center"/>
          </w:tcPr>
          <w:p>
            <w:pPr>
              <w:tabs>
                <w:tab w:val="left" w:pos="1425"/>
              </w:tabs>
              <w:jc w:val="center"/>
              <w:rPr>
                <w:rFonts w:ascii="仿宋" w:hAnsi="仿宋" w:cs="仿宋"/>
                <w:color w:val="000000" w:themeColor="text1"/>
                <w:szCs w:val="21"/>
              </w:rPr>
            </w:pPr>
            <w:r>
              <w:rPr>
                <w:rFonts w:hint="eastAsia" w:ascii="仿宋" w:hAnsi="仿宋" w:cs="仿宋"/>
                <w:color w:val="000000" w:themeColor="text1"/>
                <w:szCs w:val="21"/>
              </w:rPr>
              <w:t>是否有政府强制采购的节能产品</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有，具体产品为</w:t>
            </w:r>
          </w:p>
          <w:p>
            <w:pPr>
              <w:rPr>
                <w:rFonts w:ascii="仿宋" w:hAnsi="仿宋" w:cs="仿宋"/>
                <w:color w:val="000000" w:themeColor="text1"/>
                <w:kern w:val="0"/>
                <w:szCs w:val="21"/>
              </w:rPr>
            </w:pPr>
            <w:r>
              <w:rPr>
                <w:rFonts w:hint="eastAsia" w:ascii="仿宋" w:hAnsi="仿宋" w:cs="仿宋"/>
                <w:color w:val="000000" w:themeColor="text1"/>
                <w:kern w:val="0"/>
                <w:szCs w:val="21"/>
              </w:rPr>
              <w:t>√没有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1.3.8</w:t>
            </w:r>
          </w:p>
        </w:tc>
        <w:tc>
          <w:tcPr>
            <w:tcW w:w="1917" w:type="dxa"/>
            <w:vAlign w:val="center"/>
          </w:tcPr>
          <w:p>
            <w:pPr>
              <w:tabs>
                <w:tab w:val="left" w:pos="1425"/>
              </w:tabs>
              <w:jc w:val="center"/>
              <w:rPr>
                <w:rFonts w:ascii="仿宋" w:hAnsi="仿宋" w:cs="仿宋"/>
                <w:color w:val="000000" w:themeColor="text1"/>
                <w:szCs w:val="21"/>
              </w:rPr>
            </w:pPr>
            <w:r>
              <w:rPr>
                <w:rFonts w:hint="eastAsia" w:ascii="仿宋" w:hAnsi="仿宋" w:cs="仿宋"/>
                <w:color w:val="000000" w:themeColor="text1"/>
                <w:szCs w:val="21"/>
              </w:rPr>
              <w:t>所属行业</w:t>
            </w:r>
          </w:p>
        </w:tc>
        <w:tc>
          <w:tcPr>
            <w:tcW w:w="5887" w:type="dxa"/>
            <w:vAlign w:val="center"/>
          </w:tcPr>
          <w:p>
            <w:pPr>
              <w:tabs>
                <w:tab w:val="left" w:pos="1036"/>
              </w:tabs>
              <w:rPr>
                <w:rFonts w:ascii="仿宋" w:hAnsi="仿宋" w:cs="仿宋"/>
                <w:color w:val="000000" w:themeColor="text1"/>
                <w:kern w:val="0"/>
                <w:szCs w:val="21"/>
              </w:rPr>
            </w:pPr>
            <w:r>
              <w:rPr>
                <w:rFonts w:hint="eastAsia" w:ascii="仿宋" w:hAnsi="仿宋" w:cs="仿宋"/>
                <w:color w:val="000000" w:themeColor="text1"/>
                <w:kern w:val="0"/>
                <w:szCs w:val="21"/>
              </w:rPr>
              <w:t>工业</w:t>
            </w:r>
            <w:r>
              <w:rPr>
                <w:rFonts w:hint="eastAsia" w:ascii="仿宋" w:hAnsi="仿宋" w:cs="仿宋"/>
                <w:color w:val="000000" w:themeColor="text1"/>
                <w:kern w:val="0"/>
                <w:szCs w:val="21"/>
              </w:rPr>
              <w:tab/>
            </w:r>
            <w:r>
              <w:rPr>
                <w:rFonts w:hint="eastAsia" w:ascii="仿宋" w:hAnsi="仿宋" w:cs="仿宋_GB2312"/>
                <w:color w:val="000000" w:themeColor="text1"/>
                <w:kern w:val="0"/>
                <w:szCs w:val="21"/>
              </w:rPr>
              <w:t>（工信部联企业2011[300]</w:t>
            </w:r>
            <w:r>
              <w:rPr>
                <w:rFonts w:ascii="仿宋" w:hAnsi="仿宋" w:cs="仿宋_GB2312"/>
                <w:color w:val="000000" w:themeColor="text1"/>
                <w:kern w:val="0"/>
                <w:szCs w:val="21"/>
              </w:rPr>
              <w:t xml:space="preserve"> </w:t>
            </w:r>
            <w:r>
              <w:rPr>
                <w:rFonts w:hint="eastAsia" w:ascii="仿宋" w:hAnsi="仿宋" w:cs="仿宋_GB2312"/>
                <w:color w:val="000000" w:themeColor="text1"/>
                <w:kern w:val="0"/>
                <w:szCs w:val="21"/>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1.4</w:t>
            </w:r>
          </w:p>
        </w:tc>
        <w:tc>
          <w:tcPr>
            <w:tcW w:w="1917" w:type="dxa"/>
            <w:vAlign w:val="center"/>
          </w:tcPr>
          <w:p>
            <w:pPr>
              <w:tabs>
                <w:tab w:val="left" w:pos="1425"/>
              </w:tabs>
              <w:jc w:val="center"/>
              <w:rPr>
                <w:rFonts w:ascii="仿宋" w:hAnsi="仿宋" w:cs="仿宋"/>
                <w:b/>
                <w:color w:val="000000" w:themeColor="text1"/>
                <w:kern w:val="0"/>
                <w:szCs w:val="21"/>
              </w:rPr>
            </w:pPr>
            <w:r>
              <w:rPr>
                <w:rFonts w:hint="eastAsia" w:ascii="仿宋" w:hAnsi="仿宋" w:cs="仿宋"/>
                <w:bCs/>
                <w:color w:val="000000" w:themeColor="text1"/>
                <w:kern w:val="0"/>
                <w:szCs w:val="21"/>
              </w:rPr>
              <w:t>是否允许联合体投标</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是</w:t>
            </w:r>
          </w:p>
          <w:p>
            <w:pPr>
              <w:rPr>
                <w:rFonts w:ascii="仿宋" w:hAnsi="仿宋" w:cs="仿宋"/>
                <w:color w:val="000000" w:themeColor="text1"/>
                <w:kern w:val="0"/>
                <w:szCs w:val="21"/>
              </w:rPr>
            </w:pPr>
            <w:r>
              <w:rPr>
                <w:rFonts w:hint="eastAsia" w:ascii="仿宋" w:hAnsi="仿宋" w:cs="仿宋"/>
                <w:color w:val="000000" w:themeColor="text1"/>
                <w:kern w:val="0"/>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1.4.8</w:t>
            </w:r>
          </w:p>
        </w:tc>
        <w:tc>
          <w:tcPr>
            <w:tcW w:w="1917" w:type="dxa"/>
            <w:vAlign w:val="center"/>
          </w:tcPr>
          <w:p>
            <w:pPr>
              <w:tabs>
                <w:tab w:val="left" w:pos="1425"/>
              </w:tabs>
              <w:jc w:val="center"/>
              <w:rPr>
                <w:rFonts w:ascii="仿宋" w:hAnsi="仿宋" w:cs="仿宋"/>
                <w:bCs/>
                <w:color w:val="000000" w:themeColor="text1"/>
                <w:kern w:val="0"/>
                <w:szCs w:val="21"/>
              </w:rPr>
            </w:pPr>
            <w:r>
              <w:rPr>
                <w:rFonts w:hint="eastAsia" w:ascii="仿宋" w:hAnsi="仿宋" w:cs="仿宋"/>
                <w:bCs/>
                <w:color w:val="000000" w:themeColor="text1"/>
                <w:kern w:val="0"/>
                <w:szCs w:val="21"/>
              </w:rPr>
              <w:t>联合体投标的其他资格要求</w:t>
            </w:r>
          </w:p>
        </w:tc>
        <w:tc>
          <w:tcPr>
            <w:tcW w:w="5887" w:type="dxa"/>
            <w:vAlign w:val="center"/>
          </w:tcPr>
          <w:p>
            <w:pPr>
              <w:rPr>
                <w:rFonts w:ascii="仿宋" w:hAnsi="仿宋" w:cs="仿宋"/>
                <w:bCs/>
                <w:color w:val="000000" w:themeColor="text1"/>
                <w:kern w:val="0"/>
                <w:szCs w:val="21"/>
              </w:rPr>
            </w:pPr>
            <w:r>
              <w:rPr>
                <w:rFonts w:hint="eastAsia" w:ascii="仿宋" w:hAnsi="仿宋" w:cs="仿宋"/>
                <w:bCs/>
                <w:color w:val="000000" w:themeColor="text1"/>
                <w:kern w:val="0"/>
                <w:szCs w:val="21"/>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52"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2.2</w:t>
            </w:r>
          </w:p>
        </w:tc>
        <w:tc>
          <w:tcPr>
            <w:tcW w:w="1917" w:type="dxa"/>
            <w:vAlign w:val="center"/>
          </w:tcPr>
          <w:p>
            <w:pPr>
              <w:shd w:val="clear" w:color="auto" w:fill="FFFFFF"/>
              <w:jc w:val="center"/>
              <w:rPr>
                <w:rFonts w:ascii="仿宋" w:hAnsi="仿宋" w:cs="仿宋"/>
                <w:bCs/>
                <w:color w:val="000000" w:themeColor="text1"/>
                <w:kern w:val="0"/>
                <w:szCs w:val="21"/>
              </w:rPr>
            </w:pPr>
            <w:r>
              <w:rPr>
                <w:rFonts w:hint="eastAsia" w:ascii="仿宋" w:hAnsi="仿宋" w:cs="仿宋"/>
                <w:color w:val="000000" w:themeColor="text1"/>
                <w:kern w:val="0"/>
                <w:szCs w:val="21"/>
              </w:rPr>
              <w:t>项目预算金额、最高限价</w:t>
            </w:r>
          </w:p>
        </w:tc>
        <w:tc>
          <w:tcPr>
            <w:tcW w:w="5887" w:type="dxa"/>
            <w:vAlign w:val="center"/>
          </w:tcPr>
          <w:p>
            <w:pPr>
              <w:rPr>
                <w:rFonts w:ascii="仿宋" w:hAnsi="仿宋" w:cs="仿宋"/>
                <w:bCs/>
                <w:color w:val="000000" w:themeColor="text1"/>
                <w:kern w:val="0"/>
                <w:szCs w:val="21"/>
              </w:rPr>
            </w:pPr>
            <w:r>
              <w:rPr>
                <w:rFonts w:hint="eastAsia" w:ascii="仿宋" w:hAnsi="仿宋" w:cs="仿宋"/>
                <w:bCs/>
                <w:color w:val="000000" w:themeColor="text1"/>
                <w:kern w:val="0"/>
                <w:szCs w:val="21"/>
              </w:rPr>
              <w:t>预算金额：</w:t>
            </w:r>
            <w:r>
              <w:rPr>
                <w:rFonts w:hint="eastAsia" w:ascii="仿宋" w:hAnsi="仿宋" w:cs="仿宋"/>
                <w:bCs/>
                <w:color w:val="000000" w:themeColor="text1"/>
                <w:kern w:val="0"/>
                <w:szCs w:val="21"/>
                <w:u w:val="single"/>
              </w:rPr>
              <w:t>1100000</w:t>
            </w:r>
            <w:r>
              <w:rPr>
                <w:rFonts w:hint="eastAsia" w:ascii="仿宋" w:hAnsi="仿宋" w:cs="仿宋"/>
                <w:bCs/>
                <w:color w:val="000000" w:themeColor="text1"/>
                <w:kern w:val="0"/>
                <w:szCs w:val="21"/>
              </w:rPr>
              <w:t>元</w:t>
            </w:r>
          </w:p>
          <w:p>
            <w:pPr>
              <w:rPr>
                <w:rFonts w:ascii="仿宋" w:hAnsi="仿宋" w:cs="仿宋"/>
                <w:bCs/>
                <w:color w:val="000000" w:themeColor="text1"/>
                <w:kern w:val="0"/>
                <w:szCs w:val="21"/>
              </w:rPr>
            </w:pPr>
            <w:r>
              <w:rPr>
                <w:rFonts w:hint="eastAsia" w:ascii="仿宋" w:hAnsi="仿宋" w:cs="仿宋"/>
                <w:bCs/>
                <w:color w:val="000000" w:themeColor="text1"/>
                <w:kern w:val="0"/>
                <w:szCs w:val="21"/>
              </w:rPr>
              <w:t>最高限价：</w:t>
            </w:r>
            <w:r>
              <w:rPr>
                <w:rFonts w:ascii="仿宋" w:hAnsi="仿宋" w:cs="仿宋"/>
                <w:bCs/>
                <w:color w:val="000000" w:themeColor="text1"/>
                <w:kern w:val="0"/>
                <w:szCs w:val="21"/>
                <w:u w:val="single"/>
              </w:rPr>
              <w:t>1073</w:t>
            </w:r>
            <w:r>
              <w:rPr>
                <w:rFonts w:hint="eastAsia" w:ascii="仿宋" w:hAnsi="仿宋" w:cs="仿宋"/>
                <w:bCs/>
                <w:color w:val="000000" w:themeColor="text1"/>
                <w:kern w:val="0"/>
                <w:szCs w:val="21"/>
                <w:u w:val="single"/>
              </w:rPr>
              <w:t>000</w:t>
            </w:r>
            <w:r>
              <w:rPr>
                <w:rFonts w:hint="eastAsia" w:ascii="仿宋" w:hAnsi="仿宋" w:cs="仿宋"/>
                <w:bCs/>
                <w:color w:val="000000" w:themeColor="text1"/>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4</w:t>
            </w:r>
          </w:p>
        </w:tc>
        <w:tc>
          <w:tcPr>
            <w:tcW w:w="1917" w:type="dxa"/>
            <w:vAlign w:val="center"/>
          </w:tcPr>
          <w:p>
            <w:pPr>
              <w:tabs>
                <w:tab w:val="left" w:pos="1425"/>
              </w:tabs>
              <w:jc w:val="center"/>
              <w:rPr>
                <w:rFonts w:ascii="仿宋" w:hAnsi="仿宋" w:cs="仿宋"/>
                <w:bCs/>
                <w:color w:val="000000" w:themeColor="text1"/>
                <w:kern w:val="0"/>
                <w:szCs w:val="21"/>
              </w:rPr>
            </w:pPr>
            <w:r>
              <w:rPr>
                <w:rFonts w:hint="eastAsia" w:ascii="仿宋" w:hAnsi="仿宋" w:cs="仿宋"/>
                <w:bCs/>
                <w:color w:val="000000" w:themeColor="text1"/>
                <w:kern w:val="0"/>
                <w:szCs w:val="21"/>
              </w:rPr>
              <w:t>计量单位</w:t>
            </w:r>
          </w:p>
        </w:tc>
        <w:tc>
          <w:tcPr>
            <w:tcW w:w="5887" w:type="dxa"/>
            <w:vAlign w:val="center"/>
          </w:tcPr>
          <w:p>
            <w:pPr>
              <w:rPr>
                <w:rFonts w:ascii="仿宋" w:hAnsi="仿宋" w:cs="仿宋"/>
                <w:bCs/>
                <w:color w:val="000000" w:themeColor="text1"/>
                <w:kern w:val="0"/>
                <w:szCs w:val="21"/>
              </w:rPr>
            </w:pPr>
            <w:r>
              <w:rPr>
                <w:rFonts w:hint="eastAsia" w:ascii="仿宋" w:hAnsi="仿宋" w:cs="仿宋"/>
                <w:color w:val="000000" w:themeColor="text1"/>
                <w:kern w:val="0"/>
                <w:szCs w:val="21"/>
              </w:rPr>
              <w:t>√</w:t>
            </w:r>
            <w:r>
              <w:rPr>
                <w:rFonts w:hint="eastAsia" w:ascii="仿宋" w:hAnsi="仿宋" w:cs="仿宋"/>
                <w:bCs/>
                <w:color w:val="000000" w:themeColor="text1"/>
                <w:kern w:val="0"/>
                <w:szCs w:val="21"/>
              </w:rPr>
              <w:t>中华人民共和国法定计量单位</w:t>
            </w:r>
          </w:p>
          <w:p>
            <w:pPr>
              <w:rPr>
                <w:rFonts w:ascii="仿宋" w:hAnsi="仿宋" w:cs="仿宋"/>
                <w:bCs/>
                <w:color w:val="000000" w:themeColor="text1"/>
                <w:kern w:val="0"/>
                <w:szCs w:val="21"/>
              </w:rPr>
            </w:pPr>
            <w:r>
              <w:rPr>
                <w:rFonts w:hint="eastAsia" w:ascii="仿宋" w:hAnsi="仿宋" w:cs="仿宋"/>
                <w:bCs/>
                <w:color w:val="000000" w:themeColor="text1"/>
                <w:kern w:val="0"/>
                <w:szCs w:val="21"/>
              </w:rPr>
              <w:sym w:font="Wingdings 2" w:char="00A3"/>
            </w:r>
            <w:r>
              <w:rPr>
                <w:rFonts w:hint="eastAsia" w:ascii="仿宋" w:hAnsi="仿宋" w:cs="仿宋"/>
                <w:bCs/>
                <w:color w:val="000000" w:themeColor="text1"/>
                <w:kern w:val="0"/>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6.1</w:t>
            </w:r>
          </w:p>
        </w:tc>
        <w:tc>
          <w:tcPr>
            <w:tcW w:w="191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kern w:val="0"/>
                <w:szCs w:val="21"/>
              </w:rPr>
              <w:t>现场考察、开标前答疑会</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t>√不组织</w:t>
            </w:r>
          </w:p>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组织，时  间：</w:t>
            </w:r>
          </w:p>
          <w:p>
            <w:pPr>
              <w:widowControl/>
              <w:ind w:left="-105" w:leftChars="-50" w:firstLine="949" w:firstLineChars="452"/>
              <w:rPr>
                <w:rFonts w:ascii="仿宋" w:hAnsi="仿宋" w:cs="仿宋"/>
                <w:color w:val="000000" w:themeColor="text1"/>
                <w:kern w:val="0"/>
                <w:szCs w:val="21"/>
              </w:rPr>
            </w:pPr>
            <w:r>
              <w:rPr>
                <w:rFonts w:hint="eastAsia" w:ascii="仿宋" w:hAnsi="仿宋" w:cs="仿宋"/>
                <w:color w:val="000000" w:themeColor="text1"/>
                <w:kern w:val="0"/>
                <w:szCs w:val="21"/>
              </w:rPr>
              <w:t>地  点：</w:t>
            </w:r>
          </w:p>
          <w:p>
            <w:pPr>
              <w:ind w:left="-105" w:leftChars="-50" w:firstLine="949" w:firstLineChars="452"/>
              <w:rPr>
                <w:rFonts w:ascii="仿宋" w:hAnsi="仿宋" w:cs="仿宋"/>
                <w:color w:val="000000" w:themeColor="text1"/>
                <w:kern w:val="0"/>
                <w:szCs w:val="21"/>
              </w:rPr>
            </w:pPr>
            <w:r>
              <w:rPr>
                <w:rFonts w:hint="eastAsia" w:ascii="仿宋" w:hAnsi="仿宋" w:cs="仿宋"/>
                <w:color w:val="000000" w:themeColor="text1"/>
                <w:kern w:val="0"/>
                <w:szCs w:val="21"/>
              </w:rPr>
              <w:t>联系人：</w:t>
            </w:r>
          </w:p>
          <w:p>
            <w:pPr>
              <w:ind w:left="-105" w:leftChars="-50" w:firstLine="949" w:firstLineChars="452"/>
              <w:rPr>
                <w:rFonts w:ascii="仿宋" w:hAnsi="仿宋" w:cs="仿宋"/>
                <w:color w:val="000000" w:themeColor="text1"/>
                <w:kern w:val="0"/>
                <w:szCs w:val="21"/>
              </w:rPr>
            </w:pPr>
            <w:r>
              <w:rPr>
                <w:rFonts w:hint="eastAsia" w:ascii="仿宋" w:hAnsi="仿宋" w:cs="仿宋"/>
                <w:color w:val="000000" w:themeColor="text1"/>
                <w:kern w:val="0"/>
                <w:szCs w:val="21"/>
              </w:rPr>
              <w:t>电  话：</w:t>
            </w:r>
          </w:p>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10.3</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核心产品</w:t>
            </w:r>
          </w:p>
        </w:tc>
        <w:tc>
          <w:tcPr>
            <w:tcW w:w="5887" w:type="dxa"/>
            <w:vAlign w:val="center"/>
          </w:tcPr>
          <w:p>
            <w:pPr>
              <w:widowControl/>
              <w:rPr>
                <w:rFonts w:ascii="仿宋" w:hAnsi="仿宋" w:cs="仿宋"/>
                <w:color w:val="000000" w:themeColor="text1"/>
                <w:kern w:val="0"/>
                <w:szCs w:val="21"/>
                <w:u w:val="single"/>
              </w:rPr>
            </w:pPr>
            <w:r>
              <w:rPr>
                <w:rFonts w:hint="eastAsia" w:ascii="仿宋" w:hAnsi="仿宋" w:cs="仿宋"/>
                <w:color w:val="000000" w:themeColor="text1"/>
                <w:kern w:val="0"/>
                <w:szCs w:val="21"/>
                <w:u w:val="single"/>
              </w:rPr>
              <w:t>口腔颌面外科计划软件和外科导航工具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11.3</w:t>
            </w:r>
          </w:p>
        </w:tc>
        <w:tc>
          <w:tcPr>
            <w:tcW w:w="1917" w:type="dxa"/>
            <w:vAlign w:val="center"/>
          </w:tcPr>
          <w:p>
            <w:pPr>
              <w:shd w:val="clear" w:color="auto" w:fill="FFFFFF"/>
              <w:jc w:val="center"/>
              <w:rPr>
                <w:rFonts w:ascii="仿宋" w:hAnsi="仿宋" w:cs="仿宋"/>
                <w:color w:val="000000" w:themeColor="text1"/>
                <w:kern w:val="0"/>
                <w:szCs w:val="21"/>
              </w:rPr>
            </w:pPr>
            <w:r>
              <w:rPr>
                <w:rFonts w:hint="eastAsia" w:ascii="仿宋" w:hAnsi="仿宋" w:cs="仿宋"/>
                <w:color w:val="000000" w:themeColor="text1"/>
                <w:kern w:val="0"/>
                <w:szCs w:val="21"/>
              </w:rPr>
              <w:t>样品或演示</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t>√不需要</w:t>
            </w:r>
            <w:r>
              <w:rPr>
                <w:rFonts w:hint="eastAsia" w:ascii="仿宋" w:hAnsi="仿宋" w:cs="仿宋"/>
                <w:bCs/>
                <w:color w:val="000000" w:themeColor="text1"/>
                <w:kern w:val="0"/>
                <w:szCs w:val="21"/>
              </w:rPr>
              <w:t>提供样品</w:t>
            </w:r>
          </w:p>
          <w:p>
            <w:pPr>
              <w:rPr>
                <w:rFonts w:ascii="仿宋" w:hAnsi="仿宋" w:cs="仿宋"/>
                <w:bCs/>
                <w:color w:val="000000" w:themeColor="text1"/>
                <w:kern w:val="0"/>
                <w:szCs w:val="21"/>
              </w:rPr>
            </w:pPr>
            <w:r>
              <w:rPr>
                <w:rFonts w:hint="eastAsia" w:ascii="仿宋" w:hAnsi="仿宋" w:cs="仿宋"/>
                <w:color w:val="000000" w:themeColor="text1"/>
                <w:kern w:val="0"/>
                <w:szCs w:val="21"/>
              </w:rPr>
              <w:sym w:font="Wingdings 2" w:char="F0A3"/>
            </w:r>
            <w:r>
              <w:rPr>
                <w:rFonts w:hint="eastAsia" w:ascii="仿宋" w:hAnsi="仿宋" w:cs="仿宋"/>
                <w:color w:val="000000" w:themeColor="text1"/>
                <w:kern w:val="0"/>
                <w:szCs w:val="21"/>
              </w:rPr>
              <w:t>需要</w:t>
            </w:r>
            <w:r>
              <w:rPr>
                <w:rFonts w:hint="eastAsia" w:ascii="仿宋" w:hAnsi="仿宋" w:cs="仿宋"/>
                <w:bCs/>
                <w:color w:val="000000" w:themeColor="text1"/>
                <w:kern w:val="0"/>
                <w:szCs w:val="21"/>
              </w:rPr>
              <w:t>提供样品</w:t>
            </w:r>
          </w:p>
          <w:p>
            <w:pPr>
              <w:rPr>
                <w:rFonts w:ascii="仿宋" w:hAnsi="仿宋" w:cs="仿宋"/>
                <w:color w:val="000000" w:themeColor="text1"/>
                <w:kern w:val="0"/>
                <w:szCs w:val="21"/>
              </w:rPr>
            </w:pPr>
            <w:r>
              <w:rPr>
                <w:rFonts w:hint="eastAsia" w:ascii="仿宋" w:hAnsi="仿宋" w:cs="仿宋"/>
                <w:color w:val="000000" w:themeColor="text1"/>
                <w:kern w:val="0"/>
                <w:szCs w:val="21"/>
              </w:rPr>
              <w:t>1、递交样品的截止时间：年月日时（北京时间）</w:t>
            </w:r>
          </w:p>
          <w:p>
            <w:pPr>
              <w:ind w:firstLine="525" w:firstLineChars="250"/>
              <w:rPr>
                <w:rFonts w:ascii="仿宋" w:hAnsi="仿宋" w:cs="仿宋"/>
                <w:color w:val="000000" w:themeColor="text1"/>
                <w:kern w:val="0"/>
                <w:szCs w:val="21"/>
                <w:u w:val="single"/>
              </w:rPr>
            </w:pPr>
            <w:r>
              <w:rPr>
                <w:rFonts w:hint="eastAsia" w:ascii="仿宋" w:hAnsi="仿宋" w:cs="仿宋"/>
                <w:color w:val="000000" w:themeColor="text1"/>
                <w:kern w:val="0"/>
                <w:szCs w:val="21"/>
              </w:rPr>
              <w:t>递交样品地点：</w:t>
            </w:r>
          </w:p>
          <w:p>
            <w:pPr>
              <w:ind w:firstLine="525" w:firstLineChars="250"/>
              <w:rPr>
                <w:rFonts w:ascii="仿宋" w:hAnsi="仿宋" w:cs="仿宋"/>
                <w:color w:val="000000" w:themeColor="text1"/>
                <w:kern w:val="0"/>
                <w:szCs w:val="21"/>
                <w:u w:val="single"/>
              </w:rPr>
            </w:pPr>
            <w:r>
              <w:rPr>
                <w:rFonts w:hint="eastAsia" w:ascii="仿宋" w:hAnsi="仿宋" w:cs="仿宋"/>
                <w:color w:val="000000" w:themeColor="text1"/>
                <w:kern w:val="0"/>
                <w:szCs w:val="21"/>
              </w:rPr>
              <w:t>递交样品联系人：</w:t>
            </w:r>
          </w:p>
          <w:p>
            <w:pPr>
              <w:ind w:firstLine="525" w:firstLineChars="250"/>
              <w:rPr>
                <w:rFonts w:ascii="仿宋" w:hAnsi="仿宋" w:cs="仿宋"/>
                <w:color w:val="000000" w:themeColor="text1"/>
                <w:kern w:val="0"/>
                <w:szCs w:val="21"/>
                <w:u w:val="single"/>
              </w:rPr>
            </w:pPr>
            <w:r>
              <w:rPr>
                <w:rFonts w:hint="eastAsia" w:ascii="仿宋" w:hAnsi="仿宋" w:cs="仿宋"/>
                <w:color w:val="000000" w:themeColor="text1"/>
                <w:kern w:val="0"/>
                <w:szCs w:val="21"/>
              </w:rPr>
              <w:t>递交样品联系电话：</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2、样品制作的标准和要求：</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3、随样品提交相关检测报告要求：</w:t>
            </w:r>
          </w:p>
          <w:p>
            <w:pPr>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（包含是否要求提供、检测机构要求、检测内容等）</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pPr>
              <w:ind w:left="210"/>
              <w:rPr>
                <w:rFonts w:ascii="仿宋" w:hAnsi="仿宋" w:cs="仿宋"/>
                <w:color w:val="000000" w:themeColor="text1"/>
                <w:kern w:val="0"/>
                <w:szCs w:val="21"/>
              </w:rPr>
            </w:pPr>
          </w:p>
          <w:p>
            <w:pPr>
              <w:rPr>
                <w:rFonts w:ascii="仿宋" w:hAnsi="仿宋" w:cs="仿宋"/>
                <w:color w:val="000000" w:themeColor="text1"/>
                <w:kern w:val="0"/>
                <w:szCs w:val="21"/>
              </w:rPr>
            </w:pPr>
            <w:r>
              <w:rPr>
                <w:rFonts w:hint="eastAsia" w:ascii="仿宋" w:hAnsi="仿宋" w:cs="仿宋"/>
                <w:color w:val="000000" w:themeColor="text1"/>
                <w:kern w:val="0"/>
                <w:szCs w:val="21"/>
              </w:rPr>
              <w:t>√不</w:t>
            </w:r>
            <w:r>
              <w:rPr>
                <w:rFonts w:hint="eastAsia" w:ascii="仿宋" w:hAnsi="仿宋" w:cs="仿宋"/>
                <w:bCs/>
                <w:color w:val="000000" w:themeColor="text1"/>
                <w:kern w:val="0"/>
                <w:szCs w:val="21"/>
              </w:rPr>
              <w:t>需要提供演示</w:t>
            </w:r>
          </w:p>
          <w:p>
            <w:pPr>
              <w:rPr>
                <w:rFonts w:ascii="仿宋" w:hAnsi="仿宋" w:cs="仿宋"/>
                <w:bCs/>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需要</w:t>
            </w:r>
            <w:r>
              <w:rPr>
                <w:rFonts w:hint="eastAsia" w:ascii="仿宋" w:hAnsi="仿宋" w:cs="仿宋"/>
                <w:bCs/>
                <w:color w:val="000000" w:themeColor="text1"/>
                <w:kern w:val="0"/>
                <w:szCs w:val="21"/>
              </w:rPr>
              <w:t>提供演示</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1、演示时间：</w:t>
            </w:r>
          </w:p>
          <w:p>
            <w:pPr>
              <w:rPr>
                <w:rFonts w:ascii="仿宋" w:hAnsi="仿宋" w:cs="仿宋"/>
                <w:color w:val="000000" w:themeColor="text1"/>
                <w:kern w:val="0"/>
                <w:szCs w:val="21"/>
              </w:rPr>
            </w:pPr>
            <w:r>
              <w:rPr>
                <w:rFonts w:hint="eastAsia" w:ascii="仿宋" w:hAnsi="仿宋" w:cs="仿宋"/>
                <w:color w:val="000000" w:themeColor="text1"/>
                <w:kern w:val="0"/>
                <w:szCs w:val="21"/>
              </w:rPr>
              <w:t xml:space="preserve">     演示地点：</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 xml:space="preserve">   演示顺序：</w:t>
            </w:r>
          </w:p>
          <w:p>
            <w:pPr>
              <w:ind w:firstLine="210" w:firstLineChars="100"/>
              <w:rPr>
                <w:rFonts w:ascii="仿宋" w:hAnsi="仿宋" w:cs="仿宋"/>
                <w:color w:val="000000" w:themeColor="text1"/>
                <w:kern w:val="0"/>
                <w:szCs w:val="21"/>
              </w:rPr>
            </w:pPr>
            <w:r>
              <w:rPr>
                <w:rFonts w:hint="eastAsia" w:ascii="仿宋" w:hAnsi="仿宋" w:cs="仿宋"/>
                <w:color w:val="000000" w:themeColor="text1"/>
                <w:kern w:val="0"/>
                <w:szCs w:val="21"/>
              </w:rPr>
              <w:t>2、演示要求：（内容、设备等要求）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12.1</w:t>
            </w:r>
          </w:p>
        </w:tc>
        <w:tc>
          <w:tcPr>
            <w:tcW w:w="1917" w:type="dxa"/>
            <w:vAlign w:val="center"/>
          </w:tcPr>
          <w:p>
            <w:pPr>
              <w:shd w:val="clear" w:color="auto" w:fill="FFFFFF"/>
              <w:jc w:val="center"/>
              <w:rPr>
                <w:rFonts w:ascii="仿宋" w:hAnsi="仿宋" w:cs="仿宋"/>
                <w:color w:val="000000" w:themeColor="text1"/>
                <w:kern w:val="0"/>
                <w:szCs w:val="21"/>
              </w:rPr>
            </w:pPr>
            <w:r>
              <w:rPr>
                <w:rFonts w:hint="eastAsia" w:ascii="仿宋" w:hAnsi="仿宋" w:cs="仿宋"/>
                <w:color w:val="000000" w:themeColor="text1"/>
                <w:kern w:val="0"/>
                <w:szCs w:val="21"/>
              </w:rPr>
              <w:t>投标报价货币要求</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t>√所有投标均按</w:t>
            </w:r>
            <w:r>
              <w:rPr>
                <w:rFonts w:hint="eastAsia" w:ascii="仿宋" w:hAnsi="仿宋" w:cs="仿宋"/>
                <w:color w:val="000000" w:themeColor="text1"/>
                <w:kern w:val="0"/>
                <w:szCs w:val="21"/>
                <w:u w:val="single"/>
              </w:rPr>
              <w:t xml:space="preserve"> 人民币 </w:t>
            </w:r>
            <w:r>
              <w:rPr>
                <w:rFonts w:hint="eastAsia" w:ascii="仿宋" w:hAnsi="仿宋" w:cs="仿宋"/>
                <w:color w:val="000000" w:themeColor="text1"/>
                <w:kern w:val="0"/>
                <w:szCs w:val="21"/>
              </w:rPr>
              <w:t>货币进行报价。</w:t>
            </w:r>
          </w:p>
          <w:p>
            <w:pPr>
              <w:rPr>
                <w:rFonts w:ascii="仿宋" w:hAnsi="仿宋" w:cs="仿宋"/>
                <w:color w:val="000000" w:themeColor="text1"/>
                <w:kern w:val="0"/>
                <w:szCs w:val="21"/>
                <w:u w:val="single"/>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13.1</w:t>
            </w:r>
          </w:p>
        </w:tc>
        <w:tc>
          <w:tcPr>
            <w:tcW w:w="191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投标保证金</w:t>
            </w:r>
          </w:p>
        </w:tc>
        <w:tc>
          <w:tcPr>
            <w:tcW w:w="5887" w:type="dxa"/>
            <w:vAlign w:val="center"/>
          </w:tcPr>
          <w:p>
            <w:pPr>
              <w:pStyle w:val="8"/>
              <w:rPr>
                <w:rFonts w:ascii="仿宋" w:hAnsi="仿宋" w:cs="仿宋"/>
                <w:color w:val="000000" w:themeColor="text1"/>
                <w:kern w:val="0"/>
                <w:szCs w:val="21"/>
                <w:u w:val="single"/>
              </w:rPr>
            </w:pPr>
            <w:r>
              <w:rPr>
                <w:rFonts w:hint="eastAsia" w:ascii="仿宋" w:hAnsi="仿宋" w:cs="仿宋"/>
                <w:color w:val="000000" w:themeColor="text1"/>
                <w:kern w:val="0"/>
                <w:szCs w:val="21"/>
              </w:rPr>
              <w:t>1、投标保证金金额：</w:t>
            </w:r>
            <w:r>
              <w:rPr>
                <w:rFonts w:hint="eastAsia" w:ascii="仿宋" w:hAnsi="仿宋" w:cs="仿宋"/>
                <w:color w:val="000000" w:themeColor="text1"/>
                <w:kern w:val="0"/>
                <w:szCs w:val="21"/>
                <w:u w:val="single"/>
              </w:rPr>
              <w:t>20000</w:t>
            </w:r>
            <w:r>
              <w:rPr>
                <w:rFonts w:hint="eastAsia" w:ascii="仿宋" w:hAnsi="仿宋" w:cs="仿宋"/>
                <w:color w:val="000000" w:themeColor="text1"/>
                <w:kern w:val="0"/>
                <w:szCs w:val="21"/>
              </w:rPr>
              <w:t>元</w:t>
            </w:r>
          </w:p>
          <w:p>
            <w:pPr>
              <w:pStyle w:val="8"/>
              <w:rPr>
                <w:rFonts w:ascii="仿宋" w:hAnsi="仿宋" w:cs="仿宋"/>
                <w:color w:val="000000" w:themeColor="text1"/>
                <w:szCs w:val="21"/>
                <w:u w:val="single"/>
              </w:rPr>
            </w:pPr>
            <w:r>
              <w:rPr>
                <w:rFonts w:hint="eastAsia" w:ascii="仿宋" w:hAnsi="仿宋" w:cs="仿宋"/>
                <w:color w:val="000000" w:themeColor="text1"/>
                <w:szCs w:val="21"/>
              </w:rPr>
              <w:t>2、投标保证金到账时间：</w:t>
            </w:r>
            <w:r>
              <w:rPr>
                <w:rFonts w:hint="eastAsia" w:ascii="仿宋" w:hAnsi="仿宋" w:cs="仿宋"/>
                <w:color w:val="000000" w:themeColor="text1"/>
                <w:kern w:val="0"/>
                <w:szCs w:val="21"/>
                <w:u w:val="single"/>
              </w:rPr>
              <w:t>递交响应文件截止时间前</w:t>
            </w:r>
          </w:p>
          <w:p>
            <w:pPr>
              <w:pStyle w:val="8"/>
              <w:rPr>
                <w:rFonts w:ascii="仿宋" w:hAnsi="仿宋" w:cs="仿宋"/>
                <w:color w:val="000000" w:themeColor="text1"/>
                <w:kern w:val="0"/>
                <w:szCs w:val="21"/>
                <w:u w:val="single"/>
              </w:rPr>
            </w:pPr>
            <w:r>
              <w:rPr>
                <w:rFonts w:hint="eastAsia" w:ascii="仿宋" w:hAnsi="仿宋" w:cs="仿宋"/>
                <w:color w:val="000000" w:themeColor="text1"/>
                <w:szCs w:val="21"/>
              </w:rPr>
              <w:t>3、投标保证金缴纳方式：</w:t>
            </w:r>
            <w:r>
              <w:rPr>
                <w:rFonts w:hint="eastAsia" w:ascii="仿宋" w:hAnsi="仿宋" w:cs="仿宋"/>
                <w:color w:val="000000" w:themeColor="text1"/>
                <w:szCs w:val="21"/>
              </w:rPr>
              <w:sym w:font="Wingdings 2" w:char="0052"/>
            </w:r>
            <w:r>
              <w:rPr>
                <w:rFonts w:hint="eastAsia" w:ascii="仿宋" w:hAnsi="仿宋" w:cs="仿宋"/>
                <w:color w:val="000000" w:themeColor="text1"/>
                <w:szCs w:val="21"/>
              </w:rPr>
              <w:t>保函</w:t>
            </w:r>
            <w:r>
              <w:rPr>
                <w:rFonts w:hint="eastAsia" w:ascii="仿宋" w:hAnsi="仿宋" w:cs="仿宋"/>
                <w:color w:val="000000" w:themeColor="text1"/>
                <w:szCs w:val="21"/>
              </w:rPr>
              <w:sym w:font="Wingdings 2" w:char="0052"/>
            </w:r>
            <w:r>
              <w:rPr>
                <w:rFonts w:hint="eastAsia" w:ascii="仿宋" w:hAnsi="仿宋" w:cs="仿宋"/>
                <w:color w:val="000000" w:themeColor="text1"/>
                <w:szCs w:val="21"/>
              </w:rPr>
              <w:t xml:space="preserve">支票 </w:t>
            </w:r>
            <w:r>
              <w:rPr>
                <w:rFonts w:hint="eastAsia" w:ascii="仿宋" w:hAnsi="仿宋" w:cs="仿宋"/>
                <w:color w:val="000000" w:themeColor="text1"/>
                <w:szCs w:val="21"/>
              </w:rPr>
              <w:sym w:font="Wingdings 2" w:char="0052"/>
            </w:r>
            <w:r>
              <w:rPr>
                <w:rFonts w:hint="eastAsia" w:ascii="仿宋" w:hAnsi="仿宋" w:cs="仿宋"/>
                <w:color w:val="000000" w:themeColor="text1"/>
                <w:szCs w:val="21"/>
              </w:rPr>
              <w:t>电汇 □其他：</w:t>
            </w:r>
          </w:p>
          <w:p>
            <w:pPr>
              <w:rPr>
                <w:rFonts w:ascii="仿宋" w:hAnsi="仿宋" w:cs="仿宋"/>
                <w:color w:val="000000" w:themeColor="text1"/>
                <w:szCs w:val="21"/>
              </w:rPr>
            </w:pPr>
            <w:r>
              <w:rPr>
                <w:rFonts w:hint="eastAsia" w:ascii="仿宋" w:hAnsi="仿宋" w:cs="仿宋"/>
                <w:color w:val="000000" w:themeColor="text1"/>
                <w:szCs w:val="21"/>
              </w:rPr>
              <w:t xml:space="preserve">  保证金收款人银行信息：</w:t>
            </w:r>
          </w:p>
          <w:p>
            <w:pPr>
              <w:rPr>
                <w:rFonts w:ascii="仿宋" w:hAnsi="仿宋" w:cs="仿宋"/>
                <w:color w:val="000000" w:themeColor="text1"/>
                <w:szCs w:val="21"/>
                <w:u w:val="single"/>
              </w:rPr>
            </w:pPr>
            <w:r>
              <w:rPr>
                <w:rFonts w:hint="eastAsia" w:ascii="仿宋" w:hAnsi="仿宋" w:cs="仿宋"/>
                <w:color w:val="000000" w:themeColor="text1"/>
                <w:szCs w:val="21"/>
              </w:rPr>
              <w:t>开 户 名：</w:t>
            </w:r>
            <w:r>
              <w:rPr>
                <w:rFonts w:hint="eastAsia" w:ascii="仿宋" w:hAnsi="仿宋" w:cs="仿宋"/>
                <w:color w:val="000000" w:themeColor="text1"/>
                <w:szCs w:val="21"/>
                <w:u w:val="single"/>
              </w:rPr>
              <w:t>大连机械设备成套有限公司</w:t>
            </w:r>
          </w:p>
          <w:p>
            <w:pPr>
              <w:rPr>
                <w:rFonts w:ascii="仿宋" w:hAnsi="仿宋" w:cs="仿宋"/>
                <w:color w:val="000000" w:themeColor="text1"/>
                <w:szCs w:val="21"/>
                <w:u w:val="single"/>
              </w:rPr>
            </w:pPr>
            <w:r>
              <w:rPr>
                <w:rFonts w:hint="eastAsia" w:ascii="仿宋" w:hAnsi="仿宋" w:cs="仿宋"/>
                <w:color w:val="000000" w:themeColor="text1"/>
                <w:szCs w:val="21"/>
              </w:rPr>
              <w:t>开 户 行：</w:t>
            </w:r>
            <w:r>
              <w:rPr>
                <w:rFonts w:hint="eastAsia" w:ascii="仿宋" w:hAnsi="仿宋" w:cs="仿宋"/>
                <w:color w:val="000000" w:themeColor="text1"/>
                <w:szCs w:val="21"/>
                <w:u w:val="single"/>
              </w:rPr>
              <w:t>中国银行大连沙河口支行</w:t>
            </w:r>
          </w:p>
          <w:p>
            <w:pPr>
              <w:rPr>
                <w:rFonts w:ascii="仿宋" w:hAnsi="仿宋" w:cs="仿宋"/>
                <w:color w:val="000000" w:themeColor="text1"/>
                <w:szCs w:val="21"/>
                <w:u w:val="single"/>
              </w:rPr>
            </w:pPr>
            <w:r>
              <w:rPr>
                <w:rFonts w:hint="eastAsia" w:ascii="仿宋" w:hAnsi="仿宋" w:cs="仿宋"/>
                <w:color w:val="000000" w:themeColor="text1"/>
                <w:szCs w:val="21"/>
              </w:rPr>
              <w:t>账    号：</w:t>
            </w:r>
            <w:r>
              <w:rPr>
                <w:rFonts w:hint="eastAsia" w:ascii="仿宋" w:hAnsi="仿宋" w:cs="仿宋"/>
                <w:color w:val="000000" w:themeColor="text1"/>
                <w:szCs w:val="21"/>
                <w:u w:val="single"/>
              </w:rPr>
              <w:t>314256319366</w:t>
            </w:r>
          </w:p>
          <w:p>
            <w:pPr>
              <w:rPr>
                <w:rFonts w:ascii="仿宋" w:hAnsi="仿宋" w:cs="仿宋"/>
                <w:color w:val="000000" w:themeColor="text1"/>
                <w:szCs w:val="21"/>
                <w:u w:val="single"/>
              </w:rPr>
            </w:pPr>
            <w:r>
              <w:rPr>
                <w:rFonts w:hint="eastAsia" w:ascii="仿宋" w:hAnsi="仿宋" w:cs="仿宋"/>
                <w:color w:val="000000" w:themeColor="text1"/>
                <w:szCs w:val="21"/>
              </w:rPr>
              <w:t>4.保证金退还方式：</w:t>
            </w:r>
            <w:r>
              <w:rPr>
                <w:rFonts w:hint="eastAsia" w:ascii="仿宋" w:hAnsi="仿宋" w:cs="仿宋"/>
                <w:color w:val="000000" w:themeColor="text1"/>
                <w:szCs w:val="21"/>
                <w:u w:val="single"/>
              </w:rPr>
              <w:t>中标单位应在与采购人签订合同之日起2个工作日内，将签订的采购合同送至采购代理机构，采购代理机构收到采购合同后3个工作日内无息退还中标单位的保证金，未中标单位的保证金将在成交通知书发出之日起5个工作日内无息退还。政府采购担保函不予退回。</w:t>
            </w:r>
          </w:p>
          <w:p>
            <w:pPr>
              <w:rPr>
                <w:rFonts w:ascii="仿宋" w:hAnsi="仿宋" w:cs="仿宋"/>
                <w:color w:val="000000" w:themeColor="text1"/>
                <w:szCs w:val="21"/>
                <w:u w:val="single"/>
              </w:rPr>
            </w:pPr>
            <w:r>
              <w:rPr>
                <w:rFonts w:hint="eastAsia" w:ascii="仿宋" w:hAnsi="仿宋" w:cs="仿宋"/>
                <w:color w:val="000000" w:themeColor="text1"/>
                <w:szCs w:val="21"/>
              </w:rPr>
              <w:t>5.保证金退还咨询电话：</w:t>
            </w:r>
            <w:r>
              <w:rPr>
                <w:rFonts w:hint="eastAsia" w:ascii="仿宋" w:hAnsi="仿宋" w:cs="仿宋"/>
                <w:color w:val="000000" w:themeColor="text1"/>
                <w:szCs w:val="21"/>
                <w:u w:val="single"/>
              </w:rPr>
              <w:t>0411-83608842-137、138</w:t>
            </w:r>
          </w:p>
          <w:p>
            <w:pPr>
              <w:rPr>
                <w:rFonts w:ascii="仿宋" w:hAnsi="仿宋" w:cs="仿宋"/>
                <w:color w:val="000000" w:themeColor="text1"/>
                <w:szCs w:val="21"/>
                <w:u w:val="single"/>
              </w:rPr>
            </w:pPr>
            <w:r>
              <w:rPr>
                <w:rFonts w:hint="eastAsia" w:ascii="仿宋" w:hAnsi="仿宋" w:cs="仿宋"/>
                <w:color w:val="000000" w:themeColor="text1"/>
                <w:szCs w:val="21"/>
              </w:rPr>
              <w:t>6.其它：</w:t>
            </w:r>
            <w:r>
              <w:rPr>
                <w:rFonts w:hint="eastAsia" w:ascii="仿宋" w:hAnsi="仿宋" w:cs="仿宋"/>
                <w:color w:val="000000" w:themeColor="text1"/>
                <w:szCs w:val="21"/>
                <w:u w:val="single"/>
              </w:rPr>
              <w:t>采用支票和电汇方式缴纳保证金的以实际到帐时间为准，不接受个人名头汇款。若在投标保证金递交截止时间前没有收到任何形式的付款，则视为自动放弃此次报价。</w:t>
            </w:r>
          </w:p>
          <w:p>
            <w:pPr>
              <w:rPr>
                <w:rFonts w:ascii="仿宋" w:hAnsi="仿宋" w:cs="仿宋"/>
                <w:color w:val="000000" w:themeColor="text1"/>
                <w:szCs w:val="21"/>
              </w:rPr>
            </w:pPr>
            <w:r>
              <w:rPr>
                <w:rFonts w:hint="eastAsia" w:ascii="仿宋" w:hAnsi="仿宋" w:cs="仿宋"/>
                <w:b/>
                <w:bCs/>
                <w:color w:val="000000" w:themeColor="text1"/>
                <w:szCs w:val="21"/>
              </w:rPr>
              <w:t>（注：财政部门鼓励采用保函的方式递交投标保证金，具体办理流程参阅辽宁政府采购网）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15.1</w:t>
            </w:r>
          </w:p>
        </w:tc>
        <w:tc>
          <w:tcPr>
            <w:tcW w:w="191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投标有效期</w:t>
            </w:r>
          </w:p>
        </w:tc>
        <w:tc>
          <w:tcPr>
            <w:tcW w:w="5887" w:type="dxa"/>
            <w:vAlign w:val="center"/>
          </w:tcPr>
          <w:p>
            <w:pPr>
              <w:pStyle w:val="8"/>
              <w:rPr>
                <w:rFonts w:ascii="仿宋" w:hAnsi="仿宋" w:cs="仿宋"/>
                <w:color w:val="000000" w:themeColor="text1"/>
                <w:kern w:val="0"/>
                <w:szCs w:val="21"/>
              </w:rPr>
            </w:pPr>
            <w:r>
              <w:rPr>
                <w:rFonts w:hint="eastAsia" w:ascii="仿宋" w:hAnsi="仿宋" w:cs="仿宋"/>
                <w:color w:val="000000" w:themeColor="text1"/>
                <w:kern w:val="0"/>
                <w:szCs w:val="21"/>
                <w:u w:val="single"/>
              </w:rPr>
              <w:t>90</w:t>
            </w:r>
            <w:r>
              <w:rPr>
                <w:rFonts w:hint="eastAsia" w:ascii="仿宋" w:hAnsi="仿宋" w:cs="仿宋"/>
                <w:color w:val="000000" w:themeColor="text1"/>
                <w:kern w:val="0"/>
                <w:szCs w:val="21"/>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16.1</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szCs w:val="21"/>
              </w:rPr>
              <w:t>投标文件及电子文档份数</w:t>
            </w:r>
          </w:p>
        </w:tc>
        <w:tc>
          <w:tcPr>
            <w:tcW w:w="5887" w:type="dxa"/>
            <w:vAlign w:val="center"/>
          </w:tcPr>
          <w:p>
            <w:pPr>
              <w:widowControl/>
              <w:rPr>
                <w:rFonts w:ascii="仿宋" w:hAnsi="仿宋" w:cs="仿宋"/>
                <w:color w:val="000000" w:themeColor="text1"/>
                <w:szCs w:val="21"/>
              </w:rPr>
            </w:pPr>
            <w:r>
              <w:rPr>
                <w:rFonts w:hint="eastAsia" w:ascii="仿宋" w:hAnsi="仿宋" w:cs="仿宋"/>
                <w:color w:val="000000" w:themeColor="text1"/>
                <w:szCs w:val="21"/>
              </w:rPr>
              <w:t>正本</w:t>
            </w:r>
            <w:r>
              <w:rPr>
                <w:rFonts w:hint="eastAsia" w:ascii="仿宋" w:hAnsi="仿宋" w:cs="仿宋"/>
                <w:color w:val="000000" w:themeColor="text1"/>
                <w:szCs w:val="21"/>
                <w:u w:val="single"/>
              </w:rPr>
              <w:t>1</w:t>
            </w:r>
            <w:r>
              <w:rPr>
                <w:rFonts w:hint="eastAsia" w:ascii="仿宋" w:hAnsi="仿宋" w:cs="仿宋"/>
                <w:color w:val="000000" w:themeColor="text1"/>
                <w:szCs w:val="21"/>
              </w:rPr>
              <w:t>份,副本</w:t>
            </w:r>
            <w:r>
              <w:rPr>
                <w:rFonts w:hint="eastAsia" w:ascii="仿宋" w:hAnsi="仿宋" w:cs="仿宋"/>
                <w:color w:val="000000" w:themeColor="text1"/>
                <w:szCs w:val="21"/>
                <w:u w:val="single"/>
              </w:rPr>
              <w:t>2</w:t>
            </w:r>
            <w:r>
              <w:rPr>
                <w:rFonts w:hint="eastAsia" w:ascii="仿宋" w:hAnsi="仿宋" w:cs="仿宋"/>
                <w:color w:val="000000" w:themeColor="text1"/>
                <w:szCs w:val="21"/>
              </w:rPr>
              <w:t>份，电子文档</w:t>
            </w:r>
            <w:r>
              <w:rPr>
                <w:rFonts w:hint="eastAsia" w:ascii="仿宋" w:hAnsi="仿宋" w:cs="仿宋"/>
                <w:color w:val="000000" w:themeColor="text1"/>
                <w:szCs w:val="21"/>
                <w:u w:val="single"/>
              </w:rPr>
              <w:t>2</w:t>
            </w:r>
            <w:r>
              <w:rPr>
                <w:rFonts w:hint="eastAsia" w:ascii="仿宋" w:hAnsi="仿宋" w:cs="仿宋"/>
                <w:color w:val="000000" w:themeColor="text1"/>
                <w:szCs w:val="21"/>
              </w:rPr>
              <w:t>份（PDF格式）</w:t>
            </w:r>
          </w:p>
          <w:p>
            <w:pPr>
              <w:widowControl/>
              <w:rPr>
                <w:rFonts w:ascii="仿宋" w:hAnsi="仿宋" w:cs="仿宋"/>
                <w:color w:val="000000" w:themeColor="text1"/>
                <w:kern w:val="0"/>
                <w:szCs w:val="21"/>
              </w:rPr>
            </w:pPr>
            <w:r>
              <w:rPr>
                <w:rFonts w:hint="eastAsia" w:ascii="仿宋" w:hAnsi="仿宋" w:cs="仿宋"/>
                <w:color w:val="000000" w:themeColor="text1"/>
                <w:kern w:val="0"/>
                <w:szCs w:val="21"/>
              </w:rPr>
              <w:t>投标单位需将PDF格式的投标文件上传至辽宁政府采购网，</w:t>
            </w:r>
          </w:p>
          <w:p>
            <w:pPr>
              <w:widowControl/>
              <w:rPr>
                <w:rFonts w:ascii="仿宋" w:hAnsi="仿宋" w:cs="仿宋"/>
                <w:color w:val="000000" w:themeColor="text1"/>
                <w:kern w:val="0"/>
                <w:szCs w:val="21"/>
              </w:rPr>
            </w:pPr>
            <w:r>
              <w:rPr>
                <w:rFonts w:hint="eastAsia" w:ascii="仿宋" w:hAnsi="仿宋" w:cs="仿宋"/>
                <w:color w:val="000000" w:themeColor="text1"/>
                <w:szCs w:val="21"/>
              </w:rPr>
              <w:t>操作教学详见（辽宁政府采购网：http://www.ccgp-liaoning.gov.cn/portalindex.do?method=getPubInfoViewOpen&amp;infoId=31adcfa21750bd6d482-5dfd），如未按视频教学操作将导致废标</w:t>
            </w:r>
            <w:r>
              <w:rPr>
                <w:rFonts w:hint="eastAsia" w:ascii="仿宋" w:hAnsi="仿宋" w:cs="仿宋"/>
                <w:color w:val="000000" w:themeColor="text1"/>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18.1</w:t>
            </w:r>
          </w:p>
        </w:tc>
        <w:tc>
          <w:tcPr>
            <w:tcW w:w="191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递交投标文件截止时间、地点</w:t>
            </w:r>
          </w:p>
        </w:tc>
        <w:tc>
          <w:tcPr>
            <w:tcW w:w="5887" w:type="dxa"/>
            <w:vAlign w:val="center"/>
          </w:tcPr>
          <w:p>
            <w:pPr>
              <w:widowControl/>
              <w:rPr>
                <w:rFonts w:ascii="仿宋" w:hAnsi="仿宋" w:cs="仿宋"/>
                <w:color w:val="000000" w:themeColor="text1"/>
                <w:kern w:val="0"/>
                <w:szCs w:val="21"/>
                <w:u w:val="single"/>
              </w:rPr>
            </w:pPr>
            <w:r>
              <w:rPr>
                <w:rFonts w:hint="eastAsia" w:ascii="仿宋" w:hAnsi="仿宋" w:cs="仿宋"/>
                <w:color w:val="000000" w:themeColor="text1"/>
                <w:kern w:val="0"/>
                <w:szCs w:val="21"/>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20.1</w:t>
            </w:r>
          </w:p>
        </w:tc>
        <w:tc>
          <w:tcPr>
            <w:tcW w:w="191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开标时间、地点</w:t>
            </w:r>
          </w:p>
        </w:tc>
        <w:tc>
          <w:tcPr>
            <w:tcW w:w="5887" w:type="dxa"/>
            <w:vAlign w:val="center"/>
          </w:tcPr>
          <w:p>
            <w:pPr>
              <w:widowControl/>
              <w:rPr>
                <w:rFonts w:ascii="仿宋" w:hAnsi="仿宋" w:cs="仿宋"/>
                <w:color w:val="000000" w:themeColor="text1"/>
                <w:kern w:val="0"/>
                <w:szCs w:val="21"/>
              </w:rPr>
            </w:pPr>
            <w:r>
              <w:rPr>
                <w:rFonts w:hint="eastAsia" w:ascii="仿宋" w:hAnsi="仿宋" w:cs="仿宋"/>
                <w:color w:val="000000" w:themeColor="text1"/>
                <w:kern w:val="0"/>
                <w:szCs w:val="21"/>
              </w:rPr>
              <w:t>详见招标公告，以招标公告规定时间、地点为准。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21</w:t>
            </w:r>
          </w:p>
        </w:tc>
        <w:tc>
          <w:tcPr>
            <w:tcW w:w="191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评标委员会组成</w:t>
            </w:r>
          </w:p>
        </w:tc>
        <w:tc>
          <w:tcPr>
            <w:tcW w:w="5887" w:type="dxa"/>
            <w:vAlign w:val="center"/>
          </w:tcPr>
          <w:p>
            <w:pPr>
              <w:widowControl/>
              <w:rPr>
                <w:rFonts w:ascii="仿宋" w:hAnsi="仿宋" w:cs="仿宋"/>
                <w:color w:val="000000" w:themeColor="text1"/>
                <w:kern w:val="0"/>
                <w:szCs w:val="21"/>
              </w:rPr>
            </w:pPr>
            <w:r>
              <w:rPr>
                <w:rFonts w:hint="eastAsia" w:ascii="仿宋" w:hAnsi="仿宋" w:cs="仿宋"/>
                <w:color w:val="000000" w:themeColor="text1"/>
                <w:szCs w:val="21"/>
              </w:rPr>
              <w:t>评标委员会由采购人代表</w:t>
            </w:r>
            <w:r>
              <w:rPr>
                <w:rFonts w:hint="eastAsia" w:ascii="仿宋" w:hAnsi="仿宋" w:cs="仿宋"/>
                <w:color w:val="000000" w:themeColor="text1"/>
                <w:szCs w:val="21"/>
                <w:u w:val="single"/>
              </w:rPr>
              <w:t>1</w:t>
            </w:r>
            <w:r>
              <w:rPr>
                <w:rFonts w:hint="eastAsia" w:ascii="仿宋" w:hAnsi="仿宋" w:cs="仿宋"/>
                <w:color w:val="000000" w:themeColor="text1"/>
                <w:szCs w:val="21"/>
              </w:rPr>
              <w:t>人，评审专家</w:t>
            </w:r>
            <w:r>
              <w:rPr>
                <w:rFonts w:hint="eastAsia" w:ascii="仿宋" w:hAnsi="仿宋" w:cs="仿宋"/>
                <w:color w:val="000000" w:themeColor="text1"/>
                <w:szCs w:val="21"/>
                <w:u w:val="single"/>
              </w:rPr>
              <w:t>4</w:t>
            </w:r>
            <w:r>
              <w:rPr>
                <w:rFonts w:hint="eastAsia" w:ascii="仿宋" w:hAnsi="仿宋" w:cs="仿宋"/>
                <w:color w:val="000000" w:themeColor="text1"/>
                <w:szCs w:val="21"/>
              </w:rPr>
              <w:t>人组成，共</w:t>
            </w:r>
            <w:r>
              <w:rPr>
                <w:rFonts w:hint="eastAsia" w:ascii="仿宋" w:hAnsi="仿宋" w:cs="仿宋"/>
                <w:color w:val="000000" w:themeColor="text1"/>
                <w:szCs w:val="21"/>
                <w:u w:val="single"/>
              </w:rPr>
              <w:t>5</w:t>
            </w:r>
            <w:r>
              <w:rPr>
                <w:rFonts w:hint="eastAsia" w:ascii="仿宋" w:hAnsi="仿宋" w:cs="仿宋"/>
                <w:color w:val="000000" w:themeColor="text1"/>
                <w:szCs w:val="21"/>
              </w:rPr>
              <w:t xml:space="preserve">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25.1</w:t>
            </w:r>
          </w:p>
        </w:tc>
        <w:tc>
          <w:tcPr>
            <w:tcW w:w="191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样品的评审方法以及评审标准</w:t>
            </w:r>
          </w:p>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演示的评审方法及评审标准</w:t>
            </w:r>
          </w:p>
        </w:tc>
        <w:tc>
          <w:tcPr>
            <w:tcW w:w="5887"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bCs/>
                <w:color w:val="000000" w:themeColor="text1"/>
                <w:kern w:val="0"/>
                <w:szCs w:val="21"/>
              </w:rPr>
              <w:t>样品：</w:t>
            </w:r>
          </w:p>
          <w:p>
            <w:pPr>
              <w:rPr>
                <w:rFonts w:ascii="仿宋" w:hAnsi="仿宋" w:cs="仿宋"/>
                <w:color w:val="000000" w:themeColor="text1"/>
                <w:kern w:val="0"/>
                <w:szCs w:val="21"/>
              </w:rPr>
            </w:pPr>
            <w:r>
              <w:rPr>
                <w:rFonts w:hint="eastAsia" w:ascii="仿宋" w:hAnsi="仿宋" w:cs="仿宋"/>
                <w:color w:val="000000" w:themeColor="text1"/>
                <w:kern w:val="0"/>
                <w:szCs w:val="21"/>
              </w:rPr>
              <w:t>1、样品评审方法：</w:t>
            </w:r>
          </w:p>
          <w:p>
            <w:pPr>
              <w:rPr>
                <w:rFonts w:ascii="仿宋" w:hAnsi="仿宋" w:cs="仿宋"/>
                <w:color w:val="000000" w:themeColor="text1"/>
                <w:kern w:val="0"/>
                <w:szCs w:val="21"/>
                <w:u w:val="single"/>
              </w:rPr>
            </w:pPr>
            <w:r>
              <w:rPr>
                <w:rFonts w:hint="eastAsia" w:ascii="仿宋" w:hAnsi="仿宋" w:cs="仿宋"/>
                <w:color w:val="000000" w:themeColor="text1"/>
                <w:kern w:val="0"/>
                <w:szCs w:val="21"/>
              </w:rPr>
              <w:t>2、样品评审标准：</w:t>
            </w:r>
          </w:p>
          <w:p>
            <w:pPr>
              <w:rPr>
                <w:rFonts w:ascii="仿宋" w:hAnsi="仿宋" w:cs="仿宋"/>
                <w:color w:val="000000" w:themeColor="text1"/>
                <w:kern w:val="0"/>
                <w:szCs w:val="21"/>
                <w:u w:val="single"/>
              </w:rPr>
            </w:pPr>
          </w:p>
          <w:p>
            <w:pPr>
              <w:rPr>
                <w:rFonts w:ascii="仿宋" w:hAnsi="仿宋" w:cs="仿宋"/>
                <w:color w:val="000000" w:themeColor="text1"/>
                <w:kern w:val="0"/>
                <w:szCs w:val="21"/>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演示：</w:t>
            </w:r>
          </w:p>
          <w:p>
            <w:pPr>
              <w:rPr>
                <w:rFonts w:ascii="仿宋" w:hAnsi="仿宋" w:cs="仿宋"/>
                <w:color w:val="000000" w:themeColor="text1"/>
                <w:kern w:val="0"/>
                <w:szCs w:val="21"/>
              </w:rPr>
            </w:pPr>
            <w:r>
              <w:rPr>
                <w:rFonts w:hint="eastAsia" w:ascii="仿宋" w:hAnsi="仿宋" w:cs="仿宋"/>
                <w:color w:val="000000" w:themeColor="text1"/>
                <w:kern w:val="0"/>
                <w:szCs w:val="21"/>
              </w:rPr>
              <w:t>1、演示评审方法：</w:t>
            </w:r>
          </w:p>
          <w:p>
            <w:pPr>
              <w:rPr>
                <w:rFonts w:ascii="仿宋" w:hAnsi="仿宋" w:cs="仿宋"/>
                <w:color w:val="000000" w:themeColor="text1"/>
                <w:kern w:val="0"/>
                <w:szCs w:val="21"/>
                <w:u w:val="single"/>
              </w:rPr>
            </w:pPr>
            <w:r>
              <w:rPr>
                <w:rFonts w:hint="eastAsia" w:ascii="仿宋" w:hAnsi="仿宋" w:cs="仿宋"/>
                <w:color w:val="000000" w:themeColor="text1"/>
                <w:kern w:val="0"/>
                <w:szCs w:val="21"/>
              </w:rPr>
              <w:t>2、演示评审标准：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27.2</w:t>
            </w:r>
          </w:p>
        </w:tc>
        <w:tc>
          <w:tcPr>
            <w:tcW w:w="191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评标办法</w:t>
            </w:r>
          </w:p>
        </w:tc>
        <w:tc>
          <w:tcPr>
            <w:tcW w:w="5887" w:type="dxa"/>
            <w:vAlign w:val="center"/>
          </w:tcPr>
          <w:p>
            <w:pPr>
              <w:widowControl/>
              <w:rPr>
                <w:rFonts w:ascii="仿宋" w:hAnsi="仿宋" w:cs="仿宋"/>
                <w:color w:val="000000" w:themeColor="text1"/>
                <w:szCs w:val="21"/>
              </w:rPr>
            </w:pPr>
            <w:r>
              <w:rPr>
                <w:rFonts w:hint="eastAsia" w:ascii="仿宋" w:hAnsi="仿宋" w:cs="仿宋"/>
                <w:color w:val="000000" w:themeColor="text1"/>
                <w:kern w:val="0"/>
                <w:szCs w:val="21"/>
              </w:rPr>
              <w:t>√</w:t>
            </w:r>
            <w:r>
              <w:rPr>
                <w:rFonts w:hint="eastAsia" w:ascii="仿宋" w:hAnsi="仿宋" w:cs="仿宋"/>
                <w:color w:val="000000" w:themeColor="text1"/>
                <w:szCs w:val="21"/>
              </w:rPr>
              <w:t>综合评分法</w:t>
            </w:r>
          </w:p>
          <w:p>
            <w:pPr>
              <w:widowControl/>
              <w:rPr>
                <w:rFonts w:ascii="仿宋" w:hAnsi="仿宋" w:cs="仿宋"/>
                <w:color w:val="000000" w:themeColor="text1"/>
                <w:szCs w:val="21"/>
              </w:rPr>
            </w:pPr>
            <w:r>
              <w:rPr>
                <w:rFonts w:hint="eastAsia" w:ascii="仿宋" w:hAnsi="仿宋" w:cs="仿宋"/>
                <w:color w:val="000000" w:themeColor="text1"/>
                <w:szCs w:val="21"/>
              </w:rPr>
              <w:sym w:font="Wingdings 2" w:char="00A3"/>
            </w:r>
            <w:r>
              <w:rPr>
                <w:rFonts w:hint="eastAsia" w:ascii="仿宋" w:hAnsi="仿宋" w:cs="仿宋"/>
                <w:color w:val="000000" w:themeColor="text1"/>
                <w:szCs w:val="21"/>
              </w:rPr>
              <w:t xml:space="preserve">最低评标价法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29.2</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推荐中标候选人的数量</w:t>
            </w:r>
          </w:p>
        </w:tc>
        <w:tc>
          <w:tcPr>
            <w:tcW w:w="5887" w:type="dxa"/>
            <w:vAlign w:val="center"/>
          </w:tcPr>
          <w:p>
            <w:pPr>
              <w:widowControl/>
              <w:rPr>
                <w:rFonts w:ascii="仿宋" w:hAnsi="仿宋" w:cs="仿宋"/>
                <w:color w:val="000000" w:themeColor="text1"/>
                <w:kern w:val="0"/>
                <w:szCs w:val="21"/>
              </w:rPr>
            </w:pPr>
            <w:r>
              <w:rPr>
                <w:rFonts w:hint="eastAsia" w:ascii="仿宋" w:hAnsi="仿宋" w:cs="仿宋"/>
                <w:color w:val="000000" w:themeColor="text1"/>
                <w:kern w:val="0"/>
                <w:szCs w:val="21"/>
                <w:u w:val="singl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31</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确定中标人的方式</w:t>
            </w:r>
          </w:p>
        </w:tc>
        <w:tc>
          <w:tcPr>
            <w:tcW w:w="5887" w:type="dxa"/>
            <w:vAlign w:val="center"/>
          </w:tcPr>
          <w:p>
            <w:pPr>
              <w:widowControl/>
              <w:rPr>
                <w:rFonts w:ascii="仿宋" w:hAnsi="仿宋" w:cs="仿宋"/>
                <w:color w:val="000000" w:themeColor="text1"/>
                <w:kern w:val="0"/>
                <w:szCs w:val="21"/>
              </w:rPr>
            </w:pPr>
            <w:r>
              <w:rPr>
                <w:rFonts w:hint="eastAsia" w:ascii="仿宋" w:hAnsi="仿宋" w:cs="仿宋"/>
                <w:color w:val="000000" w:themeColor="text1"/>
                <w:kern w:val="0"/>
                <w:szCs w:val="21"/>
              </w:rPr>
              <w:t>中标人数量：</w:t>
            </w:r>
            <w:r>
              <w:rPr>
                <w:rFonts w:hint="eastAsia" w:ascii="仿宋" w:hAnsi="仿宋" w:cs="仿宋"/>
                <w:color w:val="000000" w:themeColor="text1"/>
                <w:kern w:val="0"/>
                <w:szCs w:val="21"/>
                <w:u w:val="single"/>
              </w:rPr>
              <w:t>1</w:t>
            </w:r>
          </w:p>
          <w:p>
            <w:pPr>
              <w:widowControl/>
              <w:rPr>
                <w:rFonts w:ascii="仿宋" w:hAnsi="仿宋" w:cs="仿宋"/>
                <w:color w:val="000000" w:themeColor="text1"/>
                <w:kern w:val="0"/>
                <w:szCs w:val="21"/>
                <w:u w:val="single"/>
              </w:rPr>
            </w:pPr>
            <w:r>
              <w:rPr>
                <w:rFonts w:hint="eastAsia" w:ascii="仿宋" w:hAnsi="仿宋" w:cs="仿宋"/>
                <w:color w:val="000000" w:themeColor="text1"/>
                <w:kern w:val="0"/>
                <w:szCs w:val="21"/>
              </w:rPr>
              <w:sym w:font="Wingdings 2" w:char="00A3"/>
            </w:r>
            <w:r>
              <w:rPr>
                <w:rFonts w:hint="eastAsia" w:ascii="仿宋" w:hAnsi="仿宋" w:cs="仿宋"/>
                <w:color w:val="000000" w:themeColor="text1"/>
                <w:kern w:val="0"/>
                <w:szCs w:val="21"/>
              </w:rPr>
              <w:t>采购人委托评标委员会直接确定中标人</w:t>
            </w:r>
          </w:p>
          <w:p>
            <w:pPr>
              <w:widowControl/>
              <w:rPr>
                <w:rFonts w:ascii="仿宋" w:hAnsi="仿宋" w:cs="仿宋"/>
                <w:color w:val="000000" w:themeColor="text1"/>
                <w:kern w:val="0"/>
                <w:szCs w:val="21"/>
                <w:u w:val="single"/>
              </w:rPr>
            </w:pPr>
            <w:r>
              <w:rPr>
                <w:rFonts w:hint="eastAsia" w:ascii="仿宋" w:hAnsi="仿宋" w:cs="仿宋"/>
                <w:color w:val="000000" w:themeColor="text1"/>
                <w:kern w:val="0"/>
                <w:szCs w:val="21"/>
              </w:rPr>
              <w:t>√采购人确定中标人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35.1</w:t>
            </w:r>
          </w:p>
        </w:tc>
        <w:tc>
          <w:tcPr>
            <w:tcW w:w="1917" w:type="dxa"/>
            <w:vAlign w:val="center"/>
          </w:tcPr>
          <w:p>
            <w:pPr>
              <w:shd w:val="clear" w:color="auto" w:fill="FFFFFF"/>
              <w:jc w:val="center"/>
              <w:rPr>
                <w:rFonts w:ascii="仿宋" w:hAnsi="仿宋" w:cs="仿宋"/>
                <w:color w:val="000000" w:themeColor="text1"/>
                <w:kern w:val="0"/>
                <w:szCs w:val="21"/>
              </w:rPr>
            </w:pPr>
            <w:r>
              <w:rPr>
                <w:rFonts w:hint="eastAsia" w:ascii="仿宋" w:hAnsi="仿宋" w:cs="仿宋"/>
                <w:color w:val="000000" w:themeColor="text1"/>
                <w:szCs w:val="21"/>
              </w:rPr>
              <w:t>履约保证金</w:t>
            </w:r>
          </w:p>
        </w:tc>
        <w:tc>
          <w:tcPr>
            <w:tcW w:w="5887" w:type="dxa"/>
            <w:vAlign w:val="center"/>
          </w:tcPr>
          <w:p>
            <w:pPr>
              <w:shd w:val="clear" w:color="auto" w:fill="FFFFFF"/>
              <w:jc w:val="left"/>
              <w:rPr>
                <w:rFonts w:ascii="仿宋" w:hAnsi="仿宋" w:cs="仿宋"/>
                <w:color w:val="000000" w:themeColor="text1"/>
                <w:szCs w:val="21"/>
              </w:rPr>
            </w:pPr>
            <w:r>
              <w:rPr>
                <w:rFonts w:hint="eastAsia" w:ascii="仿宋" w:hAnsi="仿宋" w:cs="仿宋"/>
                <w:color w:val="000000" w:themeColor="text1"/>
                <w:kern w:val="0"/>
                <w:szCs w:val="21"/>
              </w:rPr>
              <w:t>√</w:t>
            </w:r>
            <w:r>
              <w:rPr>
                <w:rFonts w:hint="eastAsia" w:ascii="仿宋" w:hAnsi="仿宋" w:cs="仿宋"/>
                <w:color w:val="000000" w:themeColor="text1"/>
                <w:szCs w:val="21"/>
              </w:rPr>
              <w:t>本项目不收取履约保证金</w:t>
            </w:r>
          </w:p>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sym w:font="Wingdings 2" w:char="00A3"/>
            </w:r>
            <w:r>
              <w:rPr>
                <w:rFonts w:hint="eastAsia" w:ascii="仿宋" w:hAnsi="仿宋" w:cs="仿宋"/>
                <w:color w:val="000000" w:themeColor="text1"/>
                <w:szCs w:val="21"/>
              </w:rPr>
              <w:t>本项目收取履约保证金</w:t>
            </w:r>
          </w:p>
          <w:p>
            <w:pPr>
              <w:shd w:val="clear" w:color="auto" w:fill="FFFFFF"/>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履约保证金金额：</w:t>
            </w:r>
          </w:p>
          <w:p>
            <w:pPr>
              <w:shd w:val="clear" w:color="auto" w:fill="FFFFFF"/>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履约保证金递交时间：</w:t>
            </w:r>
          </w:p>
          <w:p>
            <w:pPr>
              <w:shd w:val="clear" w:color="auto" w:fill="FFFFFF"/>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履约保证金递交方式：□保函   □支票  □电汇</w:t>
            </w:r>
          </w:p>
          <w:p>
            <w:pPr>
              <w:shd w:val="clear" w:color="auto" w:fill="FFFFFF"/>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账户信息：</w:t>
            </w:r>
          </w:p>
          <w:p>
            <w:pPr>
              <w:rPr>
                <w:rFonts w:ascii="仿宋" w:hAnsi="仿宋" w:cs="仿宋"/>
                <w:color w:val="000000" w:themeColor="text1"/>
                <w:szCs w:val="21"/>
              </w:rPr>
            </w:pPr>
            <w:r>
              <w:rPr>
                <w:rFonts w:hint="eastAsia" w:ascii="仿宋" w:hAnsi="仿宋" w:cs="仿宋"/>
                <w:color w:val="000000" w:themeColor="text1"/>
                <w:szCs w:val="21"/>
              </w:rPr>
              <w:t xml:space="preserve">    开 户 名：</w:t>
            </w:r>
          </w:p>
          <w:p>
            <w:pPr>
              <w:rPr>
                <w:rFonts w:ascii="仿宋" w:hAnsi="仿宋" w:cs="仿宋"/>
                <w:color w:val="000000" w:themeColor="text1"/>
                <w:szCs w:val="21"/>
              </w:rPr>
            </w:pPr>
            <w:r>
              <w:rPr>
                <w:rFonts w:hint="eastAsia" w:ascii="仿宋" w:hAnsi="仿宋" w:cs="仿宋"/>
                <w:color w:val="000000" w:themeColor="text1"/>
                <w:szCs w:val="21"/>
              </w:rPr>
              <w:t xml:space="preserve">    开 户 行：</w:t>
            </w:r>
          </w:p>
          <w:p>
            <w:pPr>
              <w:rPr>
                <w:rFonts w:ascii="仿宋" w:hAnsi="仿宋" w:cs="仿宋"/>
                <w:color w:val="000000" w:themeColor="text1"/>
                <w:szCs w:val="21"/>
              </w:rPr>
            </w:pPr>
            <w:r>
              <w:rPr>
                <w:rFonts w:hint="eastAsia" w:ascii="仿宋" w:hAnsi="仿宋" w:cs="仿宋"/>
                <w:color w:val="000000" w:themeColor="text1"/>
                <w:szCs w:val="21"/>
              </w:rPr>
              <w:t xml:space="preserve">    账    号：</w:t>
            </w:r>
          </w:p>
          <w:p>
            <w:pPr>
              <w:shd w:val="clear" w:color="auto" w:fill="FFFFFF"/>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履约保证金退还时间及规定：</w:t>
            </w:r>
          </w:p>
          <w:p>
            <w:pPr>
              <w:shd w:val="clear" w:color="auto" w:fill="FFFFFF"/>
              <w:jc w:val="left"/>
              <w:rPr>
                <w:rFonts w:ascii="仿宋" w:hAnsi="仿宋" w:cs="仿宋"/>
                <w:color w:val="000000" w:themeColor="text1"/>
                <w:kern w:val="0"/>
                <w:szCs w:val="21"/>
              </w:rPr>
            </w:pPr>
            <w:r>
              <w:rPr>
                <w:rFonts w:hint="eastAsia" w:ascii="仿宋" w:hAnsi="仿宋" w:cs="仿宋"/>
                <w:b/>
                <w:bCs/>
                <w:color w:val="000000" w:themeColor="text1"/>
                <w:szCs w:val="21"/>
              </w:rPr>
              <w:t>（注：财政部门鼓励采用保函的方式递交履约保证金，具体办理流程参阅辽宁政府采购网）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36</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采购代理服务费</w:t>
            </w:r>
          </w:p>
        </w:tc>
        <w:tc>
          <w:tcPr>
            <w:tcW w:w="5887" w:type="dxa"/>
            <w:vAlign w:val="center"/>
          </w:tcPr>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√本项目收取采购代理服务费</w:t>
            </w:r>
          </w:p>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本项目采购代理服务费由 中标供应商 向采购代理机构予以支付。</w:t>
            </w:r>
          </w:p>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 xml:space="preserve">支付标准： </w:t>
            </w:r>
          </w:p>
          <w:tbl>
            <w:tblPr>
              <w:tblStyle w:val="18"/>
              <w:tblW w:w="5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9"/>
              <w:gridCol w:w="1267"/>
              <w:gridCol w:w="1143"/>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909" w:type="dxa"/>
                  <w:vAlign w:val="center"/>
                </w:tcPr>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服务类型</w:t>
                  </w:r>
                </w:p>
                <w:p>
                  <w:pPr>
                    <w:shd w:val="clear" w:color="auto" w:fill="FFFFFF"/>
                    <w:ind w:firstLine="840" w:firstLineChars="400"/>
                    <w:jc w:val="left"/>
                    <w:rPr>
                      <w:rFonts w:ascii="仿宋" w:hAnsi="仿宋" w:cs="仿宋"/>
                      <w:color w:val="000000" w:themeColor="text1"/>
                      <w:szCs w:val="21"/>
                    </w:rPr>
                  </w:pPr>
                  <w:r>
                    <w:rPr>
                      <w:rFonts w:hint="eastAsia" w:ascii="仿宋" w:hAnsi="仿宋" w:cs="仿宋"/>
                      <w:color w:val="000000" w:themeColor="text1"/>
                      <w:szCs w:val="21"/>
                    </w:rPr>
                    <w:t>费率</w:t>
                  </w:r>
                </w:p>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中标金额（万元）</w:t>
                  </w:r>
                </w:p>
              </w:tc>
              <w:tc>
                <w:tcPr>
                  <w:tcW w:w="126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货物招标</w:t>
                  </w:r>
                </w:p>
              </w:tc>
              <w:tc>
                <w:tcPr>
                  <w:tcW w:w="1143"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服务招标</w:t>
                  </w:r>
                </w:p>
              </w:tc>
              <w:tc>
                <w:tcPr>
                  <w:tcW w:w="1144"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909"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100以下</w:t>
                  </w:r>
                </w:p>
              </w:tc>
              <w:tc>
                <w:tcPr>
                  <w:tcW w:w="1267" w:type="dxa"/>
                  <w:vAlign w:val="center"/>
                </w:tcPr>
                <w:p>
                  <w:pPr>
                    <w:pStyle w:val="14"/>
                    <w:pBdr>
                      <w:bottom w:val="none" w:color="auto" w:sz="0" w:space="0"/>
                    </w:pBdr>
                    <w:shd w:val="clear" w:color="auto" w:fill="FFFFFF"/>
                    <w:tabs>
                      <w:tab w:val="clear" w:pos="4153"/>
                      <w:tab w:val="clear" w:pos="8306"/>
                    </w:tabs>
                    <w:snapToGrid/>
                    <w:jc w:val="center"/>
                    <w:rPr>
                      <w:rFonts w:ascii="仿宋" w:hAnsi="仿宋" w:cs="仿宋"/>
                      <w:color w:val="000000" w:themeColor="text1"/>
                      <w:sz w:val="21"/>
                      <w:szCs w:val="21"/>
                    </w:rPr>
                  </w:pPr>
                  <w:r>
                    <w:rPr>
                      <w:rFonts w:hint="eastAsia" w:ascii="仿宋" w:hAnsi="仿宋" w:cs="仿宋"/>
                      <w:color w:val="000000" w:themeColor="text1"/>
                      <w:sz w:val="21"/>
                      <w:szCs w:val="21"/>
                    </w:rPr>
                    <w:t>1.5%</w:t>
                  </w:r>
                </w:p>
              </w:tc>
              <w:tc>
                <w:tcPr>
                  <w:tcW w:w="1143"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1.5%</w:t>
                  </w:r>
                </w:p>
              </w:tc>
              <w:tc>
                <w:tcPr>
                  <w:tcW w:w="1144"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909"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100-500</w:t>
                  </w:r>
                </w:p>
              </w:tc>
              <w:tc>
                <w:tcPr>
                  <w:tcW w:w="126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1.1%</w:t>
                  </w:r>
                </w:p>
              </w:tc>
              <w:tc>
                <w:tcPr>
                  <w:tcW w:w="1143"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0.8%</w:t>
                  </w:r>
                </w:p>
              </w:tc>
              <w:tc>
                <w:tcPr>
                  <w:tcW w:w="1144"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909"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500-1000</w:t>
                  </w:r>
                </w:p>
              </w:tc>
              <w:tc>
                <w:tcPr>
                  <w:tcW w:w="126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0.8%</w:t>
                  </w:r>
                </w:p>
              </w:tc>
              <w:tc>
                <w:tcPr>
                  <w:tcW w:w="1143"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0.45%</w:t>
                  </w:r>
                </w:p>
              </w:tc>
              <w:tc>
                <w:tcPr>
                  <w:tcW w:w="1144"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909"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1000-5000</w:t>
                  </w:r>
                </w:p>
              </w:tc>
              <w:tc>
                <w:tcPr>
                  <w:tcW w:w="1267"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0.5%</w:t>
                  </w:r>
                </w:p>
              </w:tc>
              <w:tc>
                <w:tcPr>
                  <w:tcW w:w="1143"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0.25%</w:t>
                  </w:r>
                </w:p>
              </w:tc>
              <w:tc>
                <w:tcPr>
                  <w:tcW w:w="1144" w:type="dxa"/>
                  <w:vAlign w:val="center"/>
                </w:tcPr>
                <w:p>
                  <w:pPr>
                    <w:shd w:val="clear" w:color="auto" w:fill="FFFFFF"/>
                    <w:jc w:val="center"/>
                    <w:rPr>
                      <w:rFonts w:ascii="仿宋" w:hAnsi="仿宋" w:cs="仿宋"/>
                      <w:color w:val="000000" w:themeColor="text1"/>
                      <w:szCs w:val="21"/>
                    </w:rPr>
                  </w:pPr>
                  <w:r>
                    <w:rPr>
                      <w:rFonts w:hint="eastAsia" w:ascii="仿宋" w:hAnsi="仿宋" w:cs="仿宋"/>
                      <w:color w:val="000000" w:themeColor="text1"/>
                      <w:szCs w:val="21"/>
                    </w:rPr>
                    <w:t>0.35%</w:t>
                  </w:r>
                </w:p>
              </w:tc>
            </w:tr>
          </w:tbl>
          <w:p>
            <w:pPr>
              <w:shd w:val="clear" w:color="auto" w:fill="FFFFFF"/>
              <w:jc w:val="left"/>
              <w:rPr>
                <w:rFonts w:ascii="仿宋" w:hAnsi="仿宋" w:cs="仿宋"/>
                <w:color w:val="000000" w:themeColor="text1"/>
                <w:szCs w:val="21"/>
              </w:rPr>
            </w:pPr>
            <w:r>
              <w:rPr>
                <w:rFonts w:hint="eastAsia" w:ascii="仿宋" w:hAnsi="仿宋" w:cs="仿宋"/>
                <w:color w:val="000000" w:themeColor="text1"/>
                <w:szCs w:val="21"/>
              </w:rPr>
              <w:t>支付形式：电汇、现金或支票。</w:t>
            </w:r>
          </w:p>
          <w:p>
            <w:pPr>
              <w:widowControl/>
              <w:rPr>
                <w:rFonts w:ascii="仿宋" w:hAnsi="仿宋" w:cs="仿宋"/>
                <w:color w:val="000000" w:themeColor="text1"/>
                <w:szCs w:val="21"/>
              </w:rPr>
            </w:pPr>
            <w:r>
              <w:rPr>
                <w:rFonts w:hint="eastAsia" w:ascii="仿宋" w:hAnsi="仿宋" w:cs="仿宋"/>
                <w:color w:val="000000" w:themeColor="text1"/>
                <w:szCs w:val="21"/>
              </w:rPr>
              <w:t>支付时间：发布成交通知书之前由中标供应商将采购代理服务费支付至采购代理机构。</w:t>
            </w:r>
          </w:p>
          <w:p>
            <w:pPr>
              <w:pStyle w:val="9"/>
              <w:rPr>
                <w:rFonts w:ascii="仿宋" w:hAnsi="仿宋" w:cs="仿宋"/>
                <w:color w:val="000000" w:themeColor="text1"/>
                <w:sz w:val="21"/>
                <w:szCs w:val="21"/>
              </w:rPr>
            </w:pPr>
            <w:r>
              <w:rPr>
                <w:rFonts w:hint="eastAsia" w:ascii="仿宋" w:hAnsi="仿宋" w:cs="仿宋"/>
                <w:color w:val="000000" w:themeColor="text1"/>
                <w:sz w:val="21"/>
                <w:szCs w:val="21"/>
              </w:rPr>
              <w:t>本项目按货物招标标准收取招标代理服务费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39.3</w:t>
            </w:r>
          </w:p>
        </w:tc>
        <w:tc>
          <w:tcPr>
            <w:tcW w:w="1917" w:type="dxa"/>
            <w:vAlign w:val="center"/>
          </w:tcPr>
          <w:p>
            <w:pPr>
              <w:widowControl/>
              <w:jc w:val="center"/>
              <w:rPr>
                <w:rFonts w:ascii="仿宋" w:hAnsi="仿宋" w:cs="仿宋"/>
                <w:color w:val="000000" w:themeColor="text1"/>
                <w:kern w:val="0"/>
                <w:szCs w:val="21"/>
              </w:rPr>
            </w:pPr>
            <w:r>
              <w:rPr>
                <w:rFonts w:hint="eastAsia" w:ascii="仿宋" w:hAnsi="仿宋" w:cs="仿宋"/>
                <w:color w:val="000000" w:themeColor="text1"/>
                <w:kern w:val="0"/>
                <w:szCs w:val="21"/>
              </w:rPr>
              <w:t>质疑</w:t>
            </w:r>
          </w:p>
        </w:tc>
        <w:tc>
          <w:tcPr>
            <w:tcW w:w="5887" w:type="dxa"/>
            <w:vAlign w:val="center"/>
          </w:tcPr>
          <w:p>
            <w:pPr>
              <w:widowControl/>
              <w:rPr>
                <w:rFonts w:ascii="仿宋" w:hAnsi="仿宋" w:cs="仿宋"/>
                <w:color w:val="000000" w:themeColor="text1"/>
                <w:szCs w:val="21"/>
              </w:rPr>
            </w:pPr>
            <w:r>
              <w:rPr>
                <w:rFonts w:hint="eastAsia" w:ascii="仿宋" w:hAnsi="仿宋" w:cs="仿宋"/>
                <w:color w:val="000000" w:themeColor="text1"/>
                <w:szCs w:val="21"/>
              </w:rPr>
              <w:t>一、投标人认为自己的权益受到损害的，可以在知道或者应知其权益受到损害之日起七个工作日内，向采购代理机构提出质疑。</w:t>
            </w:r>
          </w:p>
          <w:p>
            <w:pPr>
              <w:widowControl/>
              <w:rPr>
                <w:rFonts w:ascii="仿宋" w:hAnsi="仿宋" w:cs="仿宋"/>
                <w:color w:val="000000" w:themeColor="text1"/>
                <w:szCs w:val="21"/>
              </w:rPr>
            </w:pPr>
            <w:r>
              <w:rPr>
                <w:rFonts w:hint="eastAsia" w:ascii="仿宋" w:hAnsi="仿宋" w:cs="仿宋"/>
                <w:color w:val="000000" w:themeColor="text1"/>
                <w:szCs w:val="21"/>
              </w:rPr>
              <w:t>1、接收质疑函的方式：接收加盖单位公章的书面质疑函</w:t>
            </w:r>
          </w:p>
          <w:p>
            <w:pPr>
              <w:widowControl/>
              <w:ind w:firstLine="210" w:firstLineChars="100"/>
              <w:rPr>
                <w:rFonts w:ascii="仿宋" w:hAnsi="仿宋" w:cs="仿宋"/>
                <w:color w:val="000000" w:themeColor="text1"/>
                <w:szCs w:val="21"/>
              </w:rPr>
            </w:pPr>
            <w:r>
              <w:rPr>
                <w:rFonts w:hint="eastAsia" w:ascii="仿宋" w:hAnsi="仿宋" w:cs="仿宋"/>
                <w:color w:val="000000" w:themeColor="text1"/>
                <w:szCs w:val="21"/>
              </w:rPr>
              <w:t>联系单位：大连机械设备成套有限公司</w:t>
            </w:r>
          </w:p>
          <w:p>
            <w:pPr>
              <w:widowControl/>
              <w:ind w:firstLine="210" w:firstLineChars="100"/>
              <w:rPr>
                <w:rFonts w:ascii="仿宋" w:hAnsi="仿宋" w:cs="仿宋"/>
                <w:color w:val="000000" w:themeColor="text1"/>
                <w:szCs w:val="21"/>
              </w:rPr>
            </w:pPr>
            <w:r>
              <w:rPr>
                <w:rFonts w:hint="eastAsia" w:ascii="仿宋" w:hAnsi="仿宋" w:cs="仿宋"/>
                <w:color w:val="000000" w:themeColor="text1"/>
                <w:szCs w:val="21"/>
              </w:rPr>
              <w:t>联 系 人：李翔</w:t>
            </w:r>
          </w:p>
          <w:p>
            <w:pPr>
              <w:widowControl/>
              <w:ind w:firstLine="210" w:firstLineChars="100"/>
              <w:rPr>
                <w:rFonts w:ascii="仿宋" w:hAnsi="仿宋" w:cs="仿宋"/>
                <w:color w:val="000000" w:themeColor="text1"/>
                <w:szCs w:val="21"/>
              </w:rPr>
            </w:pPr>
            <w:r>
              <w:rPr>
                <w:rFonts w:hint="eastAsia" w:ascii="仿宋" w:hAnsi="仿宋" w:cs="仿宋"/>
                <w:color w:val="000000" w:themeColor="text1"/>
                <w:szCs w:val="21"/>
              </w:rPr>
              <w:t>联系电话：0411-83679403-133</w:t>
            </w:r>
          </w:p>
          <w:p>
            <w:pPr>
              <w:widowControl/>
              <w:ind w:firstLine="210" w:firstLineChars="100"/>
              <w:rPr>
                <w:rFonts w:ascii="仿宋" w:hAnsi="仿宋" w:cs="仿宋"/>
                <w:color w:val="000000" w:themeColor="text1"/>
                <w:szCs w:val="21"/>
              </w:rPr>
            </w:pPr>
            <w:r>
              <w:rPr>
                <w:rFonts w:hint="eastAsia" w:ascii="仿宋" w:hAnsi="仿宋" w:cs="仿宋"/>
                <w:color w:val="000000" w:themeColor="text1"/>
                <w:szCs w:val="21"/>
              </w:rPr>
              <w:t>通讯地址：大连市沙河口区西南路350-2号</w:t>
            </w:r>
          </w:p>
          <w:p>
            <w:pPr>
              <w:widowControl/>
              <w:rPr>
                <w:rFonts w:ascii="仿宋" w:hAnsi="仿宋" w:cs="仿宋"/>
                <w:color w:val="000000" w:themeColor="text1"/>
                <w:szCs w:val="21"/>
              </w:rPr>
            </w:pPr>
            <w:r>
              <w:rPr>
                <w:rFonts w:hint="eastAsia" w:ascii="仿宋" w:hAnsi="仿宋" w:cs="仿宋"/>
                <w:color w:val="000000" w:themeColor="text1"/>
                <w:szCs w:val="21"/>
              </w:rPr>
              <w:t>2、质疑函的内容、格式：应符合《政府采购质疑和投诉办法》相关规定和财政部门制定的《政府采购质疑函范本》格式。</w:t>
            </w:r>
          </w:p>
          <w:p>
            <w:pPr>
              <w:pStyle w:val="8"/>
              <w:rPr>
                <w:rFonts w:ascii="仿宋" w:hAnsi="仿宋" w:cs="仿宋"/>
                <w:color w:val="000000" w:themeColor="text1"/>
                <w:kern w:val="0"/>
                <w:szCs w:val="21"/>
              </w:rPr>
            </w:pPr>
            <w:r>
              <w:rPr>
                <w:rFonts w:hint="eastAsia" w:ascii="仿宋" w:hAnsi="仿宋" w:cs="仿宋"/>
                <w:color w:val="000000" w:themeColor="text1"/>
                <w:szCs w:val="21"/>
              </w:rPr>
              <w:t>二、投标人应在法定质疑期内一次性针对同一采购程序环节提出质疑，否则针对再次提出质疑将不予接收。（采购程序环节分为：招标公告、招标文件、招标过程、中标结果）</w:t>
            </w:r>
          </w:p>
        </w:tc>
      </w:tr>
    </w:tbl>
    <w:p>
      <w:pPr>
        <w:rPr>
          <w:rFonts w:ascii="仿宋" w:hAnsi="仿宋" w:cs="仿宋"/>
          <w:color w:val="000000" w:themeColor="text1"/>
        </w:rPr>
      </w:pPr>
      <w:r>
        <w:rPr>
          <w:rFonts w:hint="eastAsia" w:ascii="仿宋" w:hAnsi="仿宋" w:cs="仿宋"/>
          <w:color w:val="000000" w:themeColor="text1"/>
        </w:rPr>
        <w:t>3注：表格中“</w:t>
      </w:r>
      <w:r>
        <w:rPr>
          <w:rFonts w:hint="eastAsia" w:ascii="仿宋" w:hAnsi="仿宋" w:cs="仿宋"/>
          <w:color w:val="000000" w:themeColor="text1"/>
        </w:rPr>
        <w:sym w:font="Wingdings 2" w:char="0052"/>
      </w:r>
      <w:r>
        <w:rPr>
          <w:rFonts w:hint="eastAsia" w:ascii="仿宋" w:hAnsi="仿宋" w:cs="仿宋"/>
          <w:color w:val="000000" w:themeColor="text1"/>
        </w:rPr>
        <w:t>”项或“■”项为被选中项。</w:t>
      </w:r>
    </w:p>
    <w:p>
      <w:pPr>
        <w:jc w:val="center"/>
        <w:rPr>
          <w:rFonts w:ascii="仿宋" w:hAnsi="仿宋" w:cs="仿宋"/>
          <w:b/>
          <w:color w:val="000000" w:themeColor="text1"/>
          <w:sz w:val="32"/>
          <w:szCs w:val="32"/>
        </w:rPr>
      </w:pPr>
      <w:r>
        <w:rPr>
          <w:rFonts w:hint="eastAsia" w:ascii="仿宋" w:hAnsi="仿宋" w:cs="仿宋"/>
          <w:color w:val="000000" w:themeColor="text1"/>
          <w:szCs w:val="21"/>
        </w:rPr>
        <w:br w:type="page"/>
      </w:r>
      <w:bookmarkStart w:id="36" w:name="_Toc30384_WPSOffice_Level2"/>
      <w:r>
        <w:rPr>
          <w:rFonts w:hint="eastAsia" w:ascii="仿宋" w:hAnsi="仿宋" w:cs="仿宋"/>
          <w:b/>
          <w:color w:val="000000" w:themeColor="text1"/>
          <w:sz w:val="32"/>
          <w:szCs w:val="32"/>
        </w:rPr>
        <w:t>二 总则</w:t>
      </w:r>
      <w:bookmarkEnd w:id="36"/>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1.采购人、采购代理机构及投标人</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1.1采购人：是指依法进行政府采购的国家机关、事业单位、团体组织。本项目采购人见投标人须知表1.1款。</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1.2采购代理机构：是指集中采购机构或从事采购代理业务的社会中介机构，本项目的采购代理机构见投标人须知表1.2款。</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★1.3投标人：是指向采购人提供货物、工程或者服务的法人、非法人组织或者自然人。本项目的投标人及其投标货物须满足以下条件：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1.3.1在中华人民共和国境内注册，能够独立承担民事责任，有生产或供应能力的本国供应商。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1.3.3以采购代理机构认可的方式获得了本项目的招标文件。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1.3.4符合投标人须知表1.3.4款中规定的资格条件。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若投标人须知表1.3.5款中未写明允许采购进口产品，如投标人所投产品为进口产品，其投标将被认定为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1.3.6若投标人须知表1.3.6款中写明专门面向中小企业采购的，如投标人为非中小企业且所投产品为非中小企业产品，其投标将被认定为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★1.4如投标人须知表1.4款中允许联合体投标，对联合体规定如下：</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1.4.1两个以上供应商可以组成一个投标联合体，以一个投标人的身份投标。</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1.4.2联合体各方均应符合《中华人民共和国政府采购法》第二十二条规定的条件。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1.4.3采购人根据采购项目对投标人的特殊要求，联合体中至少应当有一方符合相关规定。</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1.4.4联合体各方应签订共同投标协议，明确约定联合体各方承担的工作和相应的责任。</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1.4.6联合体中有同类资质的供应商按照联合体分工承担相同工作的，按照较低的资质等级确定联合体的资质等级。</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1.4.7以联合体形式参加政府采购活动的，联合体各方不得再单独参加或者与其他供应商另外组成联合体参加本项目投标，否则相关投标将被认定为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（1）两个以上的自然人、法人或者其他组织可以组成一个联合体，以一个投标人的身份共同参加政府采购活动。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（2）联合体中标的，联合体各方应共同与采购人签订采购合同，就采购合同约定的事项对采购人承担连带责任。</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1.4.8对联合体投标的其他资格要求见投标人须知表1.4.8款。</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★1.5单位负责人为同一人或者存在直接控股、管理关系的不同供应商，其相关投标将被认定为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★1.6为本项目提供过整体设计、规范编制或者项目管理、监理、检测等服务的供应商，不得再参加本项目上述服务以外的其他采购活动，否则其投标将被认定为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★1.7投标人在投标过程中不得向采购人提供、给予任何有价值的物品，影响其正常决策行为。一经发现，其将被认定为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2.资金来源</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 w:hAnsi="仿宋" w:cs="仿宋"/>
          <w:color w:val="000000" w:themeColor="text1"/>
          <w:szCs w:val="21"/>
        </w:rPr>
      </w:pPr>
      <w:r>
        <w:rPr>
          <w:rFonts w:hint="eastAsia" w:ascii="仿宋" w:hAnsi="仿宋" w:cs="仿宋"/>
          <w:b/>
          <w:bCs/>
          <w:color w:val="000000" w:themeColor="text1"/>
          <w:szCs w:val="21"/>
        </w:rPr>
        <w:t>★</w:t>
      </w:r>
      <w:r>
        <w:rPr>
          <w:rFonts w:hint="eastAsia" w:ascii="仿宋" w:hAnsi="仿宋" w:cs="仿宋"/>
          <w:color w:val="000000" w:themeColor="text1"/>
          <w:szCs w:val="21"/>
        </w:rPr>
        <w:t>2.2项目预算金额和分项或分包最高限价见投标人须知表2.2款。</w:t>
      </w:r>
    </w:p>
    <w:p>
      <w:pPr>
        <w:adjustRightInd w:val="0"/>
        <w:snapToGrid w:val="0"/>
        <w:spacing w:line="360" w:lineRule="auto"/>
        <w:rPr>
          <w:rFonts w:ascii="仿宋" w:hAnsi="仿宋" w:cs="仿宋"/>
          <w:color w:val="000000" w:themeColor="text1"/>
          <w:szCs w:val="21"/>
        </w:rPr>
      </w:pPr>
      <w:r>
        <w:rPr>
          <w:rFonts w:hint="eastAsia" w:ascii="仿宋" w:hAnsi="仿宋" w:cs="仿宋"/>
          <w:b/>
          <w:bCs/>
          <w:color w:val="000000" w:themeColor="text1"/>
          <w:szCs w:val="21"/>
        </w:rPr>
        <w:t>★</w:t>
      </w:r>
      <w:r>
        <w:rPr>
          <w:rFonts w:hint="eastAsia" w:ascii="仿宋" w:hAnsi="仿宋" w:cs="仿宋"/>
          <w:color w:val="000000" w:themeColor="text1"/>
          <w:szCs w:val="21"/>
        </w:rPr>
        <w:t>2.3投标人报价超过招标文件规定的预算金额或者分项、分包最高限价的，其投标将被认定为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b/>
          <w:bCs/>
          <w:color w:val="000000" w:themeColor="text1"/>
          <w:szCs w:val="21"/>
        </w:rPr>
      </w:pPr>
      <w:bookmarkStart w:id="37" w:name="_Toc266951048"/>
      <w:r>
        <w:rPr>
          <w:rFonts w:hint="eastAsia" w:ascii="仿宋" w:hAnsi="仿宋" w:cs="仿宋"/>
          <w:b/>
          <w:bCs/>
          <w:color w:val="000000" w:themeColor="text1"/>
          <w:szCs w:val="21"/>
        </w:rPr>
        <w:t>3.语言文字</w:t>
      </w:r>
      <w:bookmarkEnd w:id="37"/>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 w:hAnsi="仿宋" w:cs="仿宋"/>
          <w:b/>
          <w:bCs/>
          <w:color w:val="000000" w:themeColor="text1"/>
          <w:szCs w:val="21"/>
        </w:rPr>
      </w:pPr>
      <w:bookmarkStart w:id="38" w:name="_1.8_计量单位"/>
      <w:bookmarkEnd w:id="38"/>
      <w:bookmarkStart w:id="39" w:name="_Toc266951049"/>
      <w:r>
        <w:rPr>
          <w:rFonts w:hint="eastAsia" w:ascii="仿宋" w:hAnsi="仿宋" w:cs="仿宋"/>
          <w:color w:val="000000" w:themeColor="text1"/>
          <w:szCs w:val="21"/>
        </w:rPr>
        <w:t>★</w:t>
      </w:r>
      <w:r>
        <w:rPr>
          <w:rFonts w:hint="eastAsia" w:ascii="仿宋" w:hAnsi="仿宋" w:cs="仿宋"/>
          <w:b/>
          <w:bCs/>
          <w:color w:val="000000" w:themeColor="text1"/>
          <w:szCs w:val="21"/>
        </w:rPr>
        <w:t>4.计量单位</w:t>
      </w:r>
      <w:bookmarkEnd w:id="39"/>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除投标人须知表4款中有特殊要求外，投标文件中所使用的计量单位，应采用中华人民共和国法定计量单位。</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5.投标费用</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不论投标的结果如何，投标人应承担所有与投标有关的费用。</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6.现场考察、开标前答疑会</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6.1</w:t>
      </w:r>
      <w:r>
        <w:fldChar w:fldCharType="begin"/>
      </w:r>
      <w:r>
        <w:instrText xml:space="preserve"> HYPERLINK \l "_踏勘现场" </w:instrText>
      </w:r>
      <w:r>
        <w:fldChar w:fldCharType="separate"/>
      </w:r>
      <w:r>
        <w:rPr>
          <w:rFonts w:hint="eastAsia" w:ascii="仿宋" w:hAnsi="仿宋" w:cs="仿宋"/>
          <w:color w:val="000000" w:themeColor="text1"/>
          <w:szCs w:val="21"/>
        </w:rPr>
        <w:t>投标人须知表</w:t>
      </w:r>
      <w:r>
        <w:rPr>
          <w:rFonts w:hint="eastAsia" w:ascii="仿宋" w:hAnsi="仿宋" w:cs="仿宋"/>
          <w:color w:val="000000" w:themeColor="text1"/>
          <w:szCs w:val="21"/>
        </w:rPr>
        <w:fldChar w:fldCharType="end"/>
      </w:r>
      <w:r>
        <w:rPr>
          <w:rFonts w:hint="eastAsia" w:ascii="仿宋" w:hAnsi="仿宋" w:cs="仿宋"/>
          <w:color w:val="000000" w:themeColor="text1"/>
          <w:szCs w:val="21"/>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rPr>
          <w:rFonts w:ascii="仿宋" w:hAnsi="仿宋" w:cs="仿宋"/>
          <w:b/>
          <w:bCs/>
          <w:color w:val="000000" w:themeColor="text1"/>
          <w:szCs w:val="21"/>
        </w:rPr>
      </w:pPr>
      <w:bookmarkStart w:id="40" w:name="_1.10_投标预备会"/>
      <w:bookmarkEnd w:id="40"/>
      <w:r>
        <w:rPr>
          <w:rFonts w:hint="eastAsia" w:ascii="仿宋" w:hAnsi="仿宋" w:cs="仿宋"/>
          <w:color w:val="000000" w:themeColor="text1"/>
          <w:szCs w:val="21"/>
        </w:rPr>
        <w:t>6.2</w:t>
      </w:r>
      <w:r>
        <w:rPr>
          <w:rFonts w:hint="eastAsia" w:ascii="仿宋" w:hAnsi="仿宋" w:cs="仿宋"/>
          <w:color w:val="000000" w:themeColor="text1"/>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 w:hAnsi="仿宋" w:cs="仿宋"/>
          <w:color w:val="000000" w:themeColor="text1"/>
          <w:kern w:val="0"/>
          <w:szCs w:val="21"/>
        </w:rPr>
        <w:t>投标报价</w:t>
      </w:r>
      <w:r>
        <w:rPr>
          <w:rFonts w:hint="eastAsia" w:ascii="仿宋" w:hAnsi="仿宋" w:cs="仿宋"/>
          <w:color w:val="000000" w:themeColor="text1"/>
          <w:kern w:val="0"/>
          <w:szCs w:val="21"/>
        </w:rPr>
        <w:fldChar w:fldCharType="end"/>
      </w:r>
      <w:r>
        <w:rPr>
          <w:rFonts w:hint="eastAsia" w:ascii="仿宋" w:hAnsi="仿宋" w:cs="仿宋"/>
          <w:color w:val="000000" w:themeColor="text1"/>
          <w:kern w:val="0"/>
          <w:szCs w:val="21"/>
        </w:rPr>
        <w:t>准确性、综合因素响应不全面等问题的，由投标人自行承担相应后果。</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6.3现场考察及参加标前答疑会所发生的费用及一切责任由投标人自行承担。</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7.适用法律</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4"/>
        <w:numPr>
          <w:ilvl w:val="0"/>
          <w:numId w:val="0"/>
        </w:numPr>
        <w:ind w:left="1134"/>
        <w:rPr>
          <w:rFonts w:ascii="仿宋" w:hAnsi="仿宋" w:cs="仿宋"/>
          <w:color w:val="000000" w:themeColor="text1"/>
          <w:sz w:val="32"/>
          <w:szCs w:val="28"/>
        </w:rPr>
      </w:pPr>
      <w:bookmarkStart w:id="41" w:name="_Toc10106_WPSOffice_Level2"/>
      <w:r>
        <w:rPr>
          <w:rFonts w:hint="eastAsia" w:ascii="仿宋" w:hAnsi="仿宋" w:cs="仿宋"/>
          <w:color w:val="000000" w:themeColor="text1"/>
          <w:sz w:val="32"/>
          <w:szCs w:val="28"/>
        </w:rPr>
        <w:t>三 招标文件</w:t>
      </w:r>
      <w:bookmarkEnd w:id="41"/>
    </w:p>
    <w:p>
      <w:pPr>
        <w:tabs>
          <w:tab w:val="left" w:pos="312"/>
        </w:tabs>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8.招标文件构成</w:t>
      </w:r>
    </w:p>
    <w:p>
      <w:pPr>
        <w:adjustRightInd w:val="0"/>
        <w:snapToGrid w:val="0"/>
        <w:spacing w:line="360" w:lineRule="auto"/>
        <w:rPr>
          <w:rFonts w:ascii="仿宋" w:hAnsi="仿宋" w:cs="仿宋"/>
          <w:color w:val="000000" w:themeColor="text1"/>
        </w:rPr>
      </w:pPr>
      <w:r>
        <w:rPr>
          <w:rFonts w:hint="eastAsia" w:ascii="仿宋" w:hAnsi="仿宋" w:cs="仿宋"/>
          <w:color w:val="000000" w:themeColor="text1"/>
          <w:szCs w:val="21"/>
        </w:rPr>
        <w:t>招标</w:t>
      </w:r>
      <w:r>
        <w:rPr>
          <w:rFonts w:hint="eastAsia" w:ascii="仿宋" w:hAnsi="仿宋" w:cs="仿宋"/>
          <w:color w:val="000000" w:themeColor="text1"/>
        </w:rPr>
        <w:t>文件内容如下:</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kern w:val="0"/>
          <w:szCs w:val="21"/>
        </w:rPr>
        <w:t>招标</w:t>
      </w:r>
      <w:r>
        <w:rPr>
          <w:rFonts w:hint="eastAsia" w:ascii="仿宋" w:hAnsi="仿宋" w:cs="仿宋"/>
          <w:color w:val="000000" w:themeColor="text1"/>
        </w:rPr>
        <w:t>公告</w:t>
      </w:r>
    </w:p>
    <w:p>
      <w:pPr>
        <w:numPr>
          <w:ilvl w:val="0"/>
          <w:numId w:val="2"/>
        </w:numPr>
        <w:adjustRightInd w:val="0"/>
        <w:snapToGrid w:val="0"/>
        <w:spacing w:line="360" w:lineRule="auto"/>
        <w:ind w:firstLine="420" w:firstLineChars="200"/>
        <w:rPr>
          <w:rFonts w:ascii="仿宋" w:hAnsi="仿宋" w:cs="仿宋"/>
          <w:color w:val="000000" w:themeColor="text1"/>
        </w:rPr>
      </w:pPr>
      <w:bookmarkStart w:id="42" w:name="_Toc188_WPSOffice_Level2"/>
      <w:bookmarkStart w:id="43" w:name="_Toc4961_WPSOffice_Level2"/>
      <w:bookmarkStart w:id="44" w:name="_Toc25935_WPSOffice_Level2"/>
      <w:bookmarkStart w:id="45" w:name="_Toc24604_WPSOffice_Level2"/>
      <w:r>
        <w:rPr>
          <w:rFonts w:hint="eastAsia" w:ascii="仿宋" w:hAnsi="仿宋" w:cs="仿宋"/>
          <w:color w:val="000000" w:themeColor="text1"/>
        </w:rPr>
        <w:t>投标人须知</w:t>
      </w:r>
      <w:bookmarkEnd w:id="42"/>
      <w:bookmarkEnd w:id="43"/>
      <w:bookmarkEnd w:id="44"/>
      <w:bookmarkEnd w:id="45"/>
    </w:p>
    <w:p>
      <w:pPr>
        <w:adjustRightInd w:val="0"/>
        <w:snapToGrid w:val="0"/>
        <w:spacing w:line="360" w:lineRule="auto"/>
        <w:ind w:firstLine="420" w:firstLineChars="200"/>
        <w:rPr>
          <w:rFonts w:ascii="仿宋" w:hAnsi="仿宋" w:cs="仿宋"/>
          <w:color w:val="000000" w:themeColor="text1"/>
        </w:rPr>
      </w:pPr>
      <w:bookmarkStart w:id="46" w:name="_Toc32235_WPSOffice_Level2"/>
      <w:bookmarkStart w:id="47" w:name="_Toc2443_WPSOffice_Level2"/>
      <w:bookmarkStart w:id="48" w:name="_Toc31424_WPSOffice_Level2"/>
      <w:bookmarkStart w:id="49" w:name="_Toc13276_WPSOffice_Level2"/>
      <w:r>
        <w:rPr>
          <w:rFonts w:hint="eastAsia" w:ascii="仿宋" w:hAnsi="仿宋" w:cs="仿宋"/>
          <w:color w:val="000000" w:themeColor="text1"/>
        </w:rPr>
        <w:t>第二章 投标文件内容及格式</w:t>
      </w:r>
      <w:bookmarkEnd w:id="46"/>
      <w:bookmarkEnd w:id="47"/>
      <w:bookmarkEnd w:id="48"/>
      <w:bookmarkEnd w:id="49"/>
    </w:p>
    <w:p>
      <w:pPr>
        <w:adjustRightInd w:val="0"/>
        <w:snapToGrid w:val="0"/>
        <w:spacing w:line="360" w:lineRule="auto"/>
        <w:ind w:firstLine="420" w:firstLineChars="200"/>
        <w:rPr>
          <w:rFonts w:ascii="仿宋" w:hAnsi="仿宋" w:cs="仿宋"/>
          <w:color w:val="000000" w:themeColor="text1"/>
        </w:rPr>
      </w:pPr>
      <w:bookmarkStart w:id="50" w:name="_Toc16269_WPSOffice_Level2"/>
      <w:bookmarkStart w:id="51" w:name="_Toc4416_WPSOffice_Level2"/>
      <w:bookmarkStart w:id="52" w:name="_Toc7005_WPSOffice_Level2"/>
      <w:bookmarkStart w:id="53" w:name="_Toc24836_WPSOffice_Level2"/>
      <w:r>
        <w:rPr>
          <w:rFonts w:hint="eastAsia" w:ascii="仿宋" w:hAnsi="仿宋" w:cs="仿宋"/>
          <w:color w:val="000000" w:themeColor="text1"/>
        </w:rPr>
        <w:t>第三章 货物需求</w:t>
      </w:r>
      <w:bookmarkEnd w:id="50"/>
      <w:bookmarkEnd w:id="51"/>
      <w:bookmarkEnd w:id="52"/>
      <w:bookmarkEnd w:id="53"/>
    </w:p>
    <w:p>
      <w:pPr>
        <w:adjustRightInd w:val="0"/>
        <w:snapToGrid w:val="0"/>
        <w:spacing w:line="360" w:lineRule="auto"/>
        <w:ind w:firstLine="420" w:firstLineChars="200"/>
        <w:rPr>
          <w:rFonts w:ascii="仿宋" w:hAnsi="仿宋" w:cs="仿宋"/>
          <w:color w:val="000000" w:themeColor="text1"/>
        </w:rPr>
      </w:pPr>
      <w:bookmarkStart w:id="54" w:name="_Toc25382_WPSOffice_Level2"/>
      <w:bookmarkStart w:id="55" w:name="_Toc16119_WPSOffice_Level2"/>
      <w:bookmarkStart w:id="56" w:name="_Toc23459_WPSOffice_Level2"/>
      <w:bookmarkStart w:id="57" w:name="_Toc16294_WPSOffice_Level2"/>
      <w:r>
        <w:rPr>
          <w:rFonts w:hint="eastAsia" w:ascii="仿宋" w:hAnsi="仿宋" w:cs="仿宋"/>
          <w:color w:val="000000" w:themeColor="text1"/>
        </w:rPr>
        <w:t>第四章 评标方法</w:t>
      </w:r>
      <w:bookmarkEnd w:id="54"/>
      <w:bookmarkEnd w:id="55"/>
      <w:bookmarkEnd w:id="56"/>
      <w:bookmarkEnd w:id="57"/>
    </w:p>
    <w:p>
      <w:pPr>
        <w:adjustRightInd w:val="0"/>
        <w:snapToGrid w:val="0"/>
        <w:spacing w:line="360" w:lineRule="auto"/>
        <w:ind w:firstLine="420" w:firstLineChars="200"/>
        <w:rPr>
          <w:rFonts w:ascii="仿宋" w:hAnsi="仿宋" w:cs="仿宋"/>
          <w:color w:val="000000" w:themeColor="text1"/>
        </w:rPr>
      </w:pPr>
      <w:bookmarkStart w:id="58" w:name="_Toc9629_WPSOffice_Level2"/>
      <w:bookmarkStart w:id="59" w:name="_Toc28106_WPSOffice_Level2"/>
      <w:bookmarkStart w:id="60" w:name="_Toc16368_WPSOffice_Level2"/>
      <w:bookmarkStart w:id="61" w:name="_Toc17794_WPSOffice_Level2"/>
      <w:r>
        <w:rPr>
          <w:rFonts w:hint="eastAsia" w:ascii="仿宋" w:hAnsi="仿宋" w:cs="仿宋"/>
          <w:color w:val="000000" w:themeColor="text1"/>
        </w:rPr>
        <w:t>第五章 政府采购合同</w:t>
      </w:r>
      <w:bookmarkEnd w:id="58"/>
      <w:bookmarkEnd w:id="59"/>
      <w:bookmarkEnd w:id="60"/>
      <w:bookmarkEnd w:id="61"/>
      <w:r>
        <w:rPr>
          <w:rFonts w:hint="eastAsia" w:ascii="仿宋" w:hAnsi="仿宋" w:cs="仿宋"/>
          <w:color w:val="000000" w:themeColor="text1"/>
        </w:rPr>
        <w:t>条款及格式</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9.招标文件的澄清与修改</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9.2澄清或者修改的内容为招标文件的组成部分，对所有招标文件的收受人具有约束力。投标人在收到上述通知后，应及时向采购代理机构回函确认。</w:t>
      </w:r>
    </w:p>
    <w:p>
      <w:pPr>
        <w:pStyle w:val="4"/>
        <w:numPr>
          <w:ilvl w:val="0"/>
          <w:numId w:val="0"/>
        </w:numPr>
        <w:ind w:left="1134"/>
        <w:rPr>
          <w:rFonts w:ascii="仿宋" w:hAnsi="仿宋" w:cs="仿宋"/>
          <w:color w:val="000000" w:themeColor="text1"/>
          <w:sz w:val="32"/>
          <w:szCs w:val="32"/>
        </w:rPr>
      </w:pPr>
      <w:bookmarkStart w:id="62" w:name="_Toc7415_WPSOffice_Level2"/>
      <w:r>
        <w:rPr>
          <w:rFonts w:hint="eastAsia" w:ascii="仿宋" w:hAnsi="仿宋" w:cs="仿宋"/>
          <w:color w:val="000000" w:themeColor="text1"/>
          <w:sz w:val="32"/>
          <w:szCs w:val="32"/>
        </w:rPr>
        <w:t>四 投标文件的编制</w:t>
      </w:r>
      <w:bookmarkEnd w:id="62"/>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10.投标范围</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10.1项目有分包的，投标人可对招标文件其中某一个分包或几个分包进行投标。</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★10.2投标人应当对所投分包在招标文件中“货物需求”所列的所有货物内容进行投标，如仅响应分包中某一部分内容，其该包投标将被认定为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pStyle w:val="8"/>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10.4无论招标文件第三章货物需求中是否要求，投标人所投货物均应符合国家强制性标准。</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11.投标文件构成</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★11.2投标人应按招标文件提供的格式编写投标文件。招标文件提供标准格式的按标准格式填列，未提供标准格式的可自行拟定。</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11.3 样品或演示要求详见投标人须知表11.3款。</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12.投标报价</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12.3投标人应按招标文件要求在相关表格中标明投标货物及伴随服务的单价和总价，并由法定代表人（非法人组织的负责人）或其委托代理人签署。</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12.4投标人所报的各分项投标单价在合同履行过程中是固定不变的，不得以任何理由予以变更。任何包含价格调整要求的投标，其投标将被认定为</w:t>
      </w:r>
      <w:r>
        <w:rPr>
          <w:rFonts w:hint="eastAsia" w:ascii="仿宋" w:hAnsi="仿宋" w:cs="仿宋"/>
          <w:b/>
          <w:bCs/>
          <w:color w:val="000000" w:themeColor="text1"/>
          <w:szCs w:val="21"/>
        </w:rPr>
        <w:t>投标无效。</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12.5每种货物只能有一个投标报价。采购人不接受具有附加条件的报价。</w:t>
      </w:r>
    </w:p>
    <w:p>
      <w:pPr>
        <w:adjustRightInd w:val="0"/>
        <w:snapToGrid w:val="0"/>
        <w:spacing w:line="360" w:lineRule="auto"/>
        <w:rPr>
          <w:rFonts w:ascii="仿宋" w:hAnsi="仿宋" w:cs="仿宋"/>
          <w:color w:val="000000" w:themeColor="text1"/>
          <w:szCs w:val="21"/>
        </w:rPr>
      </w:pPr>
      <w:bookmarkStart w:id="63" w:name="_Toc22507_WPSOffice_Level2"/>
      <w:bookmarkStart w:id="64" w:name="_Toc31973_WPSOffice_Level2"/>
      <w:r>
        <w:rPr>
          <w:rFonts w:hint="eastAsia" w:ascii="仿宋" w:hAnsi="仿宋" w:cs="仿宋"/>
          <w:color w:val="000000" w:themeColor="text1"/>
          <w:szCs w:val="21"/>
        </w:rPr>
        <w:t>12.6除非招标文件另有规定，报价原则上精确到小数点后两位。</w:t>
      </w:r>
      <w:bookmarkEnd w:id="63"/>
      <w:bookmarkEnd w:id="64"/>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★13.投标保证金</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13.1投标人应提交投标人须知表13.1款中规定的投标保证金，并作为其投标的一部分。</w:t>
      </w:r>
    </w:p>
    <w:p>
      <w:pPr>
        <w:adjustRightInd w:val="0"/>
        <w:snapToGrid w:val="0"/>
        <w:spacing w:line="360" w:lineRule="auto"/>
        <w:jc w:val="left"/>
        <w:rPr>
          <w:rFonts w:ascii="仿宋" w:hAnsi="仿宋" w:cs="仿宋"/>
          <w:color w:val="000000" w:themeColor="text1"/>
          <w:szCs w:val="21"/>
        </w:rPr>
      </w:pPr>
      <w:r>
        <w:rPr>
          <w:rFonts w:hint="eastAsia" w:ascii="仿宋" w:hAnsi="仿宋" w:cs="仿宋"/>
          <w:color w:val="000000" w:themeColor="text1"/>
          <w:szCs w:val="21"/>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jc w:val="left"/>
        <w:rPr>
          <w:rFonts w:ascii="仿宋" w:hAnsi="仿宋" w:cs="仿宋"/>
          <w:color w:val="000000" w:themeColor="text1"/>
          <w:szCs w:val="21"/>
        </w:rPr>
      </w:pPr>
      <w:r>
        <w:rPr>
          <w:rFonts w:hint="eastAsia" w:ascii="仿宋" w:hAnsi="仿宋" w:cs="仿宋"/>
          <w:color w:val="000000" w:themeColor="text1"/>
          <w:szCs w:val="21"/>
        </w:rPr>
        <w:t>13.3投标人存在下列情形的，投标保证金不予退还：</w:t>
      </w:r>
    </w:p>
    <w:p>
      <w:pPr>
        <w:adjustRightInd w:val="0"/>
        <w:snapToGrid w:val="0"/>
        <w:spacing w:line="360" w:lineRule="auto"/>
        <w:jc w:val="left"/>
        <w:rPr>
          <w:rFonts w:ascii="仿宋" w:hAnsi="仿宋" w:cs="仿宋"/>
          <w:color w:val="000000" w:themeColor="text1"/>
          <w:szCs w:val="21"/>
        </w:rPr>
      </w:pPr>
      <w:r>
        <w:rPr>
          <w:rFonts w:hint="eastAsia" w:ascii="仿宋" w:hAnsi="仿宋" w:cs="仿宋"/>
          <w:color w:val="000000" w:themeColor="text1"/>
          <w:szCs w:val="21"/>
        </w:rPr>
        <w:t>（1）在投标有效期内，投标人撤销投标的；</w:t>
      </w:r>
    </w:p>
    <w:p>
      <w:pPr>
        <w:adjustRightInd w:val="0"/>
        <w:snapToGrid w:val="0"/>
        <w:spacing w:line="360" w:lineRule="auto"/>
        <w:jc w:val="left"/>
        <w:rPr>
          <w:rFonts w:ascii="仿宋" w:hAnsi="仿宋" w:cs="仿宋"/>
          <w:color w:val="000000" w:themeColor="text1"/>
          <w:szCs w:val="21"/>
        </w:rPr>
      </w:pPr>
      <w:r>
        <w:rPr>
          <w:rFonts w:hint="eastAsia" w:ascii="仿宋" w:hAnsi="仿宋" w:cs="仿宋"/>
          <w:color w:val="000000" w:themeColor="text1"/>
          <w:szCs w:val="21"/>
        </w:rPr>
        <w:t>（2）中标后不按本须知第34款的规定与采购人签订合同的；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（3）中标后不按本须知第35款的规定提交履约保证金的；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（4）中标后不按本须知第36款的规定缴纳采购代理服务费的；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（5）存在其他违法违规行为的。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13.5投标保证金的退还</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13.5.1中标人应在与采购人签订合同之日起5个工作日内，及时联系保证金收受机构办理投标保证金退还手续。</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13.5.4 政府采购投标担保函不予退回。</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13.6 因投标人自身原因导致无法及时退还的，采购人或采购代理机构将不承担相应责任。</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14.证明投标标的的合格性和符合招标文件规定的技术文件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14.1投标人应提交证明文件，证明其投标内容符合招标文件规定。该证明文件是投标文件的一部分。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14.2上款所述的证明文件，可以是文字资料、图纸和数据，它包括：</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（1）货物主要技术指标和性能的详细说明；</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15.投标有效期</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15.1投标应在投标人须知表15.1款中规定的投标有效期内保持有效。投标有效期不满足要求的投标，其投标将被认定为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16.投标文件的签署及规定</w:t>
      </w:r>
    </w:p>
    <w:p>
      <w:pPr>
        <w:adjustRightInd w:val="0"/>
        <w:snapToGrid w:val="0"/>
        <w:spacing w:line="360" w:lineRule="auto"/>
        <w:rPr>
          <w:rFonts w:ascii="仿宋" w:hAnsi="仿宋" w:cs="仿宋"/>
          <w:color w:val="000000" w:themeColor="text1"/>
          <w:szCs w:val="21"/>
        </w:rPr>
      </w:pPr>
      <w:bookmarkStart w:id="65" w:name="_Toc27725_WPSOffice_Level2"/>
      <w:r>
        <w:rPr>
          <w:rFonts w:hint="eastAsia" w:ascii="仿宋" w:hAnsi="仿宋" w:cs="仿宋"/>
          <w:color w:val="000000" w:themeColor="text1"/>
          <w:szCs w:val="21"/>
        </w:rPr>
        <w:t>16.1投标人应按投标人须知表16.1款中的规定，准备和递交投标文件正本、副本和电子文档。</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★16.2每份投标文件封皮须清楚地标明“正本”或“副本”。若正本和副本不符，以正本为准。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4"/>
        <w:numPr>
          <w:ilvl w:val="0"/>
          <w:numId w:val="0"/>
        </w:numPr>
        <w:ind w:left="1134"/>
        <w:rPr>
          <w:rFonts w:ascii="仿宋" w:hAnsi="仿宋" w:cs="仿宋"/>
          <w:color w:val="000000" w:themeColor="text1"/>
          <w:sz w:val="32"/>
          <w:szCs w:val="28"/>
        </w:rPr>
      </w:pPr>
      <w:r>
        <w:rPr>
          <w:rFonts w:hint="eastAsia" w:ascii="仿宋" w:hAnsi="仿宋" w:cs="仿宋"/>
          <w:color w:val="000000" w:themeColor="text1"/>
          <w:sz w:val="32"/>
          <w:szCs w:val="28"/>
        </w:rPr>
        <w:t>五 投标文件的递交</w:t>
      </w:r>
      <w:bookmarkEnd w:id="65"/>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17.投标文件的密封和标记</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17.1投标人应将投标文件密封，将正本和所有的副本、电子文档密封，并进行包封。</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17.2所有包装封皮上均应：</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（1）注明项目名称、项目编号、包号、投标人名称。</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（2）加盖投标人单位公章。</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17.3如果投标人未按上述要求密封，其投标文件将被</w:t>
      </w:r>
      <w:r>
        <w:rPr>
          <w:rFonts w:hint="eastAsia" w:ascii="仿宋" w:hAnsi="仿宋" w:cs="仿宋"/>
          <w:b/>
          <w:bCs/>
          <w:color w:val="000000" w:themeColor="text1"/>
          <w:szCs w:val="21"/>
        </w:rPr>
        <w:t>拒绝接收</w:t>
      </w:r>
      <w:r>
        <w:rPr>
          <w:rFonts w:hint="eastAsia" w:ascii="仿宋" w:hAnsi="仿宋" w:cs="仿宋"/>
          <w:color w:val="000000" w:themeColor="text1"/>
          <w:szCs w:val="21"/>
        </w:rPr>
        <w:t>。</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18.投标截止</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18.1投标人应在投标人须知表18.1中规定的递交投标文件截止时间前，将投标文件递交到投标人须知表18.1款中规定的地点。</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18.2采购人和采购代理机构有权按本须知的规定，延迟投标截止时间。在此情况下，采购人、采购代理机构和投标人受投标截止时间制约的所有权利和义务均应延长至新的截止时间。</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19.投标文件的接收、修改与撤回</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19.1在投标截止时间后送达的投标文件，采购人和采购代理机构将</w:t>
      </w:r>
      <w:r>
        <w:rPr>
          <w:rFonts w:hint="eastAsia" w:ascii="仿宋" w:hAnsi="仿宋" w:cs="仿宋"/>
          <w:b/>
          <w:bCs/>
          <w:color w:val="000000" w:themeColor="text1"/>
          <w:szCs w:val="21"/>
        </w:rPr>
        <w:t>拒绝接收</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19.2采购人或者采购代理机构收到投标文件后，应当如实记载投标文件的送达时间和密封情况，并向投标人出具以下签收回执。</w:t>
      </w:r>
    </w:p>
    <w:p>
      <w:pPr>
        <w:adjustRightInd w:val="0"/>
        <w:snapToGrid w:val="0"/>
        <w:spacing w:line="360" w:lineRule="auto"/>
        <w:jc w:val="center"/>
        <w:rPr>
          <w:rFonts w:ascii="仿宋" w:hAnsi="仿宋" w:cs="仿宋"/>
          <w:b/>
          <w:bCs/>
          <w:color w:val="000000" w:themeColor="text1"/>
          <w:szCs w:val="21"/>
        </w:rPr>
      </w:pPr>
      <w:r>
        <w:rPr>
          <w:rFonts w:hint="eastAsia" w:ascii="仿宋" w:hAnsi="仿宋" w:cs="仿宋"/>
          <w:b/>
          <w:bCs/>
          <w:color w:val="000000" w:themeColor="text1"/>
          <w:szCs w:val="21"/>
        </w:rPr>
        <w:t>接收投标文件回执单</w:t>
      </w:r>
    </w:p>
    <w:tbl>
      <w:tblPr>
        <w:tblStyle w:val="18"/>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项目编号</w:t>
            </w:r>
          </w:p>
        </w:tc>
        <w:tc>
          <w:tcPr>
            <w:tcW w:w="5415" w:type="dxa"/>
            <w:vAlign w:val="center"/>
          </w:tcPr>
          <w:p>
            <w:pPr>
              <w:adjustRightInd w:val="0"/>
              <w:snapToGrid w:val="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项目名称</w:t>
            </w:r>
          </w:p>
        </w:tc>
        <w:tc>
          <w:tcPr>
            <w:tcW w:w="5415" w:type="dxa"/>
            <w:vAlign w:val="center"/>
          </w:tcPr>
          <w:p>
            <w:pPr>
              <w:adjustRightInd w:val="0"/>
              <w:snapToGrid w:val="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投标人名称</w:t>
            </w:r>
          </w:p>
        </w:tc>
        <w:tc>
          <w:tcPr>
            <w:tcW w:w="5415" w:type="dxa"/>
            <w:vAlign w:val="center"/>
          </w:tcPr>
          <w:p>
            <w:pPr>
              <w:adjustRightInd w:val="0"/>
              <w:snapToGrid w:val="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递交时间</w:t>
            </w:r>
          </w:p>
        </w:tc>
        <w:tc>
          <w:tcPr>
            <w:tcW w:w="5415" w:type="dxa"/>
            <w:vAlign w:val="center"/>
          </w:tcPr>
          <w:p>
            <w:pPr>
              <w:adjustRightInd w:val="0"/>
              <w:snapToGrid w:val="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8"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接收单位</w:t>
            </w:r>
          </w:p>
        </w:tc>
        <w:tc>
          <w:tcPr>
            <w:tcW w:w="5415" w:type="dxa"/>
            <w:vAlign w:val="center"/>
          </w:tcPr>
          <w:p>
            <w:pPr>
              <w:adjustRightInd w:val="0"/>
              <w:snapToGrid w:val="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7" w:hRule="atLeast"/>
          <w:jc w:val="center"/>
        </w:trPr>
        <w:tc>
          <w:tcPr>
            <w:tcW w:w="1650" w:type="dxa"/>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接收人签字</w:t>
            </w:r>
          </w:p>
        </w:tc>
        <w:tc>
          <w:tcPr>
            <w:tcW w:w="5415" w:type="dxa"/>
            <w:vAlign w:val="center"/>
          </w:tcPr>
          <w:p>
            <w:pPr>
              <w:adjustRightInd w:val="0"/>
              <w:snapToGrid w:val="0"/>
              <w:jc w:val="center"/>
              <w:rPr>
                <w:rFonts w:ascii="仿宋" w:hAnsi="仿宋" w:cs="仿宋"/>
                <w:color w:val="000000" w:themeColor="text1"/>
                <w:szCs w:val="21"/>
              </w:rPr>
            </w:pPr>
          </w:p>
        </w:tc>
      </w:tr>
    </w:tbl>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19.4在投标截止时间之后，投标人不得对其投标文件做任何修改。</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19.5采购人和采购代理机构对所接收并当众宣读投标内容的投标文件概不退回。</w:t>
      </w:r>
    </w:p>
    <w:p>
      <w:pPr>
        <w:pStyle w:val="4"/>
        <w:numPr>
          <w:ilvl w:val="0"/>
          <w:numId w:val="0"/>
        </w:numPr>
        <w:ind w:left="1134"/>
        <w:rPr>
          <w:rFonts w:ascii="仿宋" w:hAnsi="仿宋" w:cs="仿宋"/>
          <w:color w:val="000000" w:themeColor="text1"/>
          <w:sz w:val="32"/>
          <w:szCs w:val="28"/>
        </w:rPr>
      </w:pPr>
      <w:bookmarkStart w:id="66" w:name="_Toc988_WPSOffice_Level2"/>
      <w:r>
        <w:rPr>
          <w:rFonts w:hint="eastAsia" w:ascii="仿宋" w:hAnsi="仿宋" w:cs="仿宋"/>
          <w:color w:val="000000" w:themeColor="text1"/>
          <w:sz w:val="32"/>
          <w:szCs w:val="28"/>
        </w:rPr>
        <w:t>六 开标及评标</w:t>
      </w:r>
      <w:bookmarkEnd w:id="66"/>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20.开标</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20.1采购人和采购代理机构将按投标人须知表20.1款中规定的开标时间和地点组织公开开标并邀请所有投标人代表参加。</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投标人不足3家的，不得开标。评标委员会成员不得参加开标活动。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未宣读投标价格、价格折扣等实质内容，评标时不予承认。</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20.3采购人或采购代理机构将对开标过程进行记录，由参加开标的各投标人代表和相关工作人员签字确认，并存档备查。投标人未参加开标或未签字确认的，视同认可开标结果。</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20.4投标人代表对开标过程和开标记录有疑义，以及认为采购人、采购代理机构相关工作人员有需要回避的情形的，应当场提出询问或者回避申请。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21.组建评标委员会</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22.资格审查</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；通过资格审查的投标人不足3家的，不得评标。</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22.2采购人或采购代理机构将在递交投标文件截止时间前一个工作日至资格审查结束前查询投标人的信用记录。投标人存在不良信用记录的，其投标将被认定为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以联合体形式参加投标的，联合体任何成员存在以上不良信用记录的，联合体投标将被认定为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22.2.2查询及记录方式：采购人或采购代理机构经办人将查询网页打印并存档备查。投标人不良信用记录以采购人或采购代理机构查询结果为准。</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在本招标文件规定的查询时间之后，网站信息发生的任何变更均不再作为评标依据。</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投标人自行提供的与网站信息不一致的其他证明材料亦不作为资格审查依据。</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23.符合性审查</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；通过符合性审查的投标人数量不足3家的，不得作进一步的比较和评价。</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24.投标文件的澄清</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24.2投标人的澄清、说明或补正将作为投标文件的一部分。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24.3投标文件报价出现前后不一致的，按照下列规定修正：</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（1）投标文件中开标一览表内容与投标文件中相应内容不一致的，以开标一览表为准；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（2）大写金额和小写金额不一致的，以大写金额为准；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（3）单价金额小数点或者百分比有明显错位的，以开标一览表的总价为准，并修改单价；</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（4）总价金额与按单价汇总金额不一致的，以单价金额计算结果为准。</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同时出现两种以上不一致的，按照前款规定的顺序修正。修正后的报价经投标人确认后产生约束力，投标人不确认的，其投标将被认定为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rPr>
      </w:pPr>
      <w:r>
        <w:rPr>
          <w:rFonts w:hint="eastAsia" w:ascii="仿宋" w:hAnsi="仿宋" w:cs="仿宋"/>
          <w:color w:val="000000" w:themeColor="text1"/>
          <w:szCs w:val="21"/>
        </w:rPr>
        <w:t>24.4</w:t>
      </w:r>
      <w:r>
        <w:rPr>
          <w:rFonts w:hint="eastAsia" w:ascii="仿宋" w:hAnsi="仿宋" w:cs="仿宋"/>
          <w:b/>
          <w:bCs/>
          <w:color w:val="000000" w:themeColor="text1"/>
          <w:szCs w:val="21"/>
        </w:rPr>
        <w:t>评标委员会认为</w:t>
      </w:r>
      <w:r>
        <w:rPr>
          <w:rFonts w:hint="eastAsia" w:ascii="仿宋" w:hAnsi="仿宋" w:cs="仿宋"/>
          <w:color w:val="000000" w:themeColor="text1"/>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cs="仿宋"/>
          <w:b/>
          <w:bCs/>
          <w:color w:val="000000" w:themeColor="text1"/>
          <w:szCs w:val="21"/>
        </w:rPr>
        <w:t>无效投标</w:t>
      </w:r>
      <w:r>
        <w:rPr>
          <w:rFonts w:hint="eastAsia" w:ascii="仿宋" w:hAnsi="仿宋" w:cs="仿宋"/>
          <w:color w:val="000000" w:themeColor="text1"/>
          <w:szCs w:val="21"/>
        </w:rPr>
        <w:t>处理。提交证明材料的合理时间按第四章 评标方法规定执行。</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25样品及演示</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25.1投标人须知表11.3款中要求投标人提供样品的，按照投标人须知表25.1款中样品的评审方法以及评审标准进行评审。</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25.3演示的评审方法以及评审标准具体内容见投标人须知表25.1款。</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26.投标无效</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如果投标文件没有对招标文件的实质性要求进行响应，将作为</w:t>
      </w:r>
      <w:r>
        <w:rPr>
          <w:rFonts w:hint="eastAsia" w:ascii="仿宋" w:hAnsi="仿宋" w:cs="仿宋"/>
          <w:b/>
          <w:bCs/>
          <w:color w:val="000000" w:themeColor="text1"/>
          <w:szCs w:val="21"/>
        </w:rPr>
        <w:t>无效投标</w:t>
      </w:r>
      <w:r>
        <w:rPr>
          <w:rFonts w:hint="eastAsia" w:ascii="仿宋" w:hAnsi="仿宋" w:cs="仿宋"/>
          <w:color w:val="000000" w:themeColor="text1"/>
          <w:szCs w:val="21"/>
        </w:rPr>
        <w:t>处理，投标人不得再对投标文件进行任何修正从而使其投标成为实质上响应的投标。</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评标委员会决定投标的响应性只根据招标文件要求、投标文件内容及财政主管部门指定媒体发布的相关信息。</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26.2如发现下列情况之一的，其投标将被认定为</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（1）未按招标文件的规定提交投标保证金的；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（2）未按照招标文件规定要求签署、盖章的；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（3）投标人的报价超过了招标文件中规定的预算金额或者最高限价的；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（4）不具备招标文件中规定的资格要求的；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（5）不符合法律、法规和招标文件中规定的其他实质性要求的。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（6）与其他投标人串通投标，或者与采购人串通投标；</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（7）评标委员会认为投标人的报价明显低于其他通过符合性审查投标人的报价，有可能影响履约的，且投标人未按照规定证明其报价合理性的；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（8）投标文件含有采购人不能接受的附加条件的；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（9）属于法律、法规和招标文件规定的其他投标无效情形；</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27.比较与评价</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（1）最低评标价法，是指投标文件满足招标文件全部实质性要求，且投标报价最低的投标人为中标候选人的评标方法。</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（2）综合评分法，是指投标文件满足招标文件全部实质性要求，且按照评审因素的量化指标评审得分最高的投标人为中标候选人的评标方法。</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27.3根据《财政部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制造商企业（单位）类型声明函》（投标产品非投标人生产制造的须提供），或省级以上监狱管理局、戒毒管理局（含新疆生产建设兵团）出具的属于监狱企业的证明文件的投标人， 其投标报价扣除 6-10%后参与评审。具体详见第四章 评标方法。</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28.废标</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出现下列情形之一，将导致项目</w:t>
      </w:r>
      <w:r>
        <w:rPr>
          <w:rFonts w:hint="eastAsia" w:ascii="仿宋" w:hAnsi="仿宋" w:cs="仿宋"/>
          <w:b/>
          <w:bCs/>
          <w:color w:val="000000" w:themeColor="text1"/>
          <w:szCs w:val="21"/>
        </w:rPr>
        <w:t>废标</w:t>
      </w:r>
      <w:r>
        <w:rPr>
          <w:rFonts w:hint="eastAsia" w:ascii="仿宋" w:hAnsi="仿宋" w:cs="仿宋"/>
          <w:color w:val="000000" w:themeColor="text1"/>
          <w:szCs w:val="21"/>
        </w:rPr>
        <w:t>：</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（1）符合专业条件的投标人或者对招标文件做实质性响应的投标人不足3家；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（2）出现影响采购公正的违法、违规行为的；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（3）投标人的报价均超过了采购预算或最高限价，采购人不能支付的；</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（4）因重大变故，采购任务取消的。</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29.中标候选人的推荐原则及标准</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29.1除第32条规定外，评标委员会将根据评标标准，对实质上响应招标文件的投标人按下列方法进行排序，推荐中标候选人：</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（2）采用综合评分法的，评标结果按评审后得分由高到低顺序排序。得分相同的，按第四章评标办法规定执行。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29.2评标委员会将根据评标标准，按投标人须知表29.2款中规定的数量推荐中标候选人。</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29.3因推荐中标候选人名单产生其他问题，由评标委员会集体研究处理。</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30.保密原则</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30.1评标将在严格保密的情况下进行。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30.2有关人员应当遵守评标工作纪律，不得泄露评审文件、评标情况和评标过程中获悉的国家秘密、商业秘密。</w:t>
      </w:r>
    </w:p>
    <w:p>
      <w:pPr>
        <w:pStyle w:val="4"/>
        <w:numPr>
          <w:ilvl w:val="0"/>
          <w:numId w:val="0"/>
        </w:numPr>
        <w:ind w:left="1134"/>
        <w:rPr>
          <w:rFonts w:ascii="仿宋" w:hAnsi="仿宋" w:cs="仿宋"/>
          <w:color w:val="000000" w:themeColor="text1"/>
          <w:sz w:val="32"/>
          <w:szCs w:val="28"/>
        </w:rPr>
      </w:pPr>
      <w:bookmarkStart w:id="67" w:name="_Toc4544_WPSOffice_Level2"/>
      <w:r>
        <w:rPr>
          <w:rFonts w:hint="eastAsia" w:ascii="仿宋" w:hAnsi="仿宋" w:cs="仿宋"/>
          <w:color w:val="000000" w:themeColor="text1"/>
          <w:sz w:val="32"/>
          <w:szCs w:val="28"/>
        </w:rPr>
        <w:t>七 确定中标</w:t>
      </w:r>
      <w:bookmarkEnd w:id="67"/>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31.确定中标人</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由采购人或者采购人委托评标委员会按照投标人须知表31中规定的方式确定中标人。</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★32.采购任务取消</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因重大变故采购任务取消时，采购人有权拒绝任何供应商中标，且对受影响的投标人不承担任何责任。</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33.中标通知书</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33.1采购人或者采购代理机构应当自中标人确定之日起2个工作日内，在辽宁政府采购网及其地方分网媒体上公告中标结果。同时向中标人发出中标通知书。</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33.2中标通知书是合同的组成部分。</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34.签订合同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34.1中标人应当自发出中标通知书之日起 30 日内，与采购人签订书面合同。</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35.履约保证金</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35.1中标人应按照投标人须知表35.1款规定向采购人缴纳履约保证金。</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 w:hAnsi="仿宋" w:cs="仿宋"/>
          <w:b/>
          <w:bCs/>
          <w:color w:val="000000" w:themeColor="text1"/>
          <w:szCs w:val="21"/>
        </w:rPr>
      </w:pPr>
      <w:r>
        <w:rPr>
          <w:rFonts w:hint="eastAsia" w:ascii="仿宋" w:hAnsi="仿宋" w:cs="仿宋"/>
          <w:color w:val="000000" w:themeColor="text1"/>
          <w:szCs w:val="21"/>
        </w:rPr>
        <w:t>★</w:t>
      </w:r>
      <w:r>
        <w:rPr>
          <w:rFonts w:hint="eastAsia" w:ascii="仿宋" w:hAnsi="仿宋" w:cs="仿宋"/>
          <w:b/>
          <w:bCs/>
          <w:color w:val="000000" w:themeColor="text1"/>
          <w:szCs w:val="21"/>
        </w:rPr>
        <w:t>36.采购代理服务费</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中标人须按照投标须知表36款规定，向采购代理机构支付采购代理服务费。</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37.廉洁自律规定</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37.1采购代理机构工作人员不得以不正当手段获取政府采购代理业务，不得与采购人、投标人恶意串通操纵政府采购活动。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37.2采购代理机构工作人员不得接受采购人或者投标人组织的宴请、旅游、娱乐，不得收受礼品、现金、有价证券等，不得向采购人或者投标人报销应当由个人承担的费用。</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38.人员回避</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投标人认为采购人及其相关人员有法律法规所列与其他投标人有利害关系的，可以向采购人或采购代理机构书面提出回避申请，并说明理由。</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39.质疑与接收</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超出法定质疑期的、重复提出的、分次提出的或内容、形式不符合《政府采购质疑和投诉办法》的，质疑投标人将依法承担不利后果。</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39.3采购代理机构质疑函接收部门、联系电话和通讯地址, 见投标人须知表39.3款。</w:t>
      </w:r>
    </w:p>
    <w:p>
      <w:pPr>
        <w:adjustRightInd w:val="0"/>
        <w:snapToGrid w:val="0"/>
        <w:spacing w:line="360" w:lineRule="auto"/>
        <w:rPr>
          <w:rFonts w:ascii="仿宋" w:hAnsi="仿宋" w:cs="仿宋"/>
          <w:b/>
          <w:bCs/>
          <w:color w:val="000000" w:themeColor="text1"/>
          <w:szCs w:val="21"/>
        </w:rPr>
      </w:pPr>
      <w:r>
        <w:rPr>
          <w:rFonts w:hint="eastAsia" w:ascii="仿宋" w:hAnsi="仿宋" w:cs="仿宋"/>
          <w:b/>
          <w:bCs/>
          <w:color w:val="000000" w:themeColor="text1"/>
          <w:szCs w:val="21"/>
        </w:rPr>
        <w:t>40.履约验收</w:t>
      </w:r>
    </w:p>
    <w:p>
      <w:pPr>
        <w:adjustRightInd w:val="0"/>
        <w:snapToGrid w:val="0"/>
        <w:spacing w:line="360" w:lineRule="auto"/>
        <w:ind w:firstLine="420" w:firstLineChars="200"/>
        <w:rPr>
          <w:rFonts w:ascii="仿宋" w:hAnsi="仿宋" w:cs="仿宋"/>
          <w:b/>
          <w:bCs/>
          <w:color w:val="000000" w:themeColor="text1"/>
          <w:szCs w:val="21"/>
        </w:rPr>
        <w:sectPr>
          <w:footerReference r:id="rId5" w:type="default"/>
          <w:pgSz w:w="11906" w:h="16838"/>
          <w:pgMar w:top="1440" w:right="1800" w:bottom="1440" w:left="1800" w:header="851" w:footer="992" w:gutter="0"/>
          <w:pgNumType w:start="1"/>
          <w:cols w:space="720" w:num="1"/>
          <w:docGrid w:type="linesAndChars" w:linePitch="312" w:charSpace="0"/>
        </w:sectPr>
      </w:pPr>
      <w:r>
        <w:rPr>
          <w:rFonts w:hint="eastAsia" w:ascii="仿宋" w:hAnsi="仿宋" w:cs="仿宋"/>
          <w:color w:val="000000" w:themeColor="text1"/>
          <w:szCs w:val="21"/>
        </w:rPr>
        <w:t>本项目采购人及其委托的采购代理机构将严格按照政府采购相关法律法规以及《辽宁省政府采购履约验收管理办法》（辽财采〔2017〕603号）的要求进行验收。</w:t>
      </w:r>
    </w:p>
    <w:p>
      <w:pPr>
        <w:pStyle w:val="3"/>
        <w:numPr>
          <w:ilvl w:val="0"/>
          <w:numId w:val="0"/>
        </w:numPr>
        <w:adjustRightInd w:val="0"/>
        <w:snapToGrid w:val="0"/>
        <w:spacing w:before="0" w:after="0"/>
        <w:ind w:firstLine="1095" w:firstLineChars="249"/>
        <w:jc w:val="both"/>
        <w:rPr>
          <w:rFonts w:ascii="仿宋" w:hAnsi="仿宋" w:cs="仿宋"/>
          <w:color w:val="000000" w:themeColor="text1"/>
        </w:rPr>
      </w:pPr>
      <w:bookmarkStart w:id="68" w:name="_Toc6403"/>
      <w:bookmarkStart w:id="69" w:name="_Toc17725_WPSOffice_Level1"/>
      <w:r>
        <w:rPr>
          <w:rFonts w:hint="eastAsia" w:ascii="仿宋" w:hAnsi="仿宋" w:cs="仿宋"/>
          <w:color w:val="000000" w:themeColor="text1"/>
        </w:rPr>
        <w:t>第二章 投标文件内容及格式</w:t>
      </w:r>
      <w:bookmarkEnd w:id="68"/>
      <w:bookmarkEnd w:id="69"/>
    </w:p>
    <w:p>
      <w:pPr>
        <w:spacing w:before="159" w:beforeLines="50"/>
        <w:rPr>
          <w:rFonts w:ascii="仿宋" w:hAnsi="仿宋" w:cs="仿宋"/>
          <w:b/>
          <w:color w:val="000000" w:themeColor="text1"/>
          <w:sz w:val="24"/>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 w:hAnsi="仿宋" w:cs="仿宋"/>
          <w:b/>
          <w:color w:val="000000" w:themeColor="text1"/>
          <w:sz w:val="24"/>
        </w:rPr>
        <w:t>一、投标文件、电子文档的外封面、封口、封皮及目录</w:t>
      </w:r>
      <w:bookmarkEnd w:id="72"/>
      <w:bookmarkEnd w:id="73"/>
    </w:p>
    <w:tbl>
      <w:tblPr>
        <w:tblStyle w:val="18"/>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序号</w:t>
            </w:r>
          </w:p>
        </w:tc>
        <w:tc>
          <w:tcPr>
            <w:tcW w:w="6976"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内容</w:t>
            </w:r>
          </w:p>
        </w:tc>
        <w:tc>
          <w:tcPr>
            <w:tcW w:w="742"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w:t>
            </w:r>
          </w:p>
        </w:tc>
        <w:tc>
          <w:tcPr>
            <w:tcW w:w="6976" w:type="dxa"/>
            <w:vAlign w:val="center"/>
          </w:tcPr>
          <w:p>
            <w:pPr>
              <w:widowControl/>
              <w:adjustRightInd w:val="0"/>
              <w:snapToGrid w:val="0"/>
              <w:jc w:val="left"/>
              <w:rPr>
                <w:rFonts w:ascii="仿宋" w:hAnsi="仿宋" w:cs="仿宋"/>
                <w:b/>
                <w:color w:val="000000" w:themeColor="text1"/>
                <w:kern w:val="0"/>
                <w:szCs w:val="21"/>
              </w:rPr>
            </w:pPr>
            <w:r>
              <w:rPr>
                <w:rFonts w:hint="eastAsia" w:ascii="仿宋" w:hAnsi="仿宋" w:cs="仿宋"/>
                <w:color w:val="000000" w:themeColor="text1"/>
                <w:kern w:val="0"/>
                <w:szCs w:val="21"/>
              </w:rPr>
              <w:t>投标文件、电子文档的外封面及封口</w:t>
            </w:r>
          </w:p>
        </w:tc>
        <w:tc>
          <w:tcPr>
            <w:tcW w:w="742"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2</w:t>
            </w:r>
          </w:p>
        </w:tc>
        <w:tc>
          <w:tcPr>
            <w:tcW w:w="6976" w:type="dxa"/>
            <w:vAlign w:val="center"/>
          </w:tcPr>
          <w:p>
            <w:pPr>
              <w:widowControl/>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投标文件的封皮</w:t>
            </w:r>
          </w:p>
        </w:tc>
        <w:tc>
          <w:tcPr>
            <w:tcW w:w="742"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3</w:t>
            </w:r>
          </w:p>
        </w:tc>
        <w:tc>
          <w:tcPr>
            <w:tcW w:w="6976" w:type="dxa"/>
            <w:vAlign w:val="center"/>
          </w:tcPr>
          <w:p>
            <w:pPr>
              <w:widowControl/>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投标文件的目录</w:t>
            </w:r>
          </w:p>
        </w:tc>
        <w:tc>
          <w:tcPr>
            <w:tcW w:w="742" w:type="dxa"/>
            <w:vAlign w:val="center"/>
          </w:tcPr>
          <w:p>
            <w:pPr>
              <w:widowControl/>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3</w:t>
            </w:r>
          </w:p>
        </w:tc>
      </w:tr>
    </w:tbl>
    <w:p>
      <w:pPr>
        <w:snapToGrid w:val="0"/>
        <w:spacing w:before="159" w:beforeLines="50"/>
        <w:rPr>
          <w:rFonts w:ascii="仿宋" w:hAnsi="仿宋" w:cs="仿宋"/>
          <w:b/>
          <w:color w:val="000000" w:themeColor="text1"/>
          <w:sz w:val="24"/>
        </w:rPr>
      </w:pPr>
      <w:bookmarkStart w:id="74" w:name="_Toc1266_WPSOffice_Level2"/>
      <w:bookmarkStart w:id="75" w:name="_Toc31052_WPSOffice_Level2"/>
      <w:r>
        <w:rPr>
          <w:rFonts w:hint="eastAsia" w:ascii="仿宋" w:hAnsi="仿宋" w:cs="仿宋"/>
          <w:b/>
          <w:color w:val="000000" w:themeColor="text1"/>
          <w:sz w:val="24"/>
        </w:rPr>
        <w:t>二、资格证明材料</w:t>
      </w:r>
      <w:bookmarkEnd w:id="74"/>
      <w:bookmarkEnd w:id="75"/>
      <w:r>
        <w:rPr>
          <w:rFonts w:hint="eastAsia" w:ascii="仿宋" w:hAnsi="仿宋" w:cs="仿宋"/>
          <w:b/>
          <w:color w:val="000000" w:themeColor="text1"/>
          <w:sz w:val="24"/>
        </w:rPr>
        <w:t>（有一项不符合要求，不能进入下一阶段评审）</w:t>
      </w:r>
    </w:p>
    <w:tbl>
      <w:tblPr>
        <w:tblStyle w:val="18"/>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bookmarkStart w:id="76" w:name="资格性证明材料：Document"/>
            <w:bookmarkStart w:id="77" w:name="sys_资格性证明材料：Document"/>
            <w:r>
              <w:rPr>
                <w:rFonts w:hint="eastAsia" w:ascii="仿宋" w:hAnsi="仿宋" w:cs="仿宋"/>
                <w:color w:val="000000" w:themeColor="text1"/>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格式</w:t>
            </w:r>
          </w:p>
        </w:tc>
      </w:tr>
      <w:tr>
        <w:tblPrEx>
          <w:tblCellMar>
            <w:top w:w="0" w:type="dxa"/>
            <w:left w:w="0" w:type="dxa"/>
            <w:bottom w:w="0" w:type="dxa"/>
            <w:right w:w="0" w:type="dxa"/>
          </w:tblCellMar>
        </w:tblPrEx>
        <w:trPr>
          <w:trHeight w:val="6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425"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40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6</w:t>
            </w:r>
          </w:p>
        </w:tc>
      </w:tr>
      <w:tr>
        <w:tblPrEx>
          <w:tblCellMar>
            <w:top w:w="0" w:type="dxa"/>
            <w:left w:w="0" w:type="dxa"/>
            <w:bottom w:w="0" w:type="dxa"/>
            <w:right w:w="0" w:type="dxa"/>
          </w:tblCellMar>
        </w:tblPrEx>
        <w:trPr>
          <w:trHeight w:val="88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开标时间前六个月内任一个月的依法缴纳税收的缴款凭据复印件</w:t>
            </w:r>
          </w:p>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85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8</w:t>
            </w:r>
          </w:p>
        </w:tc>
      </w:tr>
      <w:tr>
        <w:tblPrEx>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联合体协议书原件（本项目不采用）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9</w:t>
            </w:r>
          </w:p>
        </w:tc>
      </w:tr>
      <w:tr>
        <w:tblPrEx>
          <w:tblCellMar>
            <w:top w:w="0" w:type="dxa"/>
            <w:left w:w="0" w:type="dxa"/>
            <w:bottom w:w="0" w:type="dxa"/>
            <w:right w:w="0" w:type="dxa"/>
          </w:tblCellMar>
        </w:tblPrEx>
        <w:trPr>
          <w:trHeight w:val="43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其它资格证明文件（如适用，按投标人须知表1.3.4要求描述）</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r>
        <w:tblPrEx>
          <w:tblCellMar>
            <w:top w:w="0" w:type="dxa"/>
            <w:left w:w="0" w:type="dxa"/>
            <w:bottom w:w="0" w:type="dxa"/>
            <w:right w:w="0" w:type="dxa"/>
          </w:tblCellMar>
        </w:tblPrEx>
        <w:trPr>
          <w:trHeight w:val="62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r>
              <w:rPr>
                <w:rFonts w:hint="eastAsia" w:ascii="仿宋" w:hAnsi="仿宋" w:cs="仿宋"/>
                <w:color w:val="000000" w:themeColor="text1"/>
                <w:szCs w:val="21"/>
              </w:rPr>
              <w:t>13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color w:val="000000" w:themeColor="text1"/>
                <w:szCs w:val="21"/>
              </w:rPr>
            </w:pPr>
            <w:r>
              <w:rPr>
                <w:rFonts w:hint="eastAsia" w:ascii="仿宋" w:hAnsi="仿宋" w:cs="仿宋"/>
                <w:color w:val="000000" w:themeColor="text1"/>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color w:val="000000" w:themeColor="text1"/>
                <w:szCs w:val="21"/>
              </w:rPr>
            </w:pPr>
          </w:p>
        </w:tc>
      </w:tr>
    </w:tbl>
    <w:p>
      <w:pPr>
        <w:snapToGrid w:val="0"/>
        <w:spacing w:before="159" w:beforeLines="50"/>
        <w:rPr>
          <w:rFonts w:ascii="仿宋" w:hAnsi="仿宋" w:cs="仿宋"/>
          <w:b/>
          <w:color w:val="000000" w:themeColor="text1"/>
          <w:sz w:val="24"/>
        </w:rPr>
      </w:pPr>
      <w:bookmarkStart w:id="78" w:name="_Toc25206_WPSOffice_Level2"/>
      <w:bookmarkStart w:id="79" w:name="_Toc22359_WPSOffice_Level2"/>
      <w:r>
        <w:rPr>
          <w:rFonts w:hint="eastAsia" w:ascii="仿宋" w:hAnsi="仿宋" w:cs="仿宋"/>
          <w:b/>
          <w:color w:val="000000" w:themeColor="text1"/>
          <w:sz w:val="24"/>
        </w:rPr>
        <w:t>三、符合性证明材料</w:t>
      </w:r>
      <w:bookmarkEnd w:id="78"/>
      <w:bookmarkEnd w:id="79"/>
      <w:r>
        <w:rPr>
          <w:rFonts w:hint="eastAsia" w:ascii="仿宋" w:hAnsi="仿宋" w:cs="仿宋"/>
          <w:b/>
          <w:color w:val="000000" w:themeColor="text1"/>
          <w:sz w:val="24"/>
        </w:rPr>
        <w:t>（有一项不符合要求，不能进入下一阶段评审）</w:t>
      </w:r>
    </w:p>
    <w:bookmarkEnd w:id="76"/>
    <w:bookmarkEnd w:id="77"/>
    <w:tbl>
      <w:tblPr>
        <w:tblStyle w:val="1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序号</w:t>
            </w:r>
          </w:p>
        </w:tc>
        <w:tc>
          <w:tcPr>
            <w:tcW w:w="698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符合性证明材料</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投标函</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2</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递交投标保证金证明材料复印件</w:t>
            </w:r>
          </w:p>
        </w:tc>
        <w:tc>
          <w:tcPr>
            <w:tcW w:w="756" w:type="dxa"/>
            <w:vAlign w:val="center"/>
          </w:tcPr>
          <w:p>
            <w:pPr>
              <w:adjustRightInd w:val="0"/>
              <w:snapToGrid w:val="0"/>
              <w:jc w:val="center"/>
              <w:rPr>
                <w:rFonts w:ascii="仿宋" w:hAnsi="仿宋" w:cs="仿宋"/>
                <w:color w:val="000000" w:themeColor="text1"/>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3</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开标一览表</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4</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分项报价表</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5</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技术规格偏离表</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6</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商务条款偏离表</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7</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投标人关联单位说明</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8</w:t>
            </w:r>
          </w:p>
        </w:tc>
        <w:tc>
          <w:tcPr>
            <w:tcW w:w="6986" w:type="dxa"/>
            <w:vAlign w:val="center"/>
          </w:tcPr>
          <w:p>
            <w:pPr>
              <w:adjustRightInd w:val="0"/>
              <w:snapToGrid w:val="0"/>
              <w:ind w:left="25" w:leftChars="12"/>
              <w:rPr>
                <w:rFonts w:ascii="仿宋" w:hAnsi="仿宋" w:cs="仿宋"/>
                <w:color w:val="000000" w:themeColor="text1"/>
                <w:kern w:val="0"/>
                <w:szCs w:val="21"/>
              </w:rPr>
            </w:pPr>
            <w:r>
              <w:rPr>
                <w:rFonts w:hint="eastAsia" w:ascii="仿宋" w:hAnsi="仿宋" w:cs="仿宋"/>
                <w:color w:val="000000" w:themeColor="text1"/>
                <w:szCs w:val="21"/>
              </w:rPr>
              <w:t>进口产品的制造厂家的授权书</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9</w:t>
            </w:r>
          </w:p>
        </w:tc>
        <w:tc>
          <w:tcPr>
            <w:tcW w:w="6986"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其他符合性证明材料：</w:t>
            </w:r>
          </w:p>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货物主要技术指标和性能的详细说明（产品技术说明书、技术白皮书、产品彩页等文字资料、图纸和数据均可），备件和专用工具清单、检测报告等（如适用）。</w:t>
            </w:r>
          </w:p>
        </w:tc>
        <w:tc>
          <w:tcPr>
            <w:tcW w:w="756" w:type="dxa"/>
            <w:vAlign w:val="center"/>
          </w:tcPr>
          <w:p>
            <w:pPr>
              <w:adjustRightInd w:val="0"/>
              <w:snapToGrid w:val="0"/>
              <w:jc w:val="center"/>
              <w:rPr>
                <w:rFonts w:ascii="仿宋" w:hAnsi="仿宋" w:cs="仿宋"/>
                <w:color w:val="000000" w:themeColor="text1"/>
                <w:kern w:val="0"/>
                <w:szCs w:val="21"/>
              </w:rPr>
            </w:pPr>
          </w:p>
        </w:tc>
      </w:tr>
    </w:tbl>
    <w:p>
      <w:pPr>
        <w:snapToGrid w:val="0"/>
        <w:spacing w:before="159" w:beforeLines="50"/>
        <w:rPr>
          <w:rFonts w:ascii="仿宋" w:hAnsi="仿宋" w:cs="仿宋"/>
          <w:b/>
          <w:color w:val="000000" w:themeColor="text1"/>
          <w:sz w:val="24"/>
        </w:rPr>
      </w:pPr>
      <w:bookmarkStart w:id="80" w:name="_Toc27769_WPSOffice_Level2"/>
      <w:bookmarkStart w:id="81" w:name="_Toc24432_WPSOffice_Level2"/>
      <w:r>
        <w:rPr>
          <w:rFonts w:hint="eastAsia" w:ascii="仿宋" w:hAnsi="仿宋" w:cs="仿宋"/>
          <w:b/>
          <w:color w:val="000000" w:themeColor="text1"/>
          <w:sz w:val="24"/>
        </w:rPr>
        <w:t>四、其他材料</w:t>
      </w:r>
      <w:bookmarkEnd w:id="80"/>
      <w:bookmarkEnd w:id="81"/>
      <w:r>
        <w:rPr>
          <w:rFonts w:hint="eastAsia" w:ascii="仿宋" w:hAnsi="仿宋" w:cs="仿宋"/>
          <w:b/>
          <w:color w:val="000000" w:themeColor="text1"/>
          <w:sz w:val="24"/>
        </w:rPr>
        <w:t>（如有，请提供；如未提供，投标文件不作无效处理）</w:t>
      </w:r>
    </w:p>
    <w:tbl>
      <w:tblPr>
        <w:tblStyle w:val="18"/>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序号</w:t>
            </w:r>
          </w:p>
        </w:tc>
        <w:tc>
          <w:tcPr>
            <w:tcW w:w="6985"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其他材料</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w:t>
            </w:r>
          </w:p>
        </w:tc>
        <w:tc>
          <w:tcPr>
            <w:tcW w:w="6985" w:type="dxa"/>
            <w:vAlign w:val="center"/>
          </w:tcPr>
          <w:p>
            <w:pPr>
              <w:adjustRightInd w:val="0"/>
              <w:snapToGrid w:val="0"/>
              <w:rPr>
                <w:rFonts w:ascii="仿宋" w:hAnsi="仿宋" w:cs="仿宋"/>
                <w:color w:val="000000" w:themeColor="text1"/>
                <w:kern w:val="0"/>
                <w:szCs w:val="21"/>
              </w:rPr>
            </w:pPr>
            <w:r>
              <w:rPr>
                <w:rFonts w:hint="eastAsia" w:ascii="仿宋" w:hAnsi="仿宋" w:cs="仿宋"/>
                <w:color w:val="000000" w:themeColor="text1"/>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ascii="仿宋" w:hAnsi="仿宋" w:cs="仿宋"/>
                <w:color w:val="000000" w:themeColor="text1"/>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2</w:t>
            </w:r>
          </w:p>
        </w:tc>
        <w:tc>
          <w:tcPr>
            <w:tcW w:w="6985" w:type="dxa"/>
            <w:vAlign w:val="center"/>
          </w:tcPr>
          <w:p>
            <w:pPr>
              <w:adjustRightInd w:val="0"/>
              <w:snapToGrid w:val="0"/>
              <w:ind w:left="25" w:leftChars="12"/>
              <w:rPr>
                <w:rFonts w:ascii="仿宋" w:hAnsi="仿宋" w:cs="仿宋"/>
                <w:color w:val="000000" w:themeColor="text1"/>
                <w:kern w:val="0"/>
                <w:szCs w:val="21"/>
              </w:rPr>
            </w:pPr>
            <w:r>
              <w:rPr>
                <w:rFonts w:hint="eastAsia" w:ascii="仿宋" w:hAnsi="仿宋" w:cs="仿宋"/>
                <w:color w:val="000000" w:themeColor="text1"/>
                <w:kern w:val="0"/>
                <w:szCs w:val="21"/>
              </w:rPr>
              <w:t>监狱企业证明文件</w:t>
            </w:r>
          </w:p>
        </w:tc>
        <w:tc>
          <w:tcPr>
            <w:tcW w:w="756" w:type="dxa"/>
            <w:vAlign w:val="center"/>
          </w:tcPr>
          <w:p>
            <w:pPr>
              <w:adjustRightInd w:val="0"/>
              <w:snapToGrid w:val="0"/>
              <w:jc w:val="center"/>
              <w:rPr>
                <w:rFonts w:ascii="仿宋" w:hAnsi="仿宋" w:cs="仿宋"/>
                <w:color w:val="000000" w:themeColor="text1"/>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3</w:t>
            </w:r>
          </w:p>
        </w:tc>
        <w:tc>
          <w:tcPr>
            <w:tcW w:w="6985" w:type="dxa"/>
            <w:vAlign w:val="center"/>
          </w:tcPr>
          <w:p>
            <w:pPr>
              <w:adjustRightInd w:val="0"/>
              <w:snapToGrid w:val="0"/>
              <w:ind w:left="25" w:leftChars="12"/>
              <w:rPr>
                <w:rFonts w:ascii="仿宋" w:hAnsi="仿宋" w:cs="仿宋"/>
                <w:color w:val="000000" w:themeColor="text1"/>
                <w:kern w:val="0"/>
                <w:szCs w:val="21"/>
              </w:rPr>
            </w:pPr>
            <w:r>
              <w:rPr>
                <w:rFonts w:hint="eastAsia" w:ascii="仿宋" w:hAnsi="仿宋" w:cs="仿宋"/>
                <w:color w:val="000000" w:themeColor="text1"/>
                <w:kern w:val="0"/>
                <w:szCs w:val="21"/>
              </w:rPr>
              <w:t>中小企业声明函</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4</w:t>
            </w:r>
          </w:p>
        </w:tc>
        <w:tc>
          <w:tcPr>
            <w:tcW w:w="6985" w:type="dxa"/>
            <w:vAlign w:val="center"/>
          </w:tcPr>
          <w:p>
            <w:pPr>
              <w:adjustRightInd w:val="0"/>
              <w:snapToGrid w:val="0"/>
              <w:ind w:left="-2"/>
              <w:rPr>
                <w:rFonts w:ascii="仿宋" w:hAnsi="仿宋" w:cs="仿宋"/>
                <w:color w:val="000000" w:themeColor="text1"/>
                <w:kern w:val="0"/>
                <w:szCs w:val="21"/>
              </w:rPr>
            </w:pPr>
            <w:r>
              <w:rPr>
                <w:rFonts w:hint="eastAsia" w:ascii="仿宋" w:hAnsi="仿宋" w:cs="仿宋"/>
                <w:color w:val="000000" w:themeColor="text1"/>
                <w:szCs w:val="21"/>
              </w:rPr>
              <w:t>制造商企业（单位）类型声明函</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5</w:t>
            </w:r>
          </w:p>
        </w:tc>
        <w:tc>
          <w:tcPr>
            <w:tcW w:w="6985" w:type="dxa"/>
            <w:vAlign w:val="center"/>
          </w:tcPr>
          <w:p>
            <w:pPr>
              <w:adjustRightInd w:val="0"/>
              <w:snapToGrid w:val="0"/>
              <w:ind w:left="25" w:leftChars="12"/>
              <w:rPr>
                <w:rFonts w:ascii="仿宋" w:hAnsi="仿宋" w:cs="仿宋"/>
                <w:color w:val="000000" w:themeColor="text1"/>
                <w:szCs w:val="21"/>
              </w:rPr>
            </w:pPr>
            <w:r>
              <w:rPr>
                <w:rFonts w:hint="eastAsia" w:ascii="仿宋" w:hAnsi="仿宋" w:cs="仿宋"/>
                <w:color w:val="000000" w:themeColor="text1"/>
                <w:szCs w:val="21"/>
              </w:rPr>
              <w:t>残疾人福利性单位声明函</w:t>
            </w:r>
          </w:p>
        </w:tc>
        <w:tc>
          <w:tcPr>
            <w:tcW w:w="756"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color w:val="000000" w:themeColor="text1"/>
                <w:kern w:val="0"/>
                <w:szCs w:val="21"/>
              </w:rPr>
            </w:pPr>
            <w:r>
              <w:rPr>
                <w:rFonts w:hint="eastAsia" w:ascii="仿宋" w:hAnsi="仿宋" w:cs="仿宋"/>
                <w:color w:val="000000" w:themeColor="text1"/>
                <w:kern w:val="0"/>
                <w:szCs w:val="21"/>
              </w:rPr>
              <w:t>6</w:t>
            </w:r>
          </w:p>
        </w:tc>
        <w:tc>
          <w:tcPr>
            <w:tcW w:w="6985" w:type="dxa"/>
            <w:vAlign w:val="center"/>
          </w:tcPr>
          <w:p>
            <w:pPr>
              <w:adjustRightInd w:val="0"/>
              <w:snapToGrid w:val="0"/>
              <w:ind w:left="25" w:leftChars="12"/>
              <w:rPr>
                <w:rFonts w:ascii="仿宋" w:hAnsi="仿宋" w:cs="仿宋"/>
                <w:color w:val="000000" w:themeColor="text1"/>
                <w:szCs w:val="21"/>
              </w:rPr>
            </w:pPr>
            <w:r>
              <w:rPr>
                <w:rFonts w:hint="eastAsia" w:ascii="仿宋" w:hAnsi="仿宋" w:cs="仿宋"/>
                <w:color w:val="000000" w:themeColor="text1"/>
                <w:szCs w:val="21"/>
              </w:rPr>
              <w:t>列入《辽宁省创新产品和服务目录》内的产品、服务的证明材料（如适用）</w:t>
            </w:r>
          </w:p>
          <w:p>
            <w:pPr>
              <w:adjustRightInd w:val="0"/>
              <w:snapToGrid w:val="0"/>
              <w:ind w:left="25" w:leftChars="12"/>
              <w:rPr>
                <w:rFonts w:ascii="仿宋" w:hAnsi="仿宋" w:cs="仿宋"/>
                <w:color w:val="000000" w:themeColor="text1"/>
                <w:szCs w:val="21"/>
              </w:rPr>
            </w:pPr>
            <w:r>
              <w:rPr>
                <w:rFonts w:hint="eastAsia" w:ascii="仿宋" w:hAnsi="仿宋" w:cs="仿宋"/>
                <w:color w:val="000000" w:themeColor="text1"/>
                <w:szCs w:val="21"/>
              </w:rPr>
              <w:t>（此项要求可视实际情况设置在符合性证明材料或其他材料中）</w:t>
            </w:r>
          </w:p>
        </w:tc>
        <w:tc>
          <w:tcPr>
            <w:tcW w:w="756" w:type="dxa"/>
            <w:vAlign w:val="center"/>
          </w:tcPr>
          <w:p>
            <w:pPr>
              <w:adjustRightInd w:val="0"/>
              <w:snapToGrid w:val="0"/>
              <w:jc w:val="center"/>
              <w:rPr>
                <w:rFonts w:ascii="仿宋" w:hAnsi="仿宋" w:cs="仿宋"/>
                <w:color w:val="000000" w:themeColor="text1"/>
                <w:kern w:val="0"/>
                <w:szCs w:val="21"/>
              </w:rPr>
            </w:pPr>
          </w:p>
        </w:tc>
      </w:tr>
    </w:tbl>
    <w:p>
      <w:pPr>
        <w:adjustRightInd w:val="0"/>
        <w:snapToGrid w:val="0"/>
        <w:spacing w:line="360" w:lineRule="auto"/>
        <w:ind w:firstLine="480" w:firstLineChars="200"/>
        <w:rPr>
          <w:rFonts w:ascii="仿宋" w:hAnsi="仿宋" w:cs="仿宋"/>
          <w:b/>
          <w:color w:val="000000" w:themeColor="text1"/>
          <w:sz w:val="24"/>
        </w:rPr>
      </w:pPr>
      <w:bookmarkStart w:id="82" w:name="_Toc24011_WPSOffice_Level2"/>
      <w:bookmarkStart w:id="83" w:name="_Toc23127_WPSOffice_Level2"/>
      <w:r>
        <w:rPr>
          <w:rFonts w:hint="eastAsia" w:ascii="仿宋" w:hAnsi="仿宋" w:cs="仿宋"/>
          <w:b/>
          <w:color w:val="000000" w:themeColor="text1"/>
          <w:sz w:val="24"/>
        </w:rPr>
        <w:t>重要提示：</w:t>
      </w:r>
      <w:bookmarkEnd w:id="82"/>
      <w:bookmarkEnd w:id="83"/>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1、投标人提供的证明材料，除需要投标人填报或有特殊说明外，均须按要求提供。</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szCs w:val="21"/>
        </w:rPr>
        <w:t>4、</w:t>
      </w:r>
      <w:r>
        <w:rPr>
          <w:rFonts w:hint="eastAsia" w:ascii="仿宋" w:hAnsi="仿宋" w:cs="仿宋"/>
          <w:b/>
          <w:bCs/>
          <w:color w:val="000000" w:themeColor="text1"/>
          <w:szCs w:val="21"/>
        </w:rPr>
        <w:t>“资格证明材料”</w:t>
      </w:r>
      <w:r>
        <w:rPr>
          <w:rFonts w:hint="eastAsia" w:ascii="仿宋" w:hAnsi="仿宋" w:cs="仿宋"/>
          <w:color w:val="000000" w:themeColor="text1"/>
        </w:rPr>
        <w:t>所列内容即为采购项目的资格审查条件，有一项不符合要求，不能进入下一阶段评审。</w:t>
      </w: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5、</w:t>
      </w:r>
      <w:r>
        <w:rPr>
          <w:rFonts w:hint="eastAsia" w:ascii="仿宋" w:hAnsi="仿宋" w:cs="仿宋"/>
          <w:b/>
          <w:bCs/>
          <w:color w:val="000000" w:themeColor="text1"/>
          <w:szCs w:val="21"/>
        </w:rPr>
        <w:t>“符合性证明材料”</w:t>
      </w:r>
      <w:r>
        <w:rPr>
          <w:rFonts w:hint="eastAsia" w:ascii="仿宋" w:hAnsi="仿宋" w:cs="仿宋"/>
          <w:color w:val="000000" w:themeColor="text1"/>
        </w:rPr>
        <w:t>所列内容即为采购项目的符合性审查条件，有一项不符合要求，不能进入下一阶段评审。</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rPr>
        <w:t>6、</w:t>
      </w:r>
      <w:r>
        <w:rPr>
          <w:rFonts w:hint="eastAsia" w:ascii="仿宋" w:hAnsi="仿宋" w:cs="仿宋"/>
          <w:color w:val="000000" w:themeColor="text1"/>
          <w:szCs w:val="21"/>
        </w:rPr>
        <w:t>“其他材料”</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szCs w:val="21"/>
        </w:rPr>
        <w:t>（1）</w:t>
      </w:r>
      <w:r>
        <w:rPr>
          <w:rFonts w:hint="eastAsia" w:ascii="仿宋" w:hAnsi="仿宋" w:cs="仿宋"/>
          <w:color w:val="000000" w:themeColor="text1"/>
          <w:kern w:val="0"/>
          <w:szCs w:val="21"/>
        </w:rPr>
        <w:t>综合评分法：</w:t>
      </w:r>
      <w:r>
        <w:rPr>
          <w:rFonts w:hint="eastAsia" w:ascii="仿宋" w:hAnsi="仿宋" w:cs="仿宋"/>
          <w:color w:val="000000" w:themeColor="text1"/>
          <w:szCs w:val="21"/>
        </w:rPr>
        <w:t>投标人可就</w:t>
      </w:r>
      <w:r>
        <w:rPr>
          <w:rFonts w:hint="eastAsia" w:ascii="仿宋" w:hAnsi="仿宋" w:cs="仿宋"/>
          <w:color w:val="000000" w:themeColor="text1"/>
          <w:kern w:val="0"/>
          <w:szCs w:val="21"/>
        </w:rPr>
        <w:t>招标文件要求以及评分细则中各项要求提供相应材料。</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szCs w:val="21"/>
        </w:rPr>
        <w:t>（2）</w:t>
      </w:r>
      <w:r>
        <w:rPr>
          <w:rFonts w:hint="eastAsia" w:ascii="仿宋" w:hAnsi="仿宋" w:cs="仿宋"/>
          <w:color w:val="000000" w:themeColor="text1"/>
          <w:kern w:val="0"/>
          <w:szCs w:val="21"/>
        </w:rPr>
        <w:t>最低评标价法：</w:t>
      </w:r>
      <w:r>
        <w:rPr>
          <w:rFonts w:hint="eastAsia" w:ascii="仿宋" w:hAnsi="仿宋" w:cs="仿宋"/>
          <w:color w:val="000000" w:themeColor="text1"/>
          <w:szCs w:val="21"/>
        </w:rPr>
        <w:t>投标人可就</w:t>
      </w:r>
      <w:r>
        <w:rPr>
          <w:rFonts w:hint="eastAsia" w:ascii="仿宋" w:hAnsi="仿宋" w:cs="仿宋"/>
          <w:color w:val="000000" w:themeColor="text1"/>
          <w:kern w:val="0"/>
          <w:szCs w:val="21"/>
        </w:rPr>
        <w:t>招标文件要求提供相应材料。</w:t>
      </w:r>
      <w:r>
        <w:rPr>
          <w:rFonts w:hint="eastAsia" w:ascii="仿宋" w:hAnsi="仿宋" w:cs="仿宋"/>
          <w:color w:val="000000" w:themeColor="text1"/>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格式1</w:t>
      </w:r>
    </w:p>
    <w:p>
      <w:pPr>
        <w:jc w:val="center"/>
        <w:rPr>
          <w:rFonts w:ascii="仿宋" w:hAnsi="仿宋" w:cs="仿宋"/>
          <w:b/>
          <w:bCs/>
          <w:color w:val="000000" w:themeColor="text1"/>
          <w:sz w:val="32"/>
          <w:szCs w:val="32"/>
        </w:rPr>
      </w:pPr>
      <w:bookmarkStart w:id="84" w:name="_Toc21090_WPSOffice_Level2"/>
      <w:bookmarkStart w:id="85" w:name="_Toc26322_WPSOffice_Level2"/>
      <w:r>
        <w:rPr>
          <w:rFonts w:hint="eastAsia" w:ascii="仿宋" w:hAnsi="仿宋" w:cs="仿宋"/>
          <w:b/>
          <w:bCs/>
          <w:color w:val="000000" w:themeColor="text1"/>
          <w:sz w:val="32"/>
          <w:szCs w:val="32"/>
        </w:rPr>
        <w:t>投标文件、电子文档外封面、封口格式</w:t>
      </w:r>
      <w:bookmarkEnd w:id="84"/>
      <w:bookmarkEnd w:id="85"/>
    </w:p>
    <w:p>
      <w:pPr>
        <w:rPr>
          <w:rFonts w:ascii="仿宋" w:hAnsi="仿宋" w:cs="仿宋"/>
          <w:color w:val="000000" w:themeColor="text1"/>
        </w:rPr>
      </w:pPr>
      <w:r>
        <w:rPr>
          <w:rFonts w:hint="eastAsia" w:ascii="仿宋" w:hAnsi="仿宋" w:cs="仿宋"/>
          <w:color w:val="000000" w:themeColor="text1"/>
          <w:sz w:val="28"/>
          <w:szCs w:val="28"/>
        </w:rPr>
        <w:t>封面格式：</w:t>
      </w:r>
    </w:p>
    <w:tbl>
      <w:tblPr>
        <w:tblStyle w:val="18"/>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ascii="仿宋" w:hAnsi="仿宋" w:cs="仿宋"/>
                <w:b/>
                <w:bCs/>
                <w:color w:val="000000" w:themeColor="text1"/>
              </w:rPr>
            </w:pPr>
          </w:p>
          <w:p>
            <w:pPr>
              <w:jc w:val="center"/>
              <w:rPr>
                <w:rFonts w:ascii="仿宋" w:hAnsi="仿宋" w:cs="仿宋"/>
                <w:b/>
                <w:bCs/>
                <w:color w:val="000000" w:themeColor="text1"/>
              </w:rPr>
            </w:pPr>
          </w:p>
          <w:p>
            <w:pPr>
              <w:jc w:val="center"/>
              <w:rPr>
                <w:rFonts w:ascii="仿宋" w:hAnsi="仿宋" w:cs="仿宋"/>
                <w:b/>
                <w:bCs/>
                <w:color w:val="000000" w:themeColor="text1"/>
              </w:rPr>
            </w:pPr>
          </w:p>
          <w:p>
            <w:pPr>
              <w:jc w:val="center"/>
              <w:rPr>
                <w:rFonts w:ascii="仿宋" w:hAnsi="仿宋" w:cs="仿宋"/>
                <w:b/>
                <w:bCs/>
                <w:color w:val="000000" w:themeColor="text1"/>
              </w:rPr>
            </w:pPr>
          </w:p>
          <w:p>
            <w:pPr>
              <w:jc w:val="center"/>
              <w:rPr>
                <w:rFonts w:ascii="仿宋" w:hAnsi="仿宋" w:cs="仿宋"/>
                <w:b/>
                <w:bCs/>
                <w:color w:val="000000" w:themeColor="text1"/>
              </w:rPr>
            </w:pPr>
          </w:p>
          <w:p>
            <w:pPr>
              <w:jc w:val="center"/>
              <w:rPr>
                <w:rFonts w:ascii="仿宋" w:hAnsi="仿宋" w:cs="仿宋"/>
                <w:b/>
                <w:bCs/>
                <w:color w:val="000000" w:themeColor="text1"/>
              </w:rPr>
            </w:pPr>
            <w:r>
              <w:rPr>
                <w:rFonts w:hint="eastAsia" w:ascii="仿宋" w:hAnsi="仿宋" w:cs="仿宋"/>
                <w:b/>
                <w:bCs/>
                <w:color w:val="000000" w:themeColor="text1"/>
                <w:sz w:val="44"/>
                <w:szCs w:val="52"/>
              </w:rPr>
              <w:t>投标文件/电子文档</w:t>
            </w: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p>
          <w:p>
            <w:pPr>
              <w:jc w:val="left"/>
              <w:rPr>
                <w:rFonts w:ascii="仿宋" w:hAnsi="仿宋" w:cs="仿宋"/>
                <w:color w:val="000000" w:themeColor="text1"/>
              </w:rPr>
            </w:pPr>
            <w:r>
              <w:rPr>
                <w:rFonts w:hint="eastAsia" w:ascii="仿宋" w:hAnsi="仿宋" w:cs="仿宋"/>
                <w:color w:val="000000" w:themeColor="text1"/>
              </w:rPr>
              <w:t>所投包号：第  包</w:t>
            </w:r>
          </w:p>
          <w:p>
            <w:pPr>
              <w:jc w:val="left"/>
              <w:rPr>
                <w:rFonts w:ascii="仿宋" w:hAnsi="仿宋" w:cs="仿宋"/>
                <w:color w:val="000000" w:themeColor="text1"/>
              </w:rPr>
            </w:pPr>
          </w:p>
          <w:p>
            <w:pPr>
              <w:jc w:val="left"/>
              <w:rPr>
                <w:rFonts w:ascii="仿宋" w:hAnsi="仿宋" w:cs="仿宋"/>
                <w:color w:val="000000" w:themeColor="text1"/>
              </w:rPr>
            </w:pPr>
            <w:r>
              <w:rPr>
                <w:rFonts w:hint="eastAsia" w:ascii="仿宋" w:hAnsi="仿宋" w:cs="仿宋"/>
                <w:color w:val="000000" w:themeColor="text1"/>
              </w:rPr>
              <w:t>项目名称：</w:t>
            </w:r>
          </w:p>
          <w:p>
            <w:pPr>
              <w:jc w:val="left"/>
              <w:rPr>
                <w:rFonts w:ascii="仿宋" w:hAnsi="仿宋" w:cs="仿宋"/>
                <w:color w:val="000000" w:themeColor="text1"/>
              </w:rPr>
            </w:pPr>
          </w:p>
          <w:p>
            <w:pPr>
              <w:jc w:val="left"/>
              <w:rPr>
                <w:rFonts w:ascii="仿宋" w:hAnsi="仿宋" w:cs="仿宋"/>
                <w:color w:val="000000" w:themeColor="text1"/>
              </w:rPr>
            </w:pPr>
            <w:r>
              <w:rPr>
                <w:rFonts w:hint="eastAsia" w:ascii="仿宋" w:hAnsi="仿宋" w:cs="仿宋"/>
                <w:color w:val="000000" w:themeColor="text1"/>
              </w:rPr>
              <w:t>项目编号：</w:t>
            </w:r>
          </w:p>
          <w:p>
            <w:pPr>
              <w:jc w:val="center"/>
              <w:rPr>
                <w:rFonts w:ascii="仿宋" w:hAnsi="仿宋" w:cs="仿宋"/>
                <w:color w:val="000000" w:themeColor="text1"/>
              </w:rPr>
            </w:pPr>
          </w:p>
          <w:p>
            <w:pPr>
              <w:jc w:val="center"/>
              <w:rPr>
                <w:rFonts w:ascii="仿宋" w:hAnsi="仿宋" w:cs="仿宋"/>
                <w:color w:val="000000" w:themeColor="text1"/>
              </w:rPr>
            </w:pPr>
          </w:p>
          <w:p>
            <w:pPr>
              <w:jc w:val="center"/>
              <w:rPr>
                <w:rFonts w:ascii="仿宋" w:hAnsi="仿宋" w:cs="仿宋"/>
                <w:color w:val="000000" w:themeColor="text1"/>
              </w:rPr>
            </w:pPr>
          </w:p>
          <w:p>
            <w:pPr>
              <w:jc w:val="left"/>
              <w:rPr>
                <w:rFonts w:ascii="仿宋" w:hAnsi="仿宋" w:cs="仿宋"/>
                <w:color w:val="000000" w:themeColor="text1"/>
              </w:rPr>
            </w:pPr>
            <w:r>
              <w:rPr>
                <w:rFonts w:hint="eastAsia" w:ascii="仿宋" w:hAnsi="仿宋" w:cs="仿宋"/>
                <w:color w:val="000000" w:themeColor="text1"/>
              </w:rPr>
              <w:t>投标人名称（加盖单位公章）</w:t>
            </w:r>
          </w:p>
        </w:tc>
      </w:tr>
    </w:tbl>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r>
        <w:rPr>
          <w:rFonts w:hint="eastAsia" w:ascii="仿宋" w:hAnsi="仿宋" w:cs="仿宋"/>
          <w:color w:val="000000" w:themeColor="text1"/>
          <w:sz w:val="24"/>
          <w:szCs w:val="32"/>
        </w:rPr>
        <w:t>封口格式：</w:t>
      </w:r>
    </w:p>
    <w:tbl>
      <w:tblPr>
        <w:tblStyle w:val="18"/>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rPr>
            </w:pPr>
            <w:r>
              <w:rPr>
                <w:rFonts w:hint="eastAsia" w:ascii="仿宋" w:hAnsi="仿宋" w:cs="仿宋"/>
                <w:color w:val="000000" w:themeColor="text1"/>
              </w:rPr>
              <w:t>——于   年  月  日   时之前不准启封（公章）——</w:t>
            </w:r>
          </w:p>
        </w:tc>
      </w:tr>
    </w:tbl>
    <w:p>
      <w:pPr>
        <w:rPr>
          <w:rFonts w:ascii="仿宋" w:hAnsi="仿宋" w:cs="仿宋"/>
          <w:color w:val="000000" w:themeColor="text1"/>
        </w:rPr>
      </w:pPr>
    </w:p>
    <w:p>
      <w:pPr>
        <w:rPr>
          <w:rFonts w:ascii="仿宋" w:hAnsi="仿宋" w:cs="仿宋"/>
          <w:color w:val="000000" w:themeColor="text1"/>
        </w:rPr>
      </w:pPr>
    </w:p>
    <w:p>
      <w:pPr>
        <w:rPr>
          <w:rFonts w:ascii="仿宋" w:hAnsi="仿宋" w:cs="仿宋"/>
          <w:b/>
          <w:color w:val="000000" w:themeColor="text1"/>
          <w:sz w:val="28"/>
          <w:szCs w:val="28"/>
        </w:rPr>
      </w:pPr>
      <w:r>
        <w:rPr>
          <w:rFonts w:hint="eastAsia" w:ascii="仿宋" w:hAnsi="仿宋" w:cs="仿宋"/>
          <w:b/>
          <w:color w:val="000000" w:themeColor="text1"/>
          <w:sz w:val="28"/>
          <w:szCs w:val="28"/>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格式2</w:t>
      </w:r>
    </w:p>
    <w:p>
      <w:pPr>
        <w:jc w:val="center"/>
        <w:rPr>
          <w:rFonts w:ascii="仿宋" w:hAnsi="仿宋" w:cs="仿宋"/>
          <w:b/>
          <w:bCs/>
          <w:color w:val="000000" w:themeColor="text1"/>
          <w:sz w:val="32"/>
          <w:szCs w:val="32"/>
        </w:rPr>
      </w:pPr>
      <w:r>
        <w:rPr>
          <w:rFonts w:ascii="仿宋" w:hAnsi="仿宋" w:cs="仿宋"/>
          <w:color w:val="000000" w:themeColor="text1"/>
          <w:sz w:val="32"/>
        </w:rPr>
        <w:pict>
          <v:shape id="_x0000_s1026" o:spid="_x0000_s1026" o:spt="202" type="#_x0000_t202" style="position:absolute;left:0pt;margin-left:305.4pt;margin-top:28.45pt;height:44.35pt;width:98.7pt;z-index:251659264;mso-width-relative:page;mso-height-relative:page;"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1XXs+2QAAAAoBAAAPAAAAAAAAAAEAIAAAACIAAABkcnMvZG93bnJldi54bWxQSwECFAAU&#10;AAAACACHTuJAqlJnj/ABAADoAwAADgAAAAAAAAABACAAAAAoAQAAZHJzL2Uyb0RvYy54bWxQSwUG&#10;AAAAAAYABgBZAQAAigUAAAAA&#10;">
            <v:path/>
            <v:fill focussize="0,0"/>
            <v:stroke joinstyle="miter"/>
            <v:imagedata o:title=""/>
            <o:lock v:ext="edit"/>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w:r>
      <w:r>
        <w:rPr>
          <w:rFonts w:hint="eastAsia" w:ascii="仿宋" w:hAnsi="仿宋" w:cs="仿宋"/>
          <w:b/>
          <w:bCs/>
          <w:color w:val="000000" w:themeColor="text1"/>
          <w:sz w:val="32"/>
          <w:szCs w:val="32"/>
        </w:rPr>
        <w:t>投标文件的封皮</w:t>
      </w: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jc w:val="center"/>
        <w:rPr>
          <w:rFonts w:ascii="仿宋" w:hAnsi="仿宋" w:cs="仿宋"/>
          <w:b/>
          <w:bCs/>
          <w:color w:val="000000" w:themeColor="text1"/>
          <w:sz w:val="52"/>
          <w:szCs w:val="52"/>
        </w:rPr>
      </w:pPr>
      <w:r>
        <w:rPr>
          <w:rFonts w:hint="eastAsia" w:ascii="仿宋" w:hAnsi="仿宋" w:cs="仿宋"/>
          <w:b/>
          <w:bCs/>
          <w:color w:val="000000" w:themeColor="text1"/>
          <w:sz w:val="52"/>
          <w:szCs w:val="52"/>
        </w:rPr>
        <w:t>投  标  文  件</w:t>
      </w: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sz w:val="28"/>
          <w:szCs w:val="28"/>
        </w:rPr>
      </w:pPr>
    </w:p>
    <w:p>
      <w:pPr>
        <w:rPr>
          <w:rFonts w:ascii="仿宋" w:hAnsi="仿宋" w:cs="仿宋"/>
          <w:color w:val="000000" w:themeColor="text1"/>
          <w:sz w:val="28"/>
          <w:szCs w:val="28"/>
        </w:rPr>
      </w:pPr>
    </w:p>
    <w:p>
      <w:pPr>
        <w:rPr>
          <w:rFonts w:ascii="仿宋" w:hAnsi="仿宋" w:cs="仿宋"/>
          <w:color w:val="000000" w:themeColor="text1"/>
          <w:sz w:val="28"/>
          <w:szCs w:val="28"/>
        </w:rPr>
      </w:pPr>
    </w:p>
    <w:p>
      <w:pPr>
        <w:rPr>
          <w:rFonts w:ascii="仿宋" w:hAnsi="仿宋" w:cs="仿宋"/>
          <w:color w:val="000000" w:themeColor="text1"/>
          <w:sz w:val="28"/>
          <w:szCs w:val="28"/>
        </w:rPr>
      </w:pPr>
    </w:p>
    <w:p>
      <w:pPr>
        <w:rPr>
          <w:rFonts w:ascii="仿宋" w:hAnsi="仿宋" w:cs="仿宋"/>
          <w:color w:val="000000" w:themeColor="text1"/>
          <w:sz w:val="28"/>
          <w:szCs w:val="28"/>
        </w:rPr>
      </w:pPr>
    </w:p>
    <w:p>
      <w:pPr>
        <w:rPr>
          <w:rFonts w:ascii="仿宋" w:hAnsi="仿宋" w:cs="仿宋"/>
          <w:color w:val="000000" w:themeColor="text1"/>
          <w:sz w:val="28"/>
          <w:szCs w:val="28"/>
        </w:rPr>
      </w:pPr>
    </w:p>
    <w:p>
      <w:pPr>
        <w:rPr>
          <w:rFonts w:ascii="仿宋" w:hAnsi="仿宋" w:cs="仿宋"/>
          <w:color w:val="000000" w:themeColor="text1"/>
          <w:sz w:val="28"/>
          <w:szCs w:val="28"/>
        </w:rPr>
      </w:pPr>
      <w:r>
        <w:rPr>
          <w:rFonts w:hint="eastAsia" w:ascii="仿宋" w:hAnsi="仿宋" w:cs="仿宋"/>
          <w:color w:val="000000" w:themeColor="text1"/>
          <w:sz w:val="28"/>
          <w:szCs w:val="28"/>
        </w:rPr>
        <w:t>所投包号：第  包</w:t>
      </w:r>
    </w:p>
    <w:p>
      <w:pPr>
        <w:rPr>
          <w:rFonts w:ascii="仿宋" w:hAnsi="仿宋" w:cs="仿宋"/>
          <w:color w:val="000000" w:themeColor="text1"/>
          <w:sz w:val="28"/>
          <w:szCs w:val="28"/>
        </w:rPr>
      </w:pPr>
      <w:r>
        <w:rPr>
          <w:rFonts w:hint="eastAsia" w:ascii="仿宋" w:hAnsi="仿宋" w:cs="仿宋"/>
          <w:color w:val="000000" w:themeColor="text1"/>
          <w:sz w:val="28"/>
          <w:szCs w:val="28"/>
        </w:rPr>
        <w:t>项目名称：</w:t>
      </w:r>
    </w:p>
    <w:p>
      <w:pPr>
        <w:rPr>
          <w:rFonts w:ascii="仿宋" w:hAnsi="仿宋" w:cs="仿宋"/>
          <w:color w:val="000000" w:themeColor="text1"/>
          <w:sz w:val="28"/>
          <w:szCs w:val="28"/>
        </w:rPr>
      </w:pPr>
      <w:r>
        <w:rPr>
          <w:rFonts w:hint="eastAsia" w:ascii="仿宋" w:hAnsi="仿宋" w:cs="仿宋"/>
          <w:color w:val="000000" w:themeColor="text1"/>
          <w:sz w:val="28"/>
          <w:szCs w:val="28"/>
        </w:rPr>
        <w:t>项目编号：</w:t>
      </w:r>
    </w:p>
    <w:p>
      <w:pPr>
        <w:rPr>
          <w:rFonts w:ascii="仿宋" w:hAnsi="仿宋" w:cs="仿宋"/>
          <w:color w:val="000000" w:themeColor="text1"/>
          <w:sz w:val="28"/>
          <w:szCs w:val="28"/>
        </w:rPr>
      </w:pPr>
      <w:r>
        <w:rPr>
          <w:rFonts w:hint="eastAsia" w:ascii="仿宋" w:hAnsi="仿宋" w:cs="仿宋"/>
          <w:color w:val="000000" w:themeColor="text1"/>
          <w:sz w:val="28"/>
          <w:szCs w:val="28"/>
        </w:rPr>
        <w:t>投标人名称 ：</w:t>
      </w:r>
    </w:p>
    <w:p>
      <w:pPr>
        <w:rPr>
          <w:rFonts w:ascii="仿宋" w:hAnsi="仿宋" w:cs="仿宋"/>
          <w:color w:val="000000" w:themeColor="text1"/>
          <w:sz w:val="28"/>
          <w:szCs w:val="28"/>
        </w:rPr>
      </w:pPr>
      <w:r>
        <w:rPr>
          <w:rFonts w:hint="eastAsia" w:ascii="仿宋" w:hAnsi="仿宋" w:cs="仿宋"/>
          <w:color w:val="000000" w:themeColor="text1"/>
          <w:sz w:val="28"/>
          <w:szCs w:val="28"/>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格式3</w:t>
      </w:r>
    </w:p>
    <w:p>
      <w:pPr>
        <w:spacing w:before="319" w:beforeLines="100" w:after="319" w:afterLines="100" w:line="360" w:lineRule="auto"/>
        <w:ind w:right="-21" w:rightChars="-10"/>
        <w:jc w:val="center"/>
        <w:rPr>
          <w:rFonts w:ascii="仿宋" w:hAnsi="仿宋" w:cs="仿宋"/>
          <w:b/>
          <w:color w:val="000000" w:themeColor="text1"/>
          <w:sz w:val="32"/>
          <w:szCs w:val="32"/>
        </w:rPr>
      </w:pPr>
      <w:bookmarkStart w:id="86" w:name="_Toc2304_WPSOffice_Level2"/>
      <w:bookmarkStart w:id="87" w:name="_Toc21414_WPSOffice_Level2"/>
      <w:r>
        <w:rPr>
          <w:rFonts w:hint="eastAsia" w:ascii="仿宋" w:hAnsi="仿宋" w:cs="仿宋"/>
          <w:b/>
          <w:color w:val="000000" w:themeColor="text1"/>
          <w:sz w:val="32"/>
          <w:szCs w:val="32"/>
        </w:rPr>
        <w:t>目  录</w:t>
      </w:r>
      <w:bookmarkEnd w:id="86"/>
      <w:bookmarkEnd w:id="87"/>
    </w:p>
    <w:p>
      <w:pPr>
        <w:rPr>
          <w:rFonts w:ascii="仿宋" w:hAnsi="仿宋" w:cs="仿宋"/>
          <w:color w:val="000000" w:themeColor="text1"/>
        </w:rPr>
      </w:pPr>
      <w:bookmarkStart w:id="88" w:name="_Toc7636_WPSOffice_Level2"/>
      <w:bookmarkStart w:id="89" w:name="_Toc30940_WPSOffice_Level2"/>
      <w:r>
        <w:rPr>
          <w:rFonts w:hint="eastAsia" w:ascii="仿宋" w:hAnsi="仿宋" w:cs="仿宋"/>
          <w:color w:val="000000" w:themeColor="text1"/>
        </w:rPr>
        <w:t>一、资格证明材料</w:t>
      </w:r>
      <w:bookmarkEnd w:id="88"/>
      <w:bookmarkEnd w:id="89"/>
    </w:p>
    <w:p>
      <w:pPr>
        <w:rPr>
          <w:rFonts w:ascii="仿宋" w:hAnsi="仿宋" w:cs="仿宋"/>
          <w:color w:val="000000" w:themeColor="text1"/>
        </w:rPr>
      </w:pPr>
      <w:r>
        <w:rPr>
          <w:rFonts w:hint="eastAsia" w:ascii="仿宋" w:hAnsi="仿宋" w:cs="仿宋"/>
          <w:color w:val="000000" w:themeColor="text1"/>
        </w:rPr>
        <w:t>……</w:t>
      </w:r>
    </w:p>
    <w:p>
      <w:pPr>
        <w:rPr>
          <w:rFonts w:ascii="仿宋" w:hAnsi="仿宋" w:cs="仿宋"/>
          <w:color w:val="000000" w:themeColor="text1"/>
        </w:rPr>
      </w:pPr>
      <w:bookmarkStart w:id="90" w:name="_Toc31702_WPSOffice_Level2"/>
      <w:bookmarkStart w:id="91" w:name="_Toc13950_WPSOffice_Level2"/>
      <w:r>
        <w:rPr>
          <w:rFonts w:hint="eastAsia" w:ascii="仿宋" w:hAnsi="仿宋" w:cs="仿宋"/>
          <w:color w:val="000000" w:themeColor="text1"/>
        </w:rPr>
        <w:t>二、符合性证明材料</w:t>
      </w:r>
      <w:bookmarkEnd w:id="90"/>
      <w:bookmarkEnd w:id="91"/>
    </w:p>
    <w:p>
      <w:pPr>
        <w:rPr>
          <w:rFonts w:ascii="仿宋" w:hAnsi="仿宋" w:cs="仿宋"/>
          <w:color w:val="000000" w:themeColor="text1"/>
        </w:rPr>
      </w:pPr>
      <w:r>
        <w:rPr>
          <w:rFonts w:hint="eastAsia" w:ascii="仿宋" w:hAnsi="仿宋" w:cs="仿宋"/>
          <w:color w:val="000000" w:themeColor="text1"/>
        </w:rPr>
        <w:t>……</w:t>
      </w:r>
    </w:p>
    <w:p>
      <w:pPr>
        <w:rPr>
          <w:rFonts w:ascii="仿宋" w:hAnsi="仿宋" w:cs="仿宋"/>
          <w:color w:val="000000" w:themeColor="text1"/>
        </w:rPr>
      </w:pPr>
      <w:bookmarkStart w:id="92" w:name="_Toc14854_WPSOffice_Level2"/>
      <w:bookmarkStart w:id="93" w:name="_Toc9090_WPSOffice_Level2"/>
      <w:r>
        <w:rPr>
          <w:rFonts w:hint="eastAsia" w:ascii="仿宋" w:hAnsi="仿宋" w:cs="仿宋"/>
          <w:color w:val="000000" w:themeColor="text1"/>
        </w:rPr>
        <w:t>三、其它材料</w:t>
      </w:r>
      <w:bookmarkEnd w:id="92"/>
      <w:bookmarkEnd w:id="93"/>
    </w:p>
    <w:p>
      <w:pPr>
        <w:rPr>
          <w:rFonts w:ascii="仿宋" w:hAnsi="仿宋" w:cs="仿宋"/>
          <w:color w:val="000000" w:themeColor="text1"/>
          <w:szCs w:val="21"/>
        </w:rPr>
      </w:pPr>
      <w:r>
        <w:rPr>
          <w:rFonts w:hint="eastAsia" w:ascii="仿宋" w:hAnsi="仿宋" w:cs="仿宋"/>
          <w:color w:val="000000" w:themeColor="text1"/>
          <w:szCs w:val="21"/>
        </w:rPr>
        <w:t>……</w:t>
      </w:r>
    </w:p>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p>
      <w:pPr>
        <w:adjustRightInd w:val="0"/>
        <w:snapToGrid w:val="0"/>
        <w:spacing w:line="360" w:lineRule="auto"/>
        <w:ind w:firstLine="420" w:firstLineChars="200"/>
        <w:rPr>
          <w:rFonts w:ascii="仿宋" w:hAnsi="仿宋" w:cs="仿宋"/>
          <w:color w:val="000000" w:themeColor="text1"/>
        </w:rPr>
      </w:pPr>
      <w:r>
        <w:rPr>
          <w:rFonts w:hint="eastAsia" w:ascii="仿宋" w:hAnsi="仿宋" w:cs="仿宋"/>
          <w:color w:val="000000" w:themeColor="text1"/>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其授权委托人(签字或盖章)：</w:t>
      </w:r>
    </w:p>
    <w:p>
      <w:pPr>
        <w:spacing w:line="480" w:lineRule="auto"/>
        <w:rPr>
          <w:rFonts w:ascii="仿宋" w:hAnsi="仿宋" w:cs="仿宋"/>
          <w:color w:val="000000" w:themeColor="text1"/>
        </w:rPr>
      </w:pPr>
      <w:r>
        <w:rPr>
          <w:rFonts w:hint="eastAsia" w:ascii="仿宋" w:hAnsi="仿宋" w:cs="仿宋"/>
          <w:color w:val="000000" w:themeColor="text1"/>
        </w:rPr>
        <w:t>日期：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rPr>
        <w:br w:type="page"/>
      </w:r>
      <w:r>
        <w:rPr>
          <w:rFonts w:hint="eastAsia" w:ascii="仿宋" w:hAnsi="仿宋" w:cs="仿宋"/>
          <w:color w:val="000000" w:themeColor="text1"/>
          <w:szCs w:val="28"/>
        </w:rPr>
        <w:t>格式4</w:t>
      </w:r>
    </w:p>
    <w:p>
      <w:pPr>
        <w:spacing w:before="319" w:beforeLines="100" w:after="319" w:afterLines="100" w:line="360" w:lineRule="auto"/>
        <w:ind w:right="-21" w:rightChars="-10"/>
        <w:jc w:val="center"/>
        <w:rPr>
          <w:rFonts w:ascii="仿宋" w:hAnsi="仿宋" w:cs="仿宋"/>
          <w:b/>
          <w:color w:val="000000" w:themeColor="text1"/>
          <w:sz w:val="32"/>
          <w:szCs w:val="32"/>
        </w:rPr>
      </w:pPr>
      <w:bookmarkStart w:id="94" w:name="_Toc16924_WPSOffice_Level2"/>
      <w:bookmarkStart w:id="95" w:name="_Toc3401_WPSOffice_Level2"/>
      <w:r>
        <w:rPr>
          <w:rFonts w:hint="eastAsia" w:ascii="仿宋" w:hAnsi="仿宋" w:cs="仿宋"/>
          <w:b/>
          <w:color w:val="000000" w:themeColor="text1"/>
          <w:sz w:val="32"/>
          <w:szCs w:val="32"/>
        </w:rPr>
        <w:t>法定代表人（或非法人组织负责人）身份证明书</w:t>
      </w:r>
      <w:bookmarkEnd w:id="94"/>
      <w:bookmarkEnd w:id="95"/>
    </w:p>
    <w:p>
      <w:pPr>
        <w:spacing w:line="360" w:lineRule="auto"/>
        <w:ind w:firstLine="840" w:firstLineChars="400"/>
        <w:rPr>
          <w:rFonts w:ascii="仿宋" w:hAnsi="仿宋" w:cs="仿宋"/>
          <w:color w:val="000000" w:themeColor="text1"/>
          <w:szCs w:val="21"/>
        </w:rPr>
      </w:pPr>
      <w:r>
        <w:rPr>
          <w:rFonts w:hint="eastAsia" w:ascii="仿宋" w:hAnsi="仿宋" w:cs="仿宋"/>
          <w:color w:val="000000" w:themeColor="text1"/>
          <w:szCs w:val="21"/>
        </w:rPr>
        <w:t>姓名：，性别：，出生日期：，现任职务：，系（投标人名称）的法定代表人（或非法人组织负责人）。</w:t>
      </w:r>
    </w:p>
    <w:p>
      <w:pPr>
        <w:rPr>
          <w:rFonts w:ascii="仿宋" w:hAnsi="仿宋" w:cs="仿宋"/>
          <w:color w:val="000000" w:themeColor="text1"/>
          <w:szCs w:val="21"/>
        </w:rPr>
      </w:pPr>
    </w:p>
    <w:p>
      <w:pPr>
        <w:rPr>
          <w:rFonts w:ascii="仿宋" w:hAnsi="仿宋" w:cs="仿宋"/>
          <w:color w:val="000000" w:themeColor="text1"/>
          <w:szCs w:val="21"/>
        </w:rPr>
      </w:pPr>
      <w:r>
        <w:rPr>
          <w:rFonts w:hint="eastAsia" w:ascii="仿宋" w:hAnsi="仿宋" w:cs="仿宋"/>
          <w:color w:val="000000" w:themeColor="text1"/>
          <w:szCs w:val="21"/>
        </w:rPr>
        <w:t>特此证明。</w:t>
      </w:r>
    </w:p>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color w:val="000000" w:themeColor="text1"/>
                <w:szCs w:val="21"/>
              </w:rPr>
            </w:pPr>
            <w:r>
              <w:rPr>
                <w:rFonts w:hint="eastAsia" w:ascii="仿宋" w:hAnsi="仿宋" w:cs="仿宋"/>
                <w:color w:val="000000" w:themeColor="text1"/>
                <w:szCs w:val="21"/>
              </w:rPr>
              <w:t>（※法定代表人（或非法人组织负责人）身份证正、反面复印件※）</w:t>
            </w:r>
          </w:p>
        </w:tc>
      </w:tr>
    </w:tbl>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p>
      <w:pPr>
        <w:rPr>
          <w:rFonts w:ascii="仿宋" w:hAnsi="仿宋" w:cs="仿宋"/>
          <w:color w:val="000000" w:themeColor="text1"/>
          <w:szCs w:val="21"/>
        </w:rPr>
      </w:pPr>
    </w:p>
    <w:p>
      <w:pPr>
        <w:spacing w:line="480" w:lineRule="auto"/>
        <w:rPr>
          <w:rFonts w:ascii="仿宋" w:hAnsi="仿宋" w:cs="仿宋"/>
          <w:color w:val="000000" w:themeColor="text1"/>
          <w:u w:val="single"/>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日期：</w:t>
      </w:r>
    </w:p>
    <w:p>
      <w:pPr>
        <w:rPr>
          <w:rFonts w:ascii="仿宋" w:hAnsi="仿宋" w:cs="仿宋"/>
          <w:color w:val="000000" w:themeColor="text1"/>
        </w:rPr>
      </w:pPr>
    </w:p>
    <w:p>
      <w:pPr>
        <w:pStyle w:val="4"/>
        <w:numPr>
          <w:ilvl w:val="0"/>
          <w:numId w:val="0"/>
        </w:numPr>
        <w:adjustRightInd w:val="0"/>
        <w:snapToGrid w:val="0"/>
        <w:spacing w:before="0" w:after="0" w:line="240" w:lineRule="auto"/>
        <w:jc w:val="left"/>
        <w:rPr>
          <w:rFonts w:ascii="仿宋" w:hAnsi="仿宋" w:cs="仿宋"/>
          <w:b w:val="0"/>
          <w:color w:val="000000" w:themeColor="text1"/>
          <w:sz w:val="21"/>
          <w:szCs w:val="21"/>
        </w:rPr>
      </w:pPr>
      <w:r>
        <w:rPr>
          <w:rFonts w:hint="eastAsia" w:ascii="仿宋" w:hAnsi="仿宋" w:cs="仿宋"/>
          <w:color w:val="000000" w:themeColor="text1"/>
          <w:szCs w:val="21"/>
        </w:rPr>
        <w:br w:type="page"/>
      </w:r>
      <w:r>
        <w:rPr>
          <w:rFonts w:hint="eastAsia" w:ascii="仿宋" w:hAnsi="仿宋" w:cs="仿宋"/>
          <w:color w:val="000000" w:themeColor="text1"/>
          <w:szCs w:val="28"/>
        </w:rPr>
        <w:t>格式5</w:t>
      </w:r>
      <w:bookmarkStart w:id="96" w:name="_Toc21833_WPSOffice_Level2"/>
      <w:bookmarkStart w:id="97" w:name="_Toc122_WPSOffice_Level2"/>
    </w:p>
    <w:bookmarkEnd w:id="96"/>
    <w:bookmarkEnd w:id="97"/>
    <w:p>
      <w:pPr>
        <w:spacing w:before="319" w:beforeLines="100" w:after="319" w:afterLines="100" w:line="360" w:lineRule="auto"/>
        <w:ind w:right="-21" w:rightChars="-10"/>
        <w:jc w:val="center"/>
        <w:rPr>
          <w:rFonts w:ascii="仿宋" w:hAnsi="仿宋" w:cs="仿宋"/>
          <w:b/>
          <w:color w:val="000000" w:themeColor="text1"/>
          <w:sz w:val="32"/>
          <w:szCs w:val="32"/>
        </w:rPr>
      </w:pPr>
      <w:r>
        <w:rPr>
          <w:rFonts w:hint="eastAsia" w:ascii="仿宋" w:hAnsi="仿宋" w:cs="仿宋"/>
          <w:b/>
          <w:color w:val="000000" w:themeColor="text1"/>
          <w:sz w:val="32"/>
          <w:szCs w:val="32"/>
        </w:rPr>
        <w:t>法定代表人（或非法人组织负责人）授权委托书</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单位名称：</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法定代表人（或非法人组织负责人）姓名： 身份证号码：</w:t>
      </w:r>
    </w:p>
    <w:p>
      <w:pPr>
        <w:tabs>
          <w:tab w:val="left" w:pos="5205"/>
        </w:tabs>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住所地：</w:t>
      </w:r>
      <w:r>
        <w:rPr>
          <w:rFonts w:hint="eastAsia" w:ascii="仿宋" w:hAnsi="仿宋" w:cs="仿宋"/>
          <w:color w:val="000000" w:themeColor="text1"/>
          <w:szCs w:val="21"/>
          <w:u w:val="single"/>
        </w:rPr>
        <w:tab/>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人姓名：                   身份证号码：</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工作单位：</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住址：                   电话：</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现委托就</w:t>
      </w:r>
      <w:r>
        <w:rPr>
          <w:rFonts w:hint="eastAsia" w:ascii="仿宋" w:hAnsi="仿宋" w:cs="仿宋"/>
          <w:color w:val="000000" w:themeColor="text1"/>
          <w:szCs w:val="21"/>
          <w:u w:val="single"/>
        </w:rPr>
        <w:t>（项目编号、项目名称、包号）</w:t>
      </w:r>
      <w:r>
        <w:rPr>
          <w:rFonts w:hint="eastAsia" w:ascii="仿宋" w:hAnsi="仿宋" w:cs="仿宋"/>
          <w:color w:val="000000" w:themeColor="text1"/>
          <w:szCs w:val="21"/>
        </w:rPr>
        <w:t>投标中，以我单位名义处理一切与之有关的事务。</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本授权书于年月日签字或盖章生效，无转委托，特此声明。</w:t>
      </w:r>
    </w:p>
    <w:p>
      <w:pPr>
        <w:spacing w:line="360" w:lineRule="auto"/>
        <w:rPr>
          <w:rFonts w:ascii="仿宋" w:hAnsi="仿宋" w:cs="仿宋"/>
          <w:color w:val="000000" w:themeColor="text1"/>
          <w:szCs w:val="21"/>
        </w:rPr>
      </w:pPr>
    </w:p>
    <w:tbl>
      <w:tblPr>
        <w:tblStyle w:val="18"/>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color w:val="000000" w:themeColor="text1"/>
                <w:szCs w:val="21"/>
              </w:rPr>
            </w:pP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人身份证正、反面复印件※）</w:t>
            </w:r>
          </w:p>
        </w:tc>
      </w:tr>
    </w:tbl>
    <w:p>
      <w:pPr>
        <w:spacing w:line="360" w:lineRule="auto"/>
        <w:rPr>
          <w:rFonts w:ascii="仿宋" w:hAnsi="仿宋" w:cs="仿宋"/>
          <w:color w:val="000000" w:themeColor="text1"/>
          <w:szCs w:val="21"/>
        </w:rPr>
      </w:pPr>
    </w:p>
    <w:p>
      <w:pPr>
        <w:spacing w:line="360" w:lineRule="auto"/>
        <w:rPr>
          <w:rFonts w:ascii="仿宋" w:hAnsi="仿宋" w:cs="仿宋"/>
          <w:color w:val="000000" w:themeColor="text1"/>
          <w:szCs w:val="21"/>
        </w:rPr>
      </w:pPr>
      <w:r>
        <w:rPr>
          <w:rFonts w:hint="eastAsia" w:ascii="仿宋" w:hAnsi="仿宋" w:cs="仿宋"/>
          <w:color w:val="000000" w:themeColor="text1"/>
          <w:szCs w:val="21"/>
        </w:rPr>
        <w:t>委托人（加盖单位公章）：</w:t>
      </w:r>
    </w:p>
    <w:p>
      <w:pPr>
        <w:spacing w:line="360" w:lineRule="auto"/>
        <w:rPr>
          <w:rFonts w:ascii="仿宋" w:hAnsi="仿宋" w:cs="仿宋"/>
          <w:color w:val="000000" w:themeColor="text1"/>
          <w:szCs w:val="21"/>
        </w:rPr>
      </w:pPr>
      <w:r>
        <w:rPr>
          <w:rFonts w:hint="eastAsia" w:ascii="仿宋" w:hAnsi="仿宋" w:cs="仿宋"/>
          <w:color w:val="000000" w:themeColor="text1"/>
          <w:szCs w:val="21"/>
        </w:rPr>
        <w:t>法定代表人（或非法人组织负责人）（签字或盖章）：</w:t>
      </w:r>
    </w:p>
    <w:p>
      <w:pPr>
        <w:spacing w:line="360" w:lineRule="auto"/>
        <w:rPr>
          <w:rFonts w:ascii="仿宋" w:hAnsi="仿宋" w:cs="仿宋"/>
          <w:color w:val="000000" w:themeColor="text1"/>
          <w:szCs w:val="21"/>
        </w:rPr>
      </w:pP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人（签字或盖章）：</w:t>
      </w:r>
    </w:p>
    <w:p>
      <w:pPr>
        <w:spacing w:line="360" w:lineRule="auto"/>
        <w:rPr>
          <w:rFonts w:ascii="仿宋" w:hAnsi="仿宋" w:cs="仿宋"/>
          <w:color w:val="000000" w:themeColor="text1"/>
          <w:szCs w:val="21"/>
        </w:rPr>
      </w:pPr>
      <w:r>
        <w:rPr>
          <w:rFonts w:hint="eastAsia" w:ascii="仿宋" w:hAnsi="仿宋" w:cs="仿宋"/>
          <w:color w:val="000000" w:themeColor="text1"/>
          <w:szCs w:val="21"/>
        </w:rPr>
        <w:t>详细通讯地址：      邮政编码 ：</w:t>
      </w:r>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rPr>
        <w:t>传        真：      电     话：</w:t>
      </w:r>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rPr>
        <w:t>日        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br w:type="page"/>
      </w:r>
      <w:r>
        <w:rPr>
          <w:rFonts w:hint="eastAsia" w:ascii="仿宋" w:hAnsi="仿宋" w:cs="仿宋"/>
          <w:color w:val="000000" w:themeColor="text1"/>
          <w:szCs w:val="28"/>
        </w:rPr>
        <w:t>格式6</w:t>
      </w:r>
    </w:p>
    <w:p>
      <w:pPr>
        <w:spacing w:before="319" w:beforeLines="100" w:after="319" w:afterLines="100" w:line="360" w:lineRule="auto"/>
        <w:ind w:right="-21" w:rightChars="-10"/>
        <w:jc w:val="center"/>
        <w:rPr>
          <w:rFonts w:ascii="仿宋" w:hAnsi="仿宋" w:cs="仿宋"/>
          <w:b/>
          <w:color w:val="000000" w:themeColor="text1"/>
          <w:sz w:val="32"/>
          <w:szCs w:val="32"/>
        </w:rPr>
      </w:pPr>
      <w:r>
        <w:rPr>
          <w:rFonts w:hint="eastAsia" w:ascii="仿宋" w:hAnsi="仿宋" w:cs="仿宋"/>
          <w:b/>
          <w:color w:val="000000" w:themeColor="text1"/>
          <w:sz w:val="32"/>
          <w:szCs w:val="32"/>
        </w:rPr>
        <w:t>具有良好的商业信誉和健全的财务会计制度的承诺函</w:t>
      </w:r>
    </w:p>
    <w:p>
      <w:pPr>
        <w:spacing w:before="319" w:beforeLines="100" w:after="319" w:afterLines="100" w:line="480" w:lineRule="exact"/>
        <w:ind w:right="630" w:rightChars="300"/>
        <w:jc w:val="center"/>
        <w:rPr>
          <w:rFonts w:ascii="仿宋" w:hAnsi="仿宋" w:cs="仿宋"/>
          <w:color w:val="000000" w:themeColor="text1"/>
          <w:sz w:val="28"/>
          <w:szCs w:val="28"/>
        </w:rPr>
      </w:pPr>
      <w:r>
        <w:rPr>
          <w:rFonts w:hint="eastAsia" w:ascii="仿宋" w:hAnsi="仿宋" w:cs="仿宋"/>
          <w:color w:val="000000" w:themeColor="text1"/>
          <w:sz w:val="28"/>
          <w:szCs w:val="28"/>
        </w:rPr>
        <w:t>（格式自拟）</w:t>
      </w: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snapToGrid w:val="0"/>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napToGrid w:val="0"/>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adjustRightInd w:val="0"/>
        <w:snapToGrid w:val="0"/>
        <w:spacing w:line="360" w:lineRule="auto"/>
        <w:ind w:right="105" w:rightChars="50"/>
        <w:jc w:val="left"/>
        <w:rPr>
          <w:rFonts w:ascii="仿宋" w:hAnsi="仿宋" w:cs="仿宋"/>
          <w:color w:val="000000" w:themeColor="text1"/>
          <w:u w:val="single"/>
        </w:rPr>
      </w:pPr>
      <w:r>
        <w:rPr>
          <w:rFonts w:hint="eastAsia" w:ascii="仿宋" w:hAnsi="仿宋" w:cs="仿宋"/>
          <w:color w:val="000000" w:themeColor="text1"/>
        </w:rPr>
        <w:t>日期：</w:t>
      </w:r>
    </w:p>
    <w:p>
      <w:pPr>
        <w:adjustRightInd w:val="0"/>
        <w:snapToGrid w:val="0"/>
        <w:spacing w:line="360" w:lineRule="auto"/>
        <w:ind w:right="105" w:rightChars="50"/>
        <w:jc w:val="left"/>
        <w:rPr>
          <w:rFonts w:ascii="仿宋" w:hAnsi="仿宋" w:cs="仿宋"/>
          <w:color w:val="000000" w:themeColor="text1"/>
          <w:u w:val="single"/>
        </w:rPr>
      </w:pP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br w:type="page"/>
      </w:r>
      <w:r>
        <w:rPr>
          <w:rFonts w:hint="eastAsia" w:ascii="仿宋" w:hAnsi="仿宋" w:cs="仿宋"/>
          <w:color w:val="000000" w:themeColor="text1"/>
          <w:szCs w:val="28"/>
        </w:rPr>
        <w:t>格式7</w:t>
      </w:r>
    </w:p>
    <w:p>
      <w:pPr>
        <w:spacing w:before="319" w:beforeLines="100" w:after="319" w:afterLines="100" w:line="360" w:lineRule="auto"/>
        <w:ind w:right="-21" w:rightChars="-10"/>
        <w:jc w:val="center"/>
        <w:rPr>
          <w:rFonts w:ascii="仿宋" w:hAnsi="仿宋" w:cs="仿宋"/>
          <w:b/>
          <w:color w:val="000000" w:themeColor="text1"/>
          <w:sz w:val="32"/>
          <w:szCs w:val="32"/>
        </w:rPr>
      </w:pPr>
      <w:bookmarkStart w:id="98" w:name="_Toc12037_WPSOffice_Level2"/>
      <w:bookmarkStart w:id="99" w:name="_Toc23728_WPSOffice_Level2"/>
      <w:r>
        <w:rPr>
          <w:rFonts w:hint="eastAsia" w:ascii="仿宋" w:hAnsi="仿宋" w:cs="仿宋"/>
          <w:b/>
          <w:color w:val="000000" w:themeColor="text1"/>
          <w:sz w:val="32"/>
          <w:szCs w:val="32"/>
        </w:rPr>
        <w:t>具备履行合同所必需的设备和专业技术能力声明函</w:t>
      </w:r>
      <w:bookmarkEnd w:id="98"/>
      <w:bookmarkEnd w:id="99"/>
    </w:p>
    <w:p>
      <w:pPr>
        <w:spacing w:before="319" w:beforeLines="100" w:after="319" w:afterLines="100" w:line="480" w:lineRule="exact"/>
        <w:ind w:right="630" w:rightChars="300"/>
        <w:jc w:val="center"/>
        <w:rPr>
          <w:rFonts w:ascii="仿宋" w:hAnsi="仿宋" w:cs="仿宋"/>
          <w:color w:val="000000" w:themeColor="text1"/>
          <w:sz w:val="28"/>
          <w:szCs w:val="28"/>
        </w:rPr>
      </w:pPr>
      <w:bookmarkStart w:id="100" w:name="_Toc1917_WPSOffice_Level2"/>
      <w:bookmarkStart w:id="101" w:name="_Toc28831_WPSOffice_Level2"/>
      <w:r>
        <w:rPr>
          <w:rFonts w:hint="eastAsia" w:ascii="仿宋" w:hAnsi="仿宋" w:cs="仿宋"/>
          <w:color w:val="000000" w:themeColor="text1"/>
          <w:sz w:val="28"/>
          <w:szCs w:val="28"/>
        </w:rPr>
        <w:t>（格式自拟）</w:t>
      </w:r>
      <w:bookmarkEnd w:id="100"/>
      <w:bookmarkEnd w:id="101"/>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snapToGrid w:val="0"/>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napToGrid w:val="0"/>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adjustRightInd w:val="0"/>
        <w:snapToGrid w:val="0"/>
        <w:spacing w:line="360" w:lineRule="auto"/>
        <w:ind w:right="105" w:rightChars="50"/>
        <w:jc w:val="left"/>
        <w:rPr>
          <w:rFonts w:ascii="仿宋" w:hAnsi="仿宋" w:cs="仿宋"/>
          <w:color w:val="000000" w:themeColor="text1"/>
          <w:u w:val="single"/>
        </w:rPr>
      </w:pPr>
      <w:r>
        <w:rPr>
          <w:rFonts w:hint="eastAsia" w:ascii="仿宋" w:hAnsi="仿宋" w:cs="仿宋"/>
          <w:color w:val="000000" w:themeColor="text1"/>
        </w:rPr>
        <w:t>日期：</w:t>
      </w:r>
    </w:p>
    <w:p>
      <w:pPr>
        <w:adjustRightInd w:val="0"/>
        <w:snapToGrid w:val="0"/>
        <w:spacing w:line="360" w:lineRule="auto"/>
        <w:ind w:right="105" w:rightChars="50"/>
        <w:jc w:val="left"/>
        <w:rPr>
          <w:rFonts w:ascii="仿宋" w:hAnsi="仿宋" w:cs="仿宋"/>
          <w:color w:val="000000" w:themeColor="text1"/>
          <w:u w:val="single"/>
        </w:rPr>
      </w:pPr>
    </w:p>
    <w:p>
      <w:pPr>
        <w:adjustRightInd w:val="0"/>
        <w:snapToGrid w:val="0"/>
        <w:spacing w:line="360" w:lineRule="auto"/>
        <w:ind w:right="105" w:rightChars="50"/>
        <w:jc w:val="left"/>
        <w:rPr>
          <w:rFonts w:ascii="仿宋" w:hAnsi="仿宋" w:cs="仿宋"/>
          <w:b/>
          <w:color w:val="000000" w:themeColor="text1"/>
          <w:sz w:val="28"/>
          <w:szCs w:val="28"/>
        </w:rPr>
      </w:pP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br w:type="page"/>
      </w:r>
      <w:r>
        <w:rPr>
          <w:rFonts w:hint="eastAsia" w:ascii="仿宋" w:hAnsi="仿宋" w:cs="仿宋"/>
          <w:color w:val="000000" w:themeColor="text1"/>
          <w:szCs w:val="28"/>
        </w:rPr>
        <w:t>格式8</w:t>
      </w:r>
    </w:p>
    <w:p>
      <w:pPr>
        <w:spacing w:before="319" w:beforeLines="100" w:after="319" w:afterLines="100" w:line="360" w:lineRule="auto"/>
        <w:ind w:right="-21" w:rightChars="-10"/>
        <w:jc w:val="center"/>
        <w:rPr>
          <w:rFonts w:ascii="仿宋" w:hAnsi="仿宋" w:cs="仿宋"/>
          <w:b/>
          <w:color w:val="000000" w:themeColor="text1"/>
          <w:sz w:val="32"/>
          <w:szCs w:val="32"/>
        </w:rPr>
      </w:pPr>
      <w:bookmarkStart w:id="102" w:name="_Toc7498_WPSOffice_Level2"/>
      <w:bookmarkStart w:id="103" w:name="_Toc11967_WPSOffice_Level2"/>
      <w:r>
        <w:rPr>
          <w:rFonts w:hint="eastAsia" w:ascii="仿宋" w:hAnsi="仿宋" w:cs="仿宋"/>
          <w:b/>
          <w:color w:val="000000" w:themeColor="text1"/>
          <w:sz w:val="32"/>
          <w:szCs w:val="32"/>
        </w:rPr>
        <w:t>参加政府采购活动前3年内在经营活动中没有重大违法记录的书面声明</w:t>
      </w:r>
      <w:bookmarkEnd w:id="102"/>
      <w:bookmarkEnd w:id="103"/>
    </w:p>
    <w:p>
      <w:pPr>
        <w:spacing w:line="360" w:lineRule="auto"/>
        <w:ind w:right="630" w:rightChars="300"/>
        <w:rPr>
          <w:rFonts w:ascii="仿宋" w:hAnsi="仿宋" w:cs="仿宋"/>
          <w:b/>
          <w:color w:val="000000" w:themeColor="text1"/>
          <w:szCs w:val="21"/>
        </w:rPr>
      </w:pPr>
      <w:r>
        <w:rPr>
          <w:rFonts w:hint="eastAsia" w:ascii="仿宋" w:hAnsi="仿宋" w:cs="仿宋"/>
          <w:b/>
          <w:color w:val="000000" w:themeColor="text1"/>
          <w:szCs w:val="21"/>
          <w:u w:val="single"/>
        </w:rPr>
        <w:t xml:space="preserve">（采购人或采购代理机构名称） </w:t>
      </w:r>
      <w:r>
        <w:rPr>
          <w:rFonts w:hint="eastAsia" w:ascii="仿宋" w:hAnsi="仿宋" w:cs="仿宋"/>
          <w:b/>
          <w:color w:val="000000" w:themeColor="text1"/>
          <w:szCs w:val="21"/>
        </w:rPr>
        <w:t xml:space="preserve"> ：</w:t>
      </w:r>
    </w:p>
    <w:p>
      <w:pPr>
        <w:spacing w:line="360" w:lineRule="auto"/>
        <w:ind w:right="-21" w:rightChars="-10" w:firstLine="493" w:firstLineChars="235"/>
        <w:rPr>
          <w:rFonts w:ascii="仿宋" w:hAnsi="仿宋" w:cs="仿宋"/>
          <w:color w:val="000000" w:themeColor="text1"/>
          <w:szCs w:val="21"/>
        </w:rPr>
      </w:pPr>
      <w:r>
        <w:rPr>
          <w:rFonts w:hint="eastAsia" w:ascii="仿宋" w:hAnsi="仿宋" w:cs="仿宋"/>
          <w:color w:val="000000" w:themeColor="text1"/>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360" w:lineRule="auto"/>
        <w:ind w:right="-21" w:rightChars="-10" w:firstLine="371" w:firstLineChars="177"/>
        <w:rPr>
          <w:rFonts w:ascii="仿宋" w:hAnsi="仿宋" w:cs="仿宋"/>
          <w:color w:val="000000" w:themeColor="text1"/>
          <w:szCs w:val="21"/>
        </w:rPr>
      </w:pPr>
      <w:r>
        <w:rPr>
          <w:rFonts w:hint="eastAsia" w:ascii="仿宋" w:hAnsi="仿宋" w:cs="仿宋"/>
          <w:color w:val="000000" w:themeColor="text1"/>
          <w:szCs w:val="21"/>
        </w:rPr>
        <w:t>如发现我单位提供的声明函不实时，我单位将按照《政府采购法》有关提供虚假材料的规定，接受处罚。</w:t>
      </w:r>
    </w:p>
    <w:p>
      <w:pPr>
        <w:spacing w:line="360" w:lineRule="auto"/>
        <w:ind w:right="1050" w:rightChars="500" w:firstLine="420" w:firstLineChars="200"/>
        <w:rPr>
          <w:rFonts w:ascii="仿宋" w:hAnsi="仿宋" w:cs="仿宋"/>
          <w:color w:val="000000" w:themeColor="text1"/>
          <w:szCs w:val="21"/>
        </w:rPr>
      </w:pPr>
      <w:r>
        <w:rPr>
          <w:rFonts w:hint="eastAsia" w:ascii="仿宋" w:hAnsi="仿宋" w:cs="仿宋"/>
          <w:color w:val="000000" w:themeColor="text1"/>
          <w:szCs w:val="21"/>
        </w:rPr>
        <w:t>特此声明。</w:t>
      </w:r>
    </w:p>
    <w:p>
      <w:pPr>
        <w:spacing w:line="500" w:lineRule="exact"/>
        <w:ind w:right="1050" w:rightChars="500"/>
        <w:rPr>
          <w:rFonts w:ascii="仿宋" w:hAnsi="仿宋" w:cs="仿宋"/>
          <w:color w:val="000000" w:themeColor="text1"/>
          <w:szCs w:val="21"/>
        </w:rPr>
      </w:pPr>
    </w:p>
    <w:p>
      <w:pPr>
        <w:spacing w:before="159" w:beforeLines="50" w:after="159" w:afterLines="50" w:line="400" w:lineRule="exact"/>
        <w:ind w:right="1050" w:rightChars="500"/>
        <w:rPr>
          <w:rFonts w:ascii="仿宋" w:hAnsi="仿宋" w:cs="仿宋"/>
          <w:color w:val="000000" w:themeColor="text1"/>
          <w:szCs w:val="21"/>
        </w:rPr>
      </w:pPr>
    </w:p>
    <w:p>
      <w:pPr>
        <w:spacing w:before="159" w:beforeLines="50" w:after="159" w:afterLines="50" w:line="400" w:lineRule="exact"/>
        <w:ind w:right="1050" w:rightChars="500"/>
        <w:rPr>
          <w:rFonts w:ascii="仿宋" w:hAnsi="仿宋" w:cs="仿宋"/>
          <w:color w:val="000000" w:themeColor="text1"/>
          <w:szCs w:val="21"/>
        </w:rPr>
      </w:pPr>
    </w:p>
    <w:p>
      <w:pPr>
        <w:spacing w:before="159" w:beforeLines="50" w:after="159" w:afterLines="50" w:line="400" w:lineRule="exact"/>
        <w:ind w:right="1050" w:rightChars="500"/>
        <w:rPr>
          <w:rFonts w:ascii="仿宋" w:hAnsi="仿宋" w:cs="仿宋"/>
          <w:color w:val="000000" w:themeColor="text1"/>
          <w:szCs w:val="21"/>
        </w:rPr>
      </w:pPr>
    </w:p>
    <w:p>
      <w:pPr>
        <w:spacing w:line="360" w:lineRule="exact"/>
        <w:ind w:right="1050" w:rightChars="500"/>
        <w:rPr>
          <w:rFonts w:ascii="仿宋" w:hAnsi="仿宋" w:cs="仿宋"/>
          <w:color w:val="000000" w:themeColor="text1"/>
          <w:szCs w:val="21"/>
        </w:rPr>
      </w:pPr>
    </w:p>
    <w:p>
      <w:pPr>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spacing w:line="360" w:lineRule="auto"/>
        <w:ind w:right="1050" w:rightChars="500"/>
        <w:rPr>
          <w:rFonts w:ascii="仿宋" w:hAnsi="仿宋" w:cs="仿宋"/>
          <w:color w:val="000000" w:themeColor="text1"/>
          <w:szCs w:val="21"/>
        </w:rPr>
      </w:pPr>
      <w:r>
        <w:rPr>
          <w:rFonts w:hint="eastAsia" w:ascii="仿宋" w:hAnsi="仿宋" w:cs="仿宋"/>
          <w:color w:val="000000" w:themeColor="text1"/>
        </w:rPr>
        <w:t>日期：</w:t>
      </w:r>
    </w:p>
    <w:p>
      <w:pPr>
        <w:spacing w:line="500" w:lineRule="exact"/>
        <w:ind w:right="1050" w:rightChars="500"/>
        <w:rPr>
          <w:rFonts w:ascii="仿宋" w:hAnsi="仿宋" w:cs="仿宋"/>
          <w:color w:val="000000" w:themeColor="text1"/>
          <w:szCs w:val="21"/>
        </w:rPr>
      </w:pPr>
    </w:p>
    <w:p>
      <w:pPr>
        <w:spacing w:before="159" w:beforeLines="50" w:after="159" w:afterLines="50" w:line="400" w:lineRule="exact"/>
        <w:ind w:right="1050" w:rightChars="500"/>
        <w:rPr>
          <w:rFonts w:ascii="仿宋" w:hAnsi="仿宋" w:cs="仿宋"/>
          <w:color w:val="000000" w:themeColor="text1"/>
          <w:szCs w:val="21"/>
        </w:rPr>
      </w:pPr>
    </w:p>
    <w:p>
      <w:pPr>
        <w:spacing w:before="159" w:beforeLines="50" w:after="159" w:afterLines="50" w:line="400" w:lineRule="exact"/>
        <w:ind w:right="1050" w:rightChars="500"/>
        <w:rPr>
          <w:rFonts w:ascii="仿宋" w:hAnsi="仿宋" w:cs="仿宋"/>
          <w:color w:val="000000" w:themeColor="text1"/>
          <w:szCs w:val="21"/>
        </w:rPr>
      </w:pPr>
    </w:p>
    <w:p>
      <w:pPr>
        <w:widowControl/>
        <w:jc w:val="left"/>
        <w:rPr>
          <w:rFonts w:ascii="仿宋" w:hAnsi="仿宋" w:cs="仿宋"/>
          <w:b/>
          <w:color w:val="000000" w:themeColor="text1"/>
          <w:sz w:val="28"/>
          <w:szCs w:val="28"/>
        </w:rPr>
      </w:pPr>
      <w:r>
        <w:rPr>
          <w:rFonts w:hint="eastAsia" w:ascii="仿宋" w:hAnsi="仿宋" w:cs="仿宋"/>
          <w:color w:val="000000" w:themeColor="text1"/>
          <w:szCs w:val="28"/>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格式9</w:t>
      </w:r>
    </w:p>
    <w:p>
      <w:pPr>
        <w:pStyle w:val="11"/>
        <w:spacing w:line="360" w:lineRule="auto"/>
        <w:jc w:val="center"/>
        <w:rPr>
          <w:rFonts w:ascii="仿宋" w:hAnsi="仿宋" w:cs="仿宋"/>
          <w:color w:val="000000" w:themeColor="text1"/>
          <w:u w:val="single"/>
        </w:rPr>
      </w:pPr>
      <w:bookmarkStart w:id="104" w:name="_Toc30548_WPSOffice_Level2"/>
      <w:bookmarkStart w:id="105" w:name="_Toc16873_WPSOffice_Level2"/>
      <w:r>
        <w:rPr>
          <w:rFonts w:hint="eastAsia" w:ascii="仿宋" w:hAnsi="仿宋" w:cs="仿宋"/>
          <w:b/>
          <w:color w:val="000000" w:themeColor="text1"/>
          <w:sz w:val="32"/>
          <w:szCs w:val="32"/>
        </w:rPr>
        <w:t>联合体协议书</w:t>
      </w:r>
      <w:bookmarkEnd w:id="104"/>
      <w:bookmarkEnd w:id="105"/>
      <w:r>
        <w:rPr>
          <w:rFonts w:hint="eastAsia" w:ascii="仿宋" w:hAnsi="仿宋" w:cs="仿宋"/>
          <w:b/>
          <w:color w:val="000000" w:themeColor="text1"/>
          <w:sz w:val="32"/>
          <w:szCs w:val="32"/>
        </w:rPr>
        <w:t>（本项目不采用）</w:t>
      </w:r>
    </w:p>
    <w:p>
      <w:pPr>
        <w:pStyle w:val="11"/>
        <w:spacing w:line="360" w:lineRule="auto"/>
        <w:rPr>
          <w:rFonts w:ascii="仿宋" w:hAnsi="仿宋" w:cs="仿宋"/>
          <w:color w:val="000000" w:themeColor="text1"/>
        </w:rPr>
      </w:pPr>
      <w:r>
        <w:rPr>
          <w:rFonts w:hint="eastAsia" w:ascii="仿宋" w:hAnsi="仿宋" w:cs="仿宋"/>
          <w:color w:val="000000" w:themeColor="text1"/>
          <w:u w:val="single"/>
        </w:rPr>
        <w:t>(采购人或采购代理机构)</w:t>
      </w:r>
      <w:r>
        <w:rPr>
          <w:rFonts w:hint="eastAsia" w:ascii="仿宋" w:hAnsi="仿宋" w:cs="仿宋"/>
          <w:color w:val="000000" w:themeColor="text1"/>
        </w:rPr>
        <w:t>：</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经研究，我方决定自愿组成联合体共同参加</w:t>
      </w:r>
      <w:r>
        <w:rPr>
          <w:rFonts w:hint="eastAsia" w:ascii="仿宋" w:hAnsi="仿宋" w:cs="仿宋"/>
          <w:color w:val="000000" w:themeColor="text1"/>
          <w:u w:val="single"/>
        </w:rPr>
        <w:t>(项目名称、项目编号、包号)</w:t>
      </w:r>
      <w:r>
        <w:rPr>
          <w:rFonts w:hint="eastAsia" w:ascii="仿宋" w:hAnsi="仿宋" w:cs="仿宋"/>
          <w:color w:val="000000" w:themeColor="text1"/>
        </w:rPr>
        <w:t>项目的投标。现就联合体投标事宜订立如下协议：</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一、联合体成员：</w:t>
      </w:r>
    </w:p>
    <w:p>
      <w:pPr>
        <w:pStyle w:val="11"/>
        <w:spacing w:line="360" w:lineRule="auto"/>
        <w:ind w:firstLine="420" w:firstLineChars="200"/>
        <w:rPr>
          <w:rFonts w:ascii="仿宋" w:hAnsi="仿宋" w:cs="仿宋"/>
          <w:color w:val="000000" w:themeColor="text1"/>
          <w:u w:val="single"/>
        </w:rPr>
      </w:pPr>
      <w:bookmarkStart w:id="106" w:name="_Toc23749_WPSOffice_Level2"/>
      <w:bookmarkStart w:id="107" w:name="_Toc15561_WPSOffice_Level2"/>
      <w:r>
        <w:rPr>
          <w:rFonts w:hint="eastAsia" w:ascii="仿宋" w:hAnsi="仿宋" w:cs="仿宋"/>
          <w:color w:val="000000" w:themeColor="text1"/>
        </w:rPr>
        <w:t>1.</w:t>
      </w:r>
      <w:bookmarkEnd w:id="106"/>
      <w:bookmarkEnd w:id="107"/>
    </w:p>
    <w:p>
      <w:pPr>
        <w:pStyle w:val="11"/>
        <w:spacing w:line="360" w:lineRule="auto"/>
        <w:ind w:firstLine="420" w:firstLineChars="200"/>
        <w:rPr>
          <w:rFonts w:ascii="仿宋" w:hAnsi="仿宋" w:cs="仿宋"/>
          <w:color w:val="000000" w:themeColor="text1"/>
        </w:rPr>
      </w:pPr>
      <w:bookmarkStart w:id="108" w:name="_Toc22173_WPSOffice_Level2"/>
      <w:bookmarkStart w:id="109" w:name="_Toc405_WPSOffice_Level2"/>
      <w:r>
        <w:rPr>
          <w:rFonts w:hint="eastAsia" w:ascii="仿宋" w:hAnsi="仿宋" w:cs="仿宋"/>
          <w:color w:val="000000" w:themeColor="text1"/>
        </w:rPr>
        <w:t>2.</w:t>
      </w:r>
      <w:bookmarkEnd w:id="108"/>
      <w:bookmarkEnd w:id="109"/>
    </w:p>
    <w:p>
      <w:pPr>
        <w:pStyle w:val="11"/>
        <w:spacing w:line="360" w:lineRule="auto"/>
        <w:ind w:firstLine="420" w:firstLineChars="200"/>
        <w:rPr>
          <w:rFonts w:ascii="仿宋" w:hAnsi="仿宋" w:cs="仿宋"/>
          <w:color w:val="000000" w:themeColor="text1"/>
        </w:rPr>
      </w:pPr>
      <w:bookmarkStart w:id="110" w:name="_Toc7084_WPSOffice_Level2"/>
      <w:bookmarkStart w:id="111" w:name="_Toc23482_WPSOffice_Level2"/>
      <w:r>
        <w:rPr>
          <w:rFonts w:hint="eastAsia" w:ascii="仿宋" w:hAnsi="仿宋" w:cs="仿宋"/>
          <w:color w:val="000000" w:themeColor="text1"/>
        </w:rPr>
        <w:t>3.</w:t>
      </w:r>
      <w:bookmarkEnd w:id="110"/>
      <w:bookmarkEnd w:id="111"/>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二、</w:t>
      </w:r>
      <w:r>
        <w:rPr>
          <w:rFonts w:hint="eastAsia" w:ascii="仿宋" w:hAnsi="仿宋" w:cs="仿宋"/>
          <w:color w:val="000000" w:themeColor="text1"/>
          <w:u w:val="single"/>
        </w:rPr>
        <w:t>(某成员单位名称)</w:t>
      </w:r>
      <w:r>
        <w:rPr>
          <w:rFonts w:hint="eastAsia" w:ascii="仿宋" w:hAnsi="仿宋" w:cs="仿宋"/>
          <w:color w:val="000000" w:themeColor="text1"/>
        </w:rPr>
        <w:t>为(联合体名称)牵头人。</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四、联合体将严格按照招标文件的各项要求，递交投标文件，参加投标，履行中标义务和中标后的合同，并向采购人承担连带责任。</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五、联合体各成员单位内部的职责分工如下：。按照本条上述分工，联合体成员单位各自所承担的合同工作量比例如下：。</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六、本协议书自签署之日起生效，合同履行完毕后自动失效。</w:t>
      </w:r>
    </w:p>
    <w:p>
      <w:pPr>
        <w:pStyle w:val="11"/>
        <w:spacing w:line="360" w:lineRule="auto"/>
        <w:ind w:firstLine="420" w:firstLineChars="200"/>
        <w:rPr>
          <w:rFonts w:ascii="仿宋" w:hAnsi="仿宋" w:cs="仿宋"/>
          <w:color w:val="000000" w:themeColor="text1"/>
        </w:rPr>
      </w:pPr>
      <w:r>
        <w:rPr>
          <w:rFonts w:hint="eastAsia" w:ascii="仿宋" w:hAnsi="仿宋" w:cs="仿宋"/>
          <w:color w:val="000000" w:themeColor="text1"/>
        </w:rPr>
        <w:t>七、本协议书一式份，联合体成员和采购人各执份。</w:t>
      </w:r>
    </w:p>
    <w:p>
      <w:pPr>
        <w:pStyle w:val="11"/>
        <w:spacing w:line="360" w:lineRule="auto"/>
        <w:ind w:firstLine="420" w:firstLineChars="200"/>
        <w:rPr>
          <w:rFonts w:ascii="仿宋" w:hAnsi="仿宋" w:cs="仿宋"/>
          <w:color w:val="000000" w:themeColor="text1"/>
        </w:rPr>
      </w:pPr>
    </w:p>
    <w:p>
      <w:pPr>
        <w:pStyle w:val="11"/>
        <w:spacing w:line="360" w:lineRule="auto"/>
        <w:rPr>
          <w:rFonts w:ascii="仿宋" w:hAnsi="仿宋" w:cs="仿宋"/>
          <w:color w:val="000000" w:themeColor="text1"/>
          <w:u w:val="single"/>
        </w:rPr>
      </w:pPr>
      <w:r>
        <w:rPr>
          <w:rFonts w:hint="eastAsia" w:ascii="仿宋" w:hAnsi="仿宋" w:cs="仿宋"/>
          <w:color w:val="000000" w:themeColor="text1"/>
        </w:rPr>
        <w:t>牵头人名称(加盖单位公章)：</w:t>
      </w:r>
    </w:p>
    <w:p>
      <w:pPr>
        <w:pStyle w:val="11"/>
        <w:spacing w:line="360" w:lineRule="auto"/>
        <w:rPr>
          <w:rFonts w:ascii="仿宋" w:hAnsi="仿宋" w:cs="仿宋"/>
          <w:color w:val="000000" w:themeColor="text1"/>
        </w:rPr>
      </w:pPr>
      <w:r>
        <w:rPr>
          <w:rFonts w:hint="eastAsia" w:ascii="仿宋" w:hAnsi="仿宋" w:cs="仿宋"/>
          <w:color w:val="000000" w:themeColor="text1"/>
        </w:rPr>
        <w:t>法定代表人或其授权委托人(签字或盖章)：</w:t>
      </w:r>
    </w:p>
    <w:p>
      <w:pPr>
        <w:pStyle w:val="11"/>
        <w:spacing w:line="360" w:lineRule="auto"/>
        <w:ind w:firstLine="420" w:firstLineChars="200"/>
        <w:rPr>
          <w:rFonts w:ascii="仿宋" w:hAnsi="仿宋" w:cs="仿宋"/>
          <w:color w:val="000000" w:themeColor="text1"/>
        </w:rPr>
      </w:pPr>
    </w:p>
    <w:p>
      <w:pPr>
        <w:pStyle w:val="11"/>
        <w:spacing w:line="360" w:lineRule="auto"/>
        <w:rPr>
          <w:rFonts w:ascii="仿宋" w:hAnsi="仿宋" w:cs="仿宋"/>
          <w:color w:val="000000" w:themeColor="text1"/>
          <w:u w:val="single"/>
        </w:rPr>
      </w:pPr>
      <w:r>
        <w:rPr>
          <w:rFonts w:hint="eastAsia" w:ascii="仿宋" w:hAnsi="仿宋" w:cs="仿宋"/>
          <w:color w:val="000000" w:themeColor="text1"/>
        </w:rPr>
        <w:t>成员名称(加盖单位公章)：</w:t>
      </w:r>
    </w:p>
    <w:p>
      <w:pPr>
        <w:pStyle w:val="11"/>
        <w:spacing w:line="360" w:lineRule="auto"/>
        <w:rPr>
          <w:rFonts w:ascii="仿宋" w:hAnsi="仿宋" w:cs="仿宋"/>
          <w:color w:val="000000" w:themeColor="text1"/>
          <w:u w:val="single"/>
        </w:rPr>
      </w:pPr>
      <w:r>
        <w:rPr>
          <w:rFonts w:hint="eastAsia" w:ascii="仿宋" w:hAnsi="仿宋" w:cs="仿宋"/>
          <w:color w:val="000000" w:themeColor="text1"/>
        </w:rPr>
        <w:t>法定代表人或其授权委托人(签字或盖章)：</w:t>
      </w:r>
    </w:p>
    <w:p>
      <w:pPr>
        <w:spacing w:line="360" w:lineRule="exact"/>
        <w:ind w:right="1050" w:rightChars="500"/>
        <w:jc w:val="left"/>
        <w:rPr>
          <w:rFonts w:ascii="仿宋" w:hAnsi="仿宋" w:cs="仿宋"/>
          <w:color w:val="000000" w:themeColor="text1"/>
          <w:szCs w:val="21"/>
          <w:u w:val="single"/>
        </w:rPr>
      </w:pPr>
      <w:r>
        <w:rPr>
          <w:rFonts w:hint="eastAsia" w:ascii="仿宋" w:hAnsi="仿宋" w:cs="仿宋"/>
          <w:color w:val="000000" w:themeColor="text1"/>
          <w:szCs w:val="21"/>
        </w:rPr>
        <w:t>日期：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br w:type="page"/>
      </w:r>
      <w:r>
        <w:rPr>
          <w:rFonts w:hint="eastAsia" w:ascii="仿宋" w:hAnsi="仿宋" w:cs="仿宋"/>
          <w:color w:val="000000" w:themeColor="text1"/>
          <w:szCs w:val="28"/>
        </w:rPr>
        <w:t>格式10</w:t>
      </w:r>
    </w:p>
    <w:p>
      <w:pPr>
        <w:spacing w:before="319" w:beforeLines="100" w:after="319" w:afterLines="100" w:line="360" w:lineRule="auto"/>
        <w:ind w:right="-21" w:rightChars="-10"/>
        <w:jc w:val="center"/>
        <w:rPr>
          <w:rFonts w:ascii="仿宋" w:hAnsi="仿宋" w:cs="仿宋"/>
          <w:b/>
          <w:color w:val="000000" w:themeColor="text1"/>
          <w:sz w:val="32"/>
          <w:szCs w:val="32"/>
        </w:rPr>
      </w:pPr>
      <w:bookmarkStart w:id="112" w:name="_Toc14782_WPSOffice_Level2"/>
      <w:bookmarkStart w:id="113" w:name="_Toc24841_WPSOffice_Level2"/>
      <w:r>
        <w:rPr>
          <w:rFonts w:hint="eastAsia" w:ascii="仿宋" w:hAnsi="仿宋" w:cs="仿宋"/>
          <w:b/>
          <w:color w:val="000000" w:themeColor="text1"/>
          <w:sz w:val="32"/>
          <w:szCs w:val="32"/>
        </w:rPr>
        <w:t>投标函</w:t>
      </w:r>
      <w:bookmarkEnd w:id="112"/>
      <w:bookmarkEnd w:id="113"/>
    </w:p>
    <w:p>
      <w:pPr>
        <w:adjustRightInd w:val="0"/>
        <w:snapToGrid w:val="0"/>
        <w:spacing w:line="360" w:lineRule="auto"/>
        <w:ind w:right="630" w:rightChars="300"/>
        <w:rPr>
          <w:rFonts w:ascii="仿宋" w:hAnsi="仿宋" w:cs="仿宋"/>
          <w:color w:val="000000" w:themeColor="text1"/>
          <w:szCs w:val="21"/>
          <w:u w:val="single"/>
        </w:rPr>
      </w:pPr>
      <w:r>
        <w:rPr>
          <w:rFonts w:hint="eastAsia" w:ascii="仿宋" w:hAnsi="仿宋" w:cs="仿宋"/>
          <w:color w:val="000000" w:themeColor="text1"/>
          <w:szCs w:val="21"/>
          <w:u w:val="single"/>
        </w:rPr>
        <w:t>（采购人或采购代理机构）：</w:t>
      </w:r>
    </w:p>
    <w:p>
      <w:pPr>
        <w:adjustRightInd w:val="0"/>
        <w:snapToGrid w:val="0"/>
        <w:spacing w:line="360" w:lineRule="auto"/>
        <w:ind w:right="-21" w:rightChars="-10"/>
        <w:rPr>
          <w:rFonts w:ascii="仿宋" w:hAnsi="仿宋" w:cs="仿宋"/>
          <w:color w:val="000000" w:themeColor="text1"/>
          <w:szCs w:val="21"/>
        </w:rPr>
      </w:pPr>
      <w:r>
        <w:rPr>
          <w:rFonts w:hint="eastAsia" w:ascii="仿宋" w:hAnsi="仿宋" w:cs="仿宋"/>
          <w:color w:val="000000" w:themeColor="text1"/>
          <w:szCs w:val="21"/>
        </w:rPr>
        <w:t xml:space="preserve">    根据贵方</w:t>
      </w:r>
      <w:r>
        <w:rPr>
          <w:rFonts w:hint="eastAsia" w:ascii="仿宋" w:hAnsi="仿宋" w:cs="仿宋"/>
          <w:color w:val="000000" w:themeColor="text1"/>
          <w:szCs w:val="21"/>
          <w:u w:val="single"/>
        </w:rPr>
        <w:t>(项目名称)</w:t>
      </w:r>
      <w:r>
        <w:rPr>
          <w:rFonts w:hint="eastAsia" w:ascii="仿宋" w:hAnsi="仿宋" w:cs="仿宋"/>
          <w:color w:val="000000" w:themeColor="text1"/>
          <w:szCs w:val="21"/>
        </w:rPr>
        <w:t>项目的招标公告</w:t>
      </w:r>
      <w:r>
        <w:rPr>
          <w:rFonts w:hint="eastAsia" w:ascii="仿宋" w:hAnsi="仿宋" w:cs="仿宋"/>
          <w:color w:val="000000" w:themeColor="text1"/>
          <w:szCs w:val="21"/>
          <w:u w:val="single"/>
        </w:rPr>
        <w:t>(招标编号)</w:t>
      </w:r>
      <w:r>
        <w:rPr>
          <w:rFonts w:hint="eastAsia" w:ascii="仿宋" w:hAnsi="仿宋" w:cs="仿宋"/>
          <w:color w:val="000000" w:themeColor="text1"/>
          <w:szCs w:val="21"/>
        </w:rPr>
        <w:t>,签字代表</w:t>
      </w:r>
      <w:r>
        <w:rPr>
          <w:rFonts w:hint="eastAsia" w:ascii="仿宋" w:hAnsi="仿宋" w:cs="仿宋"/>
          <w:color w:val="000000" w:themeColor="text1"/>
          <w:szCs w:val="21"/>
          <w:u w:val="single"/>
        </w:rPr>
        <w:t>(姓名、职务)</w:t>
      </w:r>
      <w:r>
        <w:rPr>
          <w:rFonts w:hint="eastAsia" w:ascii="仿宋" w:hAnsi="仿宋" w:cs="仿宋"/>
          <w:color w:val="000000" w:themeColor="text1"/>
          <w:szCs w:val="21"/>
        </w:rPr>
        <w:t>经正式授权并代表投标人</w:t>
      </w:r>
      <w:r>
        <w:rPr>
          <w:rFonts w:hint="eastAsia" w:ascii="仿宋" w:hAnsi="仿宋" w:cs="仿宋"/>
          <w:color w:val="000000" w:themeColor="text1"/>
          <w:szCs w:val="21"/>
          <w:u w:val="single"/>
        </w:rPr>
        <w:t>（名称、地址）</w:t>
      </w:r>
      <w:r>
        <w:rPr>
          <w:rFonts w:hint="eastAsia" w:ascii="仿宋" w:hAnsi="仿宋" w:cs="仿宋"/>
          <w:color w:val="000000" w:themeColor="text1"/>
          <w:szCs w:val="21"/>
        </w:rPr>
        <w:t>提交下述文件正本份、副本份及电子文档份，并以形式出具的金额为0元人民币元的投标保证金。</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据此，签字代表宣布同意如下：</w:t>
      </w:r>
    </w:p>
    <w:p>
      <w:pPr>
        <w:numPr>
          <w:ilvl w:val="0"/>
          <w:numId w:val="3"/>
        </w:num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本项目投标总价详见开标一览表。</w:t>
      </w:r>
    </w:p>
    <w:p>
      <w:pPr>
        <w:numPr>
          <w:ilvl w:val="0"/>
          <w:numId w:val="3"/>
        </w:num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本投标有效期为自递交投标文件截止之日起</w:t>
      </w:r>
      <w:r>
        <w:rPr>
          <w:rFonts w:hint="eastAsia" w:ascii="仿宋" w:hAnsi="仿宋" w:cs="仿宋"/>
          <w:color w:val="000000" w:themeColor="text1"/>
          <w:szCs w:val="21"/>
          <w:u w:val="single"/>
        </w:rPr>
        <w:t>90</w:t>
      </w:r>
      <w:r>
        <w:rPr>
          <w:rFonts w:hint="eastAsia" w:ascii="仿宋" w:hAnsi="仿宋" w:cs="仿宋"/>
          <w:color w:val="000000" w:themeColor="text1"/>
          <w:szCs w:val="21"/>
        </w:rPr>
        <w:t>日历日。</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（3）已详细审查全部招标文件，包括所有补充通知（如果有的话）。</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（4）在规定的开标时间后，遵守招标文件中有关保证金的规定。</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（8）按照招标文件的规定履行合同责任和义务。</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（9）我方承诺投标文件中的证明材料真实、合法、有效。</w:t>
      </w:r>
    </w:p>
    <w:p>
      <w:pPr>
        <w:adjustRightInd w:val="0"/>
        <w:snapToGrid w:val="0"/>
        <w:spacing w:line="360" w:lineRule="auto"/>
        <w:ind w:right="-21" w:rightChars="-10" w:firstLine="420" w:firstLineChars="200"/>
        <w:rPr>
          <w:rFonts w:ascii="仿宋" w:hAnsi="仿宋" w:cs="仿宋"/>
          <w:color w:val="000000" w:themeColor="text1"/>
          <w:szCs w:val="21"/>
        </w:rPr>
      </w:pPr>
      <w:r>
        <w:rPr>
          <w:rFonts w:hint="eastAsia" w:ascii="仿宋" w:hAnsi="仿宋" w:cs="仿宋"/>
          <w:color w:val="000000" w:themeColor="text1"/>
          <w:szCs w:val="21"/>
        </w:rPr>
        <w:t>其他事项：。</w:t>
      </w:r>
    </w:p>
    <w:p>
      <w:pPr>
        <w:adjustRightInd w:val="0"/>
        <w:snapToGrid w:val="0"/>
        <w:spacing w:line="360" w:lineRule="auto"/>
        <w:ind w:right="-21" w:rightChars="-10"/>
        <w:rPr>
          <w:rFonts w:ascii="仿宋" w:hAnsi="仿宋" w:cs="仿宋"/>
          <w:color w:val="000000" w:themeColor="text1"/>
          <w:szCs w:val="21"/>
        </w:rPr>
      </w:pPr>
    </w:p>
    <w:p>
      <w:pPr>
        <w:adjustRightInd w:val="0"/>
        <w:snapToGrid w:val="0"/>
        <w:spacing w:line="360" w:lineRule="auto"/>
        <w:ind w:right="-21" w:rightChars="-10"/>
        <w:rPr>
          <w:rFonts w:ascii="仿宋" w:hAnsi="仿宋" w:cs="仿宋"/>
          <w:color w:val="000000" w:themeColor="text1"/>
          <w:szCs w:val="21"/>
        </w:rPr>
      </w:pPr>
    </w:p>
    <w:p>
      <w:pPr>
        <w:adjustRightInd w:val="0"/>
        <w:snapToGrid w:val="0"/>
        <w:spacing w:line="360" w:lineRule="auto"/>
        <w:ind w:right="-21" w:rightChars="-10"/>
        <w:rPr>
          <w:rFonts w:ascii="仿宋" w:hAnsi="仿宋" w:cs="仿宋"/>
          <w:color w:val="000000" w:themeColor="text1"/>
          <w:szCs w:val="21"/>
        </w:rPr>
      </w:pPr>
    </w:p>
    <w:p>
      <w:pPr>
        <w:adjustRightInd w:val="0"/>
        <w:snapToGrid w:val="0"/>
        <w:spacing w:line="360" w:lineRule="auto"/>
        <w:ind w:right="-21" w:rightChars="-10"/>
        <w:rPr>
          <w:rFonts w:ascii="仿宋" w:hAnsi="仿宋" w:cs="仿宋"/>
          <w:color w:val="000000" w:themeColor="text1"/>
          <w:szCs w:val="21"/>
        </w:rPr>
      </w:pPr>
      <w:r>
        <w:rPr>
          <w:rFonts w:hint="eastAsia" w:ascii="仿宋" w:hAnsi="仿宋" w:cs="仿宋"/>
          <w:color w:val="000000" w:themeColor="text1"/>
          <w:szCs w:val="21"/>
        </w:rPr>
        <w:t>与本项目有关的一切往来通讯请寄</w:t>
      </w:r>
    </w:p>
    <w:p>
      <w:pPr>
        <w:adjustRightInd w:val="0"/>
        <w:snapToGrid w:val="0"/>
        <w:spacing w:line="360" w:lineRule="auto"/>
        <w:ind w:right="-21" w:rightChars="-10"/>
        <w:rPr>
          <w:rFonts w:ascii="仿宋" w:hAnsi="仿宋" w:cs="仿宋"/>
          <w:color w:val="000000" w:themeColor="text1"/>
          <w:szCs w:val="21"/>
          <w:u w:val="single"/>
        </w:rPr>
      </w:pPr>
      <w:r>
        <w:rPr>
          <w:rFonts w:hint="eastAsia" w:ascii="仿宋" w:hAnsi="仿宋" w:cs="仿宋"/>
          <w:color w:val="000000" w:themeColor="text1"/>
          <w:szCs w:val="21"/>
        </w:rPr>
        <w:t>地址：         传真：</w:t>
      </w:r>
    </w:p>
    <w:p>
      <w:pPr>
        <w:adjustRightInd w:val="0"/>
        <w:snapToGrid w:val="0"/>
        <w:spacing w:line="360" w:lineRule="auto"/>
        <w:ind w:right="-21" w:rightChars="-10"/>
        <w:rPr>
          <w:rFonts w:ascii="仿宋" w:hAnsi="仿宋" w:cs="仿宋"/>
          <w:color w:val="000000" w:themeColor="text1"/>
          <w:szCs w:val="21"/>
          <w:u w:val="single"/>
        </w:rPr>
      </w:pPr>
      <w:r>
        <w:rPr>
          <w:rFonts w:hint="eastAsia" w:ascii="仿宋" w:hAnsi="仿宋" w:cs="仿宋"/>
          <w:color w:val="000000" w:themeColor="text1"/>
          <w:szCs w:val="21"/>
        </w:rPr>
        <w:t>电话：         电子邮件：</w:t>
      </w:r>
    </w:p>
    <w:p>
      <w:pPr>
        <w:adjustRightInd w:val="0"/>
        <w:snapToGrid w:val="0"/>
        <w:spacing w:line="360" w:lineRule="auto"/>
        <w:ind w:right="-21" w:rightChars="-10"/>
        <w:rPr>
          <w:rFonts w:ascii="仿宋" w:hAnsi="仿宋" w:cs="仿宋"/>
          <w:color w:val="000000" w:themeColor="text1"/>
          <w:szCs w:val="21"/>
          <w:u w:val="single"/>
        </w:rPr>
      </w:pPr>
      <w:r>
        <w:rPr>
          <w:rFonts w:hint="eastAsia" w:ascii="仿宋" w:hAnsi="仿宋" w:cs="仿宋"/>
          <w:color w:val="000000" w:themeColor="text1"/>
          <w:szCs w:val="21"/>
        </w:rPr>
        <w:t>法定代表人（非法人组织负责人）或其授权委托人（签字或盖章）：</w:t>
      </w:r>
    </w:p>
    <w:p>
      <w:pPr>
        <w:adjustRightInd w:val="0"/>
        <w:snapToGrid w:val="0"/>
        <w:spacing w:line="360" w:lineRule="auto"/>
        <w:ind w:right="-21" w:rightChars="-10"/>
        <w:rPr>
          <w:rFonts w:ascii="仿宋" w:hAnsi="仿宋" w:cs="仿宋"/>
          <w:color w:val="000000" w:themeColor="text1"/>
          <w:szCs w:val="21"/>
        </w:rPr>
      </w:pPr>
      <w:r>
        <w:rPr>
          <w:rFonts w:hint="eastAsia" w:ascii="仿宋" w:hAnsi="仿宋" w:cs="仿宋"/>
          <w:color w:val="000000" w:themeColor="text1"/>
          <w:szCs w:val="21"/>
        </w:rPr>
        <w:t>投标人名称（加盖单位公章）：</w:t>
      </w:r>
    </w:p>
    <w:p>
      <w:pPr>
        <w:adjustRightInd w:val="0"/>
        <w:snapToGrid w:val="0"/>
        <w:spacing w:line="360" w:lineRule="auto"/>
        <w:ind w:right="-21" w:rightChars="-10"/>
        <w:rPr>
          <w:rFonts w:ascii="仿宋" w:hAnsi="仿宋" w:cs="仿宋"/>
          <w:color w:val="000000" w:themeColor="text1"/>
          <w:szCs w:val="21"/>
        </w:rPr>
      </w:pPr>
      <w:r>
        <w:rPr>
          <w:rFonts w:hint="eastAsia" w:ascii="仿宋" w:hAnsi="仿宋" w:cs="仿宋"/>
          <w:color w:val="000000" w:themeColor="text1"/>
          <w:szCs w:val="21"/>
        </w:rPr>
        <w:t>投标人开户银行（全称）：</w:t>
      </w:r>
    </w:p>
    <w:p>
      <w:pPr>
        <w:adjustRightInd w:val="0"/>
        <w:snapToGrid w:val="0"/>
        <w:spacing w:line="360" w:lineRule="auto"/>
        <w:ind w:right="-21" w:rightChars="-10"/>
        <w:rPr>
          <w:rFonts w:ascii="仿宋" w:hAnsi="仿宋" w:cs="仿宋"/>
          <w:color w:val="000000" w:themeColor="text1"/>
          <w:szCs w:val="21"/>
        </w:rPr>
      </w:pPr>
      <w:r>
        <w:rPr>
          <w:rFonts w:hint="eastAsia" w:ascii="仿宋" w:hAnsi="仿宋" w:cs="仿宋"/>
          <w:color w:val="000000" w:themeColor="text1"/>
          <w:szCs w:val="21"/>
        </w:rPr>
        <w:t>投标人银行账号：</w:t>
      </w:r>
    </w:p>
    <w:p>
      <w:pPr>
        <w:adjustRightInd w:val="0"/>
        <w:snapToGrid w:val="0"/>
        <w:spacing w:line="360" w:lineRule="auto"/>
        <w:ind w:right="1050" w:rightChars="500"/>
        <w:jc w:val="left"/>
        <w:rPr>
          <w:rFonts w:ascii="仿宋" w:hAnsi="仿宋" w:cs="仿宋"/>
          <w:color w:val="000000" w:themeColor="text1"/>
          <w:szCs w:val="21"/>
          <w:u w:val="single"/>
        </w:rPr>
      </w:pPr>
      <w:r>
        <w:rPr>
          <w:rFonts w:hint="eastAsia" w:ascii="仿宋" w:hAnsi="仿宋" w:cs="仿宋"/>
          <w:color w:val="000000" w:themeColor="text1"/>
          <w:szCs w:val="21"/>
        </w:rPr>
        <w:t>日    期：</w:t>
      </w:r>
    </w:p>
    <w:p>
      <w:pPr>
        <w:adjustRightInd w:val="0"/>
        <w:snapToGrid w:val="0"/>
        <w:spacing w:line="360" w:lineRule="auto"/>
        <w:ind w:right="1050" w:rightChars="500"/>
        <w:jc w:val="left"/>
        <w:rPr>
          <w:rFonts w:ascii="仿宋" w:hAnsi="仿宋" w:cs="仿宋"/>
          <w:color w:val="000000" w:themeColor="text1"/>
          <w:szCs w:val="28"/>
        </w:rPr>
      </w:pPr>
    </w:p>
    <w:p>
      <w:pPr>
        <w:pStyle w:val="4"/>
        <w:numPr>
          <w:ilvl w:val="0"/>
          <w:numId w:val="0"/>
        </w:numPr>
        <w:adjustRightInd w:val="0"/>
        <w:snapToGrid w:val="0"/>
        <w:spacing w:before="0" w:after="0" w:line="240" w:lineRule="auto"/>
        <w:jc w:val="left"/>
        <w:rPr>
          <w:rFonts w:ascii="仿宋" w:hAnsi="仿宋" w:cs="仿宋"/>
          <w:color w:val="000000" w:themeColor="text1"/>
          <w:szCs w:val="21"/>
          <w:u w:val="single"/>
        </w:rPr>
      </w:pPr>
      <w:r>
        <w:rPr>
          <w:rFonts w:hint="eastAsia" w:ascii="仿宋" w:hAnsi="仿宋" w:cs="仿宋"/>
          <w:color w:val="000000" w:themeColor="text1"/>
          <w:szCs w:val="28"/>
        </w:rPr>
        <w:t>格式11</w:t>
      </w:r>
    </w:p>
    <w:p>
      <w:pPr>
        <w:adjustRightInd w:val="0"/>
        <w:snapToGrid w:val="0"/>
        <w:spacing w:before="319" w:beforeLines="100" w:after="319" w:afterLines="100" w:line="360" w:lineRule="auto"/>
        <w:ind w:right="105" w:rightChars="50"/>
        <w:jc w:val="center"/>
        <w:rPr>
          <w:rFonts w:ascii="仿宋" w:hAnsi="仿宋" w:cs="仿宋"/>
          <w:b/>
          <w:bCs/>
          <w:color w:val="000000" w:themeColor="text1"/>
          <w:sz w:val="32"/>
          <w:szCs w:val="32"/>
        </w:rPr>
      </w:pPr>
      <w:bookmarkStart w:id="114" w:name="_Toc11267_WPSOffice_Level2"/>
      <w:bookmarkStart w:id="115" w:name="_Toc2673_WPSOffice_Level2"/>
      <w:r>
        <w:rPr>
          <w:rFonts w:hint="eastAsia" w:ascii="仿宋" w:hAnsi="仿宋" w:cs="仿宋"/>
          <w:b/>
          <w:bCs/>
          <w:color w:val="000000" w:themeColor="text1"/>
          <w:sz w:val="32"/>
          <w:szCs w:val="32"/>
        </w:rPr>
        <w:t>开标一览表</w:t>
      </w:r>
      <w:bookmarkEnd w:id="114"/>
      <w:bookmarkEnd w:id="115"/>
    </w:p>
    <w:p>
      <w:pPr>
        <w:adjustRightInd w:val="0"/>
        <w:snapToGrid w:val="0"/>
        <w:spacing w:line="360" w:lineRule="auto"/>
        <w:ind w:right="105" w:rightChars="50"/>
        <w:jc w:val="left"/>
        <w:rPr>
          <w:rFonts w:ascii="仿宋" w:hAnsi="仿宋" w:cs="仿宋"/>
          <w:b/>
          <w:bCs/>
          <w:color w:val="000000" w:themeColor="text1"/>
          <w:szCs w:val="21"/>
        </w:rPr>
      </w:pPr>
      <w:r>
        <w:rPr>
          <w:rFonts w:hint="eastAsia" w:ascii="仿宋" w:hAnsi="仿宋" w:cs="仿宋"/>
          <w:b/>
          <w:bCs/>
          <w:color w:val="000000" w:themeColor="text1"/>
          <w:szCs w:val="21"/>
        </w:rPr>
        <w:t xml:space="preserve">                                                报价单位（元）：</w:t>
      </w:r>
    </w:p>
    <w:tbl>
      <w:tblPr>
        <w:tblStyle w:val="18"/>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6" w:hRule="atLeast"/>
          <w:jc w:val="center"/>
        </w:trPr>
        <w:tc>
          <w:tcPr>
            <w:tcW w:w="1549"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货物名称</w:t>
            </w:r>
          </w:p>
        </w:tc>
        <w:tc>
          <w:tcPr>
            <w:tcW w:w="2373"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投标总价</w:t>
            </w:r>
          </w:p>
        </w:tc>
        <w:tc>
          <w:tcPr>
            <w:tcW w:w="1309"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投标保证金</w:t>
            </w:r>
          </w:p>
        </w:tc>
        <w:tc>
          <w:tcPr>
            <w:tcW w:w="1109"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交货时间</w:t>
            </w:r>
          </w:p>
        </w:tc>
        <w:tc>
          <w:tcPr>
            <w:tcW w:w="1252"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交货地点</w:t>
            </w:r>
          </w:p>
        </w:tc>
        <w:tc>
          <w:tcPr>
            <w:tcW w:w="951" w:type="dxa"/>
            <w:vAlign w:val="center"/>
          </w:tcPr>
          <w:p>
            <w:pPr>
              <w:adjustRightInd w:val="0"/>
              <w:snapToGrid w:val="0"/>
              <w:ind w:left="-54" w:leftChars="-26" w:right="-46" w:rightChars="-22"/>
              <w:jc w:val="center"/>
              <w:rPr>
                <w:rFonts w:ascii="仿宋" w:hAnsi="仿宋" w:cs="仿宋"/>
                <w:color w:val="000000" w:themeColor="text1"/>
                <w:szCs w:val="21"/>
              </w:rPr>
            </w:pPr>
            <w:r>
              <w:rPr>
                <w:rFonts w:hint="eastAsia" w:ascii="仿宋" w:hAnsi="仿宋" w:cs="仿宋"/>
                <w:color w:val="000000" w:themeColor="text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4" w:leftChars="-26" w:right="-46" w:rightChars="-22"/>
              <w:jc w:val="center"/>
              <w:rPr>
                <w:rFonts w:ascii="仿宋" w:hAnsi="仿宋" w:cs="仿宋"/>
                <w:color w:val="000000" w:themeColor="text1"/>
                <w:szCs w:val="21"/>
              </w:rPr>
            </w:pPr>
          </w:p>
        </w:tc>
        <w:tc>
          <w:tcPr>
            <w:tcW w:w="2373" w:type="dxa"/>
            <w:vAlign w:val="center"/>
          </w:tcPr>
          <w:p>
            <w:pPr>
              <w:adjustRightInd w:val="0"/>
              <w:snapToGrid w:val="0"/>
              <w:ind w:left="-54" w:leftChars="-26" w:right="-46" w:rightChars="-22"/>
              <w:jc w:val="left"/>
              <w:rPr>
                <w:rFonts w:ascii="仿宋" w:hAnsi="仿宋" w:cs="仿宋"/>
                <w:color w:val="000000" w:themeColor="text1"/>
                <w:szCs w:val="21"/>
              </w:rPr>
            </w:pPr>
            <w:r>
              <w:rPr>
                <w:rFonts w:hint="eastAsia" w:ascii="仿宋" w:hAnsi="仿宋" w:cs="仿宋"/>
                <w:color w:val="000000" w:themeColor="text1"/>
                <w:szCs w:val="21"/>
              </w:rPr>
              <w:t>小写：</w:t>
            </w:r>
          </w:p>
          <w:p>
            <w:pPr>
              <w:adjustRightInd w:val="0"/>
              <w:snapToGrid w:val="0"/>
              <w:ind w:left="-54" w:leftChars="-26" w:right="-46" w:rightChars="-22"/>
              <w:jc w:val="left"/>
              <w:rPr>
                <w:rFonts w:ascii="仿宋" w:hAnsi="仿宋" w:cs="仿宋"/>
                <w:color w:val="000000" w:themeColor="text1"/>
                <w:szCs w:val="21"/>
              </w:rPr>
            </w:pPr>
            <w:r>
              <w:rPr>
                <w:rFonts w:hint="eastAsia" w:ascii="仿宋" w:hAnsi="仿宋" w:cs="仿宋"/>
                <w:color w:val="000000" w:themeColor="text1"/>
                <w:szCs w:val="21"/>
              </w:rPr>
              <w:t>大写：</w:t>
            </w:r>
          </w:p>
        </w:tc>
        <w:tc>
          <w:tcPr>
            <w:tcW w:w="1309" w:type="dxa"/>
            <w:vAlign w:val="center"/>
          </w:tcPr>
          <w:p>
            <w:pPr>
              <w:adjustRightInd w:val="0"/>
              <w:snapToGrid w:val="0"/>
              <w:ind w:left="-54" w:leftChars="-26" w:right="-46" w:rightChars="-22"/>
              <w:jc w:val="center"/>
              <w:rPr>
                <w:rFonts w:ascii="仿宋" w:hAnsi="仿宋" w:cs="仿宋"/>
                <w:color w:val="000000" w:themeColor="text1"/>
                <w:szCs w:val="21"/>
              </w:rPr>
            </w:pPr>
          </w:p>
        </w:tc>
        <w:tc>
          <w:tcPr>
            <w:tcW w:w="1109" w:type="dxa"/>
            <w:vAlign w:val="center"/>
          </w:tcPr>
          <w:p>
            <w:pPr>
              <w:adjustRightInd w:val="0"/>
              <w:snapToGrid w:val="0"/>
              <w:ind w:left="-54" w:leftChars="-26" w:right="-46" w:rightChars="-22"/>
              <w:jc w:val="center"/>
              <w:rPr>
                <w:rFonts w:ascii="仿宋" w:hAnsi="仿宋" w:cs="仿宋"/>
                <w:color w:val="000000" w:themeColor="text1"/>
                <w:szCs w:val="21"/>
              </w:rPr>
            </w:pPr>
          </w:p>
        </w:tc>
        <w:tc>
          <w:tcPr>
            <w:tcW w:w="1252" w:type="dxa"/>
            <w:vAlign w:val="center"/>
          </w:tcPr>
          <w:p>
            <w:pPr>
              <w:adjustRightInd w:val="0"/>
              <w:snapToGrid w:val="0"/>
              <w:ind w:left="-54" w:leftChars="-26" w:right="-46" w:rightChars="-22"/>
              <w:jc w:val="center"/>
              <w:rPr>
                <w:rFonts w:ascii="仿宋" w:hAnsi="仿宋" w:cs="仿宋"/>
                <w:color w:val="000000" w:themeColor="text1"/>
                <w:szCs w:val="21"/>
              </w:rPr>
            </w:pPr>
          </w:p>
        </w:tc>
        <w:tc>
          <w:tcPr>
            <w:tcW w:w="951" w:type="dxa"/>
            <w:vAlign w:val="center"/>
          </w:tcPr>
          <w:p>
            <w:pPr>
              <w:adjustRightInd w:val="0"/>
              <w:snapToGrid w:val="0"/>
              <w:ind w:left="-54" w:leftChars="-26" w:right="-46" w:rightChars="-22"/>
              <w:jc w:val="center"/>
              <w:rPr>
                <w:rFonts w:ascii="仿宋" w:hAnsi="仿宋" w:cs="仿宋"/>
                <w:color w:val="000000" w:themeColor="text1"/>
                <w:szCs w:val="21"/>
              </w:rPr>
            </w:pPr>
          </w:p>
        </w:tc>
      </w:tr>
    </w:tbl>
    <w:p>
      <w:pPr>
        <w:adjustRightInd w:val="0"/>
        <w:snapToGrid w:val="0"/>
        <w:spacing w:line="360" w:lineRule="auto"/>
        <w:ind w:right="105" w:rightChars="50" w:firstLine="420" w:firstLineChars="200"/>
        <w:jc w:val="left"/>
        <w:rPr>
          <w:rFonts w:ascii="仿宋" w:hAnsi="仿宋" w:cs="仿宋"/>
          <w:color w:val="000000" w:themeColor="text1"/>
          <w:szCs w:val="21"/>
        </w:rPr>
      </w:pP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注：此表中，投标总价应和分项报价表的总价相一致。</w:t>
      </w: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spacing w:line="480" w:lineRule="auto"/>
        <w:ind w:right="1050" w:rightChars="500"/>
        <w:jc w:val="left"/>
        <w:rPr>
          <w:rFonts w:ascii="仿宋" w:hAnsi="仿宋" w:cs="仿宋"/>
          <w:color w:val="000000" w:themeColor="text1"/>
          <w:szCs w:val="21"/>
          <w:u w:val="single"/>
        </w:rPr>
      </w:pPr>
      <w:r>
        <w:rPr>
          <w:rFonts w:hint="eastAsia" w:ascii="仿宋" w:hAnsi="仿宋" w:cs="仿宋"/>
          <w:color w:val="000000" w:themeColor="text1"/>
        </w:rPr>
        <w:t>日期：</w:t>
      </w: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格式12</w:t>
      </w:r>
    </w:p>
    <w:p>
      <w:pPr>
        <w:adjustRightInd w:val="0"/>
        <w:snapToGrid w:val="0"/>
        <w:spacing w:before="319" w:beforeLines="100" w:after="319" w:afterLines="100" w:line="360" w:lineRule="auto"/>
        <w:ind w:right="105" w:rightChars="50"/>
        <w:jc w:val="center"/>
        <w:rPr>
          <w:rFonts w:ascii="仿宋" w:hAnsi="仿宋" w:cs="仿宋"/>
          <w:b/>
          <w:bCs/>
          <w:color w:val="000000" w:themeColor="text1"/>
          <w:sz w:val="32"/>
          <w:szCs w:val="32"/>
        </w:rPr>
      </w:pPr>
      <w:bookmarkStart w:id="116" w:name="_Toc16044_WPSOffice_Level2"/>
      <w:bookmarkStart w:id="117" w:name="_Toc28271_WPSOffice_Level2"/>
      <w:r>
        <w:rPr>
          <w:rFonts w:hint="eastAsia" w:ascii="仿宋" w:hAnsi="仿宋" w:cs="仿宋"/>
          <w:b/>
          <w:bCs/>
          <w:color w:val="000000" w:themeColor="text1"/>
          <w:sz w:val="32"/>
          <w:szCs w:val="32"/>
        </w:rPr>
        <w:t>分项报价表</w:t>
      </w:r>
      <w:bookmarkEnd w:id="116"/>
      <w:bookmarkEnd w:id="117"/>
    </w:p>
    <w:p>
      <w:pPr>
        <w:adjustRightInd w:val="0"/>
        <w:snapToGrid w:val="0"/>
        <w:spacing w:line="360" w:lineRule="auto"/>
        <w:ind w:right="105" w:rightChars="50"/>
        <w:jc w:val="left"/>
        <w:rPr>
          <w:rFonts w:ascii="仿宋" w:hAnsi="仿宋" w:cs="仿宋"/>
          <w:b/>
          <w:bCs/>
          <w:color w:val="000000" w:themeColor="text1"/>
          <w:szCs w:val="21"/>
        </w:rPr>
      </w:pPr>
      <w:r>
        <w:rPr>
          <w:rFonts w:hint="eastAsia" w:ascii="仿宋" w:hAnsi="仿宋" w:cs="仿宋"/>
          <w:b/>
          <w:bCs/>
          <w:color w:val="000000" w:themeColor="text1"/>
          <w:szCs w:val="21"/>
        </w:rPr>
        <w:t xml:space="preserve">                                                报价单位（元）：</w:t>
      </w:r>
    </w:p>
    <w:tbl>
      <w:tblPr>
        <w:tblStyle w:val="18"/>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序号</w:t>
            </w: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产品名称</w:t>
            </w: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品牌</w:t>
            </w: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型号</w:t>
            </w:r>
          </w:p>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规格</w:t>
            </w: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数量</w:t>
            </w: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原产地</w:t>
            </w: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制造商名称</w:t>
            </w: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单价</w:t>
            </w: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总价</w:t>
            </w: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r>
              <w:rPr>
                <w:rFonts w:hint="eastAsia" w:ascii="仿宋" w:hAnsi="仿宋" w:cs="仿宋"/>
                <w:color w:val="000000" w:themeColor="text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347"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1033" w:type="dxa"/>
            <w:vAlign w:val="center"/>
          </w:tcPr>
          <w:p>
            <w:pPr>
              <w:adjustRightInd w:val="0"/>
              <w:snapToGrid w:val="0"/>
              <w:ind w:left="-96" w:leftChars="-46" w:right="-63" w:rightChars="-30"/>
              <w:jc w:val="center"/>
              <w:rPr>
                <w:rFonts w:ascii="仿宋" w:hAnsi="仿宋" w:cs="仿宋"/>
                <w:color w:val="000000" w:themeColor="text1"/>
                <w:szCs w:val="21"/>
              </w:rPr>
            </w:pPr>
          </w:p>
        </w:tc>
        <w:tc>
          <w:tcPr>
            <w:tcW w:w="721"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c>
          <w:tcPr>
            <w:tcW w:w="675" w:type="dxa"/>
            <w:vAlign w:val="center"/>
          </w:tcPr>
          <w:p>
            <w:pPr>
              <w:adjustRightInd w:val="0"/>
              <w:snapToGrid w:val="0"/>
              <w:ind w:left="-96" w:leftChars="-46" w:right="-63" w:rightChars="-30"/>
              <w:jc w:val="center"/>
              <w:rPr>
                <w:rFonts w:ascii="仿宋" w:hAnsi="仿宋" w:cs="仿宋"/>
                <w:color w:val="000000" w:themeColor="text1"/>
                <w:szCs w:val="21"/>
              </w:rPr>
            </w:pPr>
          </w:p>
        </w:tc>
        <w:tc>
          <w:tcPr>
            <w:tcW w:w="682" w:type="dxa"/>
            <w:vAlign w:val="center"/>
          </w:tcPr>
          <w:p>
            <w:pPr>
              <w:adjustRightInd w:val="0"/>
              <w:snapToGrid w:val="0"/>
              <w:ind w:left="-96" w:leftChars="-46" w:right="-63" w:rightChars="-30"/>
              <w:jc w:val="center"/>
              <w:rPr>
                <w:rFonts w:ascii="仿宋" w:hAnsi="仿宋" w:cs="仿宋"/>
                <w:color w:val="000000" w:themeColor="text1"/>
                <w:szCs w:val="21"/>
              </w:rPr>
            </w:pPr>
          </w:p>
        </w:tc>
        <w:tc>
          <w:tcPr>
            <w:tcW w:w="802" w:type="dxa"/>
            <w:vAlign w:val="center"/>
          </w:tcPr>
          <w:p>
            <w:pPr>
              <w:adjustRightInd w:val="0"/>
              <w:snapToGrid w:val="0"/>
              <w:ind w:left="-96" w:leftChars="-46" w:right="-63" w:rightChars="-3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ascii="仿宋" w:hAnsi="仿宋" w:cs="仿宋"/>
                <w:color w:val="000000" w:themeColor="text1"/>
                <w:szCs w:val="21"/>
              </w:rPr>
            </w:pPr>
            <w:r>
              <w:rPr>
                <w:rFonts w:hint="eastAsia" w:ascii="仿宋" w:hAnsi="仿宋" w:cs="仿宋"/>
                <w:color w:val="000000" w:themeColor="text1"/>
                <w:szCs w:val="21"/>
              </w:rPr>
              <w:t>总价</w:t>
            </w:r>
          </w:p>
        </w:tc>
        <w:tc>
          <w:tcPr>
            <w:tcW w:w="1033" w:type="dxa"/>
            <w:vAlign w:val="center"/>
          </w:tcPr>
          <w:p>
            <w:pPr>
              <w:adjustRightInd w:val="0"/>
              <w:snapToGrid w:val="0"/>
              <w:ind w:right="105" w:rightChars="50"/>
              <w:jc w:val="center"/>
              <w:rPr>
                <w:rFonts w:ascii="仿宋" w:hAnsi="仿宋" w:cs="仿宋"/>
                <w:color w:val="000000" w:themeColor="text1"/>
                <w:szCs w:val="21"/>
              </w:rPr>
            </w:pPr>
          </w:p>
        </w:tc>
        <w:tc>
          <w:tcPr>
            <w:tcW w:w="1033" w:type="dxa"/>
            <w:vAlign w:val="center"/>
          </w:tcPr>
          <w:p>
            <w:pPr>
              <w:adjustRightInd w:val="0"/>
              <w:snapToGrid w:val="0"/>
              <w:ind w:right="105" w:rightChars="50"/>
              <w:jc w:val="center"/>
              <w:rPr>
                <w:rFonts w:ascii="仿宋" w:hAnsi="仿宋" w:cs="仿宋"/>
                <w:color w:val="000000" w:themeColor="text1"/>
                <w:szCs w:val="21"/>
              </w:rPr>
            </w:pPr>
          </w:p>
        </w:tc>
        <w:tc>
          <w:tcPr>
            <w:tcW w:w="721" w:type="dxa"/>
            <w:vAlign w:val="center"/>
          </w:tcPr>
          <w:p>
            <w:pPr>
              <w:adjustRightInd w:val="0"/>
              <w:snapToGrid w:val="0"/>
              <w:ind w:right="105" w:rightChars="50"/>
              <w:jc w:val="center"/>
              <w:rPr>
                <w:rFonts w:ascii="仿宋" w:hAnsi="仿宋" w:cs="仿宋"/>
                <w:color w:val="000000" w:themeColor="text1"/>
                <w:szCs w:val="21"/>
              </w:rPr>
            </w:pPr>
          </w:p>
        </w:tc>
        <w:tc>
          <w:tcPr>
            <w:tcW w:w="802" w:type="dxa"/>
            <w:vAlign w:val="center"/>
          </w:tcPr>
          <w:p>
            <w:pPr>
              <w:adjustRightInd w:val="0"/>
              <w:snapToGrid w:val="0"/>
              <w:ind w:right="105" w:rightChars="50"/>
              <w:jc w:val="center"/>
              <w:rPr>
                <w:rFonts w:ascii="仿宋" w:hAnsi="仿宋" w:cs="仿宋"/>
                <w:color w:val="000000" w:themeColor="text1"/>
                <w:szCs w:val="21"/>
              </w:rPr>
            </w:pPr>
          </w:p>
        </w:tc>
        <w:tc>
          <w:tcPr>
            <w:tcW w:w="802" w:type="dxa"/>
            <w:vAlign w:val="center"/>
          </w:tcPr>
          <w:p>
            <w:pPr>
              <w:adjustRightInd w:val="0"/>
              <w:snapToGrid w:val="0"/>
              <w:ind w:right="105" w:rightChars="50"/>
              <w:jc w:val="center"/>
              <w:rPr>
                <w:rFonts w:ascii="仿宋" w:hAnsi="仿宋" w:cs="仿宋"/>
                <w:color w:val="000000" w:themeColor="text1"/>
                <w:szCs w:val="21"/>
              </w:rPr>
            </w:pPr>
          </w:p>
        </w:tc>
        <w:tc>
          <w:tcPr>
            <w:tcW w:w="675" w:type="dxa"/>
            <w:vAlign w:val="center"/>
          </w:tcPr>
          <w:p>
            <w:pPr>
              <w:adjustRightInd w:val="0"/>
              <w:snapToGrid w:val="0"/>
              <w:ind w:right="105" w:rightChars="50"/>
              <w:jc w:val="center"/>
              <w:rPr>
                <w:rFonts w:ascii="仿宋" w:hAnsi="仿宋" w:cs="仿宋"/>
                <w:color w:val="000000" w:themeColor="text1"/>
                <w:szCs w:val="21"/>
              </w:rPr>
            </w:pPr>
          </w:p>
        </w:tc>
        <w:tc>
          <w:tcPr>
            <w:tcW w:w="682" w:type="dxa"/>
            <w:vAlign w:val="center"/>
          </w:tcPr>
          <w:p>
            <w:pPr>
              <w:adjustRightInd w:val="0"/>
              <w:snapToGrid w:val="0"/>
              <w:ind w:right="105" w:rightChars="50"/>
              <w:jc w:val="center"/>
              <w:rPr>
                <w:rFonts w:ascii="仿宋" w:hAnsi="仿宋" w:cs="仿宋"/>
                <w:color w:val="000000" w:themeColor="text1"/>
                <w:szCs w:val="21"/>
              </w:rPr>
            </w:pPr>
          </w:p>
        </w:tc>
        <w:tc>
          <w:tcPr>
            <w:tcW w:w="802" w:type="dxa"/>
            <w:vAlign w:val="center"/>
          </w:tcPr>
          <w:p>
            <w:pPr>
              <w:adjustRightInd w:val="0"/>
              <w:snapToGrid w:val="0"/>
              <w:ind w:right="105" w:rightChars="50"/>
              <w:jc w:val="center"/>
              <w:rPr>
                <w:rFonts w:ascii="仿宋" w:hAnsi="仿宋" w:cs="仿宋"/>
                <w:color w:val="000000" w:themeColor="text1"/>
                <w:szCs w:val="21"/>
              </w:rPr>
            </w:pPr>
          </w:p>
        </w:tc>
      </w:tr>
    </w:tbl>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注：</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1、</w:t>
      </w:r>
      <w:r>
        <w:rPr>
          <w:rFonts w:hint="eastAsia" w:ascii="仿宋" w:hAnsi="仿宋" w:cs="仿宋"/>
          <w:color w:val="000000" w:themeColor="text1"/>
          <w:szCs w:val="21"/>
        </w:rPr>
        <w:tab/>
      </w:r>
      <w:r>
        <w:rPr>
          <w:rFonts w:hint="eastAsia" w:ascii="仿宋" w:hAnsi="仿宋" w:cs="仿宋"/>
          <w:color w:val="000000" w:themeColor="text1"/>
          <w:szCs w:val="21"/>
        </w:rPr>
        <w:t>此表中，总价应和开标一览表的投标总价相一致。</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2、</w:t>
      </w:r>
      <w:r>
        <w:rPr>
          <w:rFonts w:hint="eastAsia" w:ascii="仿宋" w:hAnsi="仿宋" w:cs="仿宋"/>
          <w:color w:val="000000" w:themeColor="text1"/>
          <w:szCs w:val="21"/>
        </w:rPr>
        <w:tab/>
      </w:r>
      <w:r>
        <w:rPr>
          <w:rFonts w:hint="eastAsia" w:ascii="仿宋" w:hAnsi="仿宋" w:cs="仿宋"/>
          <w:color w:val="000000" w:themeColor="text1"/>
          <w:szCs w:val="21"/>
        </w:rPr>
        <w:t>请</w:t>
      </w:r>
      <w:r>
        <w:rPr>
          <w:rFonts w:hint="eastAsia" w:ascii="仿宋" w:hAnsi="仿宋" w:cs="仿宋"/>
          <w:b/>
          <w:color w:val="000000" w:themeColor="text1"/>
          <w:szCs w:val="21"/>
          <w:u w:val="single"/>
        </w:rPr>
        <w:t>严格按照注册证规范填写设备名称及型号</w:t>
      </w:r>
      <w:r>
        <w:rPr>
          <w:rFonts w:hint="eastAsia" w:ascii="仿宋" w:hAnsi="仿宋" w:cs="仿宋"/>
          <w:color w:val="000000" w:themeColor="text1"/>
          <w:szCs w:val="21"/>
        </w:rPr>
        <w:t>，完整一套设备按整套报总价，零件在配置清单中体现；涉及配套使用的有单独注册证的完整设备应以附属设备单独列项报价。</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3、</w:t>
      </w:r>
      <w:r>
        <w:rPr>
          <w:rFonts w:hint="eastAsia" w:ascii="仿宋" w:hAnsi="仿宋" w:cs="仿宋"/>
          <w:color w:val="000000" w:themeColor="text1"/>
          <w:szCs w:val="21"/>
        </w:rPr>
        <w:tab/>
      </w:r>
      <w:r>
        <w:rPr>
          <w:rFonts w:hint="eastAsia" w:ascii="仿宋" w:hAnsi="仿宋" w:cs="仿宋"/>
          <w:color w:val="000000" w:themeColor="text1"/>
          <w:szCs w:val="21"/>
        </w:rPr>
        <w:t>如涉及较大组件（注册证内组件与构成里可体现）</w:t>
      </w:r>
      <w:r>
        <w:rPr>
          <w:rFonts w:hint="eastAsia" w:ascii="仿宋" w:hAnsi="仿宋" w:cs="仿宋"/>
          <w:b/>
          <w:color w:val="000000" w:themeColor="text1"/>
          <w:szCs w:val="21"/>
          <w:u w:val="single"/>
        </w:rPr>
        <w:t>详细配置可分项报价</w:t>
      </w:r>
      <w:r>
        <w:rPr>
          <w:rFonts w:hint="eastAsia" w:ascii="仿宋" w:hAnsi="仿宋" w:cs="仿宋"/>
          <w:color w:val="000000" w:themeColor="text1"/>
          <w:szCs w:val="21"/>
        </w:rPr>
        <w:t>，但须与注册证完全一致，有</w:t>
      </w:r>
      <w:r>
        <w:rPr>
          <w:rFonts w:hint="eastAsia" w:ascii="仿宋" w:hAnsi="仿宋" w:cs="仿宋"/>
          <w:b/>
          <w:color w:val="000000" w:themeColor="text1"/>
          <w:szCs w:val="21"/>
          <w:u w:val="single"/>
        </w:rPr>
        <w:t>亚型号</w:t>
      </w:r>
      <w:r>
        <w:rPr>
          <w:rFonts w:hint="eastAsia" w:ascii="仿宋" w:hAnsi="仿宋" w:cs="仿宋"/>
          <w:color w:val="000000" w:themeColor="text1"/>
          <w:szCs w:val="21"/>
        </w:rPr>
        <w:t>的须在备注中体现。</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4、</w:t>
      </w:r>
      <w:r>
        <w:rPr>
          <w:rFonts w:hint="eastAsia" w:ascii="仿宋" w:hAnsi="仿宋" w:cs="仿宋"/>
          <w:color w:val="000000" w:themeColor="text1"/>
          <w:szCs w:val="21"/>
        </w:rPr>
        <w:tab/>
      </w:r>
      <w:r>
        <w:rPr>
          <w:rFonts w:hint="eastAsia" w:ascii="仿宋" w:hAnsi="仿宋" w:cs="仿宋"/>
          <w:color w:val="000000" w:themeColor="text1"/>
          <w:szCs w:val="21"/>
        </w:rPr>
        <w:t>如涉及注册证附页内容应</w:t>
      </w:r>
      <w:r>
        <w:rPr>
          <w:rFonts w:hint="eastAsia" w:ascii="仿宋" w:hAnsi="仿宋" w:cs="仿宋"/>
          <w:b/>
          <w:color w:val="000000" w:themeColor="text1"/>
          <w:szCs w:val="21"/>
          <w:u w:val="single"/>
        </w:rPr>
        <w:t>完整体现附页亚型号及配置</w:t>
      </w:r>
      <w:r>
        <w:rPr>
          <w:rFonts w:hint="eastAsia" w:ascii="仿宋" w:hAnsi="仿宋" w:cs="仿宋"/>
          <w:color w:val="000000" w:themeColor="text1"/>
          <w:szCs w:val="21"/>
        </w:rPr>
        <w:t>，在备注中体现。</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请严格按照上述要求填列，由评审专家审核，否则将影响评标结果。</w:t>
      </w:r>
    </w:p>
    <w:p>
      <w:pPr>
        <w:adjustRightInd w:val="0"/>
        <w:snapToGrid w:val="0"/>
        <w:spacing w:line="360" w:lineRule="auto"/>
        <w:ind w:right="105" w:rightChars="50" w:firstLine="420" w:firstLineChars="200"/>
        <w:jc w:val="left"/>
        <w:rPr>
          <w:rFonts w:ascii="仿宋" w:hAnsi="仿宋" w:cs="仿宋"/>
          <w:color w:val="000000" w:themeColor="text1"/>
          <w:szCs w:val="21"/>
        </w:rPr>
      </w:pPr>
      <w:r>
        <w:rPr>
          <w:rFonts w:hint="eastAsia" w:ascii="仿宋" w:hAnsi="仿宋" w:cs="仿宋"/>
          <w:color w:val="000000" w:themeColor="text1"/>
          <w:szCs w:val="21"/>
        </w:rPr>
        <w:t>本项内容与后续设备协议签订、验收等各个环节相关，请注意认真填写</w:t>
      </w:r>
    </w:p>
    <w:p>
      <w:pPr>
        <w:adjustRightInd w:val="0"/>
        <w:snapToGrid w:val="0"/>
        <w:spacing w:line="360" w:lineRule="auto"/>
        <w:ind w:right="105" w:rightChars="50" w:firstLine="420" w:firstLineChars="200"/>
        <w:jc w:val="left"/>
        <w:rPr>
          <w:rFonts w:ascii="仿宋" w:hAnsi="仿宋" w:cs="仿宋"/>
          <w:color w:val="000000" w:themeColor="text1"/>
          <w:szCs w:val="21"/>
        </w:rPr>
      </w:pPr>
    </w:p>
    <w:p>
      <w:pPr>
        <w:adjustRightInd w:val="0"/>
        <w:snapToGrid w:val="0"/>
        <w:spacing w:line="360" w:lineRule="auto"/>
        <w:ind w:right="105" w:rightChars="50" w:firstLine="420" w:firstLineChars="20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adjustRightInd w:val="0"/>
        <w:snapToGrid w:val="0"/>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adjustRightInd w:val="0"/>
        <w:snapToGrid w:val="0"/>
        <w:spacing w:line="480" w:lineRule="auto"/>
        <w:ind w:right="105" w:rightChars="50"/>
        <w:jc w:val="left"/>
        <w:rPr>
          <w:rFonts w:ascii="仿宋" w:hAnsi="仿宋" w:cs="仿宋"/>
          <w:color w:val="000000" w:themeColor="text1"/>
          <w:szCs w:val="21"/>
        </w:rPr>
      </w:pPr>
      <w:r>
        <w:rPr>
          <w:rFonts w:hint="eastAsia" w:ascii="仿宋" w:hAnsi="仿宋" w:cs="仿宋"/>
          <w:color w:val="000000" w:themeColor="text1"/>
        </w:rPr>
        <w:t>日期：</w:t>
      </w:r>
      <w:r>
        <w:rPr>
          <w:rFonts w:hint="eastAsia" w:ascii="仿宋" w:hAnsi="仿宋" w:cs="仿宋"/>
          <w:color w:val="000000" w:themeColor="text1"/>
        </w:rPr>
        <w:br w:type="page"/>
      </w:r>
    </w:p>
    <w:p>
      <w:pPr>
        <w:rPr>
          <w:rFonts w:ascii="仿宋" w:hAnsi="仿宋" w:cs="仿宋"/>
          <w:color w:val="000000" w:themeColor="text1"/>
        </w:rPr>
      </w:pPr>
    </w:p>
    <w:tbl>
      <w:tblPr>
        <w:tblStyle w:val="18"/>
        <w:tblW w:w="8506" w:type="dxa"/>
        <w:tblInd w:w="-127" w:type="dxa"/>
        <w:tblLayout w:type="autofit"/>
        <w:tblCellMar>
          <w:top w:w="0" w:type="dxa"/>
          <w:left w:w="0" w:type="dxa"/>
          <w:bottom w:w="0" w:type="dxa"/>
          <w:right w:w="0" w:type="dxa"/>
        </w:tblCellMar>
      </w:tblPr>
      <w:tblGrid>
        <w:gridCol w:w="3403"/>
        <w:gridCol w:w="1701"/>
        <w:gridCol w:w="1701"/>
        <w:gridCol w:w="1701"/>
      </w:tblGrid>
      <w:tr>
        <w:tblPrEx>
          <w:tblCellMar>
            <w:top w:w="0" w:type="dxa"/>
            <w:left w:w="0" w:type="dxa"/>
            <w:bottom w:w="0" w:type="dxa"/>
            <w:right w:w="0" w:type="dxa"/>
          </w:tblCellMar>
        </w:tblPrEx>
        <w:trPr>
          <w:trHeight w:val="1560" w:hRule="atLeast"/>
        </w:trPr>
        <w:tc>
          <w:tcPr>
            <w:tcW w:w="8506" w:type="dxa"/>
            <w:gridSpan w:val="4"/>
            <w:noWrap/>
            <w:tcMar>
              <w:top w:w="15" w:type="dxa"/>
              <w:left w:w="15" w:type="dxa"/>
              <w:bottom w:w="0" w:type="dxa"/>
              <w:right w:w="15" w:type="dxa"/>
            </w:tcMar>
            <w:vAlign w:val="center"/>
          </w:tcPr>
          <w:p>
            <w:pPr>
              <w:adjustRightInd w:val="0"/>
              <w:snapToGrid w:val="0"/>
              <w:spacing w:before="319" w:beforeLines="100" w:after="319" w:afterLines="100" w:line="360" w:lineRule="auto"/>
              <w:ind w:right="105" w:rightChars="50"/>
              <w:jc w:val="center"/>
              <w:rPr>
                <w:rFonts w:ascii="仿宋" w:hAnsi="仿宋" w:cs="仿宋"/>
                <w:b/>
                <w:bCs/>
                <w:color w:val="000000" w:themeColor="text1"/>
                <w:sz w:val="32"/>
                <w:szCs w:val="32"/>
              </w:rPr>
            </w:pPr>
            <w:r>
              <w:rPr>
                <w:rFonts w:hint="eastAsia" w:ascii="仿宋" w:hAnsi="仿宋" w:cs="仿宋"/>
                <w:b/>
                <w:bCs/>
                <w:color w:val="000000" w:themeColor="text1"/>
                <w:sz w:val="32"/>
                <w:szCs w:val="32"/>
              </w:rPr>
              <w:t>配置清单一览表</w:t>
            </w:r>
          </w:p>
        </w:tc>
      </w:tr>
      <w:tr>
        <w:tblPrEx>
          <w:tblCellMar>
            <w:top w:w="0" w:type="dxa"/>
            <w:left w:w="0" w:type="dxa"/>
            <w:bottom w:w="0" w:type="dxa"/>
            <w:right w:w="0" w:type="dxa"/>
          </w:tblCellMar>
        </w:tblPrEx>
        <w:trPr>
          <w:trHeight w:val="76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仿宋"/>
                <w:color w:val="000000" w:themeColor="text1"/>
                <w:sz w:val="24"/>
              </w:rPr>
            </w:pPr>
            <w:r>
              <w:rPr>
                <w:rFonts w:hint="eastAsia" w:ascii="仿宋" w:hAnsi="仿宋" w:cs="仿宋"/>
                <w:color w:val="000000" w:themeColor="text1"/>
                <w:kern w:val="0"/>
                <w:sz w:val="24"/>
              </w:rPr>
              <w:t>备品或附属设备名称</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仿宋"/>
                <w:color w:val="000000" w:themeColor="text1"/>
                <w:sz w:val="24"/>
              </w:rPr>
            </w:pPr>
            <w:r>
              <w:rPr>
                <w:rFonts w:hint="eastAsia" w:ascii="仿宋" w:hAnsi="仿宋" w:cs="仿宋"/>
                <w:color w:val="000000" w:themeColor="text1"/>
                <w:kern w:val="0"/>
                <w:sz w:val="24"/>
              </w:rPr>
              <w:t>产品型号</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仿宋"/>
                <w:color w:val="000000" w:themeColor="text1"/>
                <w:sz w:val="24"/>
              </w:rPr>
            </w:pPr>
            <w:r>
              <w:rPr>
                <w:rFonts w:hint="eastAsia" w:ascii="仿宋" w:hAnsi="仿宋" w:cs="仿宋"/>
                <w:color w:val="000000" w:themeColor="text1"/>
                <w:kern w:val="0"/>
                <w:sz w:val="24"/>
              </w:rPr>
              <w:t>单位（台/件）</w:t>
            </w: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widowControl/>
              <w:jc w:val="center"/>
              <w:textAlignment w:val="center"/>
              <w:rPr>
                <w:rFonts w:ascii="仿宋" w:hAnsi="仿宋" w:cs="仿宋"/>
                <w:color w:val="000000" w:themeColor="text1"/>
                <w:sz w:val="24"/>
              </w:rPr>
            </w:pPr>
            <w:r>
              <w:rPr>
                <w:rFonts w:hint="eastAsia" w:ascii="仿宋" w:hAnsi="仿宋" w:cs="仿宋"/>
                <w:color w:val="000000" w:themeColor="text1"/>
                <w:kern w:val="0"/>
                <w:sz w:val="24"/>
              </w:rPr>
              <w:t>数量</w:t>
            </w: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r>
        <w:tblPrEx>
          <w:tblCellMar>
            <w:top w:w="0" w:type="dxa"/>
            <w:left w:w="0" w:type="dxa"/>
            <w:bottom w:w="0" w:type="dxa"/>
            <w:right w:w="0" w:type="dxa"/>
          </w:tblCellMar>
        </w:tblPrEx>
        <w:trPr>
          <w:trHeight w:val="440" w:hRule="atLeast"/>
        </w:trPr>
        <w:tc>
          <w:tcPr>
            <w:tcW w:w="3403"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c>
          <w:tcPr>
            <w:tcW w:w="1701"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ascii="仿宋" w:hAnsi="仿宋" w:cs="仿宋"/>
                <w:color w:val="000000" w:themeColor="text1"/>
                <w:sz w:val="24"/>
              </w:rPr>
            </w:pPr>
          </w:p>
        </w:tc>
      </w:tr>
    </w:tbl>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1"/>
        </w:rPr>
        <w:br w:type="page"/>
      </w:r>
      <w:r>
        <w:rPr>
          <w:rFonts w:hint="eastAsia" w:ascii="仿宋" w:hAnsi="仿宋" w:cs="仿宋"/>
          <w:color w:val="000000" w:themeColor="text1"/>
          <w:szCs w:val="28"/>
        </w:rPr>
        <w:t>格式13</w:t>
      </w:r>
    </w:p>
    <w:p>
      <w:pPr>
        <w:adjustRightInd w:val="0"/>
        <w:snapToGrid w:val="0"/>
        <w:spacing w:before="319" w:beforeLines="100" w:line="360" w:lineRule="auto"/>
        <w:ind w:right="105" w:rightChars="50"/>
        <w:jc w:val="center"/>
        <w:rPr>
          <w:rFonts w:ascii="仿宋" w:hAnsi="仿宋" w:cs="仿宋"/>
          <w:b/>
          <w:bCs/>
          <w:color w:val="000000" w:themeColor="text1"/>
          <w:sz w:val="32"/>
          <w:szCs w:val="32"/>
        </w:rPr>
      </w:pPr>
      <w:bookmarkStart w:id="118" w:name="_Toc31555_WPSOffice_Level2"/>
      <w:bookmarkStart w:id="119" w:name="_Toc9235_WPSOffice_Level2"/>
      <w:r>
        <w:rPr>
          <w:rFonts w:hint="eastAsia" w:ascii="仿宋" w:hAnsi="仿宋" w:cs="仿宋"/>
          <w:b/>
          <w:bCs/>
          <w:color w:val="000000" w:themeColor="text1"/>
          <w:sz w:val="32"/>
          <w:szCs w:val="32"/>
        </w:rPr>
        <w:t>技术规格偏离表</w:t>
      </w:r>
      <w:bookmarkEnd w:id="118"/>
      <w:bookmarkEnd w:id="119"/>
    </w:p>
    <w:tbl>
      <w:tblPr>
        <w:tblStyle w:val="1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color w:val="000000" w:themeColor="text1"/>
                <w:szCs w:val="21"/>
              </w:rPr>
            </w:pPr>
            <w:r>
              <w:rPr>
                <w:rFonts w:hint="eastAsia" w:ascii="仿宋" w:hAnsi="仿宋" w:cs="仿宋"/>
                <w:color w:val="000000" w:themeColor="text1"/>
                <w:szCs w:val="21"/>
              </w:rPr>
              <w:t>包号/序号：</w:t>
            </w:r>
          </w:p>
          <w:p>
            <w:pPr>
              <w:pStyle w:val="15"/>
              <w:widowControl w:val="0"/>
              <w:adjustRightInd w:val="0"/>
              <w:snapToGrid w:val="0"/>
              <w:spacing w:before="0" w:beforeAutospacing="0" w:after="0" w:afterAutospacing="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产品名称：</w:t>
            </w:r>
          </w:p>
          <w:p>
            <w:pPr>
              <w:pStyle w:val="15"/>
              <w:widowControl w:val="0"/>
              <w:adjustRightInd w:val="0"/>
              <w:snapToGrid w:val="0"/>
              <w:spacing w:before="0" w:beforeAutospacing="0" w:after="0" w:afterAutospacing="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数量：</w:t>
            </w:r>
          </w:p>
          <w:p>
            <w:pPr>
              <w:tabs>
                <w:tab w:val="left" w:pos="0"/>
              </w:tabs>
              <w:adjustRightInd w:val="0"/>
              <w:snapToGrid w:val="0"/>
              <w:rPr>
                <w:rFonts w:ascii="仿宋" w:hAnsi="仿宋" w:cs="仿宋"/>
                <w:color w:val="000000" w:themeColor="text1"/>
                <w:szCs w:val="21"/>
              </w:rPr>
            </w:pPr>
            <w:r>
              <w:rPr>
                <w:rFonts w:hint="eastAsia" w:ascii="仿宋" w:hAnsi="仿宋" w:cs="仿宋"/>
                <w:color w:val="000000" w:themeColor="text1"/>
                <w:szCs w:val="21"/>
              </w:rPr>
              <w:t>是否为经过审批采购的进口产品：</w:t>
            </w:r>
          </w:p>
          <w:p>
            <w:pPr>
              <w:tabs>
                <w:tab w:val="left" w:pos="0"/>
              </w:tabs>
              <w:adjustRightInd w:val="0"/>
              <w:snapToGrid w:val="0"/>
              <w:rPr>
                <w:rFonts w:ascii="仿宋" w:hAnsi="仿宋" w:cs="仿宋"/>
                <w:color w:val="000000" w:themeColor="text1"/>
                <w:szCs w:val="21"/>
              </w:rPr>
            </w:pPr>
            <w:r>
              <w:rPr>
                <w:rFonts w:hint="eastAsia" w:ascii="仿宋" w:hAnsi="仿宋" w:cs="仿宋"/>
                <w:color w:val="000000" w:themeColor="text1"/>
                <w:szCs w:val="21"/>
              </w:rPr>
              <w:t>是否为核心产品（非单一产品采购项目时适用）：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招标文件要求</w:t>
            </w:r>
          </w:p>
          <w:p>
            <w:pPr>
              <w:ind w:hanging="1"/>
              <w:rPr>
                <w:rFonts w:ascii="仿宋" w:hAnsi="仿宋" w:cs="仿宋"/>
                <w:b/>
                <w:color w:val="000000" w:themeColor="text1"/>
                <w:szCs w:val="21"/>
              </w:rPr>
            </w:pPr>
            <w:r>
              <w:rPr>
                <w:rFonts w:hint="eastAsia" w:ascii="仿宋" w:hAnsi="仿宋" w:cs="仿宋"/>
                <w:b/>
                <w:color w:val="000000" w:themeColor="text1"/>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投标文件</w:t>
            </w:r>
          </w:p>
          <w:p>
            <w:pPr>
              <w:tabs>
                <w:tab w:val="left" w:pos="0"/>
              </w:tabs>
              <w:spacing w:line="240" w:lineRule="exact"/>
              <w:jc w:val="center"/>
              <w:rPr>
                <w:rFonts w:ascii="仿宋" w:hAnsi="仿宋" w:cs="仿宋"/>
                <w:color w:val="000000" w:themeColor="text1"/>
                <w:kern w:val="0"/>
                <w:szCs w:val="21"/>
              </w:rPr>
            </w:pPr>
            <w:r>
              <w:rPr>
                <w:rFonts w:hint="eastAsia" w:ascii="仿宋" w:hAnsi="仿宋" w:cs="仿宋"/>
                <w:color w:val="000000" w:themeColor="text1"/>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r>
              <w:rPr>
                <w:rFonts w:hint="eastAsia" w:ascii="仿宋" w:hAnsi="仿宋" w:cs="仿宋"/>
                <w:color w:val="000000" w:themeColor="text1"/>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r>
              <w:rPr>
                <w:rFonts w:hint="eastAsia" w:ascii="仿宋" w:hAnsi="仿宋" w:cs="仿宋"/>
                <w:color w:val="000000" w:themeColor="text1"/>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szCs w:val="21"/>
              </w:rPr>
            </w:pPr>
            <w:r>
              <w:rPr>
                <w:rFonts w:hint="eastAsia" w:ascii="仿宋" w:hAnsi="仿宋" w:cs="仿宋"/>
                <w:color w:val="000000" w:themeColor="text1"/>
                <w:szCs w:val="21"/>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color w:val="000000" w:themeColor="text1"/>
                <w:szCs w:val="21"/>
              </w:rPr>
            </w:pPr>
            <w:r>
              <w:rPr>
                <w:rFonts w:hint="eastAsia" w:ascii="仿宋" w:hAnsi="仿宋" w:cs="仿宋"/>
                <w:color w:val="000000" w:themeColor="text1"/>
                <w:szCs w:val="21"/>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color w:val="000000" w:themeColor="text1"/>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color w:val="000000" w:themeColor="text1"/>
                <w:szCs w:val="21"/>
              </w:rPr>
            </w:pPr>
            <w:r>
              <w:rPr>
                <w:rFonts w:hint="eastAsia" w:ascii="仿宋" w:hAnsi="仿宋" w:cs="仿宋"/>
                <w:color w:val="000000" w:themeColor="text1"/>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left"/>
              <w:rPr>
                <w:rFonts w:ascii="仿宋" w:hAnsi="仿宋" w:cs="仿宋"/>
                <w:color w:val="000000" w:themeColor="text1"/>
                <w:kern w:val="0"/>
                <w:szCs w:val="21"/>
              </w:rPr>
            </w:pPr>
            <w:r>
              <w:rPr>
                <w:rFonts w:hint="eastAsia" w:ascii="仿宋" w:hAnsi="仿宋" w:cs="仿宋"/>
                <w:color w:val="000000" w:themeColor="text1"/>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 w:hAnsi="仿宋" w:cs="仿宋"/>
                <w:color w:val="000000" w:themeColor="text1"/>
                <w:kern w:val="0"/>
                <w:szCs w:val="21"/>
              </w:rPr>
            </w:pPr>
          </w:p>
        </w:tc>
      </w:tr>
    </w:tbl>
    <w:p>
      <w:pPr>
        <w:adjustRightInd w:val="0"/>
        <w:snapToGrid w:val="0"/>
        <w:spacing w:line="360" w:lineRule="auto"/>
        <w:ind w:right="105" w:rightChars="50"/>
        <w:jc w:val="left"/>
        <w:rPr>
          <w:rFonts w:ascii="仿宋" w:hAnsi="仿宋" w:cs="仿宋"/>
          <w:b/>
          <w:color w:val="000000" w:themeColor="text1"/>
          <w:szCs w:val="21"/>
        </w:rPr>
      </w:pPr>
      <w:r>
        <w:rPr>
          <w:rFonts w:hint="eastAsia" w:ascii="仿宋" w:hAnsi="仿宋" w:cs="仿宋"/>
          <w:b/>
          <w:color w:val="000000" w:themeColor="text1"/>
          <w:szCs w:val="21"/>
        </w:rPr>
        <w:t>填表要求：</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1．“投标文件响应内容”一栏由投标人按照招标文件要求填写并进行逐项响应。</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3．“偏离说明”一栏由投标人对偏离的情况做详细说明。</w:t>
      </w:r>
    </w:p>
    <w:p>
      <w:pPr>
        <w:adjustRightInd w:val="0"/>
        <w:snapToGrid w:val="0"/>
        <w:spacing w:line="360" w:lineRule="auto"/>
        <w:rPr>
          <w:rFonts w:ascii="仿宋" w:hAnsi="仿宋" w:cs="仿宋"/>
          <w:color w:val="000000" w:themeColor="text1"/>
          <w:szCs w:val="21"/>
        </w:rPr>
      </w:pPr>
    </w:p>
    <w:p>
      <w:pPr>
        <w:adjustRightInd w:val="0"/>
        <w:snapToGrid w:val="0"/>
        <w:spacing w:line="360" w:lineRule="auto"/>
        <w:rPr>
          <w:rFonts w:ascii="仿宋" w:hAnsi="仿宋" w:cs="仿宋"/>
          <w:color w:val="000000" w:themeColor="text1"/>
          <w:szCs w:val="21"/>
        </w:rPr>
      </w:pPr>
    </w:p>
    <w:p>
      <w:pPr>
        <w:adjustRightInd w:val="0"/>
        <w:snapToGrid w:val="0"/>
        <w:spacing w:line="360" w:lineRule="auto"/>
        <w:rPr>
          <w:rFonts w:ascii="仿宋" w:hAnsi="仿宋" w:cs="仿宋"/>
          <w:color w:val="000000" w:themeColor="text1"/>
          <w:szCs w:val="21"/>
        </w:rPr>
      </w:pPr>
    </w:p>
    <w:p>
      <w:pPr>
        <w:snapToGrid w:val="0"/>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napToGrid w:val="0"/>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adjustRightInd w:val="0"/>
        <w:snapToGrid w:val="0"/>
        <w:spacing w:line="480" w:lineRule="auto"/>
        <w:ind w:right="105" w:rightChars="50"/>
        <w:jc w:val="left"/>
        <w:rPr>
          <w:rFonts w:ascii="仿宋" w:hAnsi="仿宋" w:cs="仿宋"/>
          <w:color w:val="000000" w:themeColor="text1"/>
          <w:szCs w:val="21"/>
          <w:u w:val="single"/>
        </w:rPr>
      </w:pPr>
      <w:r>
        <w:rPr>
          <w:rFonts w:hint="eastAsia" w:ascii="仿宋" w:hAnsi="仿宋" w:cs="仿宋"/>
          <w:color w:val="000000" w:themeColor="text1"/>
        </w:rPr>
        <w:t>日期：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b w:val="0"/>
          <w:color w:val="000000" w:themeColor="text1"/>
          <w:szCs w:val="28"/>
        </w:rPr>
        <w:br w:type="page"/>
      </w:r>
      <w:r>
        <w:rPr>
          <w:rFonts w:hint="eastAsia" w:ascii="仿宋" w:hAnsi="仿宋" w:cs="仿宋"/>
          <w:color w:val="000000" w:themeColor="text1"/>
          <w:szCs w:val="28"/>
        </w:rPr>
        <w:t>格式14</w:t>
      </w:r>
    </w:p>
    <w:p>
      <w:pPr>
        <w:adjustRightInd w:val="0"/>
        <w:snapToGrid w:val="0"/>
        <w:ind w:right="105" w:rightChars="50"/>
        <w:jc w:val="center"/>
        <w:rPr>
          <w:rFonts w:ascii="仿宋" w:hAnsi="仿宋" w:cs="仿宋"/>
          <w:b/>
          <w:bCs/>
          <w:color w:val="000000" w:themeColor="text1"/>
          <w:sz w:val="32"/>
          <w:szCs w:val="32"/>
        </w:rPr>
      </w:pPr>
      <w:bookmarkStart w:id="120" w:name="_Toc8488_WPSOffice_Level2"/>
      <w:bookmarkStart w:id="121" w:name="_Toc4431_WPSOffice_Level2"/>
      <w:r>
        <w:rPr>
          <w:rFonts w:hint="eastAsia" w:ascii="仿宋" w:hAnsi="仿宋" w:cs="仿宋"/>
          <w:b/>
          <w:bCs/>
          <w:color w:val="000000" w:themeColor="text1"/>
          <w:sz w:val="32"/>
          <w:szCs w:val="32"/>
        </w:rPr>
        <w:t>商务条款偏离表</w:t>
      </w:r>
      <w:bookmarkEnd w:id="120"/>
      <w:bookmarkEnd w:id="121"/>
    </w:p>
    <w:p>
      <w:pPr>
        <w:adjustRightInd w:val="0"/>
        <w:snapToGrid w:val="0"/>
        <w:spacing w:line="360" w:lineRule="auto"/>
        <w:ind w:right="105" w:rightChars="50"/>
        <w:jc w:val="left"/>
        <w:rPr>
          <w:rFonts w:ascii="仿宋" w:hAnsi="仿宋" w:cs="仿宋"/>
          <w:b/>
          <w:bCs/>
          <w:color w:val="000000" w:themeColor="text1"/>
          <w:szCs w:val="21"/>
        </w:rPr>
      </w:pPr>
      <w:r>
        <w:rPr>
          <w:rFonts w:hint="eastAsia" w:ascii="仿宋" w:hAnsi="仿宋" w:cs="仿宋"/>
          <w:b/>
          <w:bCs/>
          <w:color w:val="000000" w:themeColor="text1"/>
          <w:szCs w:val="21"/>
        </w:rPr>
        <w:t xml:space="preserve">包号： </w:t>
      </w:r>
    </w:p>
    <w:tbl>
      <w:tblPr>
        <w:tblStyle w:val="18"/>
        <w:tblW w:w="10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6131"/>
        <w:gridCol w:w="1866"/>
        <w:gridCol w:w="92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36" w:type="dxa"/>
            <w:vAlign w:val="center"/>
          </w:tcPr>
          <w:p>
            <w:pPr>
              <w:adjustRightInd w:val="0"/>
              <w:snapToGrid w:val="0"/>
              <w:ind w:right="-48" w:rightChars="-23"/>
              <w:jc w:val="center"/>
              <w:rPr>
                <w:rFonts w:ascii="仿宋" w:hAnsi="仿宋" w:cs="仿宋"/>
                <w:color w:val="000000" w:themeColor="text1"/>
                <w:szCs w:val="21"/>
              </w:rPr>
            </w:pPr>
            <w:r>
              <w:rPr>
                <w:rFonts w:hint="eastAsia" w:ascii="仿宋" w:hAnsi="仿宋" w:cs="仿宋"/>
                <w:color w:val="000000" w:themeColor="text1"/>
                <w:szCs w:val="21"/>
              </w:rPr>
              <w:t>序号</w:t>
            </w:r>
          </w:p>
        </w:tc>
        <w:tc>
          <w:tcPr>
            <w:tcW w:w="6131" w:type="dxa"/>
            <w:vAlign w:val="center"/>
          </w:tcPr>
          <w:p>
            <w:pPr>
              <w:adjustRightInd w:val="0"/>
              <w:snapToGrid w:val="0"/>
              <w:ind w:right="-73" w:rightChars="-35"/>
              <w:jc w:val="center"/>
              <w:rPr>
                <w:rFonts w:ascii="仿宋" w:hAnsi="仿宋" w:cs="仿宋"/>
                <w:color w:val="000000" w:themeColor="text1"/>
                <w:szCs w:val="21"/>
              </w:rPr>
            </w:pPr>
            <w:r>
              <w:rPr>
                <w:rFonts w:hint="eastAsia" w:ascii="仿宋" w:hAnsi="仿宋" w:cs="仿宋"/>
                <w:color w:val="000000" w:themeColor="text1"/>
                <w:szCs w:val="21"/>
              </w:rPr>
              <w:t>招标文件的商务条款</w:t>
            </w:r>
          </w:p>
          <w:p>
            <w:pPr>
              <w:adjustRightInd w:val="0"/>
              <w:snapToGrid w:val="0"/>
              <w:ind w:right="-73" w:rightChars="-35"/>
              <w:jc w:val="center"/>
              <w:rPr>
                <w:rFonts w:ascii="仿宋" w:hAnsi="仿宋" w:cs="仿宋"/>
                <w:color w:val="000000" w:themeColor="text1"/>
                <w:szCs w:val="21"/>
              </w:rPr>
            </w:pPr>
            <w:r>
              <w:rPr>
                <w:rFonts w:hint="eastAsia" w:ascii="仿宋" w:hAnsi="仿宋" w:cs="仿宋"/>
                <w:color w:val="000000" w:themeColor="text1"/>
                <w:szCs w:val="21"/>
              </w:rPr>
              <w:t>（</w:t>
            </w:r>
            <w:r>
              <w:rPr>
                <w:rFonts w:hint="eastAsia" w:ascii="仿宋" w:hAnsi="仿宋" w:cs="仿宋"/>
                <w:b/>
                <w:color w:val="000000" w:themeColor="text1"/>
                <w:sz w:val="18"/>
                <w:szCs w:val="18"/>
              </w:rPr>
              <w:t>实质性要求及重要指标用★标注，★标注项不得负偏离，如果负偏离，则投标文件无效。</w:t>
            </w:r>
            <w:r>
              <w:rPr>
                <w:rFonts w:hint="eastAsia" w:ascii="仿宋" w:hAnsi="仿宋" w:cs="仿宋"/>
                <w:color w:val="000000" w:themeColor="text1"/>
                <w:szCs w:val="21"/>
              </w:rPr>
              <w:t>）</w:t>
            </w:r>
          </w:p>
        </w:tc>
        <w:tc>
          <w:tcPr>
            <w:tcW w:w="1866" w:type="dxa"/>
            <w:vAlign w:val="center"/>
          </w:tcPr>
          <w:p>
            <w:pPr>
              <w:adjustRightInd w:val="0"/>
              <w:snapToGrid w:val="0"/>
              <w:ind w:right="-107" w:rightChars="-51"/>
              <w:jc w:val="center"/>
              <w:rPr>
                <w:rFonts w:ascii="仿宋" w:hAnsi="仿宋" w:cs="仿宋"/>
                <w:color w:val="000000" w:themeColor="text1"/>
                <w:szCs w:val="21"/>
              </w:rPr>
            </w:pPr>
            <w:r>
              <w:rPr>
                <w:rFonts w:hint="eastAsia" w:ascii="仿宋" w:hAnsi="仿宋" w:cs="仿宋"/>
                <w:color w:val="000000" w:themeColor="text1"/>
                <w:szCs w:val="21"/>
              </w:rPr>
              <w:t>投标文件响应内容</w:t>
            </w:r>
          </w:p>
        </w:tc>
        <w:tc>
          <w:tcPr>
            <w:tcW w:w="926" w:type="dxa"/>
            <w:vAlign w:val="center"/>
          </w:tcPr>
          <w:p>
            <w:pPr>
              <w:adjustRightInd w:val="0"/>
              <w:snapToGrid w:val="0"/>
              <w:ind w:left="-58" w:leftChars="-28" w:right="-105" w:rightChars="-50"/>
              <w:rPr>
                <w:rFonts w:ascii="仿宋" w:hAnsi="仿宋" w:cs="仿宋"/>
                <w:color w:val="000000" w:themeColor="text1"/>
                <w:szCs w:val="21"/>
              </w:rPr>
            </w:pPr>
            <w:r>
              <w:rPr>
                <w:rFonts w:hint="eastAsia" w:ascii="仿宋" w:hAnsi="仿宋" w:cs="仿宋"/>
                <w:color w:val="000000" w:themeColor="text1"/>
                <w:szCs w:val="21"/>
              </w:rPr>
              <w:t>偏离程度</w:t>
            </w:r>
          </w:p>
        </w:tc>
        <w:tc>
          <w:tcPr>
            <w:tcW w:w="936" w:type="dxa"/>
            <w:vAlign w:val="center"/>
          </w:tcPr>
          <w:p>
            <w:pPr>
              <w:adjustRightInd w:val="0"/>
              <w:snapToGrid w:val="0"/>
              <w:ind w:left="-58" w:leftChars="-28" w:right="-105" w:rightChars="-50"/>
              <w:rPr>
                <w:rFonts w:ascii="仿宋" w:hAnsi="仿宋" w:cs="仿宋"/>
                <w:color w:val="000000" w:themeColor="text1"/>
                <w:szCs w:val="21"/>
              </w:rPr>
            </w:pPr>
            <w:r>
              <w:rPr>
                <w:rFonts w:hint="eastAsia" w:ascii="仿宋" w:hAnsi="仿宋" w:cs="仿宋"/>
                <w:color w:val="000000" w:themeColor="text1"/>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6" w:type="dxa"/>
            <w:vAlign w:val="center"/>
          </w:tcPr>
          <w:p>
            <w:pPr>
              <w:jc w:val="center"/>
              <w:rPr>
                <w:rFonts w:ascii="仿宋" w:hAnsi="仿宋" w:cs="仿宋"/>
                <w:color w:val="000000" w:themeColor="text1"/>
              </w:rPr>
            </w:pPr>
            <w:bookmarkStart w:id="122" w:name="_Hlk85543166"/>
            <w:bookmarkStart w:id="123" w:name="_Hlk134102926"/>
            <w:r>
              <w:rPr>
                <w:rFonts w:hint="eastAsia" w:ascii="仿宋" w:hAnsi="仿宋" w:cs="仿宋"/>
                <w:color w:val="000000" w:themeColor="text1"/>
              </w:rPr>
              <w:t>1</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1.交货时间及地点：</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（1）交货时间：交货日期为自本合同签字日起国产设备1个月内，进口设备3个月内，以供货方将产品送达采购方指定到货地点、卸货并完成安装、调试的日期为准。</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（2）交付地点：大连医科大学附属第二医院指定。</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2</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2.付款方式：</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货款的结算：货到安装调试、培训并</w:t>
            </w:r>
            <w:r>
              <w:rPr>
                <w:rFonts w:hint="eastAsia" w:ascii="仿宋" w:hAnsi="仿宋" w:cs="仿宋"/>
                <w:color w:val="000000" w:themeColor="text1"/>
                <w:szCs w:val="21"/>
                <w:lang w:eastAsia="zh-Hans"/>
              </w:rPr>
              <w:t>验收合格后</w:t>
            </w:r>
            <w:r>
              <w:rPr>
                <w:rFonts w:hint="eastAsia" w:ascii="仿宋" w:hAnsi="仿宋" w:cs="仿宋"/>
                <w:color w:val="000000" w:themeColor="text1"/>
                <w:szCs w:val="21"/>
              </w:rPr>
              <w:t>（中小企业要求30日内）（合同另有约定的，付款期限最长不得超过60日）</w:t>
            </w:r>
            <w:r>
              <w:rPr>
                <w:rFonts w:hint="eastAsia" w:ascii="仿宋" w:hAnsi="仿宋" w:cs="仿宋"/>
                <w:color w:val="000000" w:themeColor="text1"/>
                <w:szCs w:val="21"/>
                <w:lang w:eastAsia="zh-Hans"/>
              </w:rPr>
              <w:t>，</w:t>
            </w:r>
            <w:r>
              <w:rPr>
                <w:rFonts w:hint="eastAsia" w:ascii="仿宋" w:hAnsi="仿宋" w:cs="仿宋"/>
                <w:color w:val="000000" w:themeColor="text1"/>
                <w:szCs w:val="21"/>
              </w:rPr>
              <w:t>付100%货款。</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3</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3.需执行的国家相关标准、行业标准、地方标准或者其他标准、规范：</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执行国家相关标准、行业标准、地方标准或者其他标准、规范。根据国家或地方政府规定强制检验、检测、检疫、认证证明产生的费用由供货方承担。</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4</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4.安装调试：</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货到后，供货方须在约定的时间内，到指定的地点免费为用户进行安装、调试。</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bookmarkEnd w:id="1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5</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5.技术服务及培训：</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免费提供产品的中文使用说明、中文维修手册、中文操作手册和现场培训，并提供维护手册电子版文件，有标准的开放数字化接口（并配合甲方完成HIS系统的对接工作）等。</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自带独立软件操作系统的（一般为进口设备），需提供系统备份。</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特殊专科设备在现场培训的同时，应根据院方要求提供设备临床现场使用指导服务。</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如产品属于特种设备，供货方应在产品安装前或者投入使用后1个月内配合相关科室完成特种设备使用登记，取得使用登记证书。</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6</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6.验收标准及方法：</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本项目采购人及其委托的采购代理机构将严格按照政府采购相关法律法规以及《辽宁省政府采购履约验收管理办法》（辽财采〔2017〕603号）的要求进行验收。交付产品应为自验收之日前一年内生产的全新产品，否则不予验收。</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7</w:t>
            </w:r>
          </w:p>
        </w:tc>
        <w:tc>
          <w:tcPr>
            <w:tcW w:w="6131" w:type="dxa"/>
            <w:vAlign w:val="center"/>
          </w:tcPr>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7.质量保证和售后服务要求，需满足的服务标准、期限、效率等：</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产品原厂质量保证期为产品验收合格后</w:t>
            </w:r>
            <w:r>
              <w:rPr>
                <w:rFonts w:ascii="仿宋" w:hAnsi="仿宋" w:cs="仿宋"/>
                <w:color w:val="000000" w:themeColor="text1"/>
                <w:szCs w:val="21"/>
              </w:rPr>
              <w:t>36</w:t>
            </w:r>
            <w:r>
              <w:rPr>
                <w:rFonts w:hint="eastAsia" w:ascii="仿宋" w:hAnsi="仿宋" w:cs="仿宋"/>
                <w:color w:val="000000" w:themeColor="text1"/>
                <w:szCs w:val="21"/>
              </w:rPr>
              <w:t>个月。</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在质保期内因货物本身的质量问题发生故障，供货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供货方应退还采购方支付的全部合同款，同时应承担该货物的直接费用（运输、保险、检验、货款利息及银行手续费等）。</w:t>
            </w:r>
          </w:p>
          <w:p>
            <w:pPr>
              <w:spacing w:line="360" w:lineRule="auto"/>
              <w:ind w:firstLine="420" w:firstLineChars="200"/>
              <w:jc w:val="left"/>
              <w:rPr>
                <w:rFonts w:ascii="仿宋" w:hAnsi="仿宋"/>
                <w:color w:val="000000" w:themeColor="text1"/>
                <w:szCs w:val="21"/>
              </w:rPr>
            </w:pPr>
            <w:r>
              <w:rPr>
                <w:rFonts w:hint="eastAsia" w:ascii="仿宋" w:hAnsi="仿宋" w:cs="仿宋"/>
                <w:color w:val="000000" w:themeColor="text1"/>
                <w:szCs w:val="21"/>
              </w:rPr>
              <w:t>质保期内，供货方必须在接到采购方报修通知后4小时内电话反馈，24小时内维修工程师到达现场，48小时内维修配件到达现场进行维修。在产品质保期内上门免费服务，须免费维护、维修或更换系统故障部件；超过质保期的机器设备,可终生提供技术服务及维修服务,维修时只收部件费，并承诺所收部件费为全国最低价。免费质保服务应包含“人工费”、“配件费”等全部费用。除本合同另有约定外，采购方不负责其他任何费用。</w:t>
            </w:r>
          </w:p>
        </w:tc>
        <w:tc>
          <w:tcPr>
            <w:tcW w:w="1866" w:type="dxa"/>
            <w:vAlign w:val="center"/>
          </w:tcPr>
          <w:p>
            <w:pPr>
              <w:adjustRightInd w:val="0"/>
              <w:snapToGrid w:val="0"/>
              <w:ind w:right="105" w:rightChars="50"/>
              <w:jc w:val="center"/>
              <w:rPr>
                <w:rFonts w:ascii="仿宋" w:hAnsi="仿宋" w:cs="仿宋"/>
                <w:color w:val="000000" w:themeColor="text1"/>
                <w:szCs w:val="21"/>
              </w:rPr>
            </w:pP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bookmarkEnd w:id="1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736" w:type="dxa"/>
            <w:vAlign w:val="center"/>
          </w:tcPr>
          <w:p>
            <w:pPr>
              <w:jc w:val="center"/>
              <w:rPr>
                <w:rFonts w:ascii="仿宋" w:hAnsi="仿宋" w:cs="仿宋"/>
                <w:color w:val="000000" w:themeColor="text1"/>
              </w:rPr>
            </w:pPr>
            <w:r>
              <w:rPr>
                <w:rFonts w:hint="eastAsia" w:ascii="仿宋" w:hAnsi="仿宋" w:cs="仿宋"/>
                <w:color w:val="000000" w:themeColor="text1"/>
              </w:rPr>
              <w:t>8</w:t>
            </w:r>
          </w:p>
        </w:tc>
        <w:tc>
          <w:tcPr>
            <w:tcW w:w="6131" w:type="dxa"/>
            <w:vAlign w:val="center"/>
          </w:tcPr>
          <w:p>
            <w:pPr>
              <w:adjustRightInd w:val="0"/>
              <w:snapToGrid w:val="0"/>
              <w:ind w:hanging="1"/>
              <w:jc w:val="left"/>
              <w:rPr>
                <w:rFonts w:ascii="仿宋" w:hAnsi="仿宋" w:cs="仿宋"/>
                <w:color w:val="000000" w:themeColor="text1"/>
                <w:szCs w:val="21"/>
              </w:rPr>
            </w:pPr>
            <w:r>
              <w:rPr>
                <w:rFonts w:hint="eastAsia" w:ascii="仿宋" w:hAnsi="仿宋" w:cs="仿宋"/>
                <w:color w:val="000000" w:themeColor="text1"/>
                <w:szCs w:val="21"/>
              </w:rPr>
              <w:t>其它</w:t>
            </w:r>
          </w:p>
        </w:tc>
        <w:tc>
          <w:tcPr>
            <w:tcW w:w="1866" w:type="dxa"/>
            <w:vAlign w:val="center"/>
          </w:tcPr>
          <w:p>
            <w:pPr>
              <w:adjustRightInd w:val="0"/>
              <w:snapToGrid w:val="0"/>
              <w:ind w:left="-52" w:leftChars="-25" w:right="-16" w:rightChars="-8"/>
              <w:jc w:val="left"/>
              <w:rPr>
                <w:rFonts w:ascii="仿宋" w:hAnsi="仿宋" w:cs="仿宋"/>
                <w:color w:val="000000" w:themeColor="text1"/>
                <w:szCs w:val="21"/>
              </w:rPr>
            </w:pPr>
            <w:r>
              <w:rPr>
                <w:rFonts w:hint="eastAsia" w:ascii="仿宋" w:hAnsi="仿宋" w:cs="仿宋"/>
                <w:color w:val="000000" w:themeColor="text1"/>
                <w:szCs w:val="21"/>
              </w:rPr>
              <w:t>采购单位未提供需求而投标人认为需说明及补充的内容在此填列</w:t>
            </w:r>
          </w:p>
        </w:tc>
        <w:tc>
          <w:tcPr>
            <w:tcW w:w="926" w:type="dxa"/>
            <w:vAlign w:val="center"/>
          </w:tcPr>
          <w:p>
            <w:pPr>
              <w:adjustRightInd w:val="0"/>
              <w:snapToGrid w:val="0"/>
              <w:ind w:right="105" w:rightChars="50"/>
              <w:jc w:val="center"/>
              <w:rPr>
                <w:rFonts w:ascii="仿宋" w:hAnsi="仿宋" w:cs="仿宋"/>
                <w:color w:val="000000" w:themeColor="text1"/>
                <w:szCs w:val="21"/>
              </w:rPr>
            </w:pPr>
          </w:p>
        </w:tc>
        <w:tc>
          <w:tcPr>
            <w:tcW w:w="936" w:type="dxa"/>
            <w:vAlign w:val="center"/>
          </w:tcPr>
          <w:p>
            <w:pPr>
              <w:adjustRightInd w:val="0"/>
              <w:snapToGrid w:val="0"/>
              <w:ind w:right="105" w:rightChars="50"/>
              <w:jc w:val="center"/>
              <w:rPr>
                <w:rFonts w:ascii="仿宋" w:hAnsi="仿宋" w:cs="仿宋"/>
                <w:color w:val="000000" w:themeColor="text1"/>
                <w:szCs w:val="21"/>
              </w:rPr>
            </w:pPr>
          </w:p>
        </w:tc>
      </w:tr>
    </w:tbl>
    <w:p>
      <w:pPr>
        <w:adjustRightInd w:val="0"/>
        <w:snapToGrid w:val="0"/>
        <w:spacing w:line="360" w:lineRule="auto"/>
        <w:ind w:right="105" w:rightChars="50"/>
        <w:jc w:val="left"/>
        <w:rPr>
          <w:rFonts w:ascii="仿宋" w:hAnsi="仿宋" w:cs="仿宋"/>
          <w:color w:val="000000" w:themeColor="text1"/>
          <w:szCs w:val="21"/>
        </w:rPr>
      </w:pPr>
      <w:r>
        <w:rPr>
          <w:rFonts w:hint="eastAsia" w:ascii="仿宋" w:hAnsi="仿宋" w:cs="仿宋"/>
          <w:b/>
          <w:color w:val="000000" w:themeColor="text1"/>
          <w:szCs w:val="21"/>
        </w:rPr>
        <w:t>填表要求：</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1．“投标文件响应内容”一栏由投标人按照招标文件要求填写，进行响应。</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
          <w:color w:val="000000" w:themeColor="text1"/>
          <w:szCs w:val="21"/>
        </w:rPr>
      </w:pPr>
      <w:r>
        <w:rPr>
          <w:rFonts w:hint="eastAsia" w:ascii="仿宋" w:hAnsi="仿宋" w:cs="仿宋"/>
          <w:color w:val="000000" w:themeColor="text1"/>
          <w:szCs w:val="21"/>
        </w:rPr>
        <w:t>3．“偏离说明”一栏由投标人对偏离的情况做详细说明。</w:t>
      </w:r>
    </w:p>
    <w:p>
      <w:pPr>
        <w:adjustRightInd w:val="0"/>
        <w:snapToGrid w:val="0"/>
        <w:spacing w:line="360" w:lineRule="auto"/>
        <w:rPr>
          <w:rFonts w:ascii="仿宋" w:hAnsi="仿宋" w:cs="仿宋"/>
          <w:color w:val="000000" w:themeColor="text1"/>
          <w:szCs w:val="21"/>
        </w:rPr>
      </w:pPr>
    </w:p>
    <w:p>
      <w:pPr>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spacing w:line="480" w:lineRule="auto"/>
        <w:rPr>
          <w:rFonts w:ascii="仿宋" w:hAnsi="仿宋" w:cs="仿宋"/>
          <w:color w:val="000000" w:themeColor="text1"/>
          <w:u w:val="single"/>
        </w:rPr>
      </w:pPr>
      <w:r>
        <w:rPr>
          <w:rFonts w:hint="eastAsia" w:ascii="仿宋" w:hAnsi="仿宋" w:cs="仿宋"/>
          <w:color w:val="000000" w:themeColor="text1"/>
        </w:rPr>
        <w:t>日期：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u w:val="single"/>
        </w:rPr>
        <w:br w:type="page"/>
      </w:r>
      <w:r>
        <w:rPr>
          <w:rFonts w:hint="eastAsia" w:ascii="仿宋" w:hAnsi="仿宋" w:cs="仿宋"/>
          <w:color w:val="000000" w:themeColor="text1"/>
          <w:szCs w:val="28"/>
        </w:rPr>
        <w:t>格式15</w:t>
      </w:r>
    </w:p>
    <w:p>
      <w:pPr>
        <w:adjustRightInd w:val="0"/>
        <w:snapToGrid w:val="0"/>
        <w:spacing w:before="319" w:beforeLines="100" w:after="319" w:afterLines="100" w:line="360" w:lineRule="auto"/>
        <w:ind w:right="105" w:rightChars="50"/>
        <w:jc w:val="center"/>
        <w:rPr>
          <w:rFonts w:ascii="仿宋" w:hAnsi="仿宋" w:cs="仿宋"/>
          <w:b/>
          <w:bCs/>
          <w:color w:val="000000" w:themeColor="text1"/>
          <w:sz w:val="32"/>
          <w:szCs w:val="32"/>
        </w:rPr>
      </w:pPr>
      <w:bookmarkStart w:id="124" w:name="_Toc20929_WPSOffice_Level2"/>
      <w:bookmarkStart w:id="125" w:name="_Toc9410_WPSOffice_Level2"/>
      <w:r>
        <w:rPr>
          <w:rFonts w:hint="eastAsia" w:ascii="仿宋" w:hAnsi="仿宋" w:cs="仿宋"/>
          <w:b/>
          <w:bCs/>
          <w:color w:val="000000" w:themeColor="text1"/>
          <w:sz w:val="32"/>
          <w:szCs w:val="32"/>
        </w:rPr>
        <w:t>投标人关联单位的说明</w:t>
      </w:r>
      <w:bookmarkEnd w:id="124"/>
      <w:bookmarkEnd w:id="125"/>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ascii="仿宋" w:hAnsi="仿宋" w:cs="仿宋"/>
          <w:color w:val="000000" w:themeColor="text1"/>
          <w:szCs w:val="21"/>
        </w:rPr>
      </w:pPr>
      <w:bookmarkStart w:id="126" w:name="_Toc31070_WPSOffice_Level2"/>
      <w:bookmarkStart w:id="127" w:name="_Toc2074_WPSOffice_Level2"/>
      <w:r>
        <w:rPr>
          <w:rFonts w:hint="eastAsia" w:ascii="仿宋" w:hAnsi="仿宋" w:cs="仿宋"/>
          <w:color w:val="000000" w:themeColor="text1"/>
          <w:szCs w:val="21"/>
        </w:rPr>
        <w:t>（1）与投标人单位法定代表人（或非法人组织负责人）为同一人的其他单位；</w:t>
      </w:r>
      <w:bookmarkEnd w:id="126"/>
      <w:bookmarkEnd w:id="127"/>
    </w:p>
    <w:p>
      <w:pPr>
        <w:adjustRightInd w:val="0"/>
        <w:snapToGrid w:val="0"/>
        <w:spacing w:line="360" w:lineRule="auto"/>
        <w:ind w:right="105" w:rightChars="50" w:firstLine="476" w:firstLineChars="227"/>
        <w:jc w:val="left"/>
        <w:rPr>
          <w:rFonts w:ascii="仿宋" w:hAnsi="仿宋" w:cs="仿宋"/>
          <w:color w:val="000000" w:themeColor="text1"/>
          <w:szCs w:val="21"/>
        </w:rPr>
      </w:pPr>
      <w:bookmarkStart w:id="128" w:name="_Toc889_WPSOffice_Level2"/>
      <w:bookmarkStart w:id="129" w:name="_Toc27053_WPSOffice_Level2"/>
      <w:r>
        <w:rPr>
          <w:rFonts w:hint="eastAsia" w:ascii="仿宋" w:hAnsi="仿宋" w:cs="仿宋"/>
          <w:color w:val="000000" w:themeColor="text1"/>
          <w:szCs w:val="21"/>
        </w:rPr>
        <w:t>（2）与投标人存在直接控股、管理关系的其他单位。</w:t>
      </w:r>
      <w:bookmarkEnd w:id="128"/>
      <w:bookmarkEnd w:id="129"/>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注：若无此情形，写“无”即可</w:t>
      </w: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p>
    <w:p>
      <w:pPr>
        <w:spacing w:line="480" w:lineRule="auto"/>
        <w:rPr>
          <w:rFonts w:ascii="仿宋" w:hAnsi="仿宋" w:cs="仿宋"/>
          <w:color w:val="000000" w:themeColor="text1"/>
        </w:rPr>
      </w:pPr>
      <w:r>
        <w:rPr>
          <w:rFonts w:hint="eastAsia" w:ascii="仿宋" w:hAnsi="仿宋" w:cs="仿宋"/>
          <w:color w:val="000000" w:themeColor="text1"/>
        </w:rPr>
        <w:t>投标人名称（加盖单位公章）：</w:t>
      </w:r>
    </w:p>
    <w:p>
      <w:pPr>
        <w:spacing w:line="480" w:lineRule="auto"/>
        <w:rPr>
          <w:rFonts w:ascii="仿宋" w:hAnsi="仿宋" w:cs="仿宋"/>
          <w:color w:val="000000" w:themeColor="text1"/>
        </w:rPr>
      </w:pPr>
      <w:r>
        <w:rPr>
          <w:rFonts w:hint="eastAsia" w:ascii="仿宋" w:hAnsi="仿宋" w:cs="仿宋"/>
          <w:color w:val="000000" w:themeColor="text1"/>
        </w:rPr>
        <w:t>法定代表人（或</w:t>
      </w:r>
      <w:r>
        <w:rPr>
          <w:rFonts w:hint="eastAsia" w:ascii="仿宋" w:hAnsi="仿宋" w:cs="仿宋"/>
          <w:color w:val="000000" w:themeColor="text1"/>
          <w:szCs w:val="21"/>
        </w:rPr>
        <w:t>非法人组织负责人）或</w:t>
      </w:r>
      <w:r>
        <w:rPr>
          <w:rFonts w:hint="eastAsia" w:ascii="仿宋" w:hAnsi="仿宋" w:cs="仿宋"/>
          <w:color w:val="000000" w:themeColor="text1"/>
        </w:rPr>
        <w:t>其</w:t>
      </w:r>
      <w:r>
        <w:rPr>
          <w:rFonts w:hint="eastAsia" w:ascii="仿宋" w:hAnsi="仿宋" w:cs="仿宋"/>
          <w:color w:val="000000" w:themeColor="text1"/>
          <w:szCs w:val="21"/>
        </w:rPr>
        <w:t>授权</w:t>
      </w:r>
      <w:r>
        <w:rPr>
          <w:rFonts w:hint="eastAsia" w:ascii="仿宋" w:hAnsi="仿宋" w:cs="仿宋"/>
          <w:color w:val="000000" w:themeColor="text1"/>
        </w:rPr>
        <w:t>委托</w:t>
      </w:r>
      <w:r>
        <w:rPr>
          <w:rFonts w:hint="eastAsia" w:ascii="仿宋" w:hAnsi="仿宋" w:cs="仿宋"/>
          <w:color w:val="000000" w:themeColor="text1"/>
          <w:szCs w:val="21"/>
        </w:rPr>
        <w:t>人</w:t>
      </w:r>
      <w:r>
        <w:rPr>
          <w:rFonts w:hint="eastAsia" w:ascii="仿宋" w:hAnsi="仿宋" w:cs="仿宋"/>
          <w:color w:val="000000" w:themeColor="text1"/>
        </w:rPr>
        <w:t>(签字或盖章)：</w:t>
      </w:r>
    </w:p>
    <w:p>
      <w:pPr>
        <w:spacing w:line="480" w:lineRule="auto"/>
        <w:rPr>
          <w:rFonts w:ascii="仿宋" w:hAnsi="仿宋" w:cs="仿宋"/>
          <w:color w:val="000000" w:themeColor="text1"/>
        </w:rPr>
      </w:pPr>
      <w:r>
        <w:rPr>
          <w:rFonts w:hint="eastAsia" w:ascii="仿宋" w:hAnsi="仿宋" w:cs="仿宋"/>
          <w:color w:val="000000" w:themeColor="text1"/>
        </w:rPr>
        <w:t>日期：</w:t>
      </w: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br w:type="page"/>
      </w:r>
      <w:r>
        <w:rPr>
          <w:rFonts w:hint="eastAsia" w:ascii="仿宋" w:hAnsi="仿宋" w:cs="仿宋"/>
          <w:color w:val="000000" w:themeColor="text1"/>
          <w:szCs w:val="28"/>
        </w:rPr>
        <w:t>格式16</w:t>
      </w:r>
    </w:p>
    <w:p>
      <w:pPr>
        <w:spacing w:before="319" w:beforeLines="100" w:after="319" w:afterLines="100" w:line="360" w:lineRule="auto"/>
        <w:ind w:firstLine="640" w:firstLineChars="200"/>
        <w:jc w:val="center"/>
        <w:rPr>
          <w:rFonts w:ascii="仿宋" w:hAnsi="仿宋" w:cs="仿宋"/>
          <w:b/>
          <w:bCs/>
          <w:color w:val="000000" w:themeColor="text1"/>
          <w:sz w:val="32"/>
          <w:szCs w:val="32"/>
        </w:rPr>
      </w:pPr>
      <w:bookmarkStart w:id="130" w:name="_Toc13329_WPSOffice_Level2"/>
      <w:bookmarkStart w:id="131" w:name="_Toc6847_WPSOffice_Level2"/>
      <w:r>
        <w:rPr>
          <w:rFonts w:hint="eastAsia" w:ascii="仿宋" w:hAnsi="仿宋" w:cs="仿宋"/>
          <w:b/>
          <w:bCs/>
          <w:color w:val="000000" w:themeColor="text1"/>
          <w:sz w:val="32"/>
          <w:szCs w:val="32"/>
        </w:rPr>
        <w:t>进口产品制造厂家的授权书</w:t>
      </w:r>
      <w:bookmarkEnd w:id="130"/>
      <w:bookmarkEnd w:id="131"/>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u w:val="single"/>
        </w:rPr>
        <w:t>（采购人或采购代理机构）：</w:t>
      </w:r>
    </w:p>
    <w:p>
      <w:pPr>
        <w:spacing w:line="360" w:lineRule="auto"/>
        <w:ind w:firstLine="840" w:firstLineChars="400"/>
        <w:rPr>
          <w:rFonts w:ascii="仿宋" w:hAnsi="仿宋" w:cs="仿宋"/>
          <w:color w:val="000000" w:themeColor="text1"/>
          <w:szCs w:val="21"/>
        </w:rPr>
      </w:pPr>
      <w:r>
        <w:rPr>
          <w:rFonts w:hint="eastAsia" w:ascii="仿宋" w:hAnsi="仿宋" w:cs="仿宋"/>
          <w:color w:val="000000" w:themeColor="text1"/>
          <w:szCs w:val="21"/>
        </w:rPr>
        <w:t>我们</w:t>
      </w:r>
      <w:r>
        <w:rPr>
          <w:rFonts w:hint="eastAsia" w:ascii="仿宋" w:hAnsi="仿宋" w:cs="仿宋"/>
          <w:color w:val="000000" w:themeColor="text1"/>
          <w:szCs w:val="21"/>
          <w:u w:val="single"/>
        </w:rPr>
        <w:t>（制造商名称）</w:t>
      </w:r>
      <w:r>
        <w:rPr>
          <w:rFonts w:hint="eastAsia" w:ascii="仿宋" w:hAnsi="仿宋" w:cs="仿宋"/>
          <w:color w:val="000000" w:themeColor="text1"/>
          <w:szCs w:val="21"/>
        </w:rPr>
        <w:t>是按</w:t>
      </w:r>
      <w:r>
        <w:rPr>
          <w:rFonts w:hint="eastAsia" w:ascii="仿宋" w:hAnsi="仿宋" w:cs="仿宋"/>
          <w:color w:val="000000" w:themeColor="text1"/>
          <w:szCs w:val="21"/>
          <w:u w:val="single"/>
        </w:rPr>
        <w:t>（国家名称）</w:t>
      </w:r>
      <w:r>
        <w:rPr>
          <w:rFonts w:hint="eastAsia" w:ascii="仿宋" w:hAnsi="仿宋" w:cs="仿宋"/>
          <w:color w:val="000000" w:themeColor="text1"/>
          <w:szCs w:val="21"/>
        </w:rPr>
        <w:t>法律成立的一家制造商，主要营业地点设在</w:t>
      </w:r>
      <w:r>
        <w:rPr>
          <w:rFonts w:hint="eastAsia" w:ascii="仿宋" w:hAnsi="仿宋" w:cs="仿宋"/>
          <w:color w:val="000000" w:themeColor="text1"/>
          <w:szCs w:val="21"/>
          <w:u w:val="single"/>
        </w:rPr>
        <w:t>（制造商地址）</w:t>
      </w:r>
      <w:r>
        <w:rPr>
          <w:rFonts w:hint="eastAsia" w:ascii="仿宋" w:hAnsi="仿宋" w:cs="仿宋"/>
          <w:color w:val="000000" w:themeColor="text1"/>
          <w:szCs w:val="21"/>
        </w:rPr>
        <w:t>。兹指派按</w:t>
      </w:r>
      <w:r>
        <w:rPr>
          <w:rFonts w:hint="eastAsia" w:ascii="仿宋" w:hAnsi="仿宋" w:cs="仿宋"/>
          <w:color w:val="000000" w:themeColor="text1"/>
          <w:szCs w:val="21"/>
          <w:u w:val="single"/>
        </w:rPr>
        <w:t>（国家名称）</w:t>
      </w:r>
      <w:r>
        <w:rPr>
          <w:rFonts w:hint="eastAsia" w:ascii="仿宋" w:hAnsi="仿宋" w:cs="仿宋"/>
          <w:color w:val="000000" w:themeColor="text1"/>
          <w:szCs w:val="21"/>
        </w:rPr>
        <w:t>的法律正式成立的，主要营业地点设在</w:t>
      </w:r>
      <w:r>
        <w:rPr>
          <w:rFonts w:hint="eastAsia" w:ascii="仿宋" w:hAnsi="仿宋" w:cs="仿宋"/>
          <w:color w:val="000000" w:themeColor="text1"/>
          <w:szCs w:val="21"/>
          <w:u w:val="single"/>
        </w:rPr>
        <w:t>（投标人地址）</w:t>
      </w:r>
      <w:r>
        <w:rPr>
          <w:rFonts w:hint="eastAsia" w:ascii="仿宋" w:hAnsi="仿宋" w:cs="仿宋"/>
          <w:color w:val="000000" w:themeColor="text1"/>
          <w:szCs w:val="21"/>
        </w:rPr>
        <w:t>的</w:t>
      </w:r>
      <w:r>
        <w:rPr>
          <w:rFonts w:hint="eastAsia" w:ascii="仿宋" w:hAnsi="仿宋" w:cs="仿宋"/>
          <w:color w:val="000000" w:themeColor="text1"/>
          <w:szCs w:val="21"/>
          <w:u w:val="single"/>
        </w:rPr>
        <w:t>（投标人名称）</w:t>
      </w:r>
      <w:r>
        <w:rPr>
          <w:rFonts w:hint="eastAsia" w:ascii="仿宋" w:hAnsi="仿宋" w:cs="仿宋"/>
          <w:color w:val="000000" w:themeColor="text1"/>
          <w:szCs w:val="21"/>
        </w:rPr>
        <w:t>作为我方真正的合法的代理人进行下列有效的活动：</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（1）代表我方办理贵方</w:t>
      </w:r>
      <w:r>
        <w:rPr>
          <w:rFonts w:hint="eastAsia" w:ascii="仿宋" w:hAnsi="仿宋" w:cs="仿宋"/>
          <w:color w:val="000000" w:themeColor="text1"/>
          <w:szCs w:val="21"/>
          <w:u w:val="single"/>
        </w:rPr>
        <w:t xml:space="preserve"> （项目编号、项目名称、包号）</w:t>
      </w:r>
      <w:r>
        <w:rPr>
          <w:rFonts w:hint="eastAsia" w:ascii="仿宋" w:hAnsi="仿宋" w:cs="仿宋"/>
          <w:color w:val="000000" w:themeColor="text1"/>
          <w:szCs w:val="21"/>
        </w:rPr>
        <w:t xml:space="preserve"> 投标邀请要求提供的由我方制造的货物的有关事宜，并对我方具有约束力。</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（2）作为制造商，我方保证以投标合作者来约束自己，并对该投标共同和分别承担招标文件中所规定的义务。</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（3）我方兹授予</w:t>
      </w:r>
      <w:r>
        <w:rPr>
          <w:rFonts w:hint="eastAsia" w:ascii="仿宋" w:hAnsi="仿宋" w:cs="仿宋"/>
          <w:color w:val="000000" w:themeColor="text1"/>
          <w:szCs w:val="21"/>
          <w:u w:val="single"/>
        </w:rPr>
        <w:t xml:space="preserve"> （投标人名称） </w:t>
      </w:r>
      <w:r>
        <w:rPr>
          <w:rFonts w:hint="eastAsia" w:ascii="仿宋" w:hAnsi="仿宋" w:cs="仿宋"/>
          <w:color w:val="000000" w:themeColor="text1"/>
          <w:szCs w:val="21"/>
        </w:rPr>
        <w:t xml:space="preserve">全权办理和履行上述我方为完成上述各点所必须的事宜，具有替换或撤销的全权。兹确认 </w:t>
      </w:r>
      <w:r>
        <w:rPr>
          <w:rFonts w:hint="eastAsia" w:ascii="仿宋" w:hAnsi="仿宋" w:cs="仿宋"/>
          <w:color w:val="000000" w:themeColor="text1"/>
          <w:szCs w:val="21"/>
          <w:u w:val="single"/>
        </w:rPr>
        <w:t xml:space="preserve">（投标人名称） </w:t>
      </w:r>
      <w:r>
        <w:rPr>
          <w:rFonts w:hint="eastAsia" w:ascii="仿宋" w:hAnsi="仿宋" w:cs="仿宋"/>
          <w:color w:val="000000" w:themeColor="text1"/>
          <w:szCs w:val="21"/>
        </w:rPr>
        <w:t>或其正式授权代表依此合法地办理一切事宜。</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（4）我方于</w:t>
      </w:r>
      <w:r>
        <w:rPr>
          <w:rFonts w:hint="eastAsia" w:ascii="仿宋" w:hAnsi="仿宋" w:cs="仿宋"/>
          <w:color w:val="000000" w:themeColor="text1"/>
          <w:szCs w:val="21"/>
          <w:u w:val="single"/>
        </w:rPr>
        <w:t xml:space="preserve"> 年 月 日</w:t>
      </w:r>
      <w:r>
        <w:rPr>
          <w:rFonts w:hint="eastAsia" w:ascii="仿宋" w:hAnsi="仿宋" w:cs="仿宋"/>
          <w:color w:val="000000" w:themeColor="text1"/>
          <w:szCs w:val="21"/>
        </w:rPr>
        <w:t>签署本文件，</w:t>
      </w:r>
      <w:r>
        <w:rPr>
          <w:rFonts w:hint="eastAsia" w:ascii="仿宋" w:hAnsi="仿宋" w:cs="仿宋"/>
          <w:color w:val="000000" w:themeColor="text1"/>
          <w:szCs w:val="21"/>
          <w:u w:val="single"/>
        </w:rPr>
        <w:t xml:space="preserve"> （投标人名称）</w:t>
      </w:r>
      <w:r>
        <w:rPr>
          <w:rFonts w:hint="eastAsia" w:ascii="仿宋" w:hAnsi="仿宋" w:cs="仿宋"/>
          <w:color w:val="000000" w:themeColor="text1"/>
          <w:szCs w:val="21"/>
        </w:rPr>
        <w:t>于年月日接受此件，以此为证。</w:t>
      </w:r>
    </w:p>
    <w:p>
      <w:pPr>
        <w:spacing w:line="360" w:lineRule="auto"/>
        <w:ind w:firstLine="420" w:firstLineChars="200"/>
        <w:rPr>
          <w:rFonts w:ascii="仿宋" w:hAnsi="仿宋" w:cs="仿宋"/>
          <w:color w:val="000000" w:themeColor="text1"/>
          <w:szCs w:val="21"/>
        </w:rPr>
      </w:pPr>
    </w:p>
    <w:p>
      <w:pPr>
        <w:spacing w:line="360" w:lineRule="auto"/>
        <w:rPr>
          <w:rFonts w:ascii="仿宋" w:hAnsi="仿宋" w:cs="仿宋"/>
          <w:color w:val="000000" w:themeColor="text1"/>
          <w:szCs w:val="21"/>
        </w:rPr>
      </w:pPr>
      <w:r>
        <w:rPr>
          <w:rFonts w:hint="eastAsia" w:ascii="仿宋" w:hAnsi="仿宋" w:cs="仿宋"/>
          <w:color w:val="000000" w:themeColor="text1"/>
          <w:szCs w:val="21"/>
        </w:rPr>
        <w:t>制造商名称（加盖单位公章）：</w:t>
      </w:r>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rPr>
        <w:t>签字人职务和部门：</w:t>
      </w:r>
    </w:p>
    <w:p>
      <w:pPr>
        <w:spacing w:line="360" w:lineRule="auto"/>
        <w:rPr>
          <w:rFonts w:ascii="仿宋" w:hAnsi="仿宋" w:cs="仿宋"/>
          <w:color w:val="000000" w:themeColor="text1"/>
          <w:szCs w:val="21"/>
        </w:rPr>
      </w:pPr>
      <w:r>
        <w:rPr>
          <w:rFonts w:hint="eastAsia" w:ascii="仿宋" w:hAnsi="仿宋" w:cs="仿宋"/>
          <w:color w:val="000000" w:themeColor="text1"/>
          <w:szCs w:val="21"/>
        </w:rPr>
        <w:t>签字人姓名：</w:t>
      </w:r>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rPr>
        <w:t>签字人（签字）：</w:t>
      </w:r>
    </w:p>
    <w:p>
      <w:pPr>
        <w:spacing w:line="360" w:lineRule="auto"/>
        <w:rPr>
          <w:rFonts w:ascii="仿宋" w:hAnsi="仿宋" w:cs="仿宋"/>
          <w:color w:val="000000" w:themeColor="text1"/>
          <w:szCs w:val="21"/>
          <w:u w:val="single"/>
        </w:rPr>
      </w:pPr>
      <w:r>
        <w:rPr>
          <w:rFonts w:hint="eastAsia" w:ascii="仿宋" w:hAnsi="仿宋" w:cs="仿宋"/>
          <w:color w:val="000000" w:themeColor="text1"/>
          <w:szCs w:val="21"/>
        </w:rPr>
        <w:t>日期：</w:t>
      </w:r>
    </w:p>
    <w:p>
      <w:pPr>
        <w:spacing w:line="360" w:lineRule="auto"/>
        <w:ind w:firstLine="420" w:firstLineChars="200"/>
        <w:rPr>
          <w:rFonts w:ascii="仿宋" w:hAnsi="仿宋" w:cs="仿宋"/>
          <w:color w:val="000000" w:themeColor="text1"/>
          <w:szCs w:val="21"/>
          <w:u w:val="single"/>
        </w:rPr>
      </w:pPr>
    </w:p>
    <w:p>
      <w:pPr>
        <w:spacing w:line="360" w:lineRule="auto"/>
        <w:ind w:firstLine="420" w:firstLineChars="200"/>
        <w:rPr>
          <w:rFonts w:ascii="仿宋" w:hAnsi="仿宋" w:cs="仿宋"/>
          <w:color w:val="000000" w:themeColor="text1"/>
          <w:szCs w:val="21"/>
          <w:u w:val="single"/>
        </w:rPr>
      </w:pPr>
    </w:p>
    <w:p>
      <w:pPr>
        <w:spacing w:line="360" w:lineRule="auto"/>
        <w:ind w:firstLine="420" w:firstLineChars="200"/>
        <w:rPr>
          <w:rFonts w:ascii="仿宋" w:hAnsi="仿宋" w:cs="仿宋"/>
          <w:color w:val="000000" w:themeColor="text1"/>
          <w:szCs w:val="21"/>
        </w:rPr>
      </w:pP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jc w:val="left"/>
        <w:rPr>
          <w:rFonts w:ascii="仿宋" w:hAnsi="仿宋" w:cs="仿宋"/>
          <w:color w:val="000000" w:themeColor="text1"/>
          <w:szCs w:val="21"/>
        </w:rPr>
      </w:pPr>
      <w:r>
        <w:rPr>
          <w:rFonts w:hint="eastAsia" w:ascii="仿宋" w:hAnsi="仿宋" w:cs="仿宋"/>
          <w:color w:val="000000" w:themeColor="text1"/>
          <w:szCs w:val="21"/>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格式17</w:t>
      </w:r>
    </w:p>
    <w:p>
      <w:pPr>
        <w:adjustRightInd w:val="0"/>
        <w:snapToGrid w:val="0"/>
        <w:spacing w:line="480" w:lineRule="auto"/>
        <w:ind w:right="105" w:rightChars="50"/>
        <w:jc w:val="center"/>
        <w:rPr>
          <w:rFonts w:ascii="仿宋" w:hAnsi="仿宋" w:cs="仿宋"/>
          <w:b/>
          <w:bCs/>
          <w:color w:val="000000" w:themeColor="text1"/>
          <w:sz w:val="32"/>
          <w:szCs w:val="32"/>
        </w:rPr>
      </w:pPr>
      <w:bookmarkStart w:id="132" w:name="_Hlk73968874"/>
      <w:bookmarkStart w:id="133" w:name="_Hlk73969205"/>
      <w:r>
        <w:rPr>
          <w:rFonts w:hint="eastAsia" w:ascii="仿宋" w:hAnsi="仿宋" w:cs="仿宋"/>
          <w:b/>
          <w:bCs/>
          <w:color w:val="000000" w:themeColor="text1"/>
          <w:sz w:val="32"/>
          <w:szCs w:val="32"/>
        </w:rPr>
        <w:t>中小企业声明函</w:t>
      </w:r>
    </w:p>
    <w:bookmarkEnd w:id="132"/>
    <w:p>
      <w:pPr>
        <w:ind w:firstLine="420" w:firstLineChars="200"/>
        <w:rPr>
          <w:rFonts w:ascii="仿宋" w:hAnsi="仿宋" w:cs="仿宋"/>
          <w:color w:val="000000" w:themeColor="text1"/>
        </w:rPr>
      </w:pPr>
      <w:r>
        <w:rPr>
          <w:rFonts w:hint="eastAsia" w:ascii="仿宋" w:hAnsi="仿宋" w:cs="仿宋"/>
          <w:color w:val="000000" w:themeColor="text1"/>
        </w:rPr>
        <w:t>本公司（联合体）郑重声明，根据《政府采购促进中小企业发展管理办法》（财库﹝2020﹞46 号）的规定，本公司（联合体）参加 （单位名称） 的 （项目名称） 采购活动，提</w:t>
      </w:r>
    </w:p>
    <w:p>
      <w:pPr>
        <w:rPr>
          <w:rFonts w:ascii="仿宋" w:hAnsi="仿宋" w:cs="仿宋"/>
          <w:color w:val="000000" w:themeColor="text1"/>
        </w:rPr>
      </w:pPr>
      <w:r>
        <w:rPr>
          <w:rFonts w:hint="eastAsia" w:ascii="仿宋" w:hAnsi="仿宋" w:cs="仿宋"/>
          <w:color w:val="000000" w:themeColor="text1"/>
        </w:rPr>
        <w:t>供的货物全部由符合政策要求的中小企业制造。相关企业（含联合体中的中小企业、签订分包意向协议的中小企业）的具体情况如下：</w:t>
      </w:r>
    </w:p>
    <w:p>
      <w:pPr>
        <w:ind w:firstLine="420" w:firstLineChars="200"/>
        <w:rPr>
          <w:rFonts w:ascii="仿宋" w:hAnsi="仿宋" w:cs="仿宋"/>
          <w:color w:val="000000" w:themeColor="text1"/>
        </w:rPr>
      </w:pPr>
      <w:r>
        <w:rPr>
          <w:rFonts w:hint="eastAsia" w:ascii="仿宋" w:hAnsi="仿宋" w:cs="仿宋"/>
          <w:color w:val="000000" w:themeColor="text1"/>
        </w:rPr>
        <w:t>1.（标的名称） ，属于 （采购文件中明确的所属行业）行业 ；制造商为 （企业名称） ，从业人员 人，营业收入为 万元，资产总额为 万元① ，属于 （中型企业、小型企业、微型企业） ；</w:t>
      </w:r>
    </w:p>
    <w:p>
      <w:pPr>
        <w:ind w:firstLine="420" w:firstLineChars="200"/>
        <w:rPr>
          <w:rFonts w:ascii="仿宋" w:hAnsi="仿宋" w:cs="仿宋"/>
          <w:color w:val="000000" w:themeColor="text1"/>
        </w:rPr>
      </w:pPr>
      <w:r>
        <w:rPr>
          <w:rFonts w:hint="eastAsia" w:ascii="仿宋" w:hAnsi="仿宋" w:cs="仿宋"/>
          <w:color w:val="000000" w:themeColor="text1"/>
        </w:rPr>
        <w:t>2.（标的名称） ，属于 （采购文件中明确的所属行业）行业 ；制造商为 （企业名称） ，从业人员 人，营业收入为 万元，资产总额为 万元，属于（中型企业、小型企业、微型企业） ；</w:t>
      </w:r>
    </w:p>
    <w:p>
      <w:pPr>
        <w:ind w:firstLine="420" w:firstLineChars="200"/>
        <w:rPr>
          <w:rFonts w:ascii="仿宋" w:hAnsi="仿宋" w:cs="仿宋"/>
          <w:color w:val="000000" w:themeColor="text1"/>
        </w:rPr>
      </w:pPr>
      <w:r>
        <w:rPr>
          <w:rFonts w:hint="eastAsia" w:ascii="仿宋" w:hAnsi="仿宋" w:cs="仿宋"/>
          <w:color w:val="000000" w:themeColor="text1"/>
        </w:rPr>
        <w:t>……</w:t>
      </w:r>
    </w:p>
    <w:p>
      <w:pPr>
        <w:ind w:firstLine="420" w:firstLineChars="200"/>
        <w:rPr>
          <w:rFonts w:ascii="仿宋" w:hAnsi="仿宋" w:cs="仿宋"/>
          <w:color w:val="000000" w:themeColor="text1"/>
        </w:rPr>
      </w:pPr>
      <w:r>
        <w:rPr>
          <w:rFonts w:hint="eastAsia" w:ascii="仿宋" w:hAnsi="仿宋" w:cs="仿宋"/>
          <w:color w:val="000000" w:themeColor="text1"/>
        </w:rPr>
        <w:t>以上企业，不属于大企业的分支机构，不存在控股股东为大企业的情形，也不存在与大企业的负责人为同一人的情形。</w:t>
      </w:r>
    </w:p>
    <w:p>
      <w:pPr>
        <w:ind w:firstLine="420" w:firstLineChars="200"/>
        <w:rPr>
          <w:rFonts w:ascii="仿宋" w:hAnsi="仿宋" w:cs="仿宋"/>
          <w:color w:val="000000" w:themeColor="text1"/>
        </w:rPr>
      </w:pPr>
      <w:r>
        <w:rPr>
          <w:rFonts w:hint="eastAsia" w:ascii="仿宋" w:hAnsi="仿宋" w:cs="仿宋"/>
          <w:color w:val="000000" w:themeColor="text1"/>
        </w:rPr>
        <w:t>本企业对上述声明内容的真实性负责。如有虚假，将依法承担相应责任。</w:t>
      </w:r>
    </w:p>
    <w:p>
      <w:pPr>
        <w:rPr>
          <w:rFonts w:ascii="仿宋" w:hAnsi="仿宋" w:cs="仿宋"/>
          <w:color w:val="000000" w:themeColor="text1"/>
        </w:rPr>
      </w:pPr>
    </w:p>
    <w:p>
      <w:pPr>
        <w:ind w:firstLine="3360" w:firstLineChars="1600"/>
        <w:rPr>
          <w:rFonts w:ascii="仿宋" w:hAnsi="仿宋" w:cs="仿宋"/>
          <w:color w:val="000000" w:themeColor="text1"/>
        </w:rPr>
      </w:pPr>
      <w:r>
        <w:rPr>
          <w:rFonts w:hint="eastAsia" w:ascii="仿宋" w:hAnsi="仿宋" w:cs="仿宋"/>
          <w:color w:val="000000" w:themeColor="text1"/>
        </w:rPr>
        <w:t xml:space="preserve">     企业名称（盖章）：</w:t>
      </w:r>
    </w:p>
    <w:p>
      <w:pPr>
        <w:ind w:firstLine="3990" w:firstLineChars="1900"/>
        <w:rPr>
          <w:rFonts w:ascii="仿宋" w:hAnsi="仿宋" w:cs="仿宋"/>
          <w:color w:val="000000" w:themeColor="text1"/>
        </w:rPr>
      </w:pPr>
      <w:r>
        <w:rPr>
          <w:rFonts w:hint="eastAsia" w:ascii="仿宋" w:hAnsi="仿宋" w:cs="仿宋"/>
          <w:color w:val="000000" w:themeColor="text1"/>
        </w:rPr>
        <w:t>日 期：</w:t>
      </w:r>
    </w:p>
    <w:p>
      <w:pPr>
        <w:ind w:firstLine="3780" w:firstLineChars="1800"/>
        <w:rPr>
          <w:rFonts w:ascii="仿宋" w:hAnsi="仿宋" w:cs="仿宋"/>
          <w:color w:val="000000" w:themeColor="text1"/>
        </w:rPr>
      </w:pPr>
    </w:p>
    <w:p>
      <w:pPr>
        <w:pStyle w:val="42"/>
        <w:numPr>
          <w:ilvl w:val="0"/>
          <w:numId w:val="4"/>
        </w:numPr>
        <w:adjustRightInd w:val="0"/>
        <w:snapToGrid w:val="0"/>
        <w:spacing w:line="480" w:lineRule="auto"/>
        <w:ind w:right="105" w:rightChars="50" w:firstLineChars="0"/>
        <w:jc w:val="left"/>
        <w:rPr>
          <w:rFonts w:ascii="仿宋" w:hAnsi="仿宋" w:cs="仿宋"/>
          <w:color w:val="000000" w:themeColor="text1"/>
          <w:szCs w:val="21"/>
          <w:u w:val="single"/>
        </w:rPr>
      </w:pPr>
      <w:r>
        <w:rPr>
          <w:rFonts w:hint="eastAsia" w:ascii="仿宋" w:hAnsi="仿宋" w:cs="仿宋"/>
          <w:color w:val="000000" w:themeColor="text1"/>
        </w:rPr>
        <w:t>从业人员、营业收入、资产总额填报上一年度数据，无上一年度数据的新成立企业可不填报。</w:t>
      </w:r>
      <w:bookmarkEnd w:id="133"/>
    </w:p>
    <w:p>
      <w:pPr>
        <w:adjustRightInd w:val="0"/>
        <w:snapToGrid w:val="0"/>
        <w:spacing w:line="480" w:lineRule="auto"/>
        <w:ind w:right="105" w:rightChars="50"/>
        <w:jc w:val="left"/>
        <w:rPr>
          <w:rFonts w:ascii="仿宋" w:hAnsi="仿宋" w:cs="仿宋"/>
          <w:color w:val="000000" w:themeColor="text1"/>
          <w:szCs w:val="21"/>
          <w:u w:val="single"/>
        </w:rPr>
      </w:pPr>
    </w:p>
    <w:p>
      <w:pPr>
        <w:adjustRightInd w:val="0"/>
        <w:snapToGrid w:val="0"/>
        <w:spacing w:line="480" w:lineRule="auto"/>
        <w:ind w:right="105" w:rightChars="50"/>
        <w:jc w:val="left"/>
        <w:rPr>
          <w:rFonts w:ascii="仿宋" w:hAnsi="仿宋" w:cs="仿宋"/>
          <w:color w:val="000000" w:themeColor="text1"/>
          <w:szCs w:val="21"/>
        </w:rPr>
      </w:pPr>
      <w:r>
        <w:rPr>
          <w:rFonts w:hint="eastAsia" w:ascii="仿宋" w:hAnsi="仿宋" w:cs="仿宋"/>
          <w:color w:val="000000" w:themeColor="text1"/>
          <w:szCs w:val="21"/>
        </w:rPr>
        <w:br w:type="page"/>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格式18</w:t>
      </w:r>
    </w:p>
    <w:p>
      <w:pPr>
        <w:adjustRightInd w:val="0"/>
        <w:snapToGrid w:val="0"/>
        <w:spacing w:before="319" w:beforeLines="100" w:line="360" w:lineRule="auto"/>
        <w:ind w:right="105" w:rightChars="50"/>
        <w:jc w:val="center"/>
        <w:rPr>
          <w:rFonts w:ascii="仿宋" w:hAnsi="仿宋" w:cs="仿宋"/>
          <w:b/>
          <w:bCs/>
          <w:color w:val="000000" w:themeColor="text1"/>
          <w:sz w:val="32"/>
          <w:szCs w:val="32"/>
        </w:rPr>
      </w:pPr>
      <w:bookmarkStart w:id="134" w:name="_Toc25502_WPSOffice_Level2"/>
      <w:bookmarkStart w:id="135" w:name="_Toc21675_WPSOffice_Level2"/>
      <w:r>
        <w:rPr>
          <w:rFonts w:hint="eastAsia" w:ascii="仿宋" w:hAnsi="仿宋" w:cs="仿宋"/>
          <w:b/>
          <w:bCs/>
          <w:color w:val="000000" w:themeColor="text1"/>
          <w:sz w:val="32"/>
          <w:szCs w:val="32"/>
        </w:rPr>
        <w:t>制造商企业（单位）类型声明函</w:t>
      </w:r>
      <w:bookmarkEnd w:id="134"/>
      <w:bookmarkEnd w:id="135"/>
    </w:p>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本企业（单位）作为单位的项目的设备制造商，参加政府采购活动。根据《政府采购促进中小企业发展暂行办法》（财库[2011]181 号），《工业和信息化部、国家统计局、国家发展和改革委员会、财政部关于印发中小企业划型标准规定的通知》（工信部联企业[2011]300 号）、《财政部、司法部关于政府采购支持监狱企业发展有关问题的通知》（财库〔2014〕68 号）以及《关于促进残疾人就业政府采购政策的通知》（财库〔2017〕141 号）的有关规定，作出如下声明：</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本企业（单位）为（请填写：中型、小型、微型）企业。</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本企业（单位）（请填写：是、不是）监狱企业。后附省级以上监狱管理局、戒毒管理局（含新疆生产建设兵团）出具的属于监狱企业的证明文件。</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本企业（单位）（请填写：是、不是）残疾人福利性单位。</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本次投标提供的货物（详见下表）是本企业（单位）制造的。</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本企业（单位）对上述声明的真实性负责。如有虚假，将依法承担相应责任。</w:t>
      </w:r>
    </w:p>
    <w:p>
      <w:pPr>
        <w:adjustRightInd w:val="0"/>
        <w:snapToGrid w:val="0"/>
        <w:spacing w:line="360" w:lineRule="auto"/>
        <w:ind w:right="105" w:rightChars="50" w:firstLine="476" w:firstLineChars="227"/>
        <w:jc w:val="left"/>
        <w:rPr>
          <w:rFonts w:ascii="仿宋" w:hAnsi="仿宋" w:cs="仿宋"/>
          <w:color w:val="000000" w:themeColor="text1"/>
          <w:szCs w:val="21"/>
        </w:rPr>
      </w:pPr>
    </w:p>
    <w:tbl>
      <w:tblPr>
        <w:tblStyle w:val="1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序号</w:t>
            </w:r>
          </w:p>
        </w:tc>
        <w:tc>
          <w:tcPr>
            <w:tcW w:w="1582"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品  名</w:t>
            </w:r>
          </w:p>
        </w:tc>
        <w:tc>
          <w:tcPr>
            <w:tcW w:w="158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数量</w:t>
            </w:r>
          </w:p>
        </w:tc>
        <w:tc>
          <w:tcPr>
            <w:tcW w:w="142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规格</w:t>
            </w:r>
          </w:p>
          <w:p>
            <w:pPr>
              <w:jc w:val="center"/>
              <w:rPr>
                <w:rFonts w:ascii="仿宋" w:hAnsi="仿宋" w:cs="仿宋"/>
                <w:color w:val="000000" w:themeColor="text1"/>
                <w:szCs w:val="21"/>
              </w:rPr>
            </w:pPr>
            <w:r>
              <w:rPr>
                <w:rFonts w:hint="eastAsia" w:ascii="仿宋" w:hAnsi="仿宋" w:cs="仿宋"/>
                <w:color w:val="000000" w:themeColor="text1"/>
                <w:szCs w:val="21"/>
              </w:rPr>
              <w:t>型号</w:t>
            </w:r>
          </w:p>
        </w:tc>
        <w:tc>
          <w:tcPr>
            <w:tcW w:w="142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生产</w:t>
            </w:r>
          </w:p>
          <w:p>
            <w:pPr>
              <w:jc w:val="center"/>
              <w:rPr>
                <w:rFonts w:ascii="仿宋" w:hAnsi="仿宋" w:cs="仿宋"/>
                <w:color w:val="000000" w:themeColor="text1"/>
                <w:szCs w:val="21"/>
              </w:rPr>
            </w:pPr>
            <w:r>
              <w:rPr>
                <w:rFonts w:hint="eastAsia" w:ascii="仿宋" w:hAnsi="仿宋" w:cs="仿宋"/>
                <w:color w:val="000000" w:themeColor="text1"/>
                <w:szCs w:val="21"/>
              </w:rPr>
              <w:t>厂家</w:t>
            </w:r>
          </w:p>
        </w:tc>
        <w:tc>
          <w:tcPr>
            <w:tcW w:w="1344"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1</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2</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3</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8320" w:type="dxa"/>
            <w:gridSpan w:val="6"/>
            <w:vAlign w:val="center"/>
          </w:tcPr>
          <w:p>
            <w:pPr>
              <w:ind w:firstLine="420" w:firstLineChars="200"/>
              <w:jc w:val="left"/>
              <w:rPr>
                <w:rFonts w:ascii="仿宋" w:hAnsi="仿宋" w:cs="仿宋"/>
                <w:color w:val="000000" w:themeColor="text1"/>
                <w:szCs w:val="21"/>
              </w:rPr>
            </w:pPr>
            <w:r>
              <w:rPr>
                <w:rFonts w:hint="eastAsia" w:ascii="仿宋" w:hAnsi="仿宋" w:cs="仿宋"/>
                <w:b/>
                <w:color w:val="000000" w:themeColor="text1"/>
                <w:szCs w:val="21"/>
                <w:lang w:val="zh-CN"/>
              </w:rPr>
              <w:t>投标文件中所提供的以上产品为本企业生产的产品，</w:t>
            </w:r>
            <w:r>
              <w:rPr>
                <w:rFonts w:hint="eastAsia" w:ascii="仿宋" w:hAnsi="仿宋" w:cs="仿宋"/>
                <w:b/>
                <w:color w:val="000000" w:themeColor="text1"/>
                <w:szCs w:val="21"/>
              </w:rPr>
              <w:t>如有虚假</w:t>
            </w:r>
            <w:r>
              <w:rPr>
                <w:rFonts w:hint="eastAsia" w:ascii="仿宋" w:hAnsi="仿宋" w:cs="仿宋"/>
                <w:b/>
                <w:color w:val="000000" w:themeColor="text1"/>
                <w:szCs w:val="21"/>
                <w:lang w:val="zh-CN"/>
              </w:rPr>
              <w:t>，我公司承担由此产生的一切后果</w:t>
            </w:r>
            <w:r>
              <w:rPr>
                <w:rFonts w:hint="eastAsia" w:ascii="仿宋" w:hAnsi="仿宋" w:cs="仿宋"/>
                <w:color w:val="000000" w:themeColor="text1"/>
                <w:szCs w:val="21"/>
                <w:lang w:val="zh-CN"/>
              </w:rPr>
              <w:t>。</w:t>
            </w:r>
          </w:p>
        </w:tc>
      </w:tr>
    </w:tbl>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注：投标人所投产品为其它企业生产时须提供此声明函，仅作为价格扣除条件。</w:t>
      </w: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480" w:lineRule="auto"/>
        <w:ind w:right="105" w:rightChars="50"/>
        <w:jc w:val="left"/>
        <w:rPr>
          <w:rFonts w:ascii="仿宋" w:hAnsi="仿宋" w:cs="仿宋"/>
          <w:color w:val="000000" w:themeColor="text1"/>
          <w:szCs w:val="21"/>
        </w:rPr>
      </w:pPr>
      <w:r>
        <w:rPr>
          <w:rFonts w:hint="eastAsia" w:ascii="仿宋" w:hAnsi="仿宋" w:cs="仿宋"/>
          <w:color w:val="000000" w:themeColor="text1"/>
          <w:szCs w:val="21"/>
        </w:rPr>
        <w:t>制造商名称（加盖单位公章）：</w:t>
      </w:r>
    </w:p>
    <w:p>
      <w:pPr>
        <w:adjustRightInd w:val="0"/>
        <w:snapToGrid w:val="0"/>
        <w:spacing w:line="480" w:lineRule="auto"/>
        <w:ind w:right="105" w:rightChars="50"/>
        <w:jc w:val="left"/>
        <w:rPr>
          <w:rFonts w:ascii="仿宋" w:hAnsi="仿宋" w:cs="仿宋"/>
          <w:color w:val="000000" w:themeColor="text1"/>
          <w:szCs w:val="21"/>
          <w:u w:val="single"/>
        </w:rPr>
      </w:pPr>
      <w:r>
        <w:rPr>
          <w:rFonts w:hint="eastAsia" w:ascii="仿宋" w:hAnsi="仿宋" w:cs="仿宋"/>
          <w:color w:val="000000" w:themeColor="text1"/>
          <w:szCs w:val="21"/>
        </w:rPr>
        <w:t>日 期：</w:t>
      </w:r>
    </w:p>
    <w:p>
      <w:pPr>
        <w:adjustRightInd w:val="0"/>
        <w:snapToGrid w:val="0"/>
        <w:spacing w:line="480" w:lineRule="auto"/>
        <w:ind w:right="105" w:rightChars="50"/>
        <w:jc w:val="left"/>
        <w:rPr>
          <w:rFonts w:ascii="仿宋" w:hAnsi="仿宋" w:cs="仿宋"/>
          <w:color w:val="000000" w:themeColor="text1"/>
          <w:szCs w:val="21"/>
          <w:u w:val="single"/>
        </w:rPr>
      </w:pP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szCs w:val="28"/>
        </w:rPr>
        <w:t>格式19</w:t>
      </w:r>
    </w:p>
    <w:p>
      <w:pPr>
        <w:adjustRightInd w:val="0"/>
        <w:snapToGrid w:val="0"/>
        <w:spacing w:before="319" w:beforeLines="100" w:after="319" w:afterLines="100" w:line="360" w:lineRule="auto"/>
        <w:ind w:right="105" w:rightChars="50"/>
        <w:jc w:val="center"/>
        <w:rPr>
          <w:rFonts w:ascii="仿宋" w:hAnsi="仿宋" w:cs="仿宋"/>
          <w:b/>
          <w:bCs/>
          <w:color w:val="000000" w:themeColor="text1"/>
          <w:sz w:val="32"/>
          <w:szCs w:val="32"/>
        </w:rPr>
      </w:pPr>
      <w:bookmarkStart w:id="136" w:name="_Toc29880_WPSOffice_Level2"/>
      <w:bookmarkStart w:id="137" w:name="_Toc13566_WPSOffice_Level2"/>
      <w:r>
        <w:rPr>
          <w:rFonts w:hint="eastAsia" w:ascii="仿宋" w:hAnsi="仿宋" w:cs="仿宋"/>
          <w:b/>
          <w:bCs/>
          <w:color w:val="000000" w:themeColor="text1"/>
          <w:sz w:val="32"/>
          <w:szCs w:val="32"/>
        </w:rPr>
        <w:t>残疾人福利性单位声明函</w:t>
      </w:r>
      <w:bookmarkEnd w:id="136"/>
      <w:bookmarkEnd w:id="137"/>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本单位对上述声明的真实性负责。如有虚假，将依法承担相应责任。</w:t>
      </w:r>
    </w:p>
    <w:tbl>
      <w:tblPr>
        <w:tblStyle w:val="18"/>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序号</w:t>
            </w:r>
          </w:p>
        </w:tc>
        <w:tc>
          <w:tcPr>
            <w:tcW w:w="1582"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品  名</w:t>
            </w:r>
          </w:p>
        </w:tc>
        <w:tc>
          <w:tcPr>
            <w:tcW w:w="1587" w:type="dxa"/>
            <w:vAlign w:val="center"/>
          </w:tcPr>
          <w:p>
            <w:pPr>
              <w:widowControl/>
              <w:jc w:val="center"/>
              <w:rPr>
                <w:rFonts w:ascii="仿宋" w:hAnsi="仿宋" w:cs="仿宋"/>
                <w:color w:val="000000" w:themeColor="text1"/>
                <w:szCs w:val="21"/>
              </w:rPr>
            </w:pPr>
            <w:r>
              <w:rPr>
                <w:rFonts w:hint="eastAsia" w:ascii="仿宋" w:hAnsi="仿宋" w:cs="仿宋"/>
                <w:color w:val="000000" w:themeColor="text1"/>
                <w:szCs w:val="21"/>
              </w:rPr>
              <w:t>数量</w:t>
            </w:r>
          </w:p>
        </w:tc>
        <w:tc>
          <w:tcPr>
            <w:tcW w:w="142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规格</w:t>
            </w:r>
          </w:p>
          <w:p>
            <w:pPr>
              <w:jc w:val="center"/>
              <w:rPr>
                <w:rFonts w:ascii="仿宋" w:hAnsi="仿宋" w:cs="仿宋"/>
                <w:color w:val="000000" w:themeColor="text1"/>
                <w:szCs w:val="21"/>
              </w:rPr>
            </w:pPr>
            <w:r>
              <w:rPr>
                <w:rFonts w:hint="eastAsia" w:ascii="仿宋" w:hAnsi="仿宋" w:cs="仿宋"/>
                <w:color w:val="000000" w:themeColor="text1"/>
                <w:szCs w:val="21"/>
              </w:rPr>
              <w:t>型号</w:t>
            </w:r>
          </w:p>
        </w:tc>
        <w:tc>
          <w:tcPr>
            <w:tcW w:w="1427"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生产</w:t>
            </w:r>
          </w:p>
          <w:p>
            <w:pPr>
              <w:jc w:val="center"/>
              <w:rPr>
                <w:rFonts w:ascii="仿宋" w:hAnsi="仿宋" w:cs="仿宋"/>
                <w:color w:val="000000" w:themeColor="text1"/>
                <w:szCs w:val="21"/>
              </w:rPr>
            </w:pPr>
            <w:r>
              <w:rPr>
                <w:rFonts w:hint="eastAsia" w:ascii="仿宋" w:hAnsi="仿宋" w:cs="仿宋"/>
                <w:color w:val="000000" w:themeColor="text1"/>
                <w:szCs w:val="21"/>
              </w:rPr>
              <w:t>厂家</w:t>
            </w:r>
          </w:p>
        </w:tc>
        <w:tc>
          <w:tcPr>
            <w:tcW w:w="1344"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1</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2</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3</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w:t>
            </w:r>
          </w:p>
        </w:tc>
        <w:tc>
          <w:tcPr>
            <w:tcW w:w="1582" w:type="dxa"/>
            <w:vAlign w:val="center"/>
          </w:tcPr>
          <w:p>
            <w:pPr>
              <w:jc w:val="center"/>
              <w:rPr>
                <w:rFonts w:ascii="仿宋" w:hAnsi="仿宋" w:cs="仿宋"/>
                <w:color w:val="000000" w:themeColor="text1"/>
                <w:szCs w:val="21"/>
              </w:rPr>
            </w:pPr>
          </w:p>
        </w:tc>
        <w:tc>
          <w:tcPr>
            <w:tcW w:w="158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427" w:type="dxa"/>
            <w:vAlign w:val="center"/>
          </w:tcPr>
          <w:p>
            <w:pPr>
              <w:jc w:val="center"/>
              <w:rPr>
                <w:rFonts w:ascii="仿宋" w:hAnsi="仿宋" w:cs="仿宋"/>
                <w:color w:val="000000" w:themeColor="text1"/>
                <w:szCs w:val="21"/>
              </w:rPr>
            </w:pPr>
          </w:p>
        </w:tc>
        <w:tc>
          <w:tcPr>
            <w:tcW w:w="1344" w:type="dxa"/>
            <w:vAlign w:val="center"/>
          </w:tcPr>
          <w:p>
            <w:pPr>
              <w:spacing w:line="360" w:lineRule="auto"/>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0" w:firstLineChars="200"/>
              <w:jc w:val="left"/>
              <w:rPr>
                <w:rFonts w:ascii="仿宋" w:hAnsi="仿宋" w:cs="仿宋"/>
                <w:color w:val="000000" w:themeColor="text1"/>
                <w:szCs w:val="21"/>
              </w:rPr>
            </w:pPr>
            <w:r>
              <w:rPr>
                <w:rFonts w:hint="eastAsia" w:ascii="仿宋" w:hAnsi="仿宋" w:cs="仿宋"/>
                <w:b/>
                <w:color w:val="000000" w:themeColor="text1"/>
                <w:szCs w:val="21"/>
                <w:lang w:val="zh-CN"/>
              </w:rPr>
              <w:t>投标文件中所提供投标的以上伴随产品为我单位生产的产品，</w:t>
            </w:r>
            <w:r>
              <w:rPr>
                <w:rFonts w:hint="eastAsia" w:ascii="仿宋" w:hAnsi="仿宋" w:cs="仿宋"/>
                <w:b/>
                <w:color w:val="000000" w:themeColor="text1"/>
                <w:szCs w:val="21"/>
              </w:rPr>
              <w:t>如有虚假</w:t>
            </w:r>
            <w:r>
              <w:rPr>
                <w:rFonts w:hint="eastAsia" w:ascii="仿宋" w:hAnsi="仿宋" w:cs="仿宋"/>
                <w:b/>
                <w:color w:val="000000" w:themeColor="text1"/>
                <w:szCs w:val="21"/>
                <w:lang w:val="zh-CN"/>
              </w:rPr>
              <w:t>，我单位承担由此产生的一切后果</w:t>
            </w:r>
            <w:r>
              <w:rPr>
                <w:rFonts w:hint="eastAsia" w:ascii="仿宋" w:hAnsi="仿宋" w:cs="仿宋"/>
                <w:color w:val="000000" w:themeColor="text1"/>
                <w:szCs w:val="21"/>
                <w:lang w:val="zh-CN"/>
              </w:rPr>
              <w:t>。</w:t>
            </w:r>
          </w:p>
        </w:tc>
      </w:tr>
    </w:tbl>
    <w:p>
      <w:pPr>
        <w:adjustRightInd w:val="0"/>
        <w:snapToGrid w:val="0"/>
        <w:spacing w:line="360" w:lineRule="auto"/>
        <w:ind w:right="105" w:rightChars="50" w:firstLine="476" w:firstLineChars="227"/>
        <w:jc w:val="left"/>
        <w:rPr>
          <w:rFonts w:ascii="仿宋" w:hAnsi="仿宋" w:cs="仿宋"/>
          <w:color w:val="000000" w:themeColor="text1"/>
          <w:szCs w:val="21"/>
        </w:rPr>
      </w:pP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注：1、供应商为非残疾人福利性单位的，无需填写此声明函。</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ascii="仿宋" w:hAnsi="仿宋" w:cs="仿宋"/>
          <w:color w:val="000000" w:themeColor="text1"/>
          <w:szCs w:val="21"/>
        </w:rPr>
      </w:pPr>
      <w:r>
        <w:rPr>
          <w:rFonts w:hint="eastAsia" w:ascii="仿宋" w:hAnsi="仿宋" w:cs="仿宋"/>
          <w:color w:val="000000" w:themeColor="text1"/>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360" w:lineRule="auto"/>
        <w:ind w:right="105" w:rightChars="50"/>
        <w:jc w:val="left"/>
        <w:rPr>
          <w:rFonts w:ascii="仿宋" w:hAnsi="仿宋" w:cs="仿宋"/>
          <w:color w:val="000000" w:themeColor="text1"/>
          <w:szCs w:val="21"/>
        </w:rPr>
      </w:pPr>
    </w:p>
    <w:p>
      <w:pPr>
        <w:adjustRightInd w:val="0"/>
        <w:snapToGrid w:val="0"/>
        <w:spacing w:line="480" w:lineRule="auto"/>
        <w:ind w:right="105" w:rightChars="50"/>
        <w:jc w:val="left"/>
        <w:rPr>
          <w:rFonts w:ascii="仿宋" w:hAnsi="仿宋" w:cs="仿宋"/>
          <w:color w:val="000000" w:themeColor="text1"/>
          <w:szCs w:val="21"/>
        </w:rPr>
      </w:pPr>
      <w:r>
        <w:rPr>
          <w:rFonts w:hint="eastAsia" w:ascii="仿宋" w:hAnsi="仿宋" w:cs="仿宋"/>
          <w:color w:val="000000" w:themeColor="text1"/>
          <w:szCs w:val="21"/>
        </w:rPr>
        <w:t>投标人名称（加盖单位公章）：</w:t>
      </w:r>
    </w:p>
    <w:p>
      <w:pPr>
        <w:adjustRightInd w:val="0"/>
        <w:snapToGrid w:val="0"/>
        <w:spacing w:line="480" w:lineRule="auto"/>
        <w:ind w:right="105" w:rightChars="50"/>
        <w:jc w:val="left"/>
        <w:rPr>
          <w:rFonts w:ascii="仿宋" w:hAnsi="仿宋" w:cs="仿宋"/>
          <w:b/>
          <w:color w:val="000000" w:themeColor="text1"/>
          <w:sz w:val="28"/>
          <w:szCs w:val="28"/>
        </w:rPr>
      </w:pPr>
      <w:r>
        <w:rPr>
          <w:rFonts w:hint="eastAsia" w:ascii="仿宋" w:hAnsi="仿宋" w:cs="仿宋"/>
          <w:color w:val="000000" w:themeColor="text1"/>
          <w:szCs w:val="21"/>
        </w:rPr>
        <w:t>日 期：</w:t>
      </w:r>
    </w:p>
    <w:p>
      <w:pPr>
        <w:adjustRightInd w:val="0"/>
        <w:snapToGrid w:val="0"/>
        <w:spacing w:line="360" w:lineRule="auto"/>
        <w:ind w:right="105" w:rightChars="50"/>
        <w:jc w:val="left"/>
        <w:rPr>
          <w:rFonts w:ascii="仿宋" w:hAnsi="仿宋" w:cs="仿宋"/>
          <w:color w:val="000000" w:themeColor="text1"/>
          <w:szCs w:val="21"/>
          <w:u w:val="single"/>
        </w:rPr>
      </w:pPr>
    </w:p>
    <w:p>
      <w:pPr>
        <w:widowControl/>
        <w:jc w:val="left"/>
        <w:rPr>
          <w:rFonts w:ascii="仿宋" w:hAnsi="仿宋" w:cs="仿宋"/>
          <w:b/>
          <w:color w:val="000000" w:themeColor="text1"/>
          <w:kern w:val="44"/>
          <w:sz w:val="44"/>
        </w:rPr>
      </w:pPr>
      <w:bookmarkStart w:id="138" w:name="_Toc4498_WPSOffice_Level1"/>
      <w:r>
        <w:rPr>
          <w:rFonts w:hint="eastAsia" w:ascii="仿宋" w:hAnsi="仿宋" w:cs="仿宋"/>
          <w:color w:val="000000" w:themeColor="text1"/>
        </w:rPr>
        <w:br w:type="page"/>
      </w:r>
    </w:p>
    <w:p>
      <w:pPr>
        <w:pStyle w:val="3"/>
        <w:numPr>
          <w:ilvl w:val="0"/>
          <w:numId w:val="0"/>
        </w:numPr>
        <w:snapToGrid w:val="0"/>
        <w:spacing w:before="319" w:beforeLines="100" w:after="319" w:afterLines="100" w:line="360" w:lineRule="auto"/>
        <w:jc w:val="both"/>
        <w:rPr>
          <w:rFonts w:ascii="仿宋" w:hAnsi="仿宋" w:cs="仿宋"/>
          <w:color w:val="000000" w:themeColor="text1"/>
        </w:rPr>
      </w:pPr>
      <w:bookmarkStart w:id="139" w:name="_Toc17590"/>
    </w:p>
    <w:p>
      <w:pPr>
        <w:pStyle w:val="3"/>
        <w:numPr>
          <w:ilvl w:val="0"/>
          <w:numId w:val="0"/>
        </w:numPr>
        <w:snapToGrid w:val="0"/>
        <w:spacing w:before="319" w:beforeLines="100" w:after="319" w:afterLines="100" w:line="360" w:lineRule="auto"/>
        <w:jc w:val="both"/>
        <w:rPr>
          <w:rFonts w:ascii="仿宋" w:hAnsi="仿宋" w:cs="仿宋"/>
          <w:color w:val="000000" w:themeColor="text1"/>
        </w:rPr>
      </w:pPr>
    </w:p>
    <w:p>
      <w:pPr>
        <w:pStyle w:val="3"/>
        <w:numPr>
          <w:ilvl w:val="0"/>
          <w:numId w:val="0"/>
        </w:numPr>
        <w:snapToGrid w:val="0"/>
        <w:spacing w:before="319" w:beforeLines="100" w:after="319" w:afterLines="100" w:line="360" w:lineRule="auto"/>
        <w:jc w:val="both"/>
        <w:rPr>
          <w:rFonts w:ascii="仿宋" w:hAnsi="仿宋" w:cs="仿宋"/>
          <w:color w:val="000000" w:themeColor="text1"/>
        </w:rPr>
      </w:pPr>
    </w:p>
    <w:p>
      <w:pPr>
        <w:pStyle w:val="3"/>
        <w:numPr>
          <w:ilvl w:val="0"/>
          <w:numId w:val="0"/>
        </w:numPr>
        <w:snapToGrid w:val="0"/>
        <w:spacing w:before="319" w:beforeLines="100" w:after="319" w:afterLines="100" w:line="360" w:lineRule="auto"/>
        <w:ind w:firstLine="2578" w:firstLineChars="586"/>
        <w:jc w:val="both"/>
        <w:rPr>
          <w:rFonts w:ascii="仿宋" w:hAnsi="仿宋" w:cs="仿宋"/>
          <w:color w:val="000000" w:themeColor="text1"/>
        </w:rPr>
      </w:pPr>
      <w:r>
        <w:rPr>
          <w:rFonts w:hint="eastAsia" w:ascii="仿宋" w:hAnsi="仿宋" w:cs="仿宋"/>
          <w:color w:val="000000" w:themeColor="text1"/>
        </w:rPr>
        <w:t>第三章 货物需求</w:t>
      </w:r>
      <w:bookmarkEnd w:id="138"/>
      <w:bookmarkEnd w:id="139"/>
    </w:p>
    <w:p>
      <w:pPr>
        <w:adjustRightInd w:val="0"/>
        <w:snapToGrid w:val="0"/>
        <w:ind w:right="105" w:rightChars="50" w:firstLine="476" w:firstLineChars="227"/>
        <w:jc w:val="left"/>
        <w:rPr>
          <w:rFonts w:ascii="仿宋" w:hAnsi="仿宋" w:cs="仿宋"/>
          <w:b/>
          <w:bCs/>
          <w:color w:val="000000" w:themeColor="text1"/>
          <w:szCs w:val="21"/>
        </w:rPr>
      </w:pPr>
    </w:p>
    <w:p>
      <w:pPr>
        <w:rPr>
          <w:rFonts w:ascii="仿宋" w:hAnsi="仿宋" w:cs="仿宋"/>
          <w:color w:val="000000" w:themeColor="text1"/>
        </w:rPr>
      </w:pPr>
      <w:r>
        <w:rPr>
          <w:rFonts w:hint="eastAsia" w:ascii="仿宋" w:hAnsi="仿宋" w:cs="仿宋"/>
          <w:color w:val="000000" w:themeColor="text1"/>
        </w:rPr>
        <w:br w:type="page"/>
      </w:r>
      <w:bookmarkStart w:id="140" w:name="_Toc2821_WPSOffice_Level1"/>
      <w:bookmarkStart w:id="141" w:name="_Toc25237"/>
    </w:p>
    <w:p>
      <w:pPr>
        <w:pStyle w:val="2"/>
        <w:rPr>
          <w:rFonts w:ascii="仿宋" w:hAnsi="仿宋" w:cs="仿宋"/>
          <w:b/>
          <w:bCs/>
          <w:color w:val="000000" w:themeColor="text1"/>
          <w:szCs w:val="21"/>
        </w:rPr>
      </w:pPr>
      <w:r>
        <w:rPr>
          <w:rFonts w:hint="eastAsia" w:ascii="仿宋" w:hAnsi="仿宋" w:cs="仿宋"/>
          <w:b/>
          <w:bCs/>
          <w:color w:val="000000" w:themeColor="text1"/>
          <w:szCs w:val="21"/>
          <w:lang w:val="de-DE"/>
        </w:rPr>
        <w:t>口腔颌面外科计划软件和外科导航工具</w:t>
      </w:r>
      <w:r>
        <w:rPr>
          <w:rFonts w:hint="eastAsia" w:ascii="仿宋" w:hAnsi="仿宋" w:cs="仿宋"/>
          <w:b/>
          <w:bCs/>
          <w:color w:val="000000" w:themeColor="text1"/>
          <w:szCs w:val="21"/>
        </w:rPr>
        <w:t>技术参数：</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1.导航计划工作站</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1.1硬盘≥1TB，CPU不低于Intel Xeon W-2125，内存≥24G；</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1.2全高清专业DICOM显示器，≥27寸;</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1.3 兼容DICOM3.0，可连接医院PACS系统直接调取患者影像数据；</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2.导航计划软件</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2.1可通过CT、CBCT、MR等影像数据进行高质量的三维重建，精确实施术前计划；</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2.2具有智能和手动勾画重建病灶结构功能，可方便准确的重建病灶区域；</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2.3具有结构镜像功能，可通过设置眶耳平面与正中矢状位，将健侧结构镜像至患侧，作为患侧整复参考；</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2.4具有专业的STL格式文件导入/导出功能，可配合工业软件及三维打印机，进行整复模型及颌板等植入物的精确设计；</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2.5具有自动分割重建功能，无需手动勾划可一键自动分割重建颅脑骨性结构，如鼻骨、蝶骨、上颌骨、下颌骨、眼眶等；</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2.6 具有三维结构逻辑运算功能，能够对三维结构进行合集、减集、交集运算，能够对三维结构进行各个角度的分割；</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2.7 具有血管三维重建功能，可使用MRA、MRV、CTA、3D-DSA等血管影像数据重建三维血管；</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2.8 可对三维结构和导入的STL模型数据进行位置、角度调整；</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2.9全自动影像融合软件：可与术中及术前全自动融合CT/MR(T1,T2,Flair,脂肪抑制像  等)/CTA/MRA/MRS/DSA影像，融合时间小于30秒。提供局部融合功能，自定义感兴趣融合区域。可进行多幅多种影像数据融合。可进行矢、冠、轴及各种角度影像资料交叉性融合。</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2.10 具有手术入路设置功能，设置靶点和入路点后自动建立手术入路，可调整手术入路直径；</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2.11 计划数据可兼容医院现有术中导航系统，可直接将数据用于术中导航。</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3.导航专用器械</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3.1 具有专用的手术导航探针两套，为无线式设计（可进行高温高压消毒）；</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3.2 具有无接触式激光扫描注册器一套，可快速扫描患者面部进行注册；</w:t>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3.3定位参考架：具有颅骨定位参考架系统一套，可用单个颅骨钉进行固定；定位参考架为无线式；</w:t>
      </w:r>
      <w:r>
        <w:rPr>
          <w:rFonts w:hint="eastAsia" w:ascii="仿宋" w:hAnsi="仿宋" w:cs="仿宋"/>
          <w:color w:val="000000" w:themeColor="text1"/>
          <w:szCs w:val="21"/>
          <w:lang w:val="de-DE"/>
        </w:rPr>
        <w:tab/>
      </w:r>
    </w:p>
    <w:p>
      <w:pPr>
        <w:pStyle w:val="2"/>
        <w:rPr>
          <w:rFonts w:ascii="仿宋" w:hAnsi="仿宋" w:cs="仿宋"/>
          <w:color w:val="000000" w:themeColor="text1"/>
          <w:szCs w:val="21"/>
          <w:lang w:val="de-DE"/>
        </w:rPr>
      </w:pPr>
      <w:r>
        <w:rPr>
          <w:rFonts w:hint="eastAsia" w:ascii="仿宋" w:hAnsi="仿宋" w:cs="仿宋"/>
          <w:color w:val="000000" w:themeColor="text1"/>
          <w:szCs w:val="21"/>
          <w:lang w:val="de-DE"/>
        </w:rPr>
        <w:t>3.4 具有配套器械消毒盒一套；</w:t>
      </w:r>
    </w:p>
    <w:p>
      <w:pPr>
        <w:spacing w:line="360" w:lineRule="auto"/>
        <w:rPr>
          <w:rFonts w:ascii="仿宋" w:hAnsi="仿宋" w:cs="仿宋"/>
          <w:b/>
          <w:color w:val="000000" w:themeColor="text1"/>
          <w:szCs w:val="21"/>
          <w:lang w:val="de-DE"/>
        </w:rPr>
      </w:pPr>
      <w:r>
        <w:rPr>
          <w:rFonts w:hint="eastAsia" w:ascii="仿宋" w:hAnsi="仿宋" w:cs="仿宋"/>
          <w:b/>
          <w:color w:val="000000" w:themeColor="text1"/>
          <w:szCs w:val="21"/>
          <w:lang w:val="de-DE"/>
        </w:rPr>
        <w:t>商务要求：</w:t>
      </w:r>
    </w:p>
    <w:p>
      <w:pPr>
        <w:spacing w:line="360" w:lineRule="auto"/>
        <w:rPr>
          <w:rFonts w:ascii="仿宋" w:hAnsi="仿宋" w:cs="仿宋"/>
          <w:color w:val="000000" w:themeColor="text1"/>
          <w:szCs w:val="21"/>
        </w:rPr>
      </w:pPr>
      <w:r>
        <w:rPr>
          <w:rFonts w:hint="eastAsia" w:ascii="仿宋" w:hAnsi="仿宋" w:cs="仿宋"/>
          <w:color w:val="000000" w:themeColor="text1"/>
          <w:szCs w:val="21"/>
        </w:rPr>
        <w:t>1.交货时间及地点：</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（1）交货时间：交货日期为自本合同签字日起国产设备1个月内，进口设备3个月内，以供货方将产品送达采购方指定到货地点、卸货并完成安装、调试的日期为准。</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（2）交付地点：大连医科大学附属第二医院指定。</w:t>
      </w:r>
    </w:p>
    <w:p>
      <w:pPr>
        <w:spacing w:line="360" w:lineRule="auto"/>
        <w:rPr>
          <w:rFonts w:ascii="仿宋" w:hAnsi="仿宋" w:cs="仿宋"/>
          <w:color w:val="000000" w:themeColor="text1"/>
          <w:szCs w:val="21"/>
        </w:rPr>
      </w:pPr>
      <w:r>
        <w:rPr>
          <w:rFonts w:hint="eastAsia" w:ascii="仿宋" w:hAnsi="仿宋" w:cs="仿宋"/>
          <w:color w:val="000000" w:themeColor="text1"/>
          <w:szCs w:val="21"/>
        </w:rPr>
        <w:t>2.付款方式：</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货款的结算：货到安装调试、培训并</w:t>
      </w:r>
      <w:r>
        <w:rPr>
          <w:rFonts w:hint="eastAsia" w:ascii="仿宋" w:hAnsi="仿宋" w:cs="仿宋"/>
          <w:color w:val="000000" w:themeColor="text1"/>
          <w:szCs w:val="21"/>
          <w:lang w:eastAsia="zh-Hans"/>
        </w:rPr>
        <w:t>验收合格后</w:t>
      </w:r>
      <w:r>
        <w:rPr>
          <w:rFonts w:hint="eastAsia" w:ascii="仿宋" w:hAnsi="仿宋" w:cs="仿宋"/>
          <w:color w:val="000000" w:themeColor="text1"/>
          <w:szCs w:val="21"/>
        </w:rPr>
        <w:t>（中小企业要求30日内）（合同另有约定的，付款期限最长不得超过60日）</w:t>
      </w:r>
      <w:r>
        <w:rPr>
          <w:rFonts w:hint="eastAsia" w:ascii="仿宋" w:hAnsi="仿宋" w:cs="仿宋"/>
          <w:color w:val="000000" w:themeColor="text1"/>
          <w:szCs w:val="21"/>
          <w:lang w:eastAsia="zh-Hans"/>
        </w:rPr>
        <w:t>，</w:t>
      </w:r>
      <w:r>
        <w:rPr>
          <w:rFonts w:hint="eastAsia" w:ascii="仿宋" w:hAnsi="仿宋" w:cs="仿宋"/>
          <w:color w:val="000000" w:themeColor="text1"/>
          <w:szCs w:val="21"/>
        </w:rPr>
        <w:t>付100%货款。</w:t>
      </w:r>
    </w:p>
    <w:p>
      <w:pPr>
        <w:spacing w:line="360" w:lineRule="auto"/>
        <w:rPr>
          <w:rFonts w:ascii="仿宋" w:hAnsi="仿宋" w:cs="仿宋"/>
          <w:color w:val="000000" w:themeColor="text1"/>
          <w:szCs w:val="21"/>
        </w:rPr>
      </w:pPr>
      <w:r>
        <w:rPr>
          <w:rFonts w:hint="eastAsia" w:ascii="仿宋" w:hAnsi="仿宋" w:cs="仿宋"/>
          <w:color w:val="000000" w:themeColor="text1"/>
          <w:szCs w:val="21"/>
        </w:rPr>
        <w:t>3.需执行的国家相关标准、行业标准、地方标准或者其他标准、规范：</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执行国家相关标准、行业标准、地方标准或者其他标准、规范。根据国家或地方政府规定强制检验、检测、检疫、认证证明产生的费用由供货方承担。</w:t>
      </w:r>
    </w:p>
    <w:p>
      <w:pPr>
        <w:spacing w:line="360" w:lineRule="auto"/>
        <w:rPr>
          <w:rFonts w:ascii="仿宋" w:hAnsi="仿宋" w:cs="仿宋"/>
          <w:color w:val="000000" w:themeColor="text1"/>
          <w:szCs w:val="21"/>
        </w:rPr>
      </w:pPr>
      <w:r>
        <w:rPr>
          <w:rFonts w:hint="eastAsia" w:ascii="仿宋" w:hAnsi="仿宋" w:cs="仿宋"/>
          <w:color w:val="000000" w:themeColor="text1"/>
          <w:szCs w:val="21"/>
        </w:rPr>
        <w:t>4.安装调试：</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货到后，供货方须在约定的时间内，到指定的地点免费为用户进行安装、调试。</w:t>
      </w:r>
    </w:p>
    <w:p>
      <w:pPr>
        <w:spacing w:line="360" w:lineRule="auto"/>
        <w:rPr>
          <w:rFonts w:ascii="仿宋" w:hAnsi="仿宋" w:cs="仿宋"/>
          <w:color w:val="000000" w:themeColor="text1"/>
          <w:szCs w:val="21"/>
        </w:rPr>
      </w:pPr>
      <w:r>
        <w:rPr>
          <w:rFonts w:hint="eastAsia" w:ascii="仿宋" w:hAnsi="仿宋" w:cs="仿宋"/>
          <w:color w:val="000000" w:themeColor="text1"/>
          <w:szCs w:val="21"/>
        </w:rPr>
        <w:t>5.技术服务及培训：</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免费提供产品的中文使用说明、中文维修手册、中文操作手册和现场培训，并提供维护手册电子版文件，有标准的开放数字化接口（并配合甲方完成HIS系统的对接工作）等。</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自带独立软件操作系统的（一般为进口设备），需提供系统备份。</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特殊专科设备在现场培训的同时，应根据院方要求提供设备临床现场使用指导服务。</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如产品属于特种设备，供货方应在产品安装前或者投入使用后1个月内配合相关科室完成特种设备使用登记，取得使用登记证书。</w:t>
      </w:r>
    </w:p>
    <w:p>
      <w:pPr>
        <w:spacing w:line="360" w:lineRule="auto"/>
        <w:rPr>
          <w:rFonts w:ascii="仿宋" w:hAnsi="仿宋" w:cs="仿宋"/>
          <w:color w:val="000000" w:themeColor="text1"/>
          <w:szCs w:val="21"/>
        </w:rPr>
      </w:pPr>
      <w:r>
        <w:rPr>
          <w:rFonts w:hint="eastAsia" w:ascii="仿宋" w:hAnsi="仿宋" w:cs="仿宋"/>
          <w:color w:val="000000" w:themeColor="text1"/>
          <w:szCs w:val="21"/>
        </w:rPr>
        <w:t>6.验收标准及方法：</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本项目采购人及其委托的采购代理机构将严格按照政府采购相关法律法规以及《辽宁省政府采购履约验收管理办法》（辽财采〔2017〕603号）的要求进行验收。交付产品应为自验收之日前一年内生产的全新产品，否则不予验收。</w:t>
      </w:r>
    </w:p>
    <w:p>
      <w:pPr>
        <w:spacing w:line="360" w:lineRule="auto"/>
        <w:rPr>
          <w:rFonts w:ascii="仿宋" w:hAnsi="仿宋" w:cs="仿宋"/>
          <w:color w:val="000000" w:themeColor="text1"/>
          <w:szCs w:val="21"/>
        </w:rPr>
      </w:pPr>
      <w:r>
        <w:rPr>
          <w:rFonts w:hint="eastAsia" w:ascii="仿宋" w:hAnsi="仿宋" w:cs="仿宋"/>
          <w:color w:val="000000" w:themeColor="text1"/>
          <w:szCs w:val="21"/>
        </w:rPr>
        <w:t>7.质量保证和售后服务要求，需满足的服务标准、期限、效率等：</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产品原厂质量保证期为产品验收合格后</w:t>
      </w:r>
      <w:r>
        <w:rPr>
          <w:rFonts w:ascii="仿宋" w:hAnsi="仿宋" w:cs="仿宋"/>
          <w:color w:val="000000" w:themeColor="text1"/>
          <w:szCs w:val="21"/>
        </w:rPr>
        <w:t>36</w:t>
      </w:r>
      <w:r>
        <w:rPr>
          <w:rFonts w:hint="eastAsia" w:ascii="仿宋" w:hAnsi="仿宋" w:cs="仿宋"/>
          <w:color w:val="000000" w:themeColor="text1"/>
          <w:szCs w:val="21"/>
        </w:rPr>
        <w:t>个月。</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在质保期内因货物本身的质量问题发生故障，供货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供货方应退还采购方支付的全部合同款，同时应承担该货物的直接费用（运输、保险、检验、货款利息及银行手续费等）。</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质保期内，供货方必须在接到采购方报修通知后4小时内电话反馈，24小时内维修工程师到达现场，48小时内维修配件到达现场进行维修。在产品质保期内上门免费服务，须免费维护、维修或更换系统故障部件；超过质保期的机器设备,可终生提供技术服务及维修服务,维修时只收部件费，并承诺所收部件费为全国最低价。免费质保服务应包含“人工费”、“配件费”等全部费用。除本合同另有约定外，采购方不负责其他任何费用。</w:t>
      </w:r>
    </w:p>
    <w:p>
      <w:pPr>
        <w:ind w:firstLine="420" w:firstLineChars="200"/>
        <w:rPr>
          <w:rFonts w:ascii="仿宋" w:hAnsi="仿宋" w:cs="仿宋"/>
          <w:color w:val="000000" w:themeColor="text1"/>
        </w:rPr>
      </w:pPr>
      <w:r>
        <w:rPr>
          <w:rFonts w:hint="eastAsia" w:ascii="仿宋" w:hAnsi="仿宋" w:cs="仿宋"/>
          <w:color w:val="000000" w:themeColor="text1"/>
        </w:rPr>
        <w:br w:type="page"/>
      </w:r>
    </w:p>
    <w:p>
      <w:pPr>
        <w:pStyle w:val="3"/>
        <w:numPr>
          <w:ilvl w:val="0"/>
          <w:numId w:val="0"/>
        </w:numPr>
        <w:snapToGrid w:val="0"/>
        <w:spacing w:before="319" w:beforeLines="100" w:after="319" w:afterLines="100" w:line="360" w:lineRule="auto"/>
        <w:ind w:firstLine="2173" w:firstLineChars="494"/>
        <w:jc w:val="both"/>
        <w:rPr>
          <w:rFonts w:ascii="仿宋" w:hAnsi="仿宋" w:cs="仿宋"/>
          <w:color w:val="000000" w:themeColor="text1"/>
        </w:rPr>
      </w:pPr>
      <w:r>
        <w:rPr>
          <w:rFonts w:hint="eastAsia" w:ascii="仿宋" w:hAnsi="仿宋" w:cs="仿宋"/>
          <w:color w:val="000000" w:themeColor="text1"/>
        </w:rPr>
        <w:t>第四章 评标方法</w:t>
      </w:r>
      <w:bookmarkEnd w:id="140"/>
      <w:bookmarkEnd w:id="141"/>
    </w:p>
    <w:p>
      <w:pPr>
        <w:adjustRightInd w:val="0"/>
        <w:snapToGrid w:val="0"/>
        <w:spacing w:line="360" w:lineRule="auto"/>
        <w:ind w:firstLine="420" w:firstLineChars="200"/>
        <w:rPr>
          <w:rFonts w:ascii="仿宋" w:hAnsi="仿宋" w:cs="仿宋"/>
          <w:b/>
          <w:color w:val="000000" w:themeColor="text1"/>
          <w:kern w:val="0"/>
          <w:szCs w:val="21"/>
        </w:rPr>
      </w:pPr>
      <w:r>
        <w:rPr>
          <w:rFonts w:hint="eastAsia" w:ascii="仿宋" w:hAnsi="仿宋" w:cs="仿宋"/>
          <w:bCs/>
          <w:color w:val="000000" w:themeColor="text1"/>
          <w:kern w:val="0"/>
          <w:szCs w:val="21"/>
        </w:rPr>
        <w:t>本项目将按照招标文件第一章投标人须知中“六 开标及评标”、“七 确定中标”及本章的规定评标。</w:t>
      </w:r>
    </w:p>
    <w:p>
      <w:pPr>
        <w:adjustRightInd w:val="0"/>
        <w:snapToGrid w:val="0"/>
        <w:spacing w:line="360" w:lineRule="auto"/>
        <w:ind w:firstLine="420" w:firstLineChars="200"/>
        <w:rPr>
          <w:rFonts w:ascii="仿宋" w:hAnsi="仿宋" w:cs="仿宋"/>
          <w:b/>
          <w:color w:val="000000" w:themeColor="text1"/>
          <w:kern w:val="0"/>
          <w:szCs w:val="21"/>
        </w:rPr>
      </w:pPr>
      <w:bookmarkStart w:id="142" w:name="_Toc22313_WPSOffice_Level2"/>
      <w:r>
        <w:rPr>
          <w:rFonts w:hint="eastAsia" w:ascii="仿宋" w:hAnsi="仿宋" w:cs="仿宋"/>
          <w:b/>
          <w:color w:val="000000" w:themeColor="text1"/>
          <w:kern w:val="0"/>
          <w:szCs w:val="21"/>
        </w:rPr>
        <w:t>一、评标方法</w:t>
      </w:r>
      <w:bookmarkEnd w:id="142"/>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本项目采用</w:t>
      </w:r>
      <w:r>
        <w:rPr>
          <w:rFonts w:hint="eastAsia" w:ascii="仿宋" w:hAnsi="仿宋" w:cs="仿宋"/>
          <w:color w:val="000000" w:themeColor="text1"/>
          <w:kern w:val="0"/>
          <w:szCs w:val="21"/>
          <w:u w:val="single"/>
        </w:rPr>
        <w:t>综合评分法</w:t>
      </w:r>
      <w:r>
        <w:rPr>
          <w:rFonts w:hint="eastAsia" w:ascii="仿宋" w:hAnsi="仿宋" w:cs="仿宋"/>
          <w:color w:val="000000" w:themeColor="text1"/>
          <w:kern w:val="0"/>
          <w:szCs w:val="21"/>
        </w:rPr>
        <w:t>进行评标。</w:t>
      </w:r>
    </w:p>
    <w:p>
      <w:pPr>
        <w:adjustRightInd w:val="0"/>
        <w:snapToGrid w:val="0"/>
        <w:spacing w:line="360" w:lineRule="auto"/>
        <w:ind w:firstLine="420" w:firstLineChars="200"/>
        <w:textAlignment w:val="baseline"/>
        <w:rPr>
          <w:rFonts w:ascii="仿宋" w:hAnsi="仿宋" w:cs="仿宋"/>
          <w:b/>
          <w:color w:val="000000" w:themeColor="text1"/>
          <w:kern w:val="0"/>
          <w:szCs w:val="21"/>
        </w:rPr>
      </w:pPr>
      <w:bookmarkStart w:id="143" w:name="_Toc21368_WPSOffice_Level2"/>
      <w:r>
        <w:rPr>
          <w:rFonts w:hint="eastAsia" w:ascii="仿宋" w:hAnsi="仿宋" w:cs="仿宋"/>
          <w:b/>
          <w:color w:val="000000" w:themeColor="text1"/>
          <w:kern w:val="0"/>
          <w:szCs w:val="21"/>
        </w:rPr>
        <w:t>二、评标原则及程序</w:t>
      </w:r>
      <w:bookmarkEnd w:id="143"/>
    </w:p>
    <w:p>
      <w:pPr>
        <w:adjustRightInd w:val="0"/>
        <w:snapToGrid w:val="0"/>
        <w:spacing w:line="360" w:lineRule="auto"/>
        <w:ind w:firstLine="420" w:firstLineChars="200"/>
        <w:textAlignment w:val="baseline"/>
        <w:rPr>
          <w:rFonts w:ascii="仿宋" w:hAnsi="仿宋" w:cs="仿宋"/>
          <w:b/>
          <w:color w:val="000000" w:themeColor="text1"/>
          <w:kern w:val="0"/>
          <w:szCs w:val="21"/>
        </w:rPr>
      </w:pPr>
      <w:r>
        <w:rPr>
          <w:rFonts w:hint="eastAsia" w:ascii="仿宋" w:hAnsi="仿宋" w:cs="仿宋"/>
          <w:b/>
          <w:color w:val="000000" w:themeColor="text1"/>
          <w:kern w:val="0"/>
          <w:szCs w:val="21"/>
        </w:rPr>
        <w:t>（一）评标原则</w:t>
      </w:r>
    </w:p>
    <w:p>
      <w:pPr>
        <w:adjustRightInd w:val="0"/>
        <w:snapToGrid w:val="0"/>
        <w:spacing w:line="360" w:lineRule="auto"/>
        <w:ind w:firstLine="420" w:firstLineChars="200"/>
        <w:textAlignment w:val="baseline"/>
        <w:rPr>
          <w:rFonts w:ascii="仿宋" w:hAnsi="仿宋" w:cs="仿宋"/>
          <w:b/>
          <w:color w:val="000000" w:themeColor="text1"/>
          <w:kern w:val="0"/>
          <w:szCs w:val="21"/>
        </w:rPr>
      </w:pPr>
      <w:r>
        <w:rPr>
          <w:rFonts w:hint="eastAsia" w:ascii="仿宋" w:hAnsi="仿宋" w:cs="仿宋"/>
          <w:color w:val="000000" w:themeColor="text1"/>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adjustRightInd w:val="0"/>
        <w:snapToGrid w:val="0"/>
        <w:spacing w:line="360" w:lineRule="auto"/>
        <w:ind w:firstLine="420" w:firstLineChars="200"/>
        <w:textAlignment w:val="baseline"/>
        <w:rPr>
          <w:rFonts w:ascii="仿宋" w:hAnsi="仿宋" w:cs="仿宋"/>
          <w:b/>
          <w:color w:val="000000" w:themeColor="text1"/>
          <w:kern w:val="0"/>
          <w:szCs w:val="21"/>
        </w:rPr>
      </w:pPr>
      <w:r>
        <w:rPr>
          <w:rFonts w:hint="eastAsia" w:ascii="仿宋" w:hAnsi="仿宋" w:cs="仿宋"/>
          <w:b/>
          <w:color w:val="000000" w:themeColor="text1"/>
          <w:kern w:val="0"/>
          <w:szCs w:val="21"/>
        </w:rPr>
        <w:t>（二）评标程序</w:t>
      </w:r>
    </w:p>
    <w:p>
      <w:pPr>
        <w:adjustRightInd w:val="0"/>
        <w:snapToGrid w:val="0"/>
        <w:spacing w:line="360" w:lineRule="auto"/>
        <w:ind w:firstLine="420" w:firstLineChars="200"/>
        <w:textAlignment w:val="baseline"/>
        <w:rPr>
          <w:rFonts w:ascii="仿宋" w:hAnsi="仿宋" w:cs="仿宋"/>
          <w:b/>
          <w:color w:val="000000" w:themeColor="text1"/>
          <w:kern w:val="0"/>
          <w:szCs w:val="21"/>
        </w:rPr>
      </w:pPr>
      <w:r>
        <w:rPr>
          <w:rFonts w:hint="eastAsia" w:ascii="仿宋" w:hAnsi="仿宋" w:cs="仿宋"/>
          <w:b/>
          <w:color w:val="000000" w:themeColor="text1"/>
          <w:kern w:val="0"/>
          <w:szCs w:val="21"/>
        </w:rPr>
        <w:t>★1、资格审查</w:t>
      </w:r>
    </w:p>
    <w:p>
      <w:pPr>
        <w:adjustRightInd w:val="0"/>
        <w:snapToGrid w:val="0"/>
        <w:spacing w:line="360" w:lineRule="auto"/>
        <w:ind w:firstLine="420" w:firstLineChars="200"/>
        <w:textAlignment w:val="baseline"/>
        <w:rPr>
          <w:rFonts w:ascii="仿宋" w:hAnsi="仿宋" w:cs="仿宋"/>
          <w:color w:val="000000" w:themeColor="text1"/>
          <w:kern w:val="0"/>
          <w:szCs w:val="21"/>
        </w:rPr>
      </w:pPr>
      <w:r>
        <w:rPr>
          <w:rFonts w:hint="eastAsia" w:ascii="仿宋" w:hAnsi="仿宋" w:cs="仿宋"/>
          <w:color w:val="000000" w:themeColor="text1"/>
          <w:kern w:val="0"/>
          <w:szCs w:val="21"/>
        </w:rPr>
        <w:t>1.1详见投标人须知22条。资格审查表详见本章附件1。</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w:t>
      </w:r>
      <w:r>
        <w:rPr>
          <w:rFonts w:hint="eastAsia" w:ascii="仿宋" w:hAnsi="仿宋" w:cs="仿宋"/>
          <w:b/>
          <w:bCs/>
          <w:color w:val="000000" w:themeColor="text1"/>
          <w:kern w:val="0"/>
          <w:szCs w:val="21"/>
        </w:rPr>
        <w:t>2、符合性审查</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2.1详见投标人须知23条。符合性审查表详见本章附件2。</w:t>
      </w:r>
    </w:p>
    <w:p>
      <w:pPr>
        <w:adjustRightInd w:val="0"/>
        <w:snapToGrid w:val="0"/>
        <w:spacing w:line="360" w:lineRule="auto"/>
        <w:ind w:firstLine="420" w:firstLineChars="200"/>
        <w:rPr>
          <w:rFonts w:ascii="仿宋" w:hAnsi="仿宋" w:cs="仿宋"/>
          <w:b/>
          <w:color w:val="000000" w:themeColor="text1"/>
          <w:kern w:val="0"/>
          <w:szCs w:val="21"/>
        </w:rPr>
      </w:pPr>
      <w:r>
        <w:rPr>
          <w:rFonts w:hint="eastAsia" w:ascii="仿宋" w:hAnsi="仿宋" w:cs="仿宋"/>
          <w:b/>
          <w:color w:val="000000" w:themeColor="text1"/>
          <w:kern w:val="0"/>
          <w:szCs w:val="21"/>
        </w:rPr>
        <w:t>3、样品及演示</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3.1</w:t>
      </w:r>
      <w:r>
        <w:rPr>
          <w:rFonts w:hint="eastAsia" w:ascii="仿宋" w:hAnsi="仿宋" w:cs="仿宋"/>
          <w:color w:val="000000" w:themeColor="text1"/>
          <w:kern w:val="0"/>
          <w:szCs w:val="21"/>
        </w:rPr>
        <w:t>投标人须知表11.3条</w:t>
      </w:r>
      <w:r>
        <w:rPr>
          <w:rFonts w:hint="eastAsia" w:ascii="仿宋" w:hAnsi="仿宋" w:cs="仿宋"/>
          <w:color w:val="000000" w:themeColor="text1"/>
          <w:szCs w:val="21"/>
        </w:rPr>
        <w:t>中要求投标人提供样品或演示的，按照</w:t>
      </w:r>
      <w:r>
        <w:rPr>
          <w:rFonts w:hint="eastAsia" w:ascii="仿宋" w:hAnsi="仿宋" w:cs="仿宋"/>
          <w:color w:val="000000" w:themeColor="text1"/>
          <w:kern w:val="0"/>
          <w:szCs w:val="21"/>
        </w:rPr>
        <w:t>投标人须知表25.1条</w:t>
      </w:r>
      <w:r>
        <w:rPr>
          <w:rFonts w:hint="eastAsia" w:ascii="仿宋" w:hAnsi="仿宋" w:cs="仿宋"/>
          <w:color w:val="000000" w:themeColor="text1"/>
          <w:szCs w:val="21"/>
        </w:rPr>
        <w:t>中确定的评审方法以及评审标准进行评审。(样品或演示属于符合性审查的，按照</w:t>
      </w:r>
      <w:r>
        <w:rPr>
          <w:rFonts w:hint="eastAsia" w:ascii="仿宋" w:hAnsi="仿宋" w:cs="仿宋"/>
          <w:color w:val="000000" w:themeColor="text1"/>
          <w:kern w:val="0"/>
          <w:szCs w:val="21"/>
        </w:rPr>
        <w:t>投标人须知23条</w:t>
      </w:r>
      <w:r>
        <w:rPr>
          <w:rFonts w:hint="eastAsia" w:ascii="仿宋" w:hAnsi="仿宋" w:cs="仿宋"/>
          <w:color w:val="000000" w:themeColor="text1"/>
          <w:szCs w:val="21"/>
        </w:rPr>
        <w:t>规定执行）</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★4</w:t>
      </w:r>
      <w:r>
        <w:rPr>
          <w:rFonts w:hint="eastAsia" w:ascii="仿宋" w:hAnsi="仿宋" w:cs="仿宋"/>
          <w:b/>
          <w:bCs/>
          <w:color w:val="000000" w:themeColor="text1"/>
          <w:kern w:val="0"/>
          <w:szCs w:val="21"/>
        </w:rPr>
        <w:t>、同一品牌产品</w:t>
      </w:r>
    </w:p>
    <w:p>
      <w:pPr>
        <w:adjustRightInd w:val="0"/>
        <w:snapToGrid w:val="0"/>
        <w:spacing w:line="360" w:lineRule="auto"/>
        <w:ind w:firstLine="420" w:firstLineChars="200"/>
        <w:rPr>
          <w:rFonts w:ascii="仿宋" w:hAnsi="仿宋" w:cs="仿宋"/>
          <w:b/>
          <w:bCs/>
          <w:color w:val="000000" w:themeColor="text1"/>
          <w:szCs w:val="21"/>
        </w:rPr>
      </w:pPr>
      <w:r>
        <w:rPr>
          <w:rFonts w:hint="eastAsia" w:ascii="仿宋" w:hAnsi="仿宋" w:cs="仿宋"/>
          <w:color w:val="000000" w:themeColor="text1"/>
          <w:szCs w:val="21"/>
        </w:rPr>
        <w:t>4.1通过资格审查、符合性审查的不同品牌投标人不足3家的，按照</w:t>
      </w:r>
      <w:r>
        <w:rPr>
          <w:rFonts w:hint="eastAsia" w:ascii="仿宋" w:hAnsi="仿宋" w:cs="仿宋"/>
          <w:color w:val="000000" w:themeColor="text1"/>
          <w:kern w:val="0"/>
          <w:szCs w:val="21"/>
        </w:rPr>
        <w:t>投标人须知28条第（1）款</w:t>
      </w:r>
      <w:r>
        <w:rPr>
          <w:rFonts w:hint="eastAsia" w:ascii="仿宋" w:hAnsi="仿宋" w:cs="仿宋"/>
          <w:color w:val="000000" w:themeColor="text1"/>
          <w:szCs w:val="21"/>
        </w:rPr>
        <w:t>执行</w:t>
      </w:r>
      <w:r>
        <w:rPr>
          <w:rFonts w:hint="eastAsia" w:ascii="仿宋" w:hAnsi="仿宋" w:cs="仿宋"/>
          <w:color w:val="000000" w:themeColor="text1"/>
          <w:kern w:val="0"/>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4.2提供相同品牌产品且通过资格审查、符合性审查的不同投标人，按一家投标人计算。</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4.3如一个分包内只有一种产品，不同投标人所投产品为同一品牌的，按如下方式处理：</w:t>
      </w:r>
    </w:p>
    <w:p>
      <w:pPr>
        <w:numPr>
          <w:ilvl w:val="0"/>
          <w:numId w:val="5"/>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如本项目使用最低评标价法，提供相同品牌产品的不同投标人以其中通过资格审查、符合性审查且报价最低的参加比较及评价；报价相同的，按</w:t>
      </w:r>
      <w:r>
        <w:rPr>
          <w:rFonts w:hint="eastAsia" w:ascii="仿宋" w:hAnsi="仿宋" w:cs="仿宋"/>
          <w:color w:val="000000" w:themeColor="text1"/>
          <w:kern w:val="0"/>
          <w:szCs w:val="21"/>
        </w:rPr>
        <w:t>本章第8条</w:t>
      </w:r>
      <w:r>
        <w:rPr>
          <w:rFonts w:hint="eastAsia" w:ascii="仿宋" w:hAnsi="仿宋" w:cs="仿宋"/>
          <w:color w:val="000000" w:themeColor="text1"/>
          <w:szCs w:val="21"/>
        </w:rPr>
        <w:t>“推荐中标候选人的原则”规定执行；未规定的采取随机抽取方式确定，其他</w:t>
      </w:r>
      <w:r>
        <w:rPr>
          <w:rFonts w:hint="eastAsia" w:ascii="仿宋" w:hAnsi="仿宋" w:cs="仿宋"/>
          <w:b/>
          <w:bCs/>
          <w:color w:val="000000" w:themeColor="text1"/>
          <w:szCs w:val="21"/>
        </w:rPr>
        <w:t>投标无效</w:t>
      </w:r>
      <w:r>
        <w:rPr>
          <w:rFonts w:hint="eastAsia" w:ascii="仿宋" w:hAnsi="仿宋" w:cs="仿宋"/>
          <w:color w:val="000000" w:themeColor="text1"/>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szCs w:val="21"/>
        </w:rPr>
        <w:t>4.4如一个分包内包含多种产品的，采购人或采购代理机构将在招标文件中载明核心产品，多家投标人提供的核心产品品牌相同的，</w:t>
      </w:r>
      <w:r>
        <w:rPr>
          <w:rFonts w:hint="eastAsia" w:ascii="仿宋" w:hAnsi="仿宋" w:cs="仿宋"/>
          <w:color w:val="000000" w:themeColor="text1"/>
          <w:kern w:val="0"/>
          <w:szCs w:val="21"/>
        </w:rPr>
        <w:t>按本章第4.3条规定处理。</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★5</w:t>
      </w:r>
      <w:r>
        <w:rPr>
          <w:rFonts w:hint="eastAsia" w:ascii="仿宋" w:hAnsi="仿宋" w:cs="仿宋"/>
          <w:b/>
          <w:bCs/>
          <w:color w:val="000000" w:themeColor="text1"/>
          <w:kern w:val="0"/>
          <w:szCs w:val="21"/>
        </w:rPr>
        <w:t>、比较及评价</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5.1评标委员会对通过符合性审查的投标文件进行比较和评价。</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5.2在评标期间，对投标文件的澄清按投标人须知24条内容执行。</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cs="仿宋"/>
          <w:color w:val="000000" w:themeColor="text1"/>
          <w:kern w:val="0"/>
          <w:szCs w:val="21"/>
        </w:rPr>
        <w:t>接到通知后</w:t>
      </w:r>
      <w:r>
        <w:rPr>
          <w:rFonts w:hint="eastAsia" w:ascii="仿宋" w:hAnsi="仿宋" w:cs="仿宋"/>
          <w:color w:val="000000" w:themeColor="text1"/>
          <w:kern w:val="0"/>
          <w:szCs w:val="21"/>
          <w:u w:val="single"/>
        </w:rPr>
        <w:t>0.5</w:t>
      </w:r>
      <w:r>
        <w:rPr>
          <w:rFonts w:hint="eastAsia" w:ascii="仿宋" w:hAnsi="仿宋" w:cs="仿宋"/>
          <w:color w:val="000000" w:themeColor="text1"/>
          <w:kern w:val="0"/>
          <w:szCs w:val="21"/>
        </w:rPr>
        <w:t>小时</w:t>
      </w:r>
      <w:r>
        <w:rPr>
          <w:rFonts w:hint="eastAsia" w:ascii="仿宋" w:hAnsi="仿宋" w:cs="仿宋"/>
          <w:color w:val="000000" w:themeColor="text1"/>
          <w:szCs w:val="21"/>
        </w:rPr>
        <w:t>）内提供书面说明，并提交相关证明材料，</w:t>
      </w:r>
      <w:r>
        <w:rPr>
          <w:rFonts w:hint="eastAsia" w:ascii="仿宋" w:hAnsi="仿宋" w:cs="仿宋"/>
          <w:color w:val="000000" w:themeColor="text1"/>
          <w:kern w:val="0"/>
          <w:szCs w:val="21"/>
        </w:rPr>
        <w:t>投标人不能证明其报价合理性的，评标委员会应当将</w:t>
      </w:r>
      <w:r>
        <w:rPr>
          <w:rFonts w:hint="eastAsia" w:ascii="仿宋" w:hAnsi="仿宋" w:cs="仿宋"/>
          <w:color w:val="000000" w:themeColor="text1"/>
          <w:szCs w:val="21"/>
        </w:rPr>
        <w:t>其投标作为</w:t>
      </w:r>
      <w:r>
        <w:rPr>
          <w:rFonts w:hint="eastAsia" w:ascii="仿宋" w:hAnsi="仿宋" w:cs="仿宋"/>
          <w:b/>
          <w:bCs/>
          <w:color w:val="000000" w:themeColor="text1"/>
          <w:szCs w:val="21"/>
        </w:rPr>
        <w:t>无效投标处理</w:t>
      </w:r>
      <w:r>
        <w:rPr>
          <w:rFonts w:hint="eastAsia" w:ascii="仿宋" w:hAnsi="仿宋" w:cs="仿宋"/>
          <w:color w:val="000000" w:themeColor="text1"/>
          <w:szCs w:val="21"/>
        </w:rPr>
        <w:t>。</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6"/>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拒绝或者变相拒绝提供有效书面说明；</w:t>
      </w:r>
    </w:p>
    <w:p>
      <w:pPr>
        <w:numPr>
          <w:ilvl w:val="0"/>
          <w:numId w:val="6"/>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书面说明不能证明其报价合理性的；</w:t>
      </w:r>
    </w:p>
    <w:p>
      <w:pPr>
        <w:numPr>
          <w:ilvl w:val="0"/>
          <w:numId w:val="6"/>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未在规定时间内递交有效书面说明书的。</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★6</w:t>
      </w:r>
      <w:r>
        <w:rPr>
          <w:rFonts w:hint="eastAsia" w:ascii="仿宋" w:hAnsi="仿宋" w:cs="仿宋"/>
          <w:b/>
          <w:bCs/>
          <w:color w:val="000000" w:themeColor="text1"/>
          <w:kern w:val="0"/>
          <w:szCs w:val="21"/>
        </w:rPr>
        <w:t>、需落实的政府采购政策性规定：</w:t>
      </w:r>
    </w:p>
    <w:p>
      <w:pPr>
        <w:adjustRightInd w:val="0"/>
        <w:snapToGrid w:val="0"/>
        <w:spacing w:line="360" w:lineRule="auto"/>
        <w:ind w:firstLine="420" w:firstLineChars="200"/>
        <w:rPr>
          <w:rFonts w:ascii="仿宋" w:hAnsi="仿宋" w:cs="仿宋"/>
          <w:b/>
          <w:color w:val="000000" w:themeColor="text1"/>
          <w:kern w:val="0"/>
          <w:szCs w:val="21"/>
        </w:rPr>
      </w:pPr>
      <w:r>
        <w:rPr>
          <w:rFonts w:hint="eastAsia" w:ascii="仿宋" w:hAnsi="仿宋" w:cs="仿宋"/>
          <w:b/>
          <w:color w:val="000000" w:themeColor="text1"/>
          <w:kern w:val="0"/>
          <w:szCs w:val="21"/>
        </w:rPr>
        <w:t>6.1对于中小微企业的相关规定</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6.1.1对于非专门面向中小企业的项目，在满足价格扣除条件且在投标文件中按要求提交了《中小企业声明函》、《制造商企业（单位）类型声明函》</w:t>
      </w:r>
      <w:r>
        <w:rPr>
          <w:rFonts w:hint="eastAsia" w:ascii="仿宋" w:hAnsi="仿宋" w:cs="仿宋"/>
          <w:color w:val="000000" w:themeColor="text1"/>
          <w:kern w:val="0"/>
          <w:szCs w:val="21"/>
        </w:rPr>
        <w:t>（采购人采购的服务有伴随货物时，投标人所投货物为其它企业生产时须提供此声明函，仅作为价格扣除条件）的，</w:t>
      </w:r>
      <w:r>
        <w:rPr>
          <w:rFonts w:hint="eastAsia" w:ascii="仿宋" w:hAnsi="仿宋" w:cs="仿宋"/>
          <w:color w:val="000000" w:themeColor="text1"/>
          <w:szCs w:val="21"/>
        </w:rPr>
        <w:t>对投标报价给予价格扣除，用扣除后的价格参与评审。投标报价扣除比例如下：</w:t>
      </w:r>
    </w:p>
    <w:p>
      <w:pPr>
        <w:adjustRightInd w:val="0"/>
        <w:snapToGrid w:val="0"/>
        <w:spacing w:line="360" w:lineRule="auto"/>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（1）非联合体投标</w:t>
      </w:r>
    </w:p>
    <w:p>
      <w:pPr>
        <w:adjustRightInd w:val="0"/>
        <w:snapToGrid w:val="0"/>
        <w:spacing w:line="360" w:lineRule="auto"/>
        <w:jc w:val="left"/>
        <w:rPr>
          <w:rFonts w:ascii="仿宋" w:hAnsi="仿宋" w:cs="仿宋"/>
          <w:color w:val="000000" w:themeColor="text1"/>
          <w:szCs w:val="21"/>
        </w:rPr>
      </w:pPr>
      <w:r>
        <w:rPr>
          <w:rFonts w:hint="eastAsia" w:ascii="仿宋" w:hAnsi="仿宋" w:cs="仿宋"/>
          <w:color w:val="000000" w:themeColor="text1"/>
          <w:szCs w:val="21"/>
        </w:rPr>
        <w:t xml:space="preserve">       小型和微型企业相应产品、服务投标报价的</w:t>
      </w:r>
      <w:r>
        <w:rPr>
          <w:rFonts w:hint="eastAsia" w:ascii="仿宋" w:hAnsi="仿宋" w:cs="仿宋"/>
          <w:color w:val="000000" w:themeColor="text1"/>
          <w:kern w:val="0"/>
          <w:szCs w:val="21"/>
          <w:u w:val="single"/>
        </w:rPr>
        <w:t>10%</w:t>
      </w:r>
      <w:r>
        <w:rPr>
          <w:rFonts w:hint="eastAsia" w:ascii="仿宋" w:hAnsi="仿宋" w:cs="仿宋"/>
          <w:color w:val="000000" w:themeColor="text1"/>
          <w:kern w:val="0"/>
          <w:szCs w:val="21"/>
        </w:rPr>
        <w:t>（</w:t>
      </w:r>
      <w:r>
        <w:rPr>
          <w:rFonts w:hint="eastAsia" w:ascii="仿宋" w:hAnsi="仿宋" w:cs="仿宋"/>
          <w:color w:val="000000" w:themeColor="text1"/>
          <w:szCs w:val="21"/>
        </w:rPr>
        <w:t>6-10%）</w:t>
      </w:r>
    </w:p>
    <w:p>
      <w:pPr>
        <w:adjustRightInd w:val="0"/>
        <w:snapToGrid w:val="0"/>
        <w:spacing w:line="360" w:lineRule="auto"/>
        <w:ind w:firstLine="210" w:firstLineChars="100"/>
        <w:jc w:val="left"/>
        <w:rPr>
          <w:rFonts w:ascii="仿宋" w:hAnsi="仿宋" w:cs="仿宋"/>
          <w:color w:val="000000" w:themeColor="text1"/>
          <w:szCs w:val="21"/>
        </w:rPr>
      </w:pPr>
      <w:r>
        <w:rPr>
          <w:rFonts w:hint="eastAsia" w:ascii="仿宋" w:hAnsi="仿宋" w:cs="仿宋"/>
          <w:color w:val="000000" w:themeColor="text1"/>
          <w:szCs w:val="21"/>
        </w:rPr>
        <w:t>（2）联合体投标</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cs="仿宋"/>
          <w:color w:val="000000" w:themeColor="text1"/>
          <w:kern w:val="0"/>
          <w:szCs w:val="21"/>
          <w:u w:val="single"/>
        </w:rPr>
        <w:t>2%</w:t>
      </w:r>
      <w:r>
        <w:rPr>
          <w:rFonts w:hint="eastAsia" w:ascii="仿宋" w:hAnsi="仿宋" w:cs="仿宋"/>
          <w:color w:val="000000" w:themeColor="text1"/>
          <w:kern w:val="0"/>
          <w:szCs w:val="21"/>
        </w:rPr>
        <w:t>（</w:t>
      </w:r>
      <w:r>
        <w:rPr>
          <w:rFonts w:hint="eastAsia" w:ascii="仿宋" w:hAnsi="仿宋" w:cs="仿宋"/>
          <w:color w:val="000000" w:themeColor="text1"/>
          <w:szCs w:val="21"/>
        </w:rPr>
        <w:t>2-3</w:t>
      </w:r>
      <w:bookmarkStart w:id="144" w:name="_Hlk49950968"/>
      <w:r>
        <w:rPr>
          <w:rFonts w:hint="eastAsia" w:ascii="仿宋" w:hAnsi="仿宋" w:cs="仿宋"/>
          <w:color w:val="000000" w:themeColor="text1"/>
          <w:szCs w:val="21"/>
        </w:rPr>
        <w:t>%</w:t>
      </w:r>
      <w:bookmarkEnd w:id="144"/>
      <w:r>
        <w:rPr>
          <w:rFonts w:hint="eastAsia" w:ascii="仿宋" w:hAnsi="仿宋" w:cs="仿宋"/>
          <w:color w:val="000000" w:themeColor="text1"/>
          <w:szCs w:val="21"/>
        </w:rPr>
        <w:t>）。</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color w:val="000000" w:themeColor="text1"/>
          <w:kern w:val="0"/>
          <w:szCs w:val="21"/>
        </w:rPr>
        <w:t>用扣除后的价格参与评审</w:t>
      </w:r>
      <w:r>
        <w:rPr>
          <w:rFonts w:hint="eastAsia" w:ascii="仿宋" w:hAnsi="仿宋" w:cs="仿宋"/>
          <w:color w:val="000000" w:themeColor="text1"/>
          <w:szCs w:val="21"/>
        </w:rPr>
        <w:t>。</w:t>
      </w:r>
    </w:p>
    <w:p>
      <w:p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b/>
          <w:color w:val="000000" w:themeColor="text1"/>
          <w:kern w:val="0"/>
          <w:szCs w:val="21"/>
        </w:rPr>
        <w:t>6.1.3</w:t>
      </w:r>
      <w:r>
        <w:rPr>
          <w:rFonts w:hint="eastAsia" w:ascii="仿宋" w:hAnsi="仿宋" w:cs="仿宋"/>
          <w:color w:val="000000" w:themeColor="text1"/>
          <w:szCs w:val="21"/>
        </w:rPr>
        <w:t>残疾人福利性单位视同小型、微型企业，在满足价格扣除条件且在</w:t>
      </w:r>
      <w:r>
        <w:rPr>
          <w:rFonts w:hint="eastAsia" w:ascii="仿宋" w:hAnsi="仿宋" w:cs="仿宋"/>
          <w:color w:val="000000" w:themeColor="text1"/>
          <w:kern w:val="0"/>
          <w:szCs w:val="21"/>
        </w:rPr>
        <w:t>投标文件中提供了《残疾人福利性单位声明函》的，</w:t>
      </w:r>
      <w:r>
        <w:rPr>
          <w:rFonts w:hint="eastAsia" w:ascii="仿宋" w:hAnsi="仿宋" w:cs="仿宋"/>
          <w:color w:val="000000" w:themeColor="text1"/>
          <w:szCs w:val="21"/>
        </w:rPr>
        <w:t>对其投标报价按本章6.1.1条款的比例予以扣除</w:t>
      </w:r>
      <w:r>
        <w:rPr>
          <w:rFonts w:hint="eastAsia" w:ascii="仿宋" w:hAnsi="仿宋" w:cs="仿宋"/>
          <w:color w:val="000000" w:themeColor="text1"/>
          <w:kern w:val="0"/>
          <w:szCs w:val="21"/>
        </w:rPr>
        <w:t>，用扣除后的价格参与评审。</w:t>
      </w:r>
    </w:p>
    <w:p>
      <w:pPr>
        <w:adjustRightInd w:val="0"/>
        <w:snapToGrid w:val="0"/>
        <w:spacing w:line="360" w:lineRule="auto"/>
        <w:ind w:firstLine="420" w:firstLineChars="200"/>
        <w:rPr>
          <w:rFonts w:ascii="仿宋" w:hAnsi="仿宋" w:cs="仿宋"/>
          <w:b/>
          <w:color w:val="000000" w:themeColor="text1"/>
          <w:szCs w:val="21"/>
        </w:rPr>
      </w:pPr>
      <w:r>
        <w:rPr>
          <w:rFonts w:hint="eastAsia" w:ascii="仿宋" w:hAnsi="仿宋" w:cs="仿宋"/>
          <w:b/>
          <w:color w:val="000000" w:themeColor="text1"/>
          <w:szCs w:val="21"/>
        </w:rPr>
        <w:t>6.1.4残疾人福利性单位属于小型、微型企业的，不重复享受政策。</w:t>
      </w:r>
    </w:p>
    <w:p>
      <w:pPr>
        <w:adjustRightInd w:val="0"/>
        <w:snapToGrid w:val="0"/>
        <w:spacing w:line="360" w:lineRule="auto"/>
        <w:ind w:firstLine="420" w:firstLineChars="200"/>
        <w:rPr>
          <w:rFonts w:ascii="仿宋" w:hAnsi="仿宋" w:cs="仿宋"/>
          <w:b/>
          <w:color w:val="000000" w:themeColor="text1"/>
          <w:kern w:val="0"/>
          <w:szCs w:val="21"/>
        </w:rPr>
      </w:pPr>
      <w:r>
        <w:rPr>
          <w:rFonts w:hint="eastAsia" w:ascii="仿宋" w:hAnsi="仿宋" w:cs="仿宋"/>
          <w:b/>
          <w:color w:val="000000" w:themeColor="text1"/>
          <w:kern w:val="0"/>
          <w:szCs w:val="21"/>
        </w:rPr>
        <w:t>6.2对于节能产品、环境标志产品的相关规定</w:t>
      </w:r>
    </w:p>
    <w:p>
      <w:pPr>
        <w:numPr>
          <w:ilvl w:val="0"/>
          <w:numId w:val="7"/>
        </w:numPr>
        <w:adjustRightInd w:val="0"/>
        <w:snapToGri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节能产品或环境标志产品，依据品目清单和认证证书实施政府优先采购。</w:t>
      </w:r>
      <w:r>
        <w:rPr>
          <w:rFonts w:hint="eastAsia" w:ascii="仿宋" w:hAnsi="仿宋" w:cs="仿宋"/>
          <w:color w:val="000000" w:themeColor="text1"/>
        </w:rPr>
        <w:t>供应商</w:t>
      </w:r>
      <w:r>
        <w:rPr>
          <w:rFonts w:hint="eastAsia" w:ascii="仿宋" w:hAnsi="仿宋" w:cs="仿宋"/>
          <w:color w:val="000000" w:themeColor="text1"/>
          <w:szCs w:val="21"/>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 w:hAnsi="仿宋" w:cs="仿宋"/>
          <w:color w:val="000000" w:themeColor="text1"/>
          <w:szCs w:val="21"/>
        </w:rPr>
      </w:pPr>
      <w:r>
        <w:rPr>
          <w:rFonts w:hint="eastAsia" w:ascii="仿宋" w:hAnsi="仿宋" w:cs="仿宋"/>
          <w:color w:val="000000" w:themeColor="text1"/>
          <w:kern w:val="0"/>
          <w:szCs w:val="21"/>
        </w:rPr>
        <w:t>采用综合评分法评标的项目，对清单中产品给予相应的加分。（详见评分细则）</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（2）供应商应同时提供品目清单网络截图，并以明确标注所报产品信息和位置的方式，用以方便评审。</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（3）认证机构和获证产品信息发布媒体：详见中国政府采购网（www.ccgp.gov.cn）建立的与认证结果信息发布平台的链接。</w:t>
      </w:r>
    </w:p>
    <w:p>
      <w:pPr>
        <w:adjustRightInd w:val="0"/>
        <w:spacing w:line="360" w:lineRule="auto"/>
        <w:ind w:firstLine="420" w:firstLineChars="200"/>
        <w:jc w:val="left"/>
        <w:rPr>
          <w:rFonts w:ascii="仿宋" w:hAnsi="仿宋" w:cs="仿宋"/>
          <w:b/>
          <w:bCs/>
          <w:color w:val="000000" w:themeColor="text1"/>
          <w:szCs w:val="21"/>
        </w:rPr>
      </w:pPr>
      <w:r>
        <w:rPr>
          <w:rFonts w:hint="eastAsia" w:ascii="仿宋" w:hAnsi="仿宋" w:cs="仿宋"/>
          <w:b/>
          <w:bCs/>
          <w:color w:val="000000" w:themeColor="text1"/>
          <w:szCs w:val="21"/>
        </w:rPr>
        <w:t>6.3对于列入《辽宁省创新产品和服务目录》内的产品、服务的相关规定</w:t>
      </w:r>
    </w:p>
    <w:p>
      <w:pPr>
        <w:adjustRightInd w:val="0"/>
        <w:spacing w:line="360" w:lineRule="auto"/>
        <w:ind w:firstLine="420" w:firstLineChars="200"/>
        <w:jc w:val="left"/>
        <w:rPr>
          <w:rFonts w:ascii="仿宋" w:hAnsi="仿宋" w:cs="仿宋"/>
          <w:color w:val="000000" w:themeColor="text1"/>
          <w:szCs w:val="21"/>
        </w:rPr>
      </w:pPr>
      <w:r>
        <w:rPr>
          <w:rFonts w:hint="eastAsia" w:ascii="仿宋" w:hAnsi="仿宋" w:cs="仿宋"/>
          <w:color w:val="000000" w:themeColor="text1"/>
          <w:szCs w:val="21"/>
        </w:rPr>
        <w:t>采用最低评标价法的：对列入《辽宁省创新产品和服务目录》内的投标产品、服务给予其投标报价</w:t>
      </w:r>
      <w:r>
        <w:rPr>
          <w:rFonts w:hint="eastAsia" w:ascii="仿宋" w:hAnsi="仿宋" w:cs="仿宋"/>
          <w:color w:val="000000" w:themeColor="text1"/>
          <w:szCs w:val="21"/>
          <w:u w:val="single"/>
        </w:rPr>
        <w:t>6</w:t>
      </w:r>
      <w:r>
        <w:rPr>
          <w:rFonts w:hint="eastAsia" w:ascii="仿宋" w:hAnsi="仿宋" w:cs="仿宋"/>
          <w:color w:val="000000" w:themeColor="text1"/>
          <w:szCs w:val="21"/>
        </w:rPr>
        <w:t>%（6-8%）的价格扣除，用扣除后的价格参与评审。</w:t>
      </w:r>
    </w:p>
    <w:p>
      <w:pPr>
        <w:adjustRightInd w:val="0"/>
        <w:spacing w:line="360" w:lineRule="auto"/>
        <w:ind w:firstLine="420" w:firstLineChars="200"/>
        <w:jc w:val="left"/>
        <w:rPr>
          <w:rFonts w:ascii="仿宋" w:hAnsi="仿宋" w:cs="仿宋"/>
          <w:color w:val="000000" w:themeColor="text1"/>
          <w:kern w:val="0"/>
          <w:szCs w:val="21"/>
        </w:rPr>
      </w:pPr>
      <w:r>
        <w:rPr>
          <w:rFonts w:hint="eastAsia" w:ascii="仿宋" w:hAnsi="仿宋" w:cs="仿宋"/>
          <w:color w:val="000000" w:themeColor="text1"/>
          <w:szCs w:val="21"/>
        </w:rPr>
        <w:t>采用综合评分法评标的：对列入《辽宁省创新产品和服务目录》内的投标产品、服务给予</w:t>
      </w:r>
      <w:r>
        <w:rPr>
          <w:rFonts w:hint="eastAsia" w:ascii="仿宋" w:hAnsi="仿宋" w:cs="仿宋"/>
          <w:color w:val="000000" w:themeColor="text1"/>
          <w:szCs w:val="21"/>
          <w:u w:val="single"/>
        </w:rPr>
        <w:t>6</w:t>
      </w:r>
      <w:r>
        <w:rPr>
          <w:rFonts w:hint="eastAsia" w:ascii="仿宋" w:hAnsi="仿宋" w:cs="仿宋"/>
          <w:color w:val="000000" w:themeColor="text1"/>
          <w:szCs w:val="21"/>
        </w:rPr>
        <w:t>%（6-8%）的价格扣除（详见评分细则）。</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★7</w:t>
      </w:r>
      <w:r>
        <w:rPr>
          <w:rFonts w:hint="eastAsia" w:ascii="仿宋" w:hAnsi="仿宋" w:cs="仿宋"/>
          <w:b/>
          <w:bCs/>
          <w:color w:val="000000" w:themeColor="text1"/>
          <w:kern w:val="0"/>
          <w:szCs w:val="21"/>
        </w:rPr>
        <w:t>、投标无效情况详见投标人须知。</w:t>
      </w:r>
    </w:p>
    <w:p>
      <w:pPr>
        <w:adjustRightInd w:val="0"/>
        <w:snapToGrid w:val="0"/>
        <w:spacing w:line="360" w:lineRule="auto"/>
        <w:ind w:firstLine="420" w:firstLineChars="200"/>
        <w:rPr>
          <w:rFonts w:ascii="仿宋" w:hAnsi="仿宋" w:cs="仿宋"/>
          <w:b/>
          <w:bCs/>
          <w:color w:val="000000" w:themeColor="text1"/>
          <w:kern w:val="0"/>
          <w:szCs w:val="21"/>
        </w:rPr>
      </w:pPr>
      <w:r>
        <w:rPr>
          <w:rFonts w:hint="eastAsia" w:ascii="仿宋" w:hAnsi="仿宋" w:cs="仿宋"/>
          <w:b/>
          <w:color w:val="000000" w:themeColor="text1"/>
          <w:kern w:val="0"/>
          <w:szCs w:val="21"/>
        </w:rPr>
        <w:t>★8</w:t>
      </w:r>
      <w:r>
        <w:rPr>
          <w:rFonts w:hint="eastAsia" w:ascii="仿宋" w:hAnsi="仿宋" w:cs="仿宋"/>
          <w:b/>
          <w:bCs/>
          <w:color w:val="000000" w:themeColor="text1"/>
          <w:kern w:val="0"/>
          <w:szCs w:val="21"/>
        </w:rPr>
        <w:t>、推荐中标候选人的原则</w:t>
      </w:r>
    </w:p>
    <w:p>
      <w:pPr>
        <w:adjustRightInd w:val="0"/>
        <w:snapToGrid w:val="0"/>
        <w:spacing w:line="360" w:lineRule="auto"/>
        <w:ind w:firstLine="420" w:firstLineChars="200"/>
        <w:rPr>
          <w:rFonts w:ascii="仿宋" w:hAnsi="仿宋" w:cs="仿宋"/>
          <w:color w:val="000000" w:themeColor="text1"/>
          <w:kern w:val="0"/>
          <w:szCs w:val="21"/>
        </w:rPr>
      </w:pPr>
      <w:r>
        <w:rPr>
          <w:rFonts w:hint="eastAsia" w:ascii="仿宋" w:hAnsi="仿宋" w:cs="仿宋"/>
          <w:color w:val="000000" w:themeColor="text1"/>
          <w:kern w:val="0"/>
          <w:szCs w:val="21"/>
        </w:rPr>
        <w:t>详见第一章投标人须知第29条，具体处理办法如下：</w:t>
      </w:r>
    </w:p>
    <w:p>
      <w:pPr>
        <w:numPr>
          <w:ilvl w:val="0"/>
          <w:numId w:val="8"/>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采用最低评标价法的：</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扣除后的投标报价相同时，按投标报价由低至高排序；</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按前款不能区分的，优先采购节能产品、环境标志产品；</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按前款不能区分的，按技术指标优劣排序；</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其他情况，由评标委员会投票处理。</w:t>
      </w:r>
    </w:p>
    <w:p>
      <w:pPr>
        <w:numPr>
          <w:ilvl w:val="0"/>
          <w:numId w:val="8"/>
        </w:num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采用综合评分法的：</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得分相同的，按扣除后的投标报价由低到高顺序排序；</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按前款不能区分的，按投标报价由低至高顺序排序；</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按前款不能区分的，优先采购节能产品、环保产品；</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按前款不能区分的，按技术指标优劣排序；</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其他情况，由评标委员会投票处理。</w:t>
      </w:r>
    </w:p>
    <w:p>
      <w:pPr>
        <w:adjustRightInd w:val="0"/>
        <w:snapToGrid w:val="0"/>
        <w:spacing w:line="360" w:lineRule="auto"/>
        <w:ind w:firstLine="420" w:firstLineChars="200"/>
        <w:rPr>
          <w:rFonts w:ascii="仿宋" w:hAnsi="仿宋" w:cs="仿宋"/>
          <w:b/>
          <w:color w:val="000000" w:themeColor="text1"/>
          <w:kern w:val="0"/>
          <w:szCs w:val="21"/>
        </w:rPr>
      </w:pPr>
      <w:bookmarkStart w:id="145" w:name="_Toc30297_WPSOffice_Level2"/>
      <w:r>
        <w:rPr>
          <w:rFonts w:hint="eastAsia" w:ascii="仿宋" w:hAnsi="仿宋" w:cs="仿宋"/>
          <w:b/>
          <w:color w:val="000000" w:themeColor="text1"/>
          <w:szCs w:val="21"/>
        </w:rPr>
        <w:t>三、</w:t>
      </w:r>
      <w:r>
        <w:rPr>
          <w:rFonts w:hint="eastAsia" w:ascii="仿宋" w:hAnsi="仿宋" w:cs="仿宋"/>
          <w:b/>
          <w:color w:val="000000" w:themeColor="text1"/>
          <w:kern w:val="0"/>
          <w:szCs w:val="21"/>
        </w:rPr>
        <w:t>确定中标人</w:t>
      </w:r>
      <w:bookmarkEnd w:id="145"/>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采购人按照评标报告确定的中标候选人名单按顺序确定中标人，或由采购人委托评标委员会按照第一章投标人须知第31条规定的方式确定中标人。</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color w:val="000000" w:themeColor="text1"/>
        </w:rPr>
        <w:br w:type="page"/>
      </w:r>
      <w:bookmarkStart w:id="146" w:name="_Toc32318_WPSOffice_Level2"/>
      <w:r>
        <w:rPr>
          <w:rFonts w:hint="eastAsia" w:ascii="仿宋" w:hAnsi="仿宋" w:cs="仿宋"/>
          <w:color w:val="000000" w:themeColor="text1"/>
          <w:szCs w:val="28"/>
        </w:rPr>
        <w:t xml:space="preserve">附件1 </w:t>
      </w:r>
    </w:p>
    <w:p>
      <w:pPr>
        <w:jc w:val="center"/>
        <w:rPr>
          <w:rFonts w:ascii="仿宋" w:hAnsi="仿宋" w:cs="仿宋"/>
          <w:b/>
          <w:color w:val="000000" w:themeColor="text1"/>
          <w:sz w:val="32"/>
          <w:szCs w:val="32"/>
        </w:rPr>
      </w:pPr>
      <w:r>
        <w:rPr>
          <w:rFonts w:hint="eastAsia" w:ascii="仿宋" w:hAnsi="仿宋" w:cs="仿宋"/>
          <w:b/>
          <w:color w:val="000000" w:themeColor="text1"/>
          <w:sz w:val="32"/>
          <w:szCs w:val="32"/>
        </w:rPr>
        <w:t>资格审查表</w:t>
      </w:r>
      <w:bookmarkEnd w:id="146"/>
    </w:p>
    <w:tbl>
      <w:tblPr>
        <w:tblStyle w:val="18"/>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6" w:leftChars="-46" w:right="-86" w:rightChars="-41"/>
              <w:jc w:val="center"/>
              <w:rPr>
                <w:rFonts w:ascii="仿宋" w:hAnsi="仿宋" w:cs="仿宋"/>
                <w:color w:val="000000" w:themeColor="text1"/>
              </w:rPr>
            </w:pPr>
            <w:r>
              <w:rPr>
                <w:rFonts w:hint="eastAsia" w:ascii="仿宋" w:hAnsi="仿宋" w:cs="仿宋"/>
                <w:color w:val="000000" w:themeColor="text1"/>
              </w:rPr>
              <w:t>序号</w:t>
            </w:r>
          </w:p>
        </w:tc>
        <w:tc>
          <w:tcPr>
            <w:tcW w:w="3837" w:type="dxa"/>
            <w:vMerge w:val="restart"/>
            <w:vAlign w:val="center"/>
          </w:tcPr>
          <w:p>
            <w:pPr>
              <w:pStyle w:val="4"/>
              <w:numPr>
                <w:ilvl w:val="0"/>
                <w:numId w:val="0"/>
              </w:numPr>
              <w:adjustRightInd w:val="0"/>
              <w:snapToGrid w:val="0"/>
              <w:spacing w:before="0" w:after="0" w:line="240" w:lineRule="auto"/>
              <w:ind w:left="-97" w:right="-86" w:rightChars="-41"/>
              <w:rPr>
                <w:rFonts w:ascii="仿宋" w:hAnsi="仿宋" w:cs="仿宋"/>
                <w:b w:val="0"/>
                <w:color w:val="000000" w:themeColor="text1"/>
                <w:sz w:val="21"/>
                <w:szCs w:val="21"/>
              </w:rPr>
            </w:pPr>
            <w:r>
              <w:rPr>
                <w:rFonts w:hint="eastAsia" w:ascii="仿宋" w:hAnsi="仿宋" w:cs="仿宋"/>
                <w:b w:val="0"/>
                <w:color w:val="000000" w:themeColor="text1"/>
                <w:sz w:val="21"/>
                <w:szCs w:val="21"/>
              </w:rPr>
              <w:t>审查项目</w:t>
            </w:r>
          </w:p>
        </w:tc>
        <w:tc>
          <w:tcPr>
            <w:tcW w:w="1982" w:type="dxa"/>
            <w:vMerge w:val="restart"/>
            <w:vAlign w:val="center"/>
          </w:tcPr>
          <w:p>
            <w:pPr>
              <w:pStyle w:val="4"/>
              <w:numPr>
                <w:ilvl w:val="0"/>
                <w:numId w:val="0"/>
              </w:numPr>
              <w:adjustRightInd w:val="0"/>
              <w:snapToGrid w:val="0"/>
              <w:spacing w:before="0" w:after="0" w:line="240" w:lineRule="auto"/>
              <w:ind w:left="-97" w:right="-86" w:rightChars="-41"/>
              <w:rPr>
                <w:rFonts w:ascii="仿宋" w:hAnsi="仿宋" w:cs="仿宋"/>
                <w:b w:val="0"/>
                <w:color w:val="000000" w:themeColor="text1"/>
                <w:sz w:val="21"/>
                <w:szCs w:val="21"/>
              </w:rPr>
            </w:pPr>
            <w:r>
              <w:rPr>
                <w:rFonts w:hint="eastAsia" w:ascii="仿宋" w:hAnsi="仿宋" w:cs="仿宋"/>
                <w:b w:val="0"/>
                <w:color w:val="000000" w:themeColor="text1"/>
                <w:sz w:val="21"/>
                <w:szCs w:val="21"/>
              </w:rPr>
              <w:t>审查标准</w:t>
            </w:r>
          </w:p>
        </w:tc>
        <w:tc>
          <w:tcPr>
            <w:tcW w:w="2836" w:type="dxa"/>
            <w:gridSpan w:val="3"/>
            <w:vAlign w:val="center"/>
          </w:tcPr>
          <w:p>
            <w:pPr>
              <w:pStyle w:val="4"/>
              <w:numPr>
                <w:ilvl w:val="0"/>
                <w:numId w:val="0"/>
              </w:numPr>
              <w:adjustRightInd w:val="0"/>
              <w:snapToGrid w:val="0"/>
              <w:spacing w:before="0" w:after="0" w:line="240" w:lineRule="auto"/>
              <w:ind w:left="-97" w:right="-86" w:rightChars="-41"/>
              <w:rPr>
                <w:rFonts w:ascii="仿宋" w:hAnsi="仿宋" w:cs="仿宋"/>
                <w:b w:val="0"/>
                <w:color w:val="000000" w:themeColor="text1"/>
                <w:sz w:val="21"/>
                <w:szCs w:val="21"/>
              </w:rPr>
            </w:pPr>
            <w:r>
              <w:rPr>
                <w:rFonts w:hint="eastAsia" w:ascii="仿宋" w:hAnsi="仿宋" w:cs="仿宋"/>
                <w:b w:val="0"/>
                <w:color w:val="000000" w:themeColor="text1"/>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4"/>
              <w:adjustRightInd w:val="0"/>
              <w:snapToGrid w:val="0"/>
              <w:spacing w:before="0" w:after="0" w:line="240" w:lineRule="auto"/>
              <w:rPr>
                <w:rFonts w:ascii="仿宋" w:hAnsi="仿宋" w:cs="仿宋"/>
                <w:color w:val="000000" w:themeColor="text1"/>
              </w:rPr>
            </w:pPr>
          </w:p>
        </w:tc>
        <w:tc>
          <w:tcPr>
            <w:tcW w:w="3837" w:type="dxa"/>
            <w:vMerge w:val="continue"/>
            <w:vAlign w:val="center"/>
          </w:tcPr>
          <w:p>
            <w:pPr>
              <w:pStyle w:val="4"/>
              <w:adjustRightInd w:val="0"/>
              <w:snapToGrid w:val="0"/>
              <w:spacing w:before="0" w:after="0" w:line="240" w:lineRule="auto"/>
              <w:rPr>
                <w:rFonts w:ascii="仿宋" w:hAnsi="仿宋" w:cs="仿宋"/>
                <w:color w:val="000000" w:themeColor="text1"/>
                <w:sz w:val="21"/>
                <w:szCs w:val="21"/>
              </w:rPr>
            </w:pPr>
          </w:p>
        </w:tc>
        <w:tc>
          <w:tcPr>
            <w:tcW w:w="1982" w:type="dxa"/>
            <w:vMerge w:val="continue"/>
            <w:vAlign w:val="center"/>
          </w:tcPr>
          <w:p>
            <w:pPr>
              <w:pStyle w:val="4"/>
              <w:adjustRightInd w:val="0"/>
              <w:snapToGrid w:val="0"/>
              <w:spacing w:before="0" w:after="0" w:line="240" w:lineRule="auto"/>
              <w:rPr>
                <w:rFonts w:ascii="仿宋" w:hAnsi="仿宋" w:cs="仿宋"/>
                <w:color w:val="000000" w:themeColor="text1"/>
                <w:sz w:val="21"/>
                <w:szCs w:val="21"/>
              </w:rPr>
            </w:pPr>
          </w:p>
        </w:tc>
        <w:tc>
          <w:tcPr>
            <w:tcW w:w="986"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rPr>
              <w:t>1</w:t>
            </w:r>
          </w:p>
        </w:tc>
        <w:tc>
          <w:tcPr>
            <w:tcW w:w="3837" w:type="dxa"/>
            <w:vAlign w:val="center"/>
          </w:tcPr>
          <w:p>
            <w:pPr>
              <w:snapToGrid w:val="0"/>
              <w:jc w:val="left"/>
              <w:rPr>
                <w:rFonts w:ascii="仿宋" w:hAnsi="仿宋" w:cs="仿宋"/>
                <w:b/>
                <w:color w:val="000000" w:themeColor="text1"/>
                <w:szCs w:val="21"/>
              </w:rPr>
            </w:pPr>
            <w:r>
              <w:rPr>
                <w:rFonts w:hint="eastAsia" w:ascii="仿宋" w:hAnsi="仿宋" w:cs="仿宋"/>
                <w:color w:val="000000" w:themeColor="text1"/>
              </w:rPr>
              <w:t>营业执照或事业单位法人证书或执业许可证等证明文件或自然人的身份证明</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vAlign w:val="center"/>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ascii="仿宋" w:hAnsi="仿宋" w:cs="仿宋"/>
                <w:color w:val="000000" w:themeColor="text1"/>
              </w:rPr>
            </w:pPr>
            <w:r>
              <w:rPr>
                <w:rFonts w:hint="eastAsia" w:ascii="仿宋" w:hAnsi="仿宋" w:cs="仿宋"/>
                <w:color w:val="000000" w:themeColor="text1"/>
              </w:rPr>
              <w:t>2</w:t>
            </w:r>
          </w:p>
        </w:tc>
        <w:tc>
          <w:tcPr>
            <w:tcW w:w="3837" w:type="dxa"/>
            <w:vAlign w:val="center"/>
          </w:tcPr>
          <w:p>
            <w:pPr>
              <w:widowControl/>
              <w:snapToGrid w:val="0"/>
              <w:jc w:val="left"/>
              <w:rPr>
                <w:rFonts w:ascii="仿宋" w:hAnsi="仿宋" w:cs="仿宋"/>
                <w:b/>
                <w:color w:val="000000" w:themeColor="text1"/>
                <w:szCs w:val="21"/>
              </w:rPr>
            </w:pPr>
            <w:r>
              <w:rPr>
                <w:rFonts w:hint="eastAsia" w:ascii="仿宋" w:hAnsi="仿宋" w:cs="仿宋"/>
                <w:color w:val="000000" w:themeColor="text1"/>
              </w:rPr>
              <w:t>组织机构代码证</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ascii="仿宋" w:hAnsi="仿宋" w:cs="仿宋"/>
                <w:color w:val="000000" w:themeColor="text1"/>
              </w:rPr>
            </w:pPr>
            <w:r>
              <w:rPr>
                <w:rFonts w:hint="eastAsia" w:ascii="仿宋" w:hAnsi="仿宋" w:cs="仿宋"/>
                <w:color w:val="000000" w:themeColor="text1"/>
              </w:rPr>
              <w:t>3</w:t>
            </w:r>
          </w:p>
        </w:tc>
        <w:tc>
          <w:tcPr>
            <w:tcW w:w="3837" w:type="dxa"/>
            <w:vAlign w:val="center"/>
          </w:tcPr>
          <w:p>
            <w:pPr>
              <w:widowControl/>
              <w:snapToGrid w:val="0"/>
              <w:jc w:val="left"/>
              <w:rPr>
                <w:rFonts w:ascii="仿宋" w:hAnsi="仿宋" w:cs="仿宋"/>
                <w:b/>
                <w:color w:val="000000" w:themeColor="text1"/>
                <w:szCs w:val="21"/>
              </w:rPr>
            </w:pPr>
            <w:r>
              <w:rPr>
                <w:rFonts w:hint="eastAsia" w:ascii="仿宋" w:hAnsi="仿宋" w:cs="仿宋"/>
                <w:color w:val="000000" w:themeColor="text1"/>
              </w:rPr>
              <w:t>税务登记证</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ascii="仿宋" w:hAnsi="仿宋" w:cs="仿宋"/>
                <w:color w:val="000000" w:themeColor="text1"/>
              </w:rPr>
            </w:pPr>
            <w:r>
              <w:rPr>
                <w:rFonts w:hint="eastAsia" w:ascii="仿宋" w:hAnsi="仿宋" w:cs="仿宋"/>
                <w:color w:val="000000" w:themeColor="text1"/>
                <w:szCs w:val="21"/>
              </w:rPr>
              <w:t>4</w:t>
            </w:r>
          </w:p>
        </w:tc>
        <w:tc>
          <w:tcPr>
            <w:tcW w:w="3837" w:type="dxa"/>
            <w:vAlign w:val="center"/>
          </w:tcPr>
          <w:p>
            <w:pPr>
              <w:widowControl/>
              <w:snapToGrid w:val="0"/>
              <w:jc w:val="left"/>
              <w:rPr>
                <w:rFonts w:ascii="仿宋" w:hAnsi="仿宋" w:cs="仿宋"/>
                <w:b/>
                <w:color w:val="000000" w:themeColor="text1"/>
                <w:szCs w:val="21"/>
              </w:rPr>
            </w:pPr>
            <w:r>
              <w:rPr>
                <w:rFonts w:hint="eastAsia" w:ascii="仿宋" w:hAnsi="仿宋" w:cs="仿宋"/>
                <w:color w:val="000000" w:themeColor="text1"/>
                <w:szCs w:val="21"/>
              </w:rPr>
              <w:t>法定代表人（或非法人组织负责人）身份证明书</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2.按规定签章</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ascii="仿宋" w:hAnsi="仿宋" w:cs="仿宋"/>
                <w:color w:val="000000" w:themeColor="text1"/>
              </w:rPr>
            </w:pPr>
            <w:r>
              <w:rPr>
                <w:rFonts w:hint="eastAsia" w:ascii="仿宋" w:hAnsi="仿宋" w:cs="仿宋"/>
                <w:color w:val="000000" w:themeColor="text1"/>
              </w:rPr>
              <w:t>5</w:t>
            </w:r>
          </w:p>
        </w:tc>
        <w:tc>
          <w:tcPr>
            <w:tcW w:w="3837" w:type="dxa"/>
            <w:vAlign w:val="center"/>
          </w:tcPr>
          <w:p>
            <w:pPr>
              <w:widowControl/>
              <w:snapToGrid w:val="0"/>
              <w:jc w:val="left"/>
              <w:rPr>
                <w:rFonts w:ascii="仿宋" w:hAnsi="仿宋" w:cs="仿宋"/>
                <w:b/>
                <w:color w:val="000000" w:themeColor="text1"/>
                <w:szCs w:val="21"/>
              </w:rPr>
            </w:pPr>
            <w:r>
              <w:rPr>
                <w:rFonts w:hint="eastAsia" w:ascii="仿宋" w:hAnsi="仿宋" w:cs="仿宋"/>
                <w:color w:val="000000" w:themeColor="text1"/>
              </w:rPr>
              <w:t>法定代表人（或非法人组织</w:t>
            </w:r>
            <w:r>
              <w:rPr>
                <w:rFonts w:hint="eastAsia" w:ascii="仿宋" w:hAnsi="仿宋" w:cs="仿宋"/>
                <w:color w:val="000000" w:themeColor="text1"/>
                <w:szCs w:val="21"/>
              </w:rPr>
              <w:t>负责人）</w:t>
            </w:r>
            <w:r>
              <w:rPr>
                <w:rFonts w:hint="eastAsia" w:ascii="仿宋" w:hAnsi="仿宋" w:cs="仿宋"/>
                <w:color w:val="000000" w:themeColor="text1"/>
              </w:rPr>
              <w:t>授权委托书</w:t>
            </w:r>
            <w:r>
              <w:rPr>
                <w:rFonts w:hint="eastAsia" w:ascii="仿宋" w:hAnsi="仿宋" w:cs="仿宋"/>
                <w:color w:val="000000" w:themeColor="text1"/>
                <w:szCs w:val="21"/>
              </w:rPr>
              <w:t>（授权委托人参加投标的须提供）</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2.按规定签章</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ascii="仿宋" w:hAnsi="仿宋" w:cs="仿宋"/>
                <w:color w:val="000000" w:themeColor="text1"/>
              </w:rPr>
            </w:pPr>
            <w:r>
              <w:rPr>
                <w:rFonts w:hint="eastAsia" w:ascii="仿宋" w:hAnsi="仿宋" w:cs="仿宋"/>
                <w:color w:val="000000" w:themeColor="text1"/>
              </w:rPr>
              <w:t>6</w:t>
            </w:r>
          </w:p>
        </w:tc>
        <w:tc>
          <w:tcPr>
            <w:tcW w:w="3837" w:type="dxa"/>
            <w:vAlign w:val="center"/>
          </w:tcPr>
          <w:p>
            <w:pPr>
              <w:widowControl/>
              <w:snapToGrid w:val="0"/>
              <w:jc w:val="left"/>
              <w:rPr>
                <w:rFonts w:ascii="仿宋" w:hAnsi="仿宋" w:cs="仿宋"/>
                <w:b/>
                <w:color w:val="000000" w:themeColor="text1"/>
                <w:szCs w:val="21"/>
              </w:rPr>
            </w:pPr>
            <w:r>
              <w:rPr>
                <w:rFonts w:hint="eastAsia" w:ascii="仿宋" w:hAnsi="仿宋" w:cs="仿宋"/>
                <w:color w:val="000000" w:themeColor="text1"/>
              </w:rPr>
              <w:t>具有良好的商业信誉和健全的财务会计制度的承诺函</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1.信息完整</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2.按规定签章</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rPr>
              <w:t>7</w:t>
            </w:r>
          </w:p>
        </w:tc>
        <w:tc>
          <w:tcPr>
            <w:tcW w:w="3837" w:type="dxa"/>
            <w:vAlign w:val="center"/>
          </w:tcPr>
          <w:p>
            <w:pPr>
              <w:snapToGrid w:val="0"/>
              <w:jc w:val="left"/>
              <w:rPr>
                <w:rFonts w:ascii="仿宋" w:hAnsi="仿宋" w:cs="仿宋"/>
                <w:b/>
                <w:color w:val="000000" w:themeColor="text1"/>
                <w:szCs w:val="21"/>
              </w:rPr>
            </w:pPr>
            <w:r>
              <w:rPr>
                <w:rFonts w:hint="eastAsia" w:ascii="仿宋" w:hAnsi="仿宋" w:cs="仿宋"/>
                <w:color w:val="000000" w:themeColor="text1"/>
              </w:rPr>
              <w:t>开标时间前六个月内任一个月的依法缴纳税收的缴款凭据</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rPr>
              <w:t>8</w:t>
            </w:r>
          </w:p>
        </w:tc>
        <w:tc>
          <w:tcPr>
            <w:tcW w:w="3837" w:type="dxa"/>
            <w:vAlign w:val="center"/>
          </w:tcPr>
          <w:p>
            <w:pPr>
              <w:snapToGrid w:val="0"/>
              <w:jc w:val="left"/>
              <w:rPr>
                <w:rFonts w:ascii="仿宋" w:hAnsi="仿宋" w:cs="仿宋"/>
                <w:b/>
                <w:color w:val="000000" w:themeColor="text1"/>
                <w:szCs w:val="21"/>
              </w:rPr>
            </w:pPr>
            <w:r>
              <w:rPr>
                <w:rFonts w:hint="eastAsia" w:ascii="仿宋" w:hAnsi="仿宋" w:cs="仿宋"/>
                <w:color w:val="000000" w:themeColor="text1"/>
              </w:rPr>
              <w:t>开标时间前六个月内任一个月的依法缴纳社会保障资金的缴款凭据</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rPr>
              <w:t>9</w:t>
            </w:r>
          </w:p>
        </w:tc>
        <w:tc>
          <w:tcPr>
            <w:tcW w:w="3837" w:type="dxa"/>
            <w:vAlign w:val="center"/>
          </w:tcPr>
          <w:p>
            <w:pPr>
              <w:snapToGrid w:val="0"/>
              <w:jc w:val="left"/>
              <w:rPr>
                <w:rFonts w:ascii="仿宋" w:hAnsi="仿宋" w:cs="仿宋"/>
                <w:b/>
                <w:color w:val="000000" w:themeColor="text1"/>
                <w:szCs w:val="21"/>
              </w:rPr>
            </w:pPr>
            <w:r>
              <w:rPr>
                <w:rFonts w:hint="eastAsia" w:ascii="仿宋" w:hAnsi="仿宋" w:cs="仿宋"/>
                <w:color w:val="000000" w:themeColor="text1"/>
              </w:rPr>
              <w:t>具备履行合同所必需的设备和专业技术能力声明函</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1.信息完整</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2.按规定签章</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szCs w:val="21"/>
              </w:rPr>
              <w:t>10</w:t>
            </w:r>
          </w:p>
        </w:tc>
        <w:tc>
          <w:tcPr>
            <w:tcW w:w="3837" w:type="dxa"/>
            <w:vAlign w:val="center"/>
          </w:tcPr>
          <w:p>
            <w:pPr>
              <w:snapToGrid w:val="0"/>
              <w:jc w:val="left"/>
              <w:rPr>
                <w:rFonts w:ascii="仿宋" w:hAnsi="仿宋" w:cs="仿宋"/>
                <w:color w:val="000000" w:themeColor="text1"/>
              </w:rPr>
            </w:pPr>
            <w:r>
              <w:rPr>
                <w:rFonts w:hint="eastAsia" w:ascii="仿宋" w:hAnsi="仿宋" w:cs="仿宋"/>
                <w:color w:val="000000" w:themeColor="text1"/>
                <w:szCs w:val="21"/>
              </w:rPr>
              <w:t>参加政府采购活动前3年内在经营活动中没有重大违法记录的书面声明</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2.按规定签章</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szCs w:val="21"/>
              </w:rPr>
              <w:t>11</w:t>
            </w:r>
          </w:p>
        </w:tc>
        <w:tc>
          <w:tcPr>
            <w:tcW w:w="3837" w:type="dxa"/>
            <w:vAlign w:val="center"/>
          </w:tcPr>
          <w:p>
            <w:pPr>
              <w:snapToGrid w:val="0"/>
              <w:jc w:val="left"/>
              <w:rPr>
                <w:rFonts w:ascii="仿宋" w:hAnsi="仿宋" w:cs="仿宋"/>
                <w:b/>
                <w:color w:val="000000" w:themeColor="text1"/>
                <w:szCs w:val="21"/>
              </w:rPr>
            </w:pPr>
            <w:r>
              <w:rPr>
                <w:rFonts w:hint="eastAsia" w:ascii="仿宋" w:hAnsi="仿宋" w:cs="仿宋"/>
                <w:color w:val="000000" w:themeColor="text1"/>
                <w:szCs w:val="21"/>
              </w:rPr>
              <w:t>其它资格证明文件（如适用，按投标人须知表1.3.4要求描述）</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1.按要求提供</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2.合法有效</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color w:val="000000" w:themeColor="text1"/>
              </w:rPr>
            </w:pPr>
            <w:r>
              <w:rPr>
                <w:rFonts w:hint="eastAsia" w:ascii="仿宋" w:hAnsi="仿宋" w:cs="仿宋"/>
                <w:color w:val="000000" w:themeColor="text1"/>
              </w:rPr>
              <w:t>12</w:t>
            </w:r>
          </w:p>
        </w:tc>
        <w:tc>
          <w:tcPr>
            <w:tcW w:w="3837" w:type="dxa"/>
            <w:vAlign w:val="center"/>
          </w:tcPr>
          <w:p>
            <w:pPr>
              <w:snapToGrid w:val="0"/>
              <w:jc w:val="left"/>
              <w:rPr>
                <w:rFonts w:ascii="仿宋" w:hAnsi="仿宋" w:cs="仿宋"/>
                <w:color w:val="000000" w:themeColor="text1"/>
              </w:rPr>
            </w:pPr>
            <w:r>
              <w:rPr>
                <w:rFonts w:hint="eastAsia" w:ascii="仿宋" w:hAnsi="仿宋" w:cs="仿宋"/>
                <w:color w:val="000000" w:themeColor="text1"/>
              </w:rPr>
              <w:t>信用记录（</w:t>
            </w:r>
            <w:r>
              <w:rPr>
                <w:rFonts w:hint="eastAsia" w:ascii="仿宋" w:hAnsi="仿宋" w:cs="仿宋"/>
                <w:color w:val="000000" w:themeColor="text1"/>
                <w:szCs w:val="21"/>
              </w:rPr>
              <w:t>采购人或采购代理机构将按照招标文件规定的审查期间内进行查询</w:t>
            </w:r>
            <w:r>
              <w:rPr>
                <w:rFonts w:hint="eastAsia" w:ascii="仿宋" w:hAnsi="仿宋" w:cs="仿宋"/>
                <w:color w:val="000000" w:themeColor="text1"/>
              </w:rPr>
              <w:t>）</w:t>
            </w:r>
          </w:p>
        </w:tc>
        <w:tc>
          <w:tcPr>
            <w:tcW w:w="1982"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无投标须知22.2.1所述的不良记录</w:t>
            </w: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color w:val="000000" w:themeColor="text1"/>
              </w:rPr>
            </w:pPr>
          </w:p>
        </w:tc>
        <w:tc>
          <w:tcPr>
            <w:tcW w:w="3837" w:type="dxa"/>
            <w:vAlign w:val="center"/>
          </w:tcPr>
          <w:p>
            <w:pPr>
              <w:snapToGrid w:val="0"/>
              <w:jc w:val="center"/>
              <w:rPr>
                <w:rFonts w:ascii="仿宋" w:hAnsi="仿宋" w:cs="仿宋"/>
                <w:color w:val="000000" w:themeColor="text1"/>
              </w:rPr>
            </w:pPr>
            <w:r>
              <w:rPr>
                <w:rFonts w:hint="eastAsia" w:ascii="仿宋" w:hAnsi="仿宋" w:cs="仿宋"/>
                <w:color w:val="000000" w:themeColor="text1"/>
              </w:rPr>
              <w:t>结论</w:t>
            </w:r>
          </w:p>
        </w:tc>
        <w:tc>
          <w:tcPr>
            <w:tcW w:w="1982" w:type="dxa"/>
          </w:tcPr>
          <w:p>
            <w:pPr>
              <w:pStyle w:val="4"/>
              <w:numPr>
                <w:ilvl w:val="0"/>
                <w:numId w:val="0"/>
              </w:numPr>
              <w:adjustRightInd w:val="0"/>
              <w:snapToGrid w:val="0"/>
              <w:spacing w:before="0" w:after="0" w:line="240" w:lineRule="auto"/>
              <w:rPr>
                <w:rFonts w:ascii="仿宋" w:hAnsi="仿宋" w:cs="仿宋"/>
                <w:color w:val="000000" w:themeColor="text1"/>
                <w:sz w:val="21"/>
                <w:szCs w:val="21"/>
              </w:rPr>
            </w:pPr>
          </w:p>
        </w:tc>
        <w:tc>
          <w:tcPr>
            <w:tcW w:w="986"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62"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888"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r>
    </w:tbl>
    <w:p>
      <w:pPr>
        <w:jc w:val="center"/>
        <w:rPr>
          <w:rFonts w:ascii="仿宋" w:hAnsi="仿宋" w:cs="仿宋"/>
          <w:b/>
          <w:color w:val="000000" w:themeColor="text1"/>
          <w:sz w:val="32"/>
          <w:szCs w:val="32"/>
        </w:rPr>
      </w:pPr>
    </w:p>
    <w:p>
      <w:pPr>
        <w:snapToGrid w:val="0"/>
        <w:rPr>
          <w:rFonts w:ascii="仿宋" w:hAnsi="仿宋" w:cs="仿宋"/>
          <w:color w:val="000000" w:themeColor="text1"/>
        </w:rPr>
      </w:pPr>
      <w:r>
        <w:rPr>
          <w:rFonts w:hint="eastAsia" w:ascii="仿宋" w:hAnsi="仿宋" w:cs="仿宋"/>
          <w:color w:val="000000" w:themeColor="text1"/>
        </w:rPr>
        <w:t>填表说明：1、每项内容审查合格，在表中填写“√”；不合格填写“×”</w:t>
      </w:r>
    </w:p>
    <w:p>
      <w:pPr>
        <w:snapToGrid w:val="0"/>
        <w:rPr>
          <w:rFonts w:ascii="仿宋" w:hAnsi="仿宋" w:cs="仿宋"/>
          <w:color w:val="000000" w:themeColor="text1"/>
        </w:rPr>
      </w:pPr>
      <w:r>
        <w:rPr>
          <w:rFonts w:hint="eastAsia" w:ascii="仿宋" w:hAnsi="仿宋" w:cs="仿宋"/>
          <w:color w:val="000000" w:themeColor="text1"/>
        </w:rPr>
        <w:t xml:space="preserve">          2、审查结论填写“通过”或“不通过”</w:t>
      </w:r>
    </w:p>
    <w:p>
      <w:pPr>
        <w:rPr>
          <w:rFonts w:ascii="仿宋" w:hAnsi="仿宋" w:cs="仿宋"/>
          <w:color w:val="000000" w:themeColor="text1"/>
        </w:rPr>
      </w:pPr>
    </w:p>
    <w:p>
      <w:pPr>
        <w:rPr>
          <w:rFonts w:ascii="仿宋" w:hAnsi="仿宋" w:cs="仿宋"/>
          <w:color w:val="000000" w:themeColor="text1"/>
        </w:rPr>
      </w:pPr>
    </w:p>
    <w:p>
      <w:pPr>
        <w:pStyle w:val="15"/>
        <w:widowControl w:val="0"/>
        <w:snapToGrid w:val="0"/>
        <w:spacing w:before="0" w:beforeAutospacing="0" w:after="0" w:afterAutospacing="0" w:line="480" w:lineRule="auto"/>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审查人签字：</w:t>
      </w:r>
    </w:p>
    <w:p>
      <w:pPr>
        <w:pStyle w:val="15"/>
        <w:widowControl w:val="0"/>
        <w:snapToGrid w:val="0"/>
        <w:spacing w:before="0" w:beforeAutospacing="0" w:after="0" w:afterAutospacing="0" w:line="480" w:lineRule="auto"/>
        <w:jc w:val="both"/>
        <w:rPr>
          <w:rFonts w:ascii="仿宋" w:hAnsi="仿宋" w:eastAsia="仿宋" w:cs="仿宋"/>
          <w:bCs/>
          <w:color w:val="000000" w:themeColor="text1"/>
          <w:sz w:val="21"/>
          <w:szCs w:val="21"/>
        </w:rPr>
      </w:pPr>
      <w:r>
        <w:rPr>
          <w:rFonts w:hint="eastAsia" w:ascii="仿宋" w:hAnsi="仿宋" w:eastAsia="仿宋" w:cs="仿宋"/>
          <w:bCs/>
          <w:color w:val="000000" w:themeColor="text1"/>
          <w:sz w:val="21"/>
          <w:szCs w:val="21"/>
        </w:rPr>
        <w:t>日      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r>
        <w:rPr>
          <w:rFonts w:hint="eastAsia" w:ascii="仿宋" w:hAnsi="仿宋" w:cs="仿宋"/>
          <w:bCs/>
          <w:color w:val="000000" w:themeColor="text1"/>
          <w:sz w:val="21"/>
          <w:szCs w:val="21"/>
        </w:rPr>
        <w:br w:type="page"/>
      </w:r>
      <w:bookmarkStart w:id="147" w:name="_Toc11558_WPSOffice_Level2"/>
      <w:r>
        <w:rPr>
          <w:rFonts w:hint="eastAsia" w:ascii="仿宋" w:hAnsi="仿宋" w:cs="仿宋"/>
          <w:color w:val="000000" w:themeColor="text1"/>
          <w:szCs w:val="28"/>
        </w:rPr>
        <w:t xml:space="preserve">附件2                  </w:t>
      </w:r>
    </w:p>
    <w:p>
      <w:pPr>
        <w:jc w:val="center"/>
        <w:rPr>
          <w:rFonts w:ascii="仿宋" w:hAnsi="仿宋" w:cs="仿宋"/>
          <w:b/>
          <w:color w:val="000000" w:themeColor="text1"/>
          <w:sz w:val="32"/>
          <w:szCs w:val="32"/>
        </w:rPr>
      </w:pPr>
      <w:r>
        <w:rPr>
          <w:rFonts w:hint="eastAsia" w:ascii="仿宋" w:hAnsi="仿宋" w:cs="仿宋"/>
          <w:b/>
          <w:color w:val="000000" w:themeColor="text1"/>
          <w:sz w:val="32"/>
          <w:szCs w:val="32"/>
        </w:rPr>
        <w:t>符合性审查表</w:t>
      </w:r>
      <w:bookmarkEnd w:id="147"/>
    </w:p>
    <w:tbl>
      <w:tblPr>
        <w:tblStyle w:val="18"/>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95"/>
        <w:gridCol w:w="2989"/>
        <w:gridCol w:w="1095"/>
        <w:gridCol w:w="985"/>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pPr>
              <w:ind w:left="-84" w:leftChars="-40" w:right="-75" w:rightChars="-36"/>
              <w:jc w:val="center"/>
              <w:rPr>
                <w:rFonts w:ascii="仿宋" w:hAnsi="仿宋" w:cs="仿宋"/>
                <w:color w:val="000000" w:themeColor="text1"/>
              </w:rPr>
            </w:pPr>
            <w:r>
              <w:rPr>
                <w:rFonts w:hint="eastAsia" w:ascii="仿宋" w:hAnsi="仿宋" w:cs="仿宋"/>
                <w:color w:val="000000" w:themeColor="text1"/>
              </w:rPr>
              <w:t>序号</w:t>
            </w:r>
          </w:p>
        </w:tc>
        <w:tc>
          <w:tcPr>
            <w:tcW w:w="2695" w:type="dxa"/>
            <w:vMerge w:val="restart"/>
            <w:vAlign w:val="center"/>
          </w:tcPr>
          <w:p>
            <w:pPr>
              <w:ind w:left="-84" w:leftChars="-40" w:right="-75" w:rightChars="-36"/>
              <w:jc w:val="center"/>
              <w:rPr>
                <w:rFonts w:ascii="仿宋" w:hAnsi="仿宋" w:cs="仿宋"/>
                <w:color w:val="000000" w:themeColor="text1"/>
              </w:rPr>
            </w:pPr>
            <w:r>
              <w:rPr>
                <w:rFonts w:hint="eastAsia" w:ascii="仿宋" w:hAnsi="仿宋" w:cs="仿宋"/>
                <w:color w:val="000000" w:themeColor="text1"/>
              </w:rPr>
              <w:t>审查项目</w:t>
            </w:r>
          </w:p>
        </w:tc>
        <w:tc>
          <w:tcPr>
            <w:tcW w:w="2989" w:type="dxa"/>
            <w:vMerge w:val="restart"/>
            <w:vAlign w:val="center"/>
          </w:tcPr>
          <w:p>
            <w:pPr>
              <w:ind w:left="-84" w:leftChars="-40" w:right="-75" w:rightChars="-36"/>
              <w:jc w:val="center"/>
              <w:rPr>
                <w:rFonts w:ascii="仿宋" w:hAnsi="仿宋" w:cs="仿宋"/>
                <w:color w:val="000000" w:themeColor="text1"/>
              </w:rPr>
            </w:pPr>
            <w:r>
              <w:rPr>
                <w:rFonts w:hint="eastAsia" w:ascii="仿宋" w:hAnsi="仿宋" w:cs="仿宋"/>
                <w:color w:val="000000" w:themeColor="text1"/>
              </w:rPr>
              <w:t>审查标准</w:t>
            </w:r>
          </w:p>
        </w:tc>
        <w:tc>
          <w:tcPr>
            <w:tcW w:w="2992" w:type="dxa"/>
            <w:gridSpan w:val="3"/>
            <w:vAlign w:val="center"/>
          </w:tcPr>
          <w:p>
            <w:pPr>
              <w:ind w:left="-84" w:leftChars="-40" w:right="-75" w:rightChars="-36"/>
              <w:jc w:val="center"/>
              <w:rPr>
                <w:rFonts w:ascii="仿宋" w:hAnsi="仿宋" w:cs="仿宋"/>
                <w:color w:val="000000" w:themeColor="text1"/>
              </w:rPr>
            </w:pPr>
            <w:r>
              <w:rPr>
                <w:rFonts w:hint="eastAsia" w:ascii="仿宋" w:hAnsi="仿宋" w:cs="仿宋"/>
                <w:color w:val="000000" w:themeColor="text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pPr>
              <w:pStyle w:val="4"/>
              <w:adjustRightInd w:val="0"/>
              <w:snapToGrid w:val="0"/>
              <w:spacing w:before="0" w:after="0" w:line="240" w:lineRule="auto"/>
              <w:rPr>
                <w:rFonts w:ascii="仿宋" w:hAnsi="仿宋" w:cs="仿宋"/>
                <w:color w:val="000000" w:themeColor="text1"/>
              </w:rPr>
            </w:pPr>
          </w:p>
        </w:tc>
        <w:tc>
          <w:tcPr>
            <w:tcW w:w="2695" w:type="dxa"/>
            <w:vMerge w:val="continue"/>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2989" w:type="dxa"/>
            <w:vMerge w:val="continue"/>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1095"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 w:val="20"/>
                <w:szCs w:val="21"/>
              </w:rPr>
              <w:t>1</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投标函</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3.按规定签章</w:t>
            </w:r>
          </w:p>
        </w:tc>
        <w:tc>
          <w:tcPr>
            <w:tcW w:w="1095"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vAlign w:val="center"/>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pPr>
              <w:rPr>
                <w:rFonts w:ascii="仿宋" w:hAnsi="仿宋" w:cs="仿宋"/>
                <w:color w:val="000000" w:themeColor="text1"/>
              </w:rPr>
            </w:pPr>
            <w:r>
              <w:rPr>
                <w:rFonts w:hint="eastAsia" w:ascii="仿宋" w:hAnsi="仿宋" w:cs="仿宋"/>
                <w:color w:val="000000" w:themeColor="text1"/>
                <w:kern w:val="0"/>
                <w:szCs w:val="21"/>
              </w:rPr>
              <w:t xml:space="preserve">  2</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开标一览表</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3.按规定签章</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Cs w:val="21"/>
              </w:rPr>
              <w:t>3</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分项报价表</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1.按给定格式填写，信息完整</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3.按规定签章</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Cs w:val="21"/>
              </w:rPr>
              <w:t>4</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技术规格偏离表</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1.按给定格式及填表要求填写</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3.按规定签章</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Cs w:val="21"/>
              </w:rPr>
              <w:t>5</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商务条款偏离表</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1.按给定格式及填表要求填写</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3.按规定签章</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jc w:val="both"/>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Cs w:val="21"/>
              </w:rPr>
              <w:t>6</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投标人关联单位说明</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无投标须知1.5所述情形</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pPr>
              <w:jc w:val="center"/>
              <w:rPr>
                <w:rFonts w:ascii="仿宋" w:hAnsi="仿宋" w:cs="仿宋"/>
                <w:color w:val="000000" w:themeColor="text1"/>
                <w:kern w:val="0"/>
                <w:szCs w:val="21"/>
              </w:rPr>
            </w:pPr>
            <w:r>
              <w:rPr>
                <w:rFonts w:hint="eastAsia" w:ascii="仿宋" w:hAnsi="仿宋" w:cs="仿宋"/>
                <w:color w:val="000000" w:themeColor="text1"/>
                <w:kern w:val="0"/>
                <w:szCs w:val="21"/>
              </w:rPr>
              <w:t>7</w:t>
            </w:r>
          </w:p>
        </w:tc>
        <w:tc>
          <w:tcPr>
            <w:tcW w:w="2695" w:type="dxa"/>
            <w:vAlign w:val="center"/>
          </w:tcPr>
          <w:p>
            <w:pPr>
              <w:rPr>
                <w:rFonts w:ascii="仿宋" w:hAnsi="仿宋" w:cs="仿宋"/>
                <w:color w:val="000000" w:themeColor="text1"/>
                <w:kern w:val="0"/>
                <w:szCs w:val="21"/>
              </w:rPr>
            </w:pPr>
            <w:r>
              <w:rPr>
                <w:rFonts w:hint="eastAsia" w:ascii="仿宋" w:hAnsi="仿宋" w:cs="仿宋"/>
                <w:color w:val="000000" w:themeColor="text1"/>
                <w:kern w:val="0"/>
                <w:szCs w:val="21"/>
              </w:rPr>
              <w:t>进口产品的制造厂家的授权书</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1.按给定格式及填表要求填写</w:t>
            </w:r>
          </w:p>
          <w:p>
            <w:pPr>
              <w:rPr>
                <w:rFonts w:ascii="仿宋" w:hAnsi="仿宋" w:cs="仿宋"/>
                <w:color w:val="000000" w:themeColor="text1"/>
                <w:szCs w:val="21"/>
              </w:rPr>
            </w:pPr>
            <w:r>
              <w:rPr>
                <w:rFonts w:hint="eastAsia" w:ascii="仿宋" w:hAnsi="仿宋" w:cs="仿宋"/>
                <w:color w:val="000000" w:themeColor="text1"/>
                <w:szCs w:val="21"/>
              </w:rPr>
              <w:t>2.响应招标文件实质性要求</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pPr>
              <w:jc w:val="center"/>
              <w:rPr>
                <w:rFonts w:ascii="仿宋" w:hAnsi="仿宋" w:cs="仿宋"/>
                <w:color w:val="000000" w:themeColor="text1"/>
              </w:rPr>
            </w:pPr>
            <w:r>
              <w:rPr>
                <w:rFonts w:hint="eastAsia" w:ascii="仿宋" w:hAnsi="仿宋" w:cs="仿宋"/>
                <w:color w:val="000000" w:themeColor="text1"/>
                <w:kern w:val="0"/>
                <w:szCs w:val="21"/>
              </w:rPr>
              <w:t>8</w:t>
            </w:r>
          </w:p>
        </w:tc>
        <w:tc>
          <w:tcPr>
            <w:tcW w:w="2695" w:type="dxa"/>
            <w:vAlign w:val="center"/>
          </w:tcPr>
          <w:p>
            <w:pPr>
              <w:rPr>
                <w:rFonts w:ascii="仿宋" w:hAnsi="仿宋" w:cs="仿宋"/>
                <w:b/>
                <w:color w:val="000000" w:themeColor="text1"/>
                <w:szCs w:val="21"/>
              </w:rPr>
            </w:pPr>
            <w:r>
              <w:rPr>
                <w:rFonts w:hint="eastAsia" w:ascii="仿宋" w:hAnsi="仿宋" w:cs="仿宋"/>
                <w:color w:val="000000" w:themeColor="text1"/>
                <w:kern w:val="0"/>
                <w:szCs w:val="21"/>
              </w:rPr>
              <w:t>其他符合性证明材料</w:t>
            </w:r>
          </w:p>
        </w:tc>
        <w:tc>
          <w:tcPr>
            <w:tcW w:w="2989" w:type="dxa"/>
            <w:vAlign w:val="center"/>
          </w:tcPr>
          <w:p>
            <w:pPr>
              <w:rPr>
                <w:rFonts w:ascii="仿宋" w:hAnsi="仿宋" w:cs="仿宋"/>
                <w:color w:val="000000" w:themeColor="text1"/>
                <w:szCs w:val="21"/>
              </w:rPr>
            </w:pPr>
            <w:r>
              <w:rPr>
                <w:rFonts w:hint="eastAsia" w:ascii="仿宋" w:hAnsi="仿宋" w:cs="仿宋"/>
                <w:color w:val="000000" w:themeColor="text1"/>
                <w:szCs w:val="21"/>
              </w:rPr>
              <w:t>响应招标文件实质性要求</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pPr>
              <w:snapToGrid w:val="0"/>
              <w:jc w:val="center"/>
              <w:rPr>
                <w:rFonts w:ascii="仿宋" w:hAnsi="仿宋" w:cs="仿宋"/>
                <w:color w:val="000000" w:themeColor="text1"/>
              </w:rPr>
            </w:pPr>
            <w:r>
              <w:rPr>
                <w:rFonts w:hint="eastAsia" w:ascii="仿宋" w:hAnsi="仿宋" w:cs="仿宋"/>
                <w:color w:val="000000" w:themeColor="text1"/>
                <w:szCs w:val="21"/>
              </w:rPr>
              <w:t>9</w:t>
            </w:r>
          </w:p>
        </w:tc>
        <w:tc>
          <w:tcPr>
            <w:tcW w:w="2695" w:type="dxa"/>
            <w:vAlign w:val="center"/>
          </w:tcPr>
          <w:p>
            <w:pPr>
              <w:snapToGrid w:val="0"/>
              <w:jc w:val="left"/>
              <w:rPr>
                <w:rFonts w:ascii="仿宋" w:hAnsi="仿宋" w:cs="仿宋"/>
                <w:color w:val="000000" w:themeColor="text1"/>
                <w:szCs w:val="21"/>
              </w:rPr>
            </w:pPr>
            <w:r>
              <w:rPr>
                <w:rFonts w:hint="eastAsia" w:ascii="仿宋" w:hAnsi="仿宋" w:cs="仿宋"/>
                <w:color w:val="000000" w:themeColor="text1"/>
                <w:szCs w:val="21"/>
              </w:rPr>
              <w:t>投标报价</w:t>
            </w:r>
          </w:p>
        </w:tc>
        <w:tc>
          <w:tcPr>
            <w:tcW w:w="2989" w:type="dxa"/>
            <w:vAlign w:val="center"/>
          </w:tcPr>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1.响应招标文件实质性要求</w:t>
            </w:r>
          </w:p>
          <w:p>
            <w:pPr>
              <w:pStyle w:val="4"/>
              <w:numPr>
                <w:ilvl w:val="0"/>
                <w:numId w:val="0"/>
              </w:numPr>
              <w:adjustRightInd w:val="0"/>
              <w:snapToGrid w:val="0"/>
              <w:spacing w:before="0" w:after="0" w:line="240" w:lineRule="auto"/>
              <w:jc w:val="both"/>
              <w:rPr>
                <w:rFonts w:ascii="仿宋" w:hAnsi="仿宋" w:cs="仿宋"/>
                <w:b w:val="0"/>
                <w:color w:val="000000" w:themeColor="text1"/>
                <w:sz w:val="21"/>
                <w:szCs w:val="21"/>
              </w:rPr>
            </w:pPr>
            <w:r>
              <w:rPr>
                <w:rFonts w:hint="eastAsia" w:ascii="仿宋" w:hAnsi="仿宋" w:cs="仿宋"/>
                <w:b w:val="0"/>
                <w:color w:val="000000" w:themeColor="text1"/>
                <w:sz w:val="21"/>
                <w:szCs w:val="21"/>
              </w:rPr>
              <w:t>2.无投标须知26.2所述情形</w:t>
            </w: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pPr>
              <w:snapToGrid w:val="0"/>
              <w:jc w:val="center"/>
              <w:rPr>
                <w:rFonts w:ascii="仿宋" w:hAnsi="仿宋" w:cs="仿宋"/>
                <w:color w:val="000000" w:themeColor="text1"/>
              </w:rPr>
            </w:pPr>
          </w:p>
        </w:tc>
        <w:tc>
          <w:tcPr>
            <w:tcW w:w="2695" w:type="dxa"/>
            <w:vAlign w:val="center"/>
          </w:tcPr>
          <w:p>
            <w:pPr>
              <w:snapToGrid w:val="0"/>
              <w:jc w:val="center"/>
              <w:rPr>
                <w:rFonts w:ascii="仿宋" w:hAnsi="仿宋" w:cs="仿宋"/>
                <w:color w:val="000000" w:themeColor="text1"/>
                <w:szCs w:val="21"/>
              </w:rPr>
            </w:pPr>
            <w:r>
              <w:rPr>
                <w:rFonts w:hint="eastAsia" w:ascii="仿宋" w:hAnsi="仿宋" w:cs="仿宋"/>
                <w:color w:val="000000" w:themeColor="text1"/>
                <w:szCs w:val="21"/>
              </w:rPr>
              <w:t>结论</w:t>
            </w:r>
          </w:p>
        </w:tc>
        <w:tc>
          <w:tcPr>
            <w:tcW w:w="2989"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109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85"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c>
          <w:tcPr>
            <w:tcW w:w="912" w:type="dxa"/>
          </w:tcPr>
          <w:p>
            <w:pPr>
              <w:pStyle w:val="4"/>
              <w:numPr>
                <w:ilvl w:val="0"/>
                <w:numId w:val="0"/>
              </w:numPr>
              <w:adjustRightInd w:val="0"/>
              <w:snapToGrid w:val="0"/>
              <w:spacing w:before="0" w:after="0" w:line="240" w:lineRule="auto"/>
              <w:ind w:left="851"/>
              <w:rPr>
                <w:rFonts w:ascii="仿宋" w:hAnsi="仿宋" w:cs="仿宋"/>
                <w:color w:val="000000" w:themeColor="text1"/>
                <w:sz w:val="21"/>
                <w:szCs w:val="21"/>
              </w:rPr>
            </w:pPr>
          </w:p>
        </w:tc>
      </w:tr>
    </w:tbl>
    <w:p>
      <w:pPr>
        <w:ind w:right="-630" w:rightChars="-300"/>
        <w:rPr>
          <w:rFonts w:ascii="仿宋" w:hAnsi="仿宋" w:cs="仿宋"/>
          <w:color w:val="000000" w:themeColor="text1"/>
        </w:rPr>
      </w:pPr>
      <w:r>
        <w:rPr>
          <w:rFonts w:hint="eastAsia" w:ascii="仿宋" w:hAnsi="仿宋" w:cs="仿宋"/>
          <w:color w:val="000000" w:themeColor="text1"/>
        </w:rPr>
        <w:t>注：1、进口产品的制造厂家的授权书（可视具体情况调整至符合性证明材料及符合性审查表中）</w:t>
      </w:r>
    </w:p>
    <w:p>
      <w:pPr>
        <w:ind w:firstLine="420" w:firstLineChars="200"/>
        <w:rPr>
          <w:rFonts w:ascii="仿宋" w:hAnsi="仿宋" w:cs="仿宋"/>
          <w:color w:val="000000" w:themeColor="text1"/>
        </w:rPr>
      </w:pPr>
      <w:r>
        <w:rPr>
          <w:rFonts w:hint="eastAsia" w:ascii="仿宋" w:hAnsi="仿宋" w:cs="仿宋"/>
          <w:color w:val="000000" w:themeColor="text1"/>
        </w:rPr>
        <w:t>2、《辽宁省创新产品和服务目录》内产品、服务证明材料（可视具体情况调整至符合性证明材料及符合性审查表中）</w:t>
      </w:r>
    </w:p>
    <w:p>
      <w:pPr>
        <w:rPr>
          <w:rFonts w:ascii="仿宋" w:hAnsi="仿宋" w:cs="仿宋"/>
          <w:color w:val="000000" w:themeColor="text1"/>
        </w:rPr>
      </w:pPr>
      <w:r>
        <w:rPr>
          <w:rFonts w:hint="eastAsia" w:ascii="仿宋" w:hAnsi="仿宋" w:cs="仿宋"/>
          <w:color w:val="000000" w:themeColor="text1"/>
        </w:rPr>
        <w:t>填表说明：1、每项内容审查合格，在表中填写“√”；不合格填写“×”</w:t>
      </w:r>
    </w:p>
    <w:p>
      <w:pPr>
        <w:rPr>
          <w:rFonts w:ascii="仿宋" w:hAnsi="仿宋" w:cs="仿宋"/>
          <w:color w:val="000000" w:themeColor="text1"/>
        </w:rPr>
      </w:pPr>
      <w:r>
        <w:rPr>
          <w:rFonts w:hint="eastAsia" w:ascii="仿宋" w:hAnsi="仿宋" w:cs="仿宋"/>
          <w:color w:val="000000" w:themeColor="text1"/>
        </w:rPr>
        <w:t xml:space="preserve">          2、审查结论填写“通过”或“不通过”</w:t>
      </w:r>
    </w:p>
    <w:p>
      <w:pPr>
        <w:pStyle w:val="15"/>
        <w:widowControl w:val="0"/>
        <w:snapToGrid w:val="0"/>
        <w:spacing w:before="0" w:beforeAutospacing="0" w:after="0" w:afterAutospacing="0" w:line="480" w:lineRule="auto"/>
        <w:ind w:left="5880" w:hanging="5880" w:hangingChars="280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审查人签字： </w:t>
      </w:r>
    </w:p>
    <w:p>
      <w:pPr>
        <w:pStyle w:val="15"/>
        <w:widowControl w:val="0"/>
        <w:snapToGrid w:val="0"/>
        <w:spacing w:before="0" w:beforeAutospacing="0" w:after="0" w:afterAutospacing="0" w:line="480" w:lineRule="auto"/>
        <w:ind w:left="5880" w:hanging="5880" w:hangingChars="2800"/>
        <w:rPr>
          <w:rFonts w:ascii="仿宋" w:hAnsi="仿宋" w:eastAsia="仿宋" w:cs="仿宋"/>
          <w:b/>
          <w:color w:val="000000" w:themeColor="text1"/>
          <w:sz w:val="21"/>
          <w:szCs w:val="21"/>
        </w:rPr>
      </w:pPr>
      <w:r>
        <w:rPr>
          <w:rFonts w:hint="eastAsia" w:ascii="仿宋" w:hAnsi="仿宋" w:eastAsia="仿宋" w:cs="仿宋"/>
          <w:bCs/>
          <w:color w:val="000000" w:themeColor="text1"/>
          <w:sz w:val="21"/>
          <w:szCs w:val="21"/>
        </w:rPr>
        <w:t>日      期：</w:t>
      </w:r>
    </w:p>
    <w:p>
      <w:pPr>
        <w:pStyle w:val="4"/>
        <w:numPr>
          <w:ilvl w:val="0"/>
          <w:numId w:val="0"/>
        </w:numPr>
        <w:adjustRightInd w:val="0"/>
        <w:snapToGrid w:val="0"/>
        <w:spacing w:before="0" w:after="0" w:line="240" w:lineRule="auto"/>
        <w:jc w:val="left"/>
        <w:rPr>
          <w:rFonts w:ascii="仿宋" w:hAnsi="仿宋" w:cs="仿宋"/>
          <w:color w:val="000000" w:themeColor="text1"/>
          <w:szCs w:val="28"/>
        </w:rPr>
      </w:pPr>
      <w:bookmarkStart w:id="148" w:name="_Toc17433_WPSOffice_Level2"/>
      <w:bookmarkStart w:id="149" w:name="_Hlk73624703"/>
      <w:r>
        <w:rPr>
          <w:rFonts w:hint="eastAsia" w:ascii="仿宋" w:hAnsi="仿宋" w:cs="仿宋"/>
          <w:color w:val="000000" w:themeColor="text1"/>
          <w:szCs w:val="28"/>
        </w:rPr>
        <w:br w:type="page"/>
      </w:r>
      <w:r>
        <w:rPr>
          <w:rFonts w:hint="eastAsia" w:ascii="仿宋" w:hAnsi="仿宋" w:cs="仿宋"/>
          <w:color w:val="000000" w:themeColor="text1"/>
          <w:szCs w:val="28"/>
        </w:rPr>
        <w:t xml:space="preserve">附件3                   </w:t>
      </w:r>
    </w:p>
    <w:p>
      <w:pPr>
        <w:jc w:val="center"/>
        <w:rPr>
          <w:rFonts w:ascii="仿宋" w:hAnsi="仿宋" w:cs="仿宋"/>
          <w:b/>
          <w:color w:val="000000" w:themeColor="text1"/>
          <w:sz w:val="32"/>
          <w:szCs w:val="32"/>
        </w:rPr>
      </w:pPr>
      <w:r>
        <w:rPr>
          <w:rFonts w:hint="eastAsia" w:ascii="仿宋" w:hAnsi="仿宋" w:cs="仿宋"/>
          <w:b/>
          <w:color w:val="000000" w:themeColor="text1"/>
          <w:sz w:val="32"/>
          <w:szCs w:val="32"/>
        </w:rPr>
        <w:t>评分细则</w:t>
      </w:r>
      <w:bookmarkEnd w:id="148"/>
    </w:p>
    <w:p>
      <w:pPr>
        <w:jc w:val="left"/>
        <w:rPr>
          <w:rFonts w:ascii="仿宋" w:hAnsi="仿宋" w:cs="仿宋"/>
          <w:b/>
          <w:color w:val="000000" w:themeColor="text1"/>
          <w:sz w:val="28"/>
          <w:szCs w:val="28"/>
        </w:rPr>
      </w:pPr>
      <w:r>
        <w:rPr>
          <w:rFonts w:hint="eastAsia" w:ascii="仿宋" w:hAnsi="仿宋" w:cs="仿宋"/>
          <w:b/>
          <w:color w:val="000000" w:themeColor="text1"/>
          <w:szCs w:val="21"/>
        </w:rPr>
        <w:t>（一）基本评分标准</w:t>
      </w:r>
    </w:p>
    <w:bookmarkEnd w:id="149"/>
    <w:tbl>
      <w:tblPr>
        <w:tblStyle w:val="18"/>
        <w:tblpPr w:leftFromText="180" w:rightFromText="180" w:vertAnchor="text" w:horzAnchor="margin" w:tblpX="-456" w:tblpY="10"/>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275"/>
        <w:gridCol w:w="6001"/>
        <w:gridCol w:w="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5"/>
              <w:snapToGrid w:val="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包号</w:t>
            </w:r>
          </w:p>
        </w:tc>
        <w:tc>
          <w:tcPr>
            <w:tcW w:w="7977" w:type="dxa"/>
            <w:gridSpan w:val="3"/>
            <w:vAlign w:val="center"/>
          </w:tcPr>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5"/>
              <w:snapToGrid w:val="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项目</w:t>
            </w:r>
          </w:p>
        </w:tc>
        <w:tc>
          <w:tcPr>
            <w:tcW w:w="1275" w:type="dxa"/>
            <w:vAlign w:val="center"/>
          </w:tcPr>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分项名称</w:t>
            </w:r>
          </w:p>
        </w:tc>
        <w:tc>
          <w:tcPr>
            <w:tcW w:w="60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评分标准</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Align w:val="center"/>
          </w:tcPr>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价格部分</w:t>
            </w:r>
          </w:p>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（30）</w:t>
            </w:r>
          </w:p>
        </w:tc>
        <w:tc>
          <w:tcPr>
            <w:tcW w:w="1275"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价格得分</w:t>
            </w:r>
          </w:p>
        </w:tc>
        <w:tc>
          <w:tcPr>
            <w:tcW w:w="6001" w:type="dxa"/>
            <w:vAlign w:val="center"/>
          </w:tcPr>
          <w:p>
            <w:pPr>
              <w:adjustRightInd w:val="0"/>
              <w:jc w:val="left"/>
              <w:rPr>
                <w:rFonts w:ascii="仿宋" w:hAnsi="仿宋" w:cs="仿宋"/>
                <w:color w:val="000000" w:themeColor="text1"/>
                <w:kern w:val="0"/>
                <w:szCs w:val="21"/>
              </w:rPr>
            </w:pPr>
            <w:r>
              <w:rPr>
                <w:rFonts w:hint="eastAsia" w:ascii="仿宋" w:hAnsi="仿宋" w:cs="仿宋"/>
                <w:color w:val="000000" w:themeColor="text1"/>
                <w:kern w:val="0"/>
                <w:szCs w:val="21"/>
              </w:rPr>
              <w:t>投标人报价得分＝（评标基准价/投标报价）×30</w:t>
            </w:r>
          </w:p>
          <w:p>
            <w:pPr>
              <w:adjustRightInd w:val="0"/>
              <w:jc w:val="left"/>
              <w:rPr>
                <w:rFonts w:ascii="仿宋" w:hAnsi="仿宋" w:cs="仿宋"/>
                <w:color w:val="000000" w:themeColor="text1"/>
                <w:kern w:val="0"/>
                <w:szCs w:val="21"/>
              </w:rPr>
            </w:pPr>
            <w:r>
              <w:rPr>
                <w:rFonts w:hint="eastAsia" w:ascii="仿宋" w:hAnsi="仿宋" w:cs="仿宋"/>
                <w:color w:val="000000" w:themeColor="text1"/>
                <w:kern w:val="0"/>
                <w:szCs w:val="21"/>
              </w:rPr>
              <w:t>注解：</w:t>
            </w:r>
          </w:p>
          <w:p>
            <w:pPr>
              <w:adjustRightInd w:val="0"/>
              <w:jc w:val="left"/>
              <w:rPr>
                <w:rFonts w:ascii="仿宋" w:hAnsi="仿宋" w:cs="仿宋"/>
                <w:color w:val="000000" w:themeColor="text1"/>
                <w:kern w:val="0"/>
                <w:szCs w:val="21"/>
              </w:rPr>
            </w:pPr>
            <w:r>
              <w:rPr>
                <w:rFonts w:hint="eastAsia" w:ascii="仿宋" w:hAnsi="仿宋" w:cs="仿宋"/>
                <w:color w:val="000000" w:themeColor="text1"/>
                <w:kern w:val="0"/>
                <w:szCs w:val="21"/>
              </w:rPr>
              <w:t>1、评标基准价为满足招标文件要求且投标价格最低的投标报价；</w:t>
            </w:r>
          </w:p>
          <w:p>
            <w:pPr>
              <w:adjustRightInd w:val="0"/>
              <w:jc w:val="left"/>
              <w:rPr>
                <w:rFonts w:ascii="仿宋" w:hAnsi="仿宋" w:cs="仿宋"/>
                <w:color w:val="000000" w:themeColor="text1"/>
                <w:kern w:val="0"/>
                <w:szCs w:val="21"/>
              </w:rPr>
            </w:pPr>
            <w:r>
              <w:rPr>
                <w:rFonts w:hint="eastAsia" w:ascii="仿宋" w:hAnsi="仿宋" w:cs="仿宋"/>
                <w:color w:val="000000" w:themeColor="text1"/>
                <w:kern w:val="0"/>
                <w:szCs w:val="21"/>
              </w:rPr>
              <w:t>2、投标人报价为投标函中投标总价。</w:t>
            </w:r>
          </w:p>
          <w:p>
            <w:pPr>
              <w:adjustRightInd w:val="0"/>
              <w:jc w:val="left"/>
              <w:rPr>
                <w:rFonts w:ascii="仿宋" w:hAnsi="仿宋" w:cs="仿宋"/>
                <w:color w:val="000000" w:themeColor="text1"/>
                <w:kern w:val="0"/>
                <w:szCs w:val="21"/>
              </w:rPr>
            </w:pPr>
            <w:r>
              <w:rPr>
                <w:rFonts w:hint="eastAsia" w:ascii="仿宋" w:hAnsi="仿宋" w:cs="仿宋"/>
                <w:color w:val="000000" w:themeColor="text1"/>
                <w:kern w:val="0"/>
                <w:szCs w:val="21"/>
              </w:rPr>
              <w:t>注：根据相关政策，对投标报价给与价格扣除的，用扣除后的价格参与评审</w:t>
            </w:r>
            <w:r>
              <w:rPr>
                <w:rFonts w:hint="eastAsia" w:ascii="仿宋" w:hAnsi="仿宋" w:cs="仿宋"/>
                <w:color w:val="000000" w:themeColor="text1"/>
                <w:szCs w:val="21"/>
              </w:rPr>
              <w:t>。</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101" w:type="dxa"/>
            <w:vAlign w:val="center"/>
          </w:tcPr>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技术部分</w:t>
            </w:r>
          </w:p>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（40）</w:t>
            </w:r>
          </w:p>
        </w:tc>
        <w:tc>
          <w:tcPr>
            <w:tcW w:w="1275"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满足产品技术参数规格及性能</w:t>
            </w:r>
          </w:p>
        </w:tc>
        <w:tc>
          <w:tcPr>
            <w:tcW w:w="6001" w:type="dxa"/>
            <w:vAlign w:val="center"/>
          </w:tcPr>
          <w:p>
            <w:pPr>
              <w:adjustRightInd w:val="0"/>
              <w:rPr>
                <w:rFonts w:ascii="仿宋" w:hAnsi="仿宋" w:cs="仿宋"/>
                <w:color w:val="000000" w:themeColor="text1"/>
                <w:szCs w:val="21"/>
              </w:rPr>
            </w:pPr>
            <w:r>
              <w:rPr>
                <w:rStyle w:val="58"/>
                <w:rFonts w:hint="eastAsia" w:ascii="仿宋" w:hAnsi="仿宋" w:cs="仿宋"/>
                <w:color w:val="000000" w:themeColor="text1"/>
                <w:szCs w:val="21"/>
              </w:rPr>
              <w:t>根据各投标人提供的技术参数偏离表，对照招标要求的技术参数进行比较，技术参数全部满足招标要求的得满分：技术要求每负偏离一项扣2分，本项扣完为止。</w:t>
            </w:r>
          </w:p>
          <w:p>
            <w:pPr>
              <w:adjustRightInd w:val="0"/>
              <w:rPr>
                <w:rFonts w:ascii="仿宋" w:hAnsi="仿宋" w:cs="仿宋"/>
                <w:b/>
                <w:color w:val="000000" w:themeColor="text1"/>
                <w:szCs w:val="21"/>
              </w:rPr>
            </w:pPr>
            <w:r>
              <w:rPr>
                <w:rFonts w:hint="eastAsia" w:ascii="仿宋" w:hAnsi="仿宋" w:cs="仿宋"/>
                <w:b/>
                <w:color w:val="000000" w:themeColor="text1"/>
                <w:szCs w:val="21"/>
              </w:rPr>
              <w:t>注:加注“★”者为重要条款,若其中一条不满足将导致废标。</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restart"/>
            <w:vAlign w:val="center"/>
          </w:tcPr>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商务部分（30）</w:t>
            </w:r>
          </w:p>
        </w:tc>
        <w:tc>
          <w:tcPr>
            <w:tcW w:w="1275"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培训方案</w:t>
            </w:r>
          </w:p>
        </w:tc>
        <w:tc>
          <w:tcPr>
            <w:tcW w:w="6001" w:type="dxa"/>
            <w:vAlign w:val="center"/>
          </w:tcPr>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1、优秀标准：投标人培训方案科学、合理、完善、针对性强，综合实力强大，能够充分满足招标人的需求(得12分)；</w:t>
            </w:r>
          </w:p>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2、良好标准：投标人培训方案比较科学、合理、完善、针对性较强，综合实力较为强大，能够满足招标人的需求(得7分)；</w:t>
            </w:r>
          </w:p>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3、一般标准：投标人培训方案一般（得2分）。</w:t>
            </w:r>
          </w:p>
          <w:p>
            <w:pPr>
              <w:rPr>
                <w:rFonts w:ascii="仿宋" w:hAnsi="仿宋" w:cs="仿宋"/>
                <w:color w:val="000000" w:themeColor="text1"/>
                <w:szCs w:val="21"/>
              </w:rPr>
            </w:pPr>
            <w:r>
              <w:rPr>
                <w:rFonts w:hint="eastAsia" w:ascii="仿宋" w:hAnsi="仿宋" w:cs="仿宋"/>
                <w:color w:val="000000" w:themeColor="text1"/>
                <w:szCs w:val="21"/>
              </w:rPr>
              <w:t>注：未提供培训方案得0分。</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continue"/>
            <w:vAlign w:val="center"/>
          </w:tcPr>
          <w:p>
            <w:pPr>
              <w:widowControl/>
              <w:jc w:val="left"/>
              <w:rPr>
                <w:rFonts w:ascii="仿宋" w:hAnsi="仿宋" w:cs="仿宋"/>
                <w:color w:val="000000" w:themeColor="text1"/>
                <w:szCs w:val="21"/>
              </w:rPr>
            </w:pPr>
          </w:p>
        </w:tc>
        <w:tc>
          <w:tcPr>
            <w:tcW w:w="1275"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售后服务能力</w:t>
            </w:r>
          </w:p>
        </w:tc>
        <w:tc>
          <w:tcPr>
            <w:tcW w:w="6001" w:type="dxa"/>
            <w:vAlign w:val="center"/>
          </w:tcPr>
          <w:p>
            <w:pPr>
              <w:adjustRightInd w:val="0"/>
              <w:rPr>
                <w:rFonts w:ascii="仿宋" w:hAnsi="仿宋" w:cs="仿宋"/>
                <w:color w:val="000000" w:themeColor="text1"/>
                <w:szCs w:val="21"/>
              </w:rPr>
            </w:pPr>
            <w:r>
              <w:rPr>
                <w:rFonts w:hint="eastAsia" w:ascii="仿宋" w:hAnsi="仿宋" w:cs="仿宋"/>
                <w:color w:val="000000" w:themeColor="text1"/>
                <w:szCs w:val="21"/>
              </w:rPr>
              <w:t>1、优秀标准：投标人售后服务保障内容科学、合理、售后服务系统完善、针对性强，综合实力强大，能够充分满足招标人的需求(得12分)；</w:t>
            </w:r>
          </w:p>
          <w:p>
            <w:pPr>
              <w:adjustRightInd w:val="0"/>
              <w:rPr>
                <w:rFonts w:ascii="仿宋" w:hAnsi="仿宋" w:cs="仿宋"/>
                <w:color w:val="000000" w:themeColor="text1"/>
                <w:szCs w:val="21"/>
              </w:rPr>
            </w:pPr>
            <w:r>
              <w:rPr>
                <w:rFonts w:hint="eastAsia" w:ascii="仿宋" w:hAnsi="仿宋" w:cs="仿宋"/>
                <w:color w:val="000000" w:themeColor="text1"/>
                <w:szCs w:val="21"/>
              </w:rPr>
              <w:t>2、良好标准：投标人售后服务保障内容比较科学、合理、售后服务系统完善、针对性强，综合实力较为强大，能够满足招标人的需求(得7分)；</w:t>
            </w:r>
          </w:p>
          <w:p>
            <w:pPr>
              <w:adjustRightInd w:val="0"/>
              <w:rPr>
                <w:rFonts w:ascii="仿宋" w:hAnsi="仿宋" w:cs="仿宋"/>
                <w:color w:val="000000" w:themeColor="text1"/>
                <w:szCs w:val="21"/>
              </w:rPr>
            </w:pPr>
            <w:r>
              <w:rPr>
                <w:rFonts w:hint="eastAsia" w:ascii="仿宋" w:hAnsi="仿宋" w:cs="仿宋"/>
                <w:color w:val="000000" w:themeColor="text1"/>
                <w:szCs w:val="21"/>
              </w:rPr>
              <w:t>3、一般标准：投标人售后服务保障内容一般(得2分)；</w:t>
            </w:r>
          </w:p>
          <w:p>
            <w:pPr>
              <w:pStyle w:val="15"/>
              <w:adjustRightInd w:val="0"/>
              <w:snapToGrid w:val="0"/>
              <w:spacing w:before="0" w:beforeAutospacing="0" w:after="0" w:afterAutospacing="0"/>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4、未提供售后服务保障内容得0分。</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101" w:type="dxa"/>
            <w:vMerge w:val="continue"/>
            <w:vAlign w:val="center"/>
          </w:tcPr>
          <w:p>
            <w:pPr>
              <w:widowControl/>
              <w:jc w:val="left"/>
              <w:rPr>
                <w:rFonts w:ascii="仿宋" w:hAnsi="仿宋" w:cs="仿宋"/>
                <w:color w:val="000000" w:themeColor="text1"/>
                <w:szCs w:val="21"/>
              </w:rPr>
            </w:pPr>
          </w:p>
        </w:tc>
        <w:tc>
          <w:tcPr>
            <w:tcW w:w="1275" w:type="dxa"/>
            <w:vAlign w:val="center"/>
          </w:tcPr>
          <w:p>
            <w:pPr>
              <w:jc w:val="center"/>
              <w:rPr>
                <w:rFonts w:ascii="仿宋" w:hAnsi="仿宋" w:cs="仿宋"/>
                <w:color w:val="000000" w:themeColor="text1"/>
                <w:szCs w:val="21"/>
              </w:rPr>
            </w:pPr>
            <w:r>
              <w:rPr>
                <w:rFonts w:hint="eastAsia" w:ascii="仿宋" w:hAnsi="仿宋" w:cs="仿宋"/>
                <w:color w:val="000000" w:themeColor="text1"/>
                <w:szCs w:val="21"/>
              </w:rPr>
              <w:t>投标人业绩</w:t>
            </w:r>
          </w:p>
        </w:tc>
        <w:tc>
          <w:tcPr>
            <w:tcW w:w="6001" w:type="dxa"/>
            <w:vAlign w:val="center"/>
          </w:tcPr>
          <w:p>
            <w:pPr>
              <w:adjustRightInd w:val="0"/>
              <w:rPr>
                <w:rFonts w:ascii="仿宋" w:hAnsi="仿宋" w:cs="仿宋"/>
                <w:color w:val="000000" w:themeColor="text1"/>
                <w:szCs w:val="21"/>
              </w:rPr>
            </w:pPr>
            <w:r>
              <w:rPr>
                <w:rFonts w:hint="eastAsia" w:ascii="仿宋" w:hAnsi="仿宋" w:cs="仿宋"/>
                <w:color w:val="000000" w:themeColor="text1"/>
                <w:szCs w:val="21"/>
              </w:rPr>
              <w:t>投标人每提供一份近三年（2020年7月1日至今）相关业绩得3分，满分6分。(以供货合同或中标通知书为准)</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8377" w:type="dxa"/>
            <w:gridSpan w:val="3"/>
            <w:vAlign w:val="center"/>
          </w:tcPr>
          <w:p>
            <w:pPr>
              <w:pStyle w:val="15"/>
              <w:snapToGrid w:val="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合  计</w:t>
            </w:r>
          </w:p>
        </w:tc>
        <w:tc>
          <w:tcPr>
            <w:tcW w:w="701" w:type="dxa"/>
            <w:vAlign w:val="center"/>
          </w:tcPr>
          <w:p>
            <w:pPr>
              <w:pStyle w:val="15"/>
              <w:adjustRightInd w:val="0"/>
              <w:snapToGrid w:val="0"/>
              <w:spacing w:before="0" w:beforeAutospacing="0" w:after="0" w:afterAutospacing="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100</w:t>
            </w:r>
          </w:p>
        </w:tc>
      </w:tr>
    </w:tbl>
    <w:p>
      <w:pPr>
        <w:widowControl/>
        <w:shd w:val="clear" w:color="auto" w:fill="FFFFFF"/>
        <w:spacing w:line="240" w:lineRule="exact"/>
        <w:jc w:val="left"/>
        <w:rPr>
          <w:rFonts w:ascii="仿宋" w:hAnsi="仿宋" w:cs="仿宋"/>
          <w:color w:val="000000" w:themeColor="text1"/>
          <w:kern w:val="0"/>
          <w:szCs w:val="21"/>
        </w:rPr>
      </w:pPr>
    </w:p>
    <w:p>
      <w:pPr>
        <w:widowControl/>
        <w:shd w:val="clear" w:color="auto" w:fill="FFFFFF"/>
        <w:spacing w:line="240" w:lineRule="exact"/>
        <w:jc w:val="left"/>
        <w:rPr>
          <w:rFonts w:ascii="仿宋" w:hAnsi="仿宋" w:cs="仿宋"/>
          <w:color w:val="000000" w:themeColor="text1"/>
          <w:kern w:val="0"/>
          <w:szCs w:val="21"/>
        </w:rPr>
      </w:pPr>
      <w:r>
        <w:rPr>
          <w:rFonts w:hint="eastAsia" w:ascii="仿宋" w:hAnsi="仿宋" w:cs="仿宋"/>
          <w:color w:val="000000" w:themeColor="text1"/>
          <w:kern w:val="0"/>
          <w:szCs w:val="21"/>
        </w:rPr>
        <w:br w:type="page"/>
      </w:r>
    </w:p>
    <w:p>
      <w:pPr>
        <w:numPr>
          <w:ilvl w:val="0"/>
          <w:numId w:val="9"/>
        </w:numPr>
        <w:rPr>
          <w:rFonts w:ascii="仿宋" w:hAnsi="仿宋" w:cs="仿宋"/>
          <w:b/>
          <w:color w:val="000000" w:themeColor="text1"/>
          <w:szCs w:val="21"/>
        </w:rPr>
      </w:pPr>
      <w:r>
        <w:rPr>
          <w:rFonts w:hint="eastAsia" w:ascii="仿宋" w:hAnsi="仿宋" w:cs="仿宋"/>
          <w:b/>
          <w:color w:val="000000" w:themeColor="text1"/>
          <w:szCs w:val="21"/>
        </w:rPr>
        <w:t>加分项评分标准</w:t>
      </w:r>
    </w:p>
    <w:tbl>
      <w:tblPr>
        <w:tblStyle w:val="18"/>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加分</w:t>
            </w:r>
          </w:p>
          <w:p>
            <w:pPr>
              <w:jc w:val="center"/>
              <w:rPr>
                <w:rFonts w:ascii="仿宋" w:hAnsi="仿宋" w:cs="仿宋"/>
                <w:color w:val="000000" w:themeColor="text1"/>
                <w:szCs w:val="21"/>
              </w:rPr>
            </w:pPr>
            <w:r>
              <w:rPr>
                <w:rFonts w:hint="eastAsia" w:ascii="仿宋" w:hAnsi="仿宋" w:cs="仿宋"/>
                <w:color w:val="000000" w:themeColor="text1"/>
                <w:szCs w:val="21"/>
              </w:rPr>
              <w:t>因素</w:t>
            </w:r>
          </w:p>
        </w:tc>
        <w:tc>
          <w:tcPr>
            <w:tcW w:w="7591"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节能</w:t>
            </w:r>
          </w:p>
          <w:p>
            <w:pPr>
              <w:jc w:val="center"/>
              <w:rPr>
                <w:rFonts w:ascii="仿宋" w:hAnsi="仿宋" w:cs="仿宋"/>
                <w:color w:val="000000" w:themeColor="text1"/>
                <w:szCs w:val="21"/>
              </w:rPr>
            </w:pPr>
            <w:r>
              <w:rPr>
                <w:rFonts w:hint="eastAsia" w:ascii="仿宋" w:hAnsi="仿宋" w:cs="仿宋"/>
                <w:color w:val="000000" w:themeColor="text1"/>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color w:val="000000" w:themeColor="text1"/>
                <w:szCs w:val="21"/>
              </w:rPr>
            </w:pPr>
            <w:r>
              <w:rPr>
                <w:rFonts w:hint="eastAsia" w:ascii="仿宋" w:hAnsi="仿宋" w:cs="仿宋"/>
                <w:color w:val="000000" w:themeColor="text1"/>
                <w:szCs w:val="21"/>
              </w:rPr>
              <w:t>对于清单中的投标产品价格给予价格部分总分值</w:t>
            </w:r>
            <w:r>
              <w:rPr>
                <w:rFonts w:hint="eastAsia" w:ascii="仿宋" w:hAnsi="仿宋" w:cs="仿宋"/>
                <w:color w:val="000000" w:themeColor="text1"/>
                <w:kern w:val="0"/>
                <w:szCs w:val="21"/>
                <w:u w:val="single"/>
              </w:rPr>
              <w:t>3</w:t>
            </w:r>
            <w:r>
              <w:rPr>
                <w:rFonts w:hint="eastAsia" w:ascii="仿宋" w:hAnsi="仿宋" w:cs="仿宋"/>
                <w:color w:val="000000" w:themeColor="text1"/>
                <w:kern w:val="0"/>
                <w:szCs w:val="21"/>
              </w:rPr>
              <w:t>%</w:t>
            </w:r>
            <w:r>
              <w:rPr>
                <w:rFonts w:hint="eastAsia" w:ascii="仿宋" w:hAnsi="仿宋" w:cs="仿宋"/>
                <w:color w:val="000000" w:themeColor="text1"/>
                <w:szCs w:val="21"/>
              </w:rPr>
              <w:t>的加分，计算公式如下：</w:t>
            </w:r>
          </w:p>
          <w:p>
            <w:pPr>
              <w:rPr>
                <w:rFonts w:ascii="仿宋" w:hAnsi="仿宋" w:cs="仿宋"/>
                <w:color w:val="000000" w:themeColor="text1"/>
                <w:szCs w:val="21"/>
              </w:rPr>
            </w:pPr>
            <w:r>
              <w:rPr>
                <w:rFonts w:hint="eastAsia" w:ascii="仿宋" w:hAnsi="仿宋" w:cs="仿宋"/>
                <w:color w:val="000000" w:themeColor="text1"/>
                <w:szCs w:val="21"/>
              </w:rPr>
              <w:t>节能产品加分＝（节能产品投标报价之和/投标总价）×价格部分总分值3%。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color w:val="000000" w:themeColor="text1"/>
                <w:szCs w:val="21"/>
              </w:rPr>
            </w:pPr>
            <w:r>
              <w:rPr>
                <w:rFonts w:hint="eastAsia" w:ascii="仿宋" w:hAnsi="仿宋" w:cs="仿宋"/>
                <w:color w:val="000000" w:themeColor="text1"/>
                <w:szCs w:val="21"/>
              </w:rPr>
              <w:t>环保</w:t>
            </w:r>
          </w:p>
          <w:p>
            <w:pPr>
              <w:jc w:val="center"/>
              <w:rPr>
                <w:rFonts w:ascii="仿宋" w:hAnsi="仿宋" w:cs="仿宋"/>
                <w:color w:val="000000" w:themeColor="text1"/>
                <w:szCs w:val="21"/>
              </w:rPr>
            </w:pPr>
            <w:r>
              <w:rPr>
                <w:rFonts w:hint="eastAsia" w:ascii="仿宋" w:hAnsi="仿宋" w:cs="仿宋"/>
                <w:color w:val="000000" w:themeColor="text1"/>
                <w:szCs w:val="21"/>
              </w:rPr>
              <w:t>产品</w:t>
            </w:r>
          </w:p>
        </w:tc>
        <w:tc>
          <w:tcPr>
            <w:tcW w:w="7591"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color w:val="000000" w:themeColor="text1"/>
                <w:szCs w:val="21"/>
              </w:rPr>
            </w:pPr>
            <w:r>
              <w:rPr>
                <w:rFonts w:hint="eastAsia" w:ascii="仿宋" w:hAnsi="仿宋" w:cs="仿宋"/>
                <w:color w:val="000000" w:themeColor="text1"/>
                <w:szCs w:val="21"/>
              </w:rPr>
              <w:t>对于清单中的投标产品价格给予价格部分总分值</w:t>
            </w:r>
            <w:r>
              <w:rPr>
                <w:rFonts w:hint="eastAsia" w:ascii="仿宋" w:hAnsi="仿宋" w:cs="仿宋"/>
                <w:color w:val="000000" w:themeColor="text1"/>
                <w:szCs w:val="21"/>
                <w:u w:val="single"/>
              </w:rPr>
              <w:t>3</w:t>
            </w:r>
            <w:r>
              <w:rPr>
                <w:rFonts w:hint="eastAsia" w:ascii="仿宋" w:hAnsi="仿宋" w:cs="仿宋"/>
                <w:color w:val="000000" w:themeColor="text1"/>
                <w:szCs w:val="21"/>
              </w:rPr>
              <w:t>%的加分，计算公式如下：</w:t>
            </w:r>
          </w:p>
          <w:p>
            <w:pPr>
              <w:rPr>
                <w:rFonts w:ascii="仿宋" w:hAnsi="仿宋" w:cs="仿宋"/>
                <w:color w:val="000000" w:themeColor="text1"/>
                <w:szCs w:val="21"/>
              </w:rPr>
            </w:pPr>
            <w:r>
              <w:rPr>
                <w:rFonts w:hint="eastAsia" w:ascii="仿宋" w:hAnsi="仿宋" w:cs="仿宋"/>
                <w:color w:val="000000" w:themeColor="text1"/>
                <w:szCs w:val="21"/>
              </w:rPr>
              <w:t>环保产品加分＝（环保产品投标报价之和/投标总价）×价格部分总分值3%。</w:t>
            </w:r>
          </w:p>
        </w:tc>
      </w:tr>
    </w:tbl>
    <w:p>
      <w:pPr>
        <w:wordWrap w:val="0"/>
        <w:adjustRightInd w:val="0"/>
        <w:snapToGrid w:val="0"/>
        <w:spacing w:line="360" w:lineRule="auto"/>
        <w:jc w:val="right"/>
        <w:rPr>
          <w:rFonts w:ascii="仿宋" w:hAnsi="仿宋" w:cs="仿宋"/>
          <w:color w:val="000000" w:themeColor="text1"/>
          <w:szCs w:val="21"/>
        </w:rPr>
      </w:pPr>
      <w:r>
        <w:rPr>
          <w:rFonts w:hint="eastAsia" w:ascii="仿宋" w:hAnsi="仿宋" w:cs="仿宋"/>
          <w:color w:val="000000" w:themeColor="text1"/>
          <w:szCs w:val="21"/>
        </w:rPr>
        <w:br w:type="page"/>
      </w:r>
    </w:p>
    <w:p>
      <w:pPr>
        <w:rPr>
          <w:rFonts w:ascii="仿宋" w:hAnsi="仿宋" w:cs="仿宋"/>
          <w:color w:val="000000" w:themeColor="text1"/>
        </w:rPr>
      </w:pPr>
      <w:bookmarkStart w:id="150" w:name="_Toc25922_WPSOffice_Level1"/>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rPr>
          <w:rFonts w:ascii="仿宋" w:hAnsi="仿宋" w:cs="仿宋"/>
          <w:color w:val="000000" w:themeColor="text1"/>
        </w:rPr>
      </w:pPr>
    </w:p>
    <w:p>
      <w:pPr>
        <w:pStyle w:val="3"/>
        <w:numPr>
          <w:ilvl w:val="0"/>
          <w:numId w:val="0"/>
        </w:numPr>
        <w:adjustRightInd w:val="0"/>
        <w:snapToGrid w:val="0"/>
        <w:spacing w:before="319" w:beforeLines="100" w:after="319" w:afterLines="100"/>
        <w:ind w:firstLine="1311" w:firstLineChars="298"/>
        <w:jc w:val="both"/>
        <w:rPr>
          <w:rFonts w:ascii="仿宋" w:hAnsi="仿宋" w:cs="仿宋_GB2312"/>
          <w:color w:val="000000" w:themeColor="text1"/>
        </w:rPr>
      </w:pPr>
      <w:bookmarkStart w:id="151" w:name="_Toc19588"/>
      <w:r>
        <w:rPr>
          <w:rFonts w:hint="eastAsia" w:ascii="仿宋" w:hAnsi="仿宋" w:cs="仿宋_GB2312"/>
          <w:color w:val="000000" w:themeColor="text1"/>
        </w:rPr>
        <w:t>第五章 政府采购合同条款及格式</w:t>
      </w:r>
    </w:p>
    <w:p>
      <w:pPr>
        <w:rPr>
          <w:rFonts w:ascii="仿宋" w:hAnsi="仿宋" w:cs="仿宋_GB2312"/>
          <w:color w:val="000000" w:themeColor="text1"/>
        </w:rPr>
      </w:pPr>
    </w:p>
    <w:p>
      <w:pPr>
        <w:rPr>
          <w:rFonts w:ascii="仿宋" w:hAnsi="仿宋" w:cs="仿宋_GB2312"/>
          <w:color w:val="000000" w:themeColor="text1"/>
        </w:rPr>
      </w:pPr>
    </w:p>
    <w:p>
      <w:pPr>
        <w:widowControl/>
        <w:ind w:firstLine="5880" w:firstLineChars="2800"/>
        <w:jc w:val="left"/>
        <w:rPr>
          <w:rFonts w:ascii="Times New Roman" w:hAnsi="Times New Roman" w:eastAsia="宋体" w:cs="Times New Roman"/>
          <w:color w:val="000000" w:themeColor="text1"/>
          <w:szCs w:val="21"/>
        </w:rPr>
      </w:pPr>
      <w:r>
        <w:rPr>
          <w:rFonts w:hint="eastAsia" w:ascii="仿宋" w:hAnsi="仿宋" w:cs="仿宋_GB2312"/>
          <w:color w:val="000000" w:themeColor="text1"/>
          <w:szCs w:val="28"/>
        </w:rPr>
        <w:br w:type="page"/>
      </w:r>
    </w:p>
    <w:p>
      <w:pPr>
        <w:pStyle w:val="4"/>
        <w:numPr>
          <w:ilvl w:val="0"/>
          <w:numId w:val="0"/>
        </w:numPr>
        <w:adjustRightInd w:val="0"/>
        <w:snapToGrid w:val="0"/>
        <w:spacing w:before="0" w:after="0" w:line="240" w:lineRule="auto"/>
        <w:ind w:left="1134"/>
        <w:jc w:val="left"/>
        <w:rPr>
          <w:rFonts w:ascii="仿宋" w:hAnsi="仿宋" w:cs="仿宋"/>
          <w:color w:val="000000" w:themeColor="text1"/>
          <w:szCs w:val="28"/>
        </w:rPr>
      </w:pPr>
      <w:r>
        <w:rPr>
          <w:rFonts w:hint="eastAsia" w:ascii="仿宋" w:hAnsi="仿宋" w:cs="仿宋"/>
          <w:color w:val="000000" w:themeColor="text1"/>
          <w:szCs w:val="28"/>
        </w:rPr>
        <w:t>（一）合同条款</w:t>
      </w:r>
    </w:p>
    <w:p>
      <w:pPr>
        <w:spacing w:before="319" w:beforeLines="100" w:after="319" w:afterLines="100" w:line="480" w:lineRule="exact"/>
        <w:jc w:val="center"/>
        <w:rPr>
          <w:rFonts w:ascii="仿宋" w:hAnsi="仿宋" w:cs="仿宋"/>
          <w:b/>
          <w:color w:val="000000" w:themeColor="text1"/>
          <w:sz w:val="44"/>
          <w:szCs w:val="44"/>
        </w:rPr>
      </w:pPr>
      <w:bookmarkStart w:id="152" w:name="_Toc30224_WPSOffice_Level1"/>
      <w:r>
        <w:rPr>
          <w:rFonts w:hint="eastAsia" w:ascii="仿宋" w:hAnsi="仿宋" w:cs="仿宋"/>
          <w:b/>
          <w:color w:val="000000" w:themeColor="text1"/>
          <w:sz w:val="44"/>
          <w:szCs w:val="44"/>
        </w:rPr>
        <w:t>政府采购合同条款</w:t>
      </w:r>
      <w:bookmarkEnd w:id="152"/>
    </w:p>
    <w:p>
      <w:pPr>
        <w:wordWrap w:val="0"/>
        <w:adjustRightInd w:val="0"/>
        <w:snapToGrid w:val="0"/>
        <w:spacing w:line="360" w:lineRule="auto"/>
        <w:jc w:val="right"/>
        <w:rPr>
          <w:rFonts w:ascii="仿宋" w:hAnsi="仿宋" w:cs="仿宋"/>
          <w:color w:val="000000" w:themeColor="text1"/>
          <w:szCs w:val="21"/>
        </w:rPr>
      </w:pPr>
    </w:p>
    <w:p>
      <w:pPr>
        <w:adjustRightInd w:val="0"/>
        <w:snapToGrid w:val="0"/>
        <w:spacing w:line="360" w:lineRule="auto"/>
        <w:ind w:firstLine="411" w:firstLineChars="196"/>
        <w:rPr>
          <w:rFonts w:ascii="仿宋" w:hAnsi="仿宋" w:cs="仿宋"/>
          <w:b/>
          <w:bCs/>
          <w:color w:val="000000" w:themeColor="text1"/>
          <w:szCs w:val="21"/>
        </w:rPr>
      </w:pPr>
      <w:bookmarkStart w:id="153" w:name="_Toc25596_WPSOffice_Level1"/>
      <w:bookmarkStart w:id="154" w:name="_Toc10117_WPSOffice_Level1"/>
      <w:bookmarkStart w:id="155" w:name="_Toc398_WPSOffice_Level1"/>
      <w:r>
        <w:rPr>
          <w:rFonts w:hint="eastAsia" w:ascii="仿宋" w:hAnsi="仿宋" w:cs="仿宋"/>
          <w:b/>
          <w:bCs/>
          <w:color w:val="000000" w:themeColor="text1"/>
          <w:szCs w:val="21"/>
        </w:rPr>
        <w:t>1.术语定义</w:t>
      </w:r>
      <w:bookmarkEnd w:id="153"/>
      <w:bookmarkEnd w:id="154"/>
      <w:bookmarkEnd w:id="155"/>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本政府采购合同下列术语应解释为：</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1.5“需方”指项目基本内容及要求中所述取得货物和服务的采购人。</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1.6“供方”指项目基本内容及要求中所述提供产品和服务的中标人。</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1.8“验收书”指需方对供方履行政府采购合同情况及结果进行现场检验和评估意见的文件。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1.10“保修期”指自验收书签署之日起，供方以自担费用方式保证政府采购合同货物正常运行的时期。</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1.11“第三人”是指本政府采购合同双方以外的任何中国境内外的自然人、法人或其它经济组织。</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1.13“招标文件”指采购人或者采购代理机构发布的招标文件。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1.14“投标文件”指供方按照采购代理机构招标文件的要求编制和递交，并最终被评标委员会接受的投标文件。</w:t>
      </w:r>
    </w:p>
    <w:p>
      <w:pPr>
        <w:rPr>
          <w:rFonts w:ascii="仿宋" w:hAnsi="仿宋" w:cs="仿宋"/>
          <w:color w:val="000000" w:themeColor="text1"/>
        </w:rPr>
      </w:pPr>
      <w:bookmarkStart w:id="156" w:name="_Toc29737_WPSOffice_Level1"/>
      <w:bookmarkStart w:id="157" w:name="_Toc750_WPSOffice_Level1"/>
      <w:bookmarkStart w:id="158" w:name="_Toc22454_WPSOffice_Level1"/>
      <w:r>
        <w:rPr>
          <w:rFonts w:hint="eastAsia" w:ascii="仿宋" w:hAnsi="仿宋" w:cs="仿宋"/>
          <w:color w:val="000000" w:themeColor="text1"/>
        </w:rPr>
        <w:t>2.技术指标</w:t>
      </w:r>
      <w:bookmarkEnd w:id="156"/>
      <w:bookmarkEnd w:id="157"/>
      <w:bookmarkEnd w:id="158"/>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2.2 除技术指标另有规定外，计量单位应该使用公制。</w:t>
      </w:r>
    </w:p>
    <w:p>
      <w:pPr>
        <w:adjustRightInd w:val="0"/>
        <w:snapToGrid w:val="0"/>
        <w:spacing w:line="360" w:lineRule="auto"/>
        <w:ind w:firstLine="411" w:firstLineChars="196"/>
        <w:rPr>
          <w:rFonts w:ascii="仿宋" w:hAnsi="仿宋" w:cs="仿宋"/>
          <w:b/>
          <w:color w:val="000000" w:themeColor="text1"/>
          <w:szCs w:val="21"/>
        </w:rPr>
      </w:pPr>
      <w:bookmarkStart w:id="159" w:name="_Toc17648_WPSOffice_Level1"/>
      <w:bookmarkStart w:id="160" w:name="_Toc19640_WPSOffice_Level1"/>
      <w:bookmarkStart w:id="161" w:name="_Toc1538_WPSOffice_Level1"/>
      <w:r>
        <w:rPr>
          <w:rFonts w:hint="eastAsia" w:ascii="仿宋" w:hAnsi="仿宋" w:cs="仿宋"/>
          <w:b/>
          <w:color w:val="000000" w:themeColor="text1"/>
          <w:szCs w:val="21"/>
        </w:rPr>
        <w:t>3.交货</w:t>
      </w:r>
      <w:bookmarkEnd w:id="159"/>
      <w:bookmarkEnd w:id="160"/>
      <w:bookmarkEnd w:id="161"/>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3.1供方按照合同约定的时间、地点交货</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ascii="仿宋" w:hAnsi="仿宋" w:cs="仿宋"/>
          <w:b/>
          <w:color w:val="000000" w:themeColor="text1"/>
          <w:szCs w:val="21"/>
        </w:rPr>
      </w:pPr>
      <w:bookmarkStart w:id="162" w:name="_Toc1266_WPSOffice_Level1"/>
      <w:bookmarkStart w:id="163" w:name="_Toc11745_WPSOffice_Level1"/>
      <w:bookmarkStart w:id="164" w:name="_Toc15048_WPSOffice_Level1"/>
      <w:r>
        <w:rPr>
          <w:rFonts w:hint="eastAsia" w:ascii="仿宋" w:hAnsi="仿宋" w:cs="仿宋"/>
          <w:b/>
          <w:color w:val="000000" w:themeColor="text1"/>
          <w:szCs w:val="21"/>
        </w:rPr>
        <w:t>4.合同金额</w:t>
      </w:r>
      <w:bookmarkEnd w:id="162"/>
      <w:bookmarkEnd w:id="163"/>
      <w:bookmarkEnd w:id="164"/>
    </w:p>
    <w:p>
      <w:pPr>
        <w:adjustRightInd w:val="0"/>
        <w:snapToGrid w:val="0"/>
        <w:spacing w:line="360" w:lineRule="auto"/>
        <w:ind w:firstLine="411" w:firstLineChars="196"/>
        <w:rPr>
          <w:rFonts w:ascii="仿宋" w:hAnsi="仿宋" w:cs="仿宋"/>
          <w:b/>
          <w:color w:val="000000" w:themeColor="text1"/>
          <w:szCs w:val="21"/>
        </w:rPr>
      </w:pPr>
      <w:r>
        <w:rPr>
          <w:rFonts w:hint="eastAsia" w:ascii="仿宋" w:hAnsi="仿宋" w:cs="仿宋"/>
          <w:color w:val="000000" w:themeColor="text1"/>
          <w:szCs w:val="21"/>
        </w:rPr>
        <w:t>根据政府采购合同文件要求，确定政府采购合同的总金额。</w:t>
      </w:r>
    </w:p>
    <w:p>
      <w:pPr>
        <w:adjustRightInd w:val="0"/>
        <w:snapToGrid w:val="0"/>
        <w:spacing w:line="360" w:lineRule="auto"/>
        <w:ind w:firstLine="411" w:firstLineChars="196"/>
        <w:rPr>
          <w:rFonts w:ascii="仿宋" w:hAnsi="仿宋" w:cs="仿宋"/>
          <w:b/>
          <w:color w:val="000000" w:themeColor="text1"/>
          <w:szCs w:val="21"/>
        </w:rPr>
      </w:pPr>
      <w:bookmarkStart w:id="165" w:name="_Toc941_WPSOffice_Level1"/>
      <w:bookmarkStart w:id="166" w:name="_Toc22359_WPSOffice_Level1"/>
      <w:bookmarkStart w:id="167" w:name="_Toc11969_WPSOffice_Level1"/>
      <w:r>
        <w:rPr>
          <w:rFonts w:hint="eastAsia" w:ascii="仿宋" w:hAnsi="仿宋" w:cs="仿宋"/>
          <w:b/>
          <w:color w:val="000000" w:themeColor="text1"/>
          <w:szCs w:val="21"/>
        </w:rPr>
        <w:t>5.付款</w:t>
      </w:r>
      <w:bookmarkEnd w:id="165"/>
      <w:bookmarkEnd w:id="166"/>
      <w:bookmarkEnd w:id="167"/>
    </w:p>
    <w:p>
      <w:pPr>
        <w:adjustRightInd w:val="0"/>
        <w:snapToGrid w:val="0"/>
        <w:spacing w:line="360" w:lineRule="auto"/>
        <w:ind w:firstLine="411" w:firstLineChars="196"/>
        <w:rPr>
          <w:rFonts w:ascii="仿宋" w:hAnsi="仿宋" w:cs="仿宋"/>
          <w:color w:val="000000" w:themeColor="text1"/>
          <w:szCs w:val="21"/>
          <w:u w:val="single"/>
        </w:rPr>
      </w:pPr>
      <w:bookmarkStart w:id="168" w:name="_Toc22351_WPSOffice_Level2"/>
      <w:r>
        <w:rPr>
          <w:rFonts w:hint="eastAsia" w:ascii="仿宋" w:hAnsi="仿宋" w:cs="仿宋"/>
          <w:color w:val="000000" w:themeColor="text1"/>
          <w:szCs w:val="21"/>
        </w:rPr>
        <w:t>5.1付款方式、条件：需方按照合同约定的方式和条件付款。</w:t>
      </w:r>
      <w:bookmarkEnd w:id="168"/>
    </w:p>
    <w:p>
      <w:pPr>
        <w:adjustRightInd w:val="0"/>
        <w:snapToGrid w:val="0"/>
        <w:spacing w:line="360" w:lineRule="auto"/>
        <w:ind w:firstLine="411" w:firstLineChars="196"/>
        <w:rPr>
          <w:rFonts w:ascii="仿宋" w:hAnsi="仿宋" w:cs="仿宋"/>
          <w:b/>
          <w:color w:val="000000" w:themeColor="text1"/>
          <w:szCs w:val="21"/>
        </w:rPr>
      </w:pPr>
      <w:bookmarkStart w:id="169" w:name="_Toc30478_WPSOffice_Level1"/>
      <w:bookmarkStart w:id="170" w:name="_Toc27769_WPSOffice_Level1"/>
      <w:bookmarkStart w:id="171" w:name="_Toc10526_WPSOffice_Level1"/>
      <w:r>
        <w:rPr>
          <w:rFonts w:hint="eastAsia" w:ascii="仿宋" w:hAnsi="仿宋" w:cs="仿宋"/>
          <w:b/>
          <w:color w:val="000000" w:themeColor="text1"/>
          <w:szCs w:val="21"/>
        </w:rPr>
        <w:t>6.验收</w:t>
      </w:r>
      <w:bookmarkEnd w:id="169"/>
      <w:bookmarkEnd w:id="170"/>
      <w:bookmarkEnd w:id="171"/>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6.1供方提交的货物由需方或者需方的最终用户负责验收。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6.3大型或者复杂的项目，应当邀请国家认可的质量检测机构参加验收。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6.6货物保修期自验收书签署之日起计算。</w:t>
      </w:r>
    </w:p>
    <w:p>
      <w:pPr>
        <w:adjustRightInd w:val="0"/>
        <w:snapToGrid w:val="0"/>
        <w:spacing w:line="360" w:lineRule="auto"/>
        <w:ind w:firstLine="411" w:firstLineChars="196"/>
        <w:rPr>
          <w:rFonts w:ascii="仿宋" w:hAnsi="仿宋" w:cs="仿宋"/>
          <w:b/>
          <w:color w:val="000000" w:themeColor="text1"/>
          <w:szCs w:val="21"/>
        </w:rPr>
      </w:pPr>
      <w:bookmarkStart w:id="172" w:name="_Toc31292_WPSOffice_Level1"/>
      <w:bookmarkStart w:id="173" w:name="_Toc21868_WPSOffice_Level1"/>
      <w:bookmarkStart w:id="174" w:name="_Toc23127_WPSOffice_Level1"/>
      <w:r>
        <w:rPr>
          <w:rFonts w:hint="eastAsia" w:ascii="仿宋" w:hAnsi="仿宋" w:cs="仿宋"/>
          <w:b/>
          <w:color w:val="000000" w:themeColor="text1"/>
          <w:szCs w:val="21"/>
        </w:rPr>
        <w:t>7.知识产权及有关规定</w:t>
      </w:r>
      <w:bookmarkEnd w:id="172"/>
      <w:bookmarkEnd w:id="173"/>
      <w:bookmarkEnd w:id="174"/>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7.4本合同中涉及保密和知识产权任何条款，在合同期限内及合同终止后持续有效。</w:t>
      </w:r>
    </w:p>
    <w:p>
      <w:pPr>
        <w:adjustRightInd w:val="0"/>
        <w:snapToGrid w:val="0"/>
        <w:spacing w:line="360" w:lineRule="auto"/>
        <w:ind w:firstLine="411" w:firstLineChars="196"/>
        <w:rPr>
          <w:rFonts w:ascii="仿宋" w:hAnsi="仿宋" w:cs="仿宋"/>
          <w:b/>
          <w:color w:val="000000" w:themeColor="text1"/>
          <w:szCs w:val="21"/>
        </w:rPr>
      </w:pPr>
      <w:bookmarkStart w:id="175" w:name="_Toc21090_WPSOffice_Level1"/>
      <w:bookmarkStart w:id="176" w:name="_Toc24765_WPSOffice_Level1"/>
      <w:bookmarkStart w:id="177" w:name="_Toc26796_WPSOffice_Level1"/>
      <w:r>
        <w:rPr>
          <w:rFonts w:hint="eastAsia" w:ascii="仿宋" w:hAnsi="仿宋" w:cs="仿宋"/>
          <w:b/>
          <w:color w:val="000000" w:themeColor="text1"/>
          <w:szCs w:val="21"/>
        </w:rPr>
        <w:t>8.包装要求</w:t>
      </w:r>
      <w:bookmarkEnd w:id="175"/>
      <w:bookmarkEnd w:id="176"/>
      <w:bookmarkEnd w:id="177"/>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8.2每一个包装箱内应附一份详细的装箱单和质量合格证书。</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8.3包装费由供方承担，包装物不回收。</w:t>
      </w:r>
    </w:p>
    <w:p>
      <w:pPr>
        <w:adjustRightInd w:val="0"/>
        <w:snapToGrid w:val="0"/>
        <w:spacing w:line="360" w:lineRule="auto"/>
        <w:ind w:firstLine="411" w:firstLineChars="196"/>
        <w:rPr>
          <w:rFonts w:ascii="仿宋" w:hAnsi="仿宋" w:cs="仿宋"/>
          <w:b/>
          <w:color w:val="000000" w:themeColor="text1"/>
          <w:szCs w:val="21"/>
        </w:rPr>
      </w:pPr>
      <w:bookmarkStart w:id="178" w:name="_Toc26447_WPSOffice_Level1"/>
      <w:bookmarkStart w:id="179" w:name="_Toc2304_WPSOffice_Level1"/>
      <w:bookmarkStart w:id="180" w:name="_Toc1308_WPSOffice_Level1"/>
      <w:r>
        <w:rPr>
          <w:rFonts w:hint="eastAsia" w:ascii="仿宋" w:hAnsi="仿宋" w:cs="仿宋"/>
          <w:b/>
          <w:color w:val="000000" w:themeColor="text1"/>
          <w:szCs w:val="21"/>
        </w:rPr>
        <w:t>9.伴随服务</w:t>
      </w:r>
      <w:bookmarkEnd w:id="178"/>
      <w:bookmarkEnd w:id="179"/>
      <w:bookmarkEnd w:id="180"/>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9.2供方还应提供下列服务：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9.2.1货物的现场安装、启动和试运行；</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9.2.2提供货物组装和维修所需的工具；</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9.3伴随服务的费用应含在合同价中，不单独进行支付。</w:t>
      </w:r>
    </w:p>
    <w:p>
      <w:pPr>
        <w:adjustRightInd w:val="0"/>
        <w:snapToGrid w:val="0"/>
        <w:spacing w:line="360" w:lineRule="auto"/>
        <w:ind w:firstLine="411" w:firstLineChars="196"/>
        <w:rPr>
          <w:rFonts w:ascii="仿宋" w:hAnsi="仿宋" w:cs="仿宋"/>
          <w:b/>
          <w:color w:val="000000" w:themeColor="text1"/>
          <w:szCs w:val="21"/>
        </w:rPr>
      </w:pPr>
      <w:bookmarkStart w:id="181" w:name="_Toc7636_WPSOffice_Level1"/>
      <w:bookmarkStart w:id="182" w:name="_Toc8205_WPSOffice_Level1"/>
      <w:bookmarkStart w:id="183" w:name="_Toc14320_WPSOffice_Level1"/>
      <w:r>
        <w:rPr>
          <w:rFonts w:hint="eastAsia" w:ascii="仿宋" w:hAnsi="仿宋" w:cs="仿宋"/>
          <w:b/>
          <w:color w:val="000000" w:themeColor="text1"/>
          <w:szCs w:val="21"/>
        </w:rPr>
        <w:t>10.质量保证期</w:t>
      </w:r>
      <w:bookmarkEnd w:id="181"/>
      <w:bookmarkEnd w:id="182"/>
      <w:bookmarkEnd w:id="183"/>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10.1以招标文件中的规定为准，如果投标文件中的承诺优于招标文件规定，则以投标文件为准。</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ascii="仿宋" w:hAnsi="仿宋" w:cs="仿宋"/>
          <w:b/>
          <w:color w:val="000000" w:themeColor="text1"/>
          <w:szCs w:val="21"/>
        </w:rPr>
      </w:pPr>
      <w:bookmarkStart w:id="184" w:name="_Toc18427_WPSOffice_Level1"/>
      <w:bookmarkStart w:id="185" w:name="_Toc13950_WPSOffice_Level1"/>
      <w:bookmarkStart w:id="186" w:name="_Toc16220_WPSOffice_Level1"/>
      <w:r>
        <w:rPr>
          <w:rFonts w:hint="eastAsia" w:ascii="仿宋" w:hAnsi="仿宋" w:cs="仿宋"/>
          <w:b/>
          <w:color w:val="000000" w:themeColor="text1"/>
          <w:szCs w:val="21"/>
        </w:rPr>
        <w:t>11.质量保证</w:t>
      </w:r>
      <w:bookmarkEnd w:id="184"/>
      <w:bookmarkEnd w:id="185"/>
      <w:bookmarkEnd w:id="186"/>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ascii="仿宋" w:hAnsi="仿宋" w:cs="仿宋"/>
          <w:b/>
          <w:color w:val="000000" w:themeColor="text1"/>
          <w:szCs w:val="21"/>
        </w:rPr>
      </w:pPr>
      <w:bookmarkStart w:id="187" w:name="_Toc29469_WPSOffice_Level1"/>
      <w:bookmarkStart w:id="188" w:name="_Toc9090_WPSOffice_Level1"/>
      <w:bookmarkStart w:id="189" w:name="_Toc24667_WPSOffice_Level1"/>
      <w:r>
        <w:rPr>
          <w:rFonts w:hint="eastAsia" w:ascii="仿宋" w:hAnsi="仿宋" w:cs="仿宋"/>
          <w:b/>
          <w:color w:val="000000" w:themeColor="text1"/>
          <w:szCs w:val="21"/>
        </w:rPr>
        <w:t>12.技术服务和保修责任</w:t>
      </w:r>
      <w:bookmarkEnd w:id="187"/>
      <w:bookmarkEnd w:id="188"/>
      <w:bookmarkEnd w:id="189"/>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12.2供方应按如下内容提供售后服务：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12.2.6保修期内，供方应投标时的承诺提供相关服务。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ascii="仿宋" w:hAnsi="仿宋" w:cs="仿宋"/>
          <w:b/>
          <w:color w:val="000000" w:themeColor="text1"/>
          <w:szCs w:val="21"/>
        </w:rPr>
      </w:pPr>
      <w:bookmarkStart w:id="190" w:name="_Toc16924_WPSOffice_Level1"/>
      <w:bookmarkStart w:id="191" w:name="_Toc8548_WPSOffice_Level1"/>
      <w:bookmarkStart w:id="192" w:name="_Toc11781_WPSOffice_Level1"/>
      <w:r>
        <w:rPr>
          <w:rFonts w:hint="eastAsia" w:ascii="仿宋" w:hAnsi="仿宋" w:cs="仿宋"/>
          <w:b/>
          <w:color w:val="000000" w:themeColor="text1"/>
          <w:szCs w:val="21"/>
        </w:rPr>
        <w:t>13.违约责任</w:t>
      </w:r>
      <w:bookmarkEnd w:id="190"/>
      <w:bookmarkEnd w:id="191"/>
      <w:bookmarkEnd w:id="192"/>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13.1.1在需方同意延长的期限内交付全部货物、提供服务并承担由此给需方造成的一切损失；</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13.3延期交货的违约责任</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13.4以上各项交付的违约金并不影响违约方履行政府采购合同的各项义务。</w:t>
      </w:r>
    </w:p>
    <w:p>
      <w:pPr>
        <w:adjustRightInd w:val="0"/>
        <w:snapToGrid w:val="0"/>
        <w:spacing w:line="360" w:lineRule="auto"/>
        <w:ind w:firstLine="411" w:firstLineChars="196"/>
        <w:rPr>
          <w:rFonts w:ascii="仿宋" w:hAnsi="仿宋" w:cs="仿宋"/>
          <w:b/>
          <w:color w:val="000000" w:themeColor="text1"/>
          <w:szCs w:val="21"/>
        </w:rPr>
      </w:pPr>
      <w:bookmarkStart w:id="193" w:name="_Toc28610_WPSOffice_Level1"/>
      <w:bookmarkStart w:id="194" w:name="_Toc32310_WPSOffice_Level1"/>
      <w:bookmarkStart w:id="195" w:name="_Toc21833_WPSOffice_Level1"/>
      <w:r>
        <w:rPr>
          <w:rFonts w:hint="eastAsia" w:ascii="仿宋" w:hAnsi="仿宋" w:cs="仿宋"/>
          <w:b/>
          <w:color w:val="000000" w:themeColor="text1"/>
          <w:szCs w:val="21"/>
        </w:rPr>
        <w:t>14.不可抗力</w:t>
      </w:r>
      <w:bookmarkEnd w:id="193"/>
      <w:bookmarkEnd w:id="194"/>
      <w:bookmarkEnd w:id="195"/>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adjustRightInd w:val="0"/>
        <w:snapToGrid w:val="0"/>
        <w:spacing w:line="360" w:lineRule="auto"/>
        <w:ind w:firstLine="411" w:firstLineChars="196"/>
        <w:rPr>
          <w:rFonts w:ascii="仿宋" w:hAnsi="仿宋" w:cs="仿宋"/>
          <w:b/>
          <w:color w:val="000000" w:themeColor="text1"/>
          <w:szCs w:val="21"/>
        </w:rPr>
      </w:pPr>
      <w:bookmarkStart w:id="196" w:name="_Toc13390_WPSOffice_Level1"/>
      <w:bookmarkStart w:id="197" w:name="_Toc12037_WPSOffice_Level1"/>
      <w:bookmarkStart w:id="198" w:name="_Toc3262_WPSOffice_Level1"/>
      <w:r>
        <w:rPr>
          <w:rFonts w:hint="eastAsia" w:ascii="仿宋" w:hAnsi="仿宋" w:cs="仿宋"/>
          <w:b/>
          <w:color w:val="000000" w:themeColor="text1"/>
          <w:szCs w:val="21"/>
        </w:rPr>
        <w:t>15.争端的解决</w:t>
      </w:r>
      <w:bookmarkEnd w:id="196"/>
      <w:bookmarkEnd w:id="197"/>
      <w:bookmarkEnd w:id="198"/>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15.1政府采购合同的履行、违约责任和解决争议的方法等适用《中华人民共和国合同法》。</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15.3如果协商不成，双方中的任何一方可向需方所在地的人民法院提起诉讼。</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ascii="仿宋" w:hAnsi="仿宋" w:cs="仿宋"/>
          <w:b/>
          <w:color w:val="000000" w:themeColor="text1"/>
          <w:szCs w:val="21"/>
        </w:rPr>
      </w:pPr>
      <w:bookmarkStart w:id="199" w:name="_Toc27539_WPSOffice_Level1"/>
      <w:bookmarkStart w:id="200" w:name="_Toc7773_WPSOffice_Level1"/>
      <w:bookmarkStart w:id="201" w:name="_Toc1917_WPSOffice_Level1"/>
      <w:r>
        <w:rPr>
          <w:rFonts w:hint="eastAsia" w:ascii="仿宋" w:hAnsi="仿宋" w:cs="仿宋"/>
          <w:b/>
          <w:color w:val="000000" w:themeColor="text1"/>
          <w:szCs w:val="21"/>
        </w:rPr>
        <w:t>16.违约终止政府采购合同</w:t>
      </w:r>
      <w:bookmarkEnd w:id="199"/>
      <w:bookmarkEnd w:id="200"/>
      <w:bookmarkEnd w:id="201"/>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16.1.1如果供方未能在政府采购合同规定的限期或需方同意延长的限期内提供部分或全部货物和服务；</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16.1.2未经需方事先书面同意，供方部分转让和分包或全部转让和分包其应履行的政府采购合同义务。</w:t>
      </w:r>
    </w:p>
    <w:p>
      <w:pPr>
        <w:adjustRightInd w:val="0"/>
        <w:snapToGrid w:val="0"/>
        <w:spacing w:line="360" w:lineRule="auto"/>
        <w:ind w:firstLine="411" w:firstLineChars="196"/>
        <w:rPr>
          <w:rFonts w:ascii="仿宋" w:hAnsi="仿宋" w:cs="仿宋"/>
          <w:b/>
          <w:color w:val="000000" w:themeColor="text1"/>
          <w:szCs w:val="21"/>
        </w:rPr>
      </w:pPr>
      <w:bookmarkStart w:id="202" w:name="_Toc4220_WPSOffice_Level1"/>
      <w:bookmarkStart w:id="203" w:name="_Toc27976_WPSOffice_Level1"/>
      <w:bookmarkStart w:id="204" w:name="_Toc11967_WPSOffice_Level1"/>
      <w:r>
        <w:rPr>
          <w:rFonts w:hint="eastAsia" w:ascii="仿宋" w:hAnsi="仿宋" w:cs="仿宋"/>
          <w:b/>
          <w:color w:val="000000" w:themeColor="text1"/>
          <w:szCs w:val="21"/>
        </w:rPr>
        <w:t>17.政府采购合同转让和分包</w:t>
      </w:r>
      <w:bookmarkEnd w:id="202"/>
      <w:bookmarkEnd w:id="203"/>
      <w:bookmarkEnd w:id="204"/>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ascii="仿宋" w:hAnsi="仿宋" w:cs="仿宋"/>
          <w:b/>
          <w:color w:val="000000" w:themeColor="text1"/>
          <w:szCs w:val="21"/>
        </w:rPr>
      </w:pPr>
      <w:bookmarkStart w:id="205" w:name="_Toc16873_WPSOffice_Level1"/>
      <w:bookmarkStart w:id="206" w:name="_Toc737_WPSOffice_Level1"/>
      <w:bookmarkStart w:id="207" w:name="_Toc30020_WPSOffice_Level1"/>
      <w:r>
        <w:rPr>
          <w:rFonts w:hint="eastAsia" w:ascii="仿宋" w:hAnsi="仿宋" w:cs="仿宋"/>
          <w:b/>
          <w:color w:val="000000" w:themeColor="text1"/>
          <w:szCs w:val="21"/>
        </w:rPr>
        <w:t>18.适用法律：</w:t>
      </w:r>
      <w:bookmarkEnd w:id="205"/>
      <w:bookmarkEnd w:id="206"/>
      <w:bookmarkEnd w:id="207"/>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本政府采购合同按照中华人民共和国的现行法律进行解释。</w:t>
      </w:r>
    </w:p>
    <w:p>
      <w:pPr>
        <w:adjustRightInd w:val="0"/>
        <w:snapToGrid w:val="0"/>
        <w:spacing w:line="360" w:lineRule="auto"/>
        <w:ind w:firstLine="411" w:firstLineChars="196"/>
        <w:rPr>
          <w:rFonts w:ascii="仿宋" w:hAnsi="仿宋" w:cs="仿宋"/>
          <w:b/>
          <w:color w:val="000000" w:themeColor="text1"/>
          <w:szCs w:val="21"/>
        </w:rPr>
      </w:pPr>
      <w:bookmarkStart w:id="208" w:name="_Toc29009_WPSOffice_Level1"/>
      <w:bookmarkStart w:id="209" w:name="_Toc23749_WPSOffice_Level1"/>
      <w:bookmarkStart w:id="210" w:name="_Toc20985_WPSOffice_Level1"/>
      <w:r>
        <w:rPr>
          <w:rFonts w:hint="eastAsia" w:ascii="仿宋" w:hAnsi="仿宋" w:cs="仿宋"/>
          <w:b/>
          <w:color w:val="000000" w:themeColor="text1"/>
          <w:szCs w:val="21"/>
        </w:rPr>
        <w:t>19.政府采购合同生效</w:t>
      </w:r>
      <w:bookmarkEnd w:id="208"/>
      <w:bookmarkEnd w:id="209"/>
      <w:bookmarkEnd w:id="210"/>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19.1本政府采购合同在供需双方法定代表人或其授权代理人签字和加盖公章后生效。</w:t>
      </w:r>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19.2本政府采购合同一式五份，需方执二份，供方、采购代理机构、财政部门各执一份。</w:t>
      </w:r>
    </w:p>
    <w:p>
      <w:pPr>
        <w:adjustRightInd w:val="0"/>
        <w:snapToGrid w:val="0"/>
        <w:spacing w:line="360" w:lineRule="auto"/>
        <w:ind w:firstLine="411" w:firstLineChars="196"/>
        <w:rPr>
          <w:rFonts w:ascii="仿宋" w:hAnsi="仿宋" w:cs="仿宋"/>
          <w:b/>
          <w:color w:val="000000" w:themeColor="text1"/>
          <w:szCs w:val="21"/>
        </w:rPr>
      </w:pPr>
      <w:bookmarkStart w:id="211" w:name="_Toc12339_WPSOffice_Level1"/>
      <w:bookmarkStart w:id="212" w:name="_Toc405_WPSOffice_Level1"/>
      <w:bookmarkStart w:id="213" w:name="_Toc20274_WPSOffice_Level1"/>
      <w:r>
        <w:rPr>
          <w:rFonts w:hint="eastAsia" w:ascii="仿宋" w:hAnsi="仿宋" w:cs="仿宋"/>
          <w:b/>
          <w:color w:val="000000" w:themeColor="text1"/>
          <w:szCs w:val="21"/>
        </w:rPr>
        <w:t>20.政府采购合同附件</w:t>
      </w:r>
      <w:bookmarkEnd w:id="211"/>
      <w:bookmarkEnd w:id="212"/>
      <w:bookmarkEnd w:id="213"/>
    </w:p>
    <w:p>
      <w:pPr>
        <w:adjustRightInd w:val="0"/>
        <w:snapToGrid w:val="0"/>
        <w:spacing w:line="360" w:lineRule="auto"/>
        <w:ind w:firstLine="411" w:firstLineChars="196"/>
        <w:rPr>
          <w:rFonts w:ascii="仿宋" w:hAnsi="仿宋" w:cs="仿宋"/>
          <w:color w:val="000000" w:themeColor="text1"/>
          <w:szCs w:val="21"/>
        </w:rPr>
      </w:pPr>
      <w:r>
        <w:rPr>
          <w:rFonts w:hint="eastAsia" w:ascii="仿宋" w:hAnsi="仿宋" w:cs="仿宋"/>
          <w:color w:val="000000" w:themeColor="text1"/>
          <w:szCs w:val="21"/>
        </w:rPr>
        <w:t>下列文件构成本政府采购合同不可分割的组成部分，与本政府采购合同具有同等法律效力：</w:t>
      </w:r>
    </w:p>
    <w:p>
      <w:pPr>
        <w:adjustRightInd w:val="0"/>
        <w:snapToGrid w:val="0"/>
        <w:spacing w:line="360" w:lineRule="auto"/>
        <w:ind w:firstLine="411" w:firstLineChars="196"/>
        <w:rPr>
          <w:rFonts w:ascii="仿宋" w:hAnsi="仿宋" w:cs="仿宋"/>
          <w:color w:val="000000" w:themeColor="text1"/>
          <w:szCs w:val="21"/>
        </w:rPr>
      </w:pPr>
      <w:bookmarkStart w:id="214" w:name="_Toc3518_WPSOffice_Level2"/>
      <w:r>
        <w:rPr>
          <w:rFonts w:hint="eastAsia" w:ascii="仿宋" w:hAnsi="仿宋" w:cs="仿宋"/>
          <w:color w:val="000000" w:themeColor="text1"/>
          <w:szCs w:val="21"/>
        </w:rPr>
        <w:t>20.1招标文件；</w:t>
      </w:r>
      <w:bookmarkEnd w:id="214"/>
    </w:p>
    <w:p>
      <w:pPr>
        <w:adjustRightInd w:val="0"/>
        <w:snapToGrid w:val="0"/>
        <w:spacing w:line="360" w:lineRule="auto"/>
        <w:ind w:firstLine="411" w:firstLineChars="196"/>
        <w:rPr>
          <w:rFonts w:ascii="仿宋" w:hAnsi="仿宋" w:cs="仿宋"/>
          <w:color w:val="000000" w:themeColor="text1"/>
          <w:szCs w:val="21"/>
        </w:rPr>
      </w:pPr>
      <w:bookmarkStart w:id="215" w:name="_Toc7342_WPSOffice_Level2"/>
      <w:r>
        <w:rPr>
          <w:rFonts w:hint="eastAsia" w:ascii="仿宋" w:hAnsi="仿宋" w:cs="仿宋"/>
          <w:color w:val="000000" w:themeColor="text1"/>
          <w:szCs w:val="21"/>
        </w:rPr>
        <w:t>20.2招标文件的更正公告、变更公告；</w:t>
      </w:r>
      <w:bookmarkEnd w:id="215"/>
    </w:p>
    <w:p>
      <w:pPr>
        <w:adjustRightInd w:val="0"/>
        <w:snapToGrid w:val="0"/>
        <w:spacing w:line="360" w:lineRule="auto"/>
        <w:ind w:firstLine="411" w:firstLineChars="196"/>
        <w:rPr>
          <w:rFonts w:ascii="仿宋" w:hAnsi="仿宋" w:cs="仿宋"/>
          <w:color w:val="000000" w:themeColor="text1"/>
          <w:szCs w:val="21"/>
        </w:rPr>
      </w:pPr>
      <w:bookmarkStart w:id="216" w:name="_Toc576_WPSOffice_Level2"/>
      <w:r>
        <w:rPr>
          <w:rFonts w:hint="eastAsia" w:ascii="仿宋" w:hAnsi="仿宋" w:cs="仿宋"/>
          <w:color w:val="000000" w:themeColor="text1"/>
          <w:szCs w:val="21"/>
        </w:rPr>
        <w:t>20.3中标人提交的投标文件；</w:t>
      </w:r>
      <w:bookmarkEnd w:id="216"/>
    </w:p>
    <w:p>
      <w:pPr>
        <w:adjustRightInd w:val="0"/>
        <w:snapToGrid w:val="0"/>
        <w:spacing w:line="360" w:lineRule="auto"/>
        <w:ind w:firstLine="411" w:firstLineChars="196"/>
        <w:rPr>
          <w:rFonts w:ascii="仿宋" w:hAnsi="仿宋" w:cs="仿宋"/>
          <w:color w:val="000000" w:themeColor="text1"/>
          <w:szCs w:val="21"/>
        </w:rPr>
      </w:pPr>
      <w:bookmarkStart w:id="217" w:name="_Toc25464_WPSOffice_Level2"/>
      <w:r>
        <w:rPr>
          <w:rFonts w:hint="eastAsia" w:ascii="仿宋" w:hAnsi="仿宋" w:cs="仿宋"/>
          <w:color w:val="000000" w:themeColor="text1"/>
          <w:szCs w:val="21"/>
        </w:rPr>
        <w:t>20.4政府采购合同条款；</w:t>
      </w:r>
      <w:bookmarkEnd w:id="217"/>
    </w:p>
    <w:p>
      <w:pPr>
        <w:adjustRightInd w:val="0"/>
        <w:snapToGrid w:val="0"/>
        <w:spacing w:line="360" w:lineRule="auto"/>
        <w:ind w:firstLine="411" w:firstLineChars="196"/>
        <w:rPr>
          <w:rFonts w:ascii="仿宋" w:hAnsi="仿宋" w:cs="仿宋"/>
          <w:color w:val="000000" w:themeColor="text1"/>
          <w:szCs w:val="21"/>
        </w:rPr>
      </w:pPr>
      <w:bookmarkStart w:id="218" w:name="_Toc25590_WPSOffice_Level2"/>
      <w:r>
        <w:rPr>
          <w:rFonts w:hint="eastAsia" w:ascii="仿宋" w:hAnsi="仿宋" w:cs="仿宋"/>
          <w:color w:val="000000" w:themeColor="text1"/>
          <w:szCs w:val="21"/>
        </w:rPr>
        <w:t>20.5中标通知书；</w:t>
      </w:r>
      <w:bookmarkEnd w:id="218"/>
    </w:p>
    <w:p>
      <w:pPr>
        <w:adjustRightInd w:val="0"/>
        <w:snapToGrid w:val="0"/>
        <w:spacing w:line="360" w:lineRule="auto"/>
        <w:ind w:firstLine="411" w:firstLineChars="196"/>
        <w:rPr>
          <w:rFonts w:ascii="仿宋" w:hAnsi="仿宋" w:cs="仿宋"/>
          <w:color w:val="000000" w:themeColor="text1"/>
          <w:szCs w:val="21"/>
        </w:rPr>
      </w:pPr>
      <w:bookmarkStart w:id="219" w:name="_Toc10297_WPSOffice_Level2"/>
      <w:r>
        <w:rPr>
          <w:rFonts w:hint="eastAsia" w:ascii="仿宋" w:hAnsi="仿宋" w:cs="仿宋"/>
          <w:color w:val="000000" w:themeColor="text1"/>
          <w:szCs w:val="21"/>
        </w:rPr>
        <w:t>20.6政府采购合同的其它附件。</w:t>
      </w:r>
      <w:bookmarkEnd w:id="219"/>
    </w:p>
    <w:p>
      <w:pPr>
        <w:ind w:firstLine="470" w:firstLineChars="196"/>
        <w:rPr>
          <w:rFonts w:ascii="仿宋" w:hAnsi="仿宋" w:cs="仿宋"/>
          <w:color w:val="000000" w:themeColor="text1"/>
          <w:sz w:val="24"/>
        </w:rPr>
      </w:pPr>
    </w:p>
    <w:p>
      <w:pPr>
        <w:ind w:firstLine="470" w:firstLineChars="196"/>
        <w:rPr>
          <w:rFonts w:ascii="仿宋" w:hAnsi="仿宋" w:cs="仿宋"/>
          <w:color w:val="000000" w:themeColor="text1"/>
          <w:sz w:val="24"/>
        </w:rPr>
      </w:pPr>
    </w:p>
    <w:p>
      <w:pPr>
        <w:wordWrap w:val="0"/>
        <w:spacing w:line="360" w:lineRule="auto"/>
        <w:rPr>
          <w:rFonts w:ascii="仿宋" w:hAnsi="仿宋" w:cs="仿宋"/>
          <w:b/>
          <w:color w:val="000000" w:themeColor="text1"/>
          <w:szCs w:val="21"/>
        </w:rPr>
      </w:pPr>
      <w:r>
        <w:rPr>
          <w:rFonts w:hint="eastAsia" w:ascii="仿宋" w:hAnsi="仿宋" w:cs="仿宋"/>
          <w:color w:val="000000" w:themeColor="text1"/>
          <w:sz w:val="24"/>
        </w:rPr>
        <w:br w:type="page"/>
      </w:r>
      <w:bookmarkStart w:id="220" w:name="_Toc3044_WPSOffice_Level1"/>
      <w:bookmarkStart w:id="221" w:name="_Toc372_WPSOffice_Level1"/>
      <w:bookmarkStart w:id="222" w:name="_Toc7342_WPSOffice_Level1"/>
      <w:r>
        <w:rPr>
          <w:rFonts w:hint="eastAsia" w:ascii="仿宋" w:hAnsi="仿宋" w:cs="仿宋"/>
          <w:color w:val="000000" w:themeColor="text1"/>
          <w:szCs w:val="28"/>
        </w:rPr>
        <w:t>（二）合同格式</w:t>
      </w:r>
      <w:bookmarkEnd w:id="220"/>
      <w:bookmarkEnd w:id="221"/>
      <w:bookmarkEnd w:id="222"/>
      <w:r>
        <w:rPr>
          <w:rFonts w:hint="eastAsia" w:ascii="仿宋" w:hAnsi="仿宋" w:cs="仿宋"/>
          <w:color w:val="000000" w:themeColor="text1"/>
          <w:szCs w:val="28"/>
        </w:rPr>
        <w:t xml:space="preserve">                                              </w:t>
      </w:r>
      <w:r>
        <w:rPr>
          <w:rFonts w:hint="eastAsia" w:ascii="仿宋" w:hAnsi="仿宋" w:cs="仿宋"/>
          <w:b/>
          <w:color w:val="000000" w:themeColor="text1"/>
          <w:szCs w:val="21"/>
        </w:rPr>
        <w:t xml:space="preserve">编号：        </w:t>
      </w:r>
    </w:p>
    <w:p>
      <w:pPr>
        <w:spacing w:line="360" w:lineRule="auto"/>
        <w:ind w:firstLine="2625" w:firstLineChars="1250"/>
        <w:rPr>
          <w:rFonts w:ascii="仿宋" w:hAnsi="仿宋" w:cs="仿宋"/>
          <w:b/>
          <w:color w:val="000000" w:themeColor="text1"/>
          <w:szCs w:val="21"/>
        </w:rPr>
      </w:pPr>
    </w:p>
    <w:p>
      <w:pPr>
        <w:spacing w:line="360" w:lineRule="auto"/>
        <w:ind w:firstLine="2625" w:firstLineChars="1250"/>
        <w:rPr>
          <w:rFonts w:ascii="仿宋" w:hAnsi="仿宋" w:cs="仿宋"/>
          <w:b/>
          <w:color w:val="000000" w:themeColor="text1"/>
          <w:szCs w:val="21"/>
        </w:rPr>
      </w:pPr>
      <w:r>
        <w:rPr>
          <w:rFonts w:hint="eastAsia" w:ascii="仿宋" w:hAnsi="仿宋" w:cs="仿宋"/>
          <w:b/>
          <w:color w:val="000000" w:themeColor="text1"/>
          <w:szCs w:val="21"/>
        </w:rPr>
        <w:t>辽 宁 省 政 府 采 购 项 目</w:t>
      </w:r>
    </w:p>
    <w:p>
      <w:pPr>
        <w:spacing w:line="360" w:lineRule="auto"/>
        <w:ind w:firstLine="1803" w:firstLineChars="859"/>
        <w:rPr>
          <w:rFonts w:ascii="仿宋" w:hAnsi="仿宋" w:cs="仿宋"/>
          <w:b/>
          <w:color w:val="000000" w:themeColor="text1"/>
          <w:szCs w:val="21"/>
        </w:rPr>
      </w:pPr>
      <w:r>
        <w:rPr>
          <w:rFonts w:hint="eastAsia" w:ascii="仿宋" w:hAnsi="仿宋" w:cs="仿宋"/>
          <w:b/>
          <w:color w:val="000000" w:themeColor="text1"/>
          <w:szCs w:val="21"/>
        </w:rPr>
        <w:t>大连医科大学附属第二医院医疗设备采购项目</w:t>
      </w:r>
    </w:p>
    <w:p>
      <w:pPr>
        <w:spacing w:line="360" w:lineRule="auto"/>
        <w:ind w:firstLine="3378" w:firstLineChars="1609"/>
        <w:rPr>
          <w:rFonts w:ascii="仿宋" w:hAnsi="仿宋" w:cs="仿宋"/>
          <w:b/>
          <w:color w:val="000000" w:themeColor="text1"/>
          <w:szCs w:val="21"/>
        </w:rPr>
      </w:pPr>
      <w:r>
        <w:rPr>
          <w:rFonts w:hint="eastAsia" w:ascii="仿宋" w:hAnsi="仿宋" w:cs="仿宋"/>
          <w:b/>
          <w:color w:val="000000" w:themeColor="text1"/>
          <w:szCs w:val="21"/>
        </w:rPr>
        <w:t>合    同</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项目名称：</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计划编号：</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招标编号：</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招标公司：</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甲方（买方）：大连医科大学附属第二医院</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地址：辽宁省大连市沙河口区中山路467号</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联系方式:0411-84671291</w:t>
      </w:r>
    </w:p>
    <w:p>
      <w:pPr>
        <w:spacing w:line="360" w:lineRule="auto"/>
        <w:ind w:firstLine="420" w:firstLineChars="200"/>
        <w:rPr>
          <w:rFonts w:ascii="仿宋" w:hAnsi="仿宋" w:cs="仿宋"/>
          <w:color w:val="000000" w:themeColor="text1"/>
          <w:szCs w:val="21"/>
        </w:rPr>
      </w:pP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乙方（卖方）：</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法定代表人：</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地址：</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联系方式：</w:t>
      </w:r>
    </w:p>
    <w:p>
      <w:pPr>
        <w:spacing w:line="360" w:lineRule="auto"/>
        <w:ind w:firstLine="3378" w:firstLineChars="1609"/>
        <w:rPr>
          <w:rFonts w:ascii="仿宋" w:hAnsi="仿宋" w:cs="仿宋"/>
          <w:color w:val="000000" w:themeColor="text1"/>
          <w:szCs w:val="21"/>
        </w:rPr>
      </w:pP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鉴于：</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1、甲乙双方根据辽宁省政府采购项目的采购结果，甲方接受乙方为本项目采购所做的投标文件，乙方必须完全按成交通知书中项目履行义务。</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2、依照《中华人民共和国民法典》等相关法律规定，甲乙双方在自愿、平等、公平、诚实信用的基础上，就本项目采购事宜协商一致订立本合同（以下简称合同）。</w:t>
      </w:r>
    </w:p>
    <w:p>
      <w:pPr>
        <w:spacing w:line="360" w:lineRule="auto"/>
        <w:rPr>
          <w:rFonts w:ascii="仿宋" w:hAnsi="仿宋" w:cs="仿宋"/>
          <w:color w:val="000000" w:themeColor="text1"/>
          <w:szCs w:val="21"/>
        </w:rPr>
      </w:pPr>
    </w:p>
    <w:p>
      <w:pPr>
        <w:spacing w:line="360" w:lineRule="auto"/>
        <w:jc w:val="left"/>
        <w:rPr>
          <w:rFonts w:ascii="仿宋" w:hAnsi="仿宋" w:cs="仿宋"/>
          <w:b/>
          <w:color w:val="000000" w:themeColor="text1"/>
          <w:szCs w:val="21"/>
        </w:rPr>
      </w:pPr>
      <w:r>
        <w:rPr>
          <w:rFonts w:hint="eastAsia" w:ascii="仿宋" w:hAnsi="仿宋" w:cs="仿宋"/>
          <w:b/>
          <w:color w:val="000000" w:themeColor="text1"/>
          <w:szCs w:val="21"/>
        </w:rPr>
        <w:t>第一条  产品的基本信息与技术标准</w:t>
      </w:r>
    </w:p>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产品的基本信息：见供货产品一览表</w:t>
      </w:r>
    </w:p>
    <w:p>
      <w:pPr>
        <w:spacing w:line="360" w:lineRule="auto"/>
        <w:jc w:val="left"/>
        <w:rPr>
          <w:rFonts w:ascii="仿宋" w:hAnsi="仿宋" w:cs="仿宋"/>
          <w:color w:val="000000" w:themeColor="text1"/>
          <w:szCs w:val="21"/>
        </w:rPr>
      </w:pPr>
    </w:p>
    <w:p>
      <w:pPr>
        <w:spacing w:line="360" w:lineRule="auto"/>
        <w:ind w:left="1155" w:leftChars="550" w:firstLine="2100" w:firstLineChars="1000"/>
        <w:jc w:val="left"/>
        <w:rPr>
          <w:rFonts w:ascii="仿宋" w:hAnsi="仿宋" w:cs="仿宋"/>
          <w:color w:val="000000" w:themeColor="text1"/>
          <w:szCs w:val="21"/>
        </w:rPr>
      </w:pPr>
    </w:p>
    <w:p>
      <w:pPr>
        <w:spacing w:line="360" w:lineRule="auto"/>
        <w:ind w:left="1155" w:leftChars="550" w:firstLine="2100" w:firstLineChars="1000"/>
        <w:jc w:val="left"/>
        <w:rPr>
          <w:rFonts w:ascii="仿宋" w:hAnsi="仿宋" w:cs="仿宋"/>
          <w:color w:val="000000" w:themeColor="text1"/>
          <w:szCs w:val="21"/>
        </w:rPr>
      </w:pPr>
      <w:r>
        <w:rPr>
          <w:rFonts w:hint="eastAsia" w:ascii="仿宋" w:hAnsi="仿宋" w:cs="仿宋"/>
          <w:color w:val="000000" w:themeColor="text1"/>
          <w:szCs w:val="21"/>
        </w:rPr>
        <w:t>供货产品一览表</w:t>
      </w:r>
    </w:p>
    <w:tbl>
      <w:tblPr>
        <w:tblStyle w:val="18"/>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09"/>
        <w:gridCol w:w="1276"/>
        <w:gridCol w:w="1417"/>
        <w:gridCol w:w="992"/>
        <w:gridCol w:w="1134"/>
        <w:gridCol w:w="1378"/>
        <w:gridCol w:w="1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产品名称</w:t>
            </w:r>
          </w:p>
        </w:tc>
        <w:tc>
          <w:tcPr>
            <w:tcW w:w="709"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数量</w:t>
            </w:r>
          </w:p>
        </w:tc>
        <w:tc>
          <w:tcPr>
            <w:tcW w:w="1276"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规格、型号</w:t>
            </w:r>
          </w:p>
        </w:tc>
        <w:tc>
          <w:tcPr>
            <w:tcW w:w="1417"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制造商名称</w:t>
            </w:r>
          </w:p>
        </w:tc>
        <w:tc>
          <w:tcPr>
            <w:tcW w:w="992"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原产地</w:t>
            </w:r>
          </w:p>
        </w:tc>
        <w:tc>
          <w:tcPr>
            <w:tcW w:w="1134"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出厂日期（一年内）</w:t>
            </w:r>
          </w:p>
        </w:tc>
        <w:tc>
          <w:tcPr>
            <w:tcW w:w="1378"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单价</w:t>
            </w:r>
          </w:p>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（人民币/元）</w:t>
            </w:r>
          </w:p>
        </w:tc>
        <w:tc>
          <w:tcPr>
            <w:tcW w:w="1457" w:type="dxa"/>
            <w:vAlign w:val="center"/>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合计</w:t>
            </w:r>
          </w:p>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投标名称：</w:t>
            </w:r>
          </w:p>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（注册证名称：）</w:t>
            </w:r>
          </w:p>
        </w:tc>
        <w:tc>
          <w:tcPr>
            <w:tcW w:w="709" w:type="dxa"/>
          </w:tcPr>
          <w:p>
            <w:pPr>
              <w:spacing w:line="360" w:lineRule="auto"/>
              <w:jc w:val="left"/>
              <w:rPr>
                <w:rFonts w:ascii="仿宋" w:hAnsi="仿宋" w:cs="仿宋"/>
                <w:color w:val="000000" w:themeColor="text1"/>
                <w:szCs w:val="21"/>
              </w:rPr>
            </w:pPr>
          </w:p>
        </w:tc>
        <w:tc>
          <w:tcPr>
            <w:tcW w:w="1276" w:type="dxa"/>
          </w:tcPr>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投标型号：（注册证型号：）</w:t>
            </w:r>
          </w:p>
        </w:tc>
        <w:tc>
          <w:tcPr>
            <w:tcW w:w="1417" w:type="dxa"/>
          </w:tcPr>
          <w:p>
            <w:pPr>
              <w:spacing w:line="360" w:lineRule="auto"/>
              <w:jc w:val="left"/>
              <w:rPr>
                <w:rFonts w:ascii="仿宋" w:hAnsi="仿宋" w:cs="仿宋"/>
                <w:color w:val="000000" w:themeColor="text1"/>
                <w:szCs w:val="21"/>
              </w:rPr>
            </w:pPr>
          </w:p>
        </w:tc>
        <w:tc>
          <w:tcPr>
            <w:tcW w:w="992" w:type="dxa"/>
          </w:tcPr>
          <w:p>
            <w:pPr>
              <w:spacing w:line="360" w:lineRule="auto"/>
              <w:jc w:val="left"/>
              <w:rPr>
                <w:rFonts w:ascii="仿宋" w:hAnsi="仿宋" w:cs="仿宋"/>
                <w:color w:val="000000" w:themeColor="text1"/>
                <w:szCs w:val="21"/>
              </w:rPr>
            </w:pPr>
          </w:p>
        </w:tc>
        <w:tc>
          <w:tcPr>
            <w:tcW w:w="1134" w:type="dxa"/>
          </w:tcPr>
          <w:p>
            <w:pPr>
              <w:spacing w:line="360" w:lineRule="auto"/>
              <w:jc w:val="left"/>
              <w:rPr>
                <w:rFonts w:ascii="仿宋" w:hAnsi="仿宋" w:cs="仿宋"/>
                <w:color w:val="000000" w:themeColor="text1"/>
                <w:szCs w:val="21"/>
              </w:rPr>
            </w:pPr>
            <w:r>
              <w:rPr>
                <w:rFonts w:hint="eastAsia" w:ascii="仿宋" w:hAnsi="仿宋" w:cs="仿宋"/>
                <w:color w:val="000000" w:themeColor="text1"/>
                <w:kern w:val="0"/>
                <w:szCs w:val="21"/>
              </w:rPr>
              <w:t>（交货日期的一年内）</w:t>
            </w:r>
          </w:p>
        </w:tc>
        <w:tc>
          <w:tcPr>
            <w:tcW w:w="1378" w:type="dxa"/>
          </w:tcPr>
          <w:p>
            <w:pPr>
              <w:spacing w:line="360" w:lineRule="auto"/>
              <w:jc w:val="left"/>
              <w:rPr>
                <w:rFonts w:ascii="仿宋" w:hAnsi="仿宋" w:cs="仿宋"/>
                <w:color w:val="000000" w:themeColor="text1"/>
                <w:szCs w:val="21"/>
              </w:rPr>
            </w:pPr>
          </w:p>
        </w:tc>
        <w:tc>
          <w:tcPr>
            <w:tcW w:w="1457" w:type="dxa"/>
          </w:tcPr>
          <w:p>
            <w:pPr>
              <w:spacing w:line="360" w:lineRule="auto"/>
              <w:jc w:val="left"/>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rPr>
            </w:pPr>
          </w:p>
        </w:tc>
        <w:tc>
          <w:tcPr>
            <w:tcW w:w="709" w:type="dxa"/>
          </w:tcPr>
          <w:p>
            <w:pPr>
              <w:spacing w:line="360" w:lineRule="auto"/>
              <w:jc w:val="left"/>
              <w:rPr>
                <w:rFonts w:ascii="仿宋" w:hAnsi="仿宋" w:cs="仿宋"/>
                <w:color w:val="000000" w:themeColor="text1"/>
                <w:szCs w:val="21"/>
              </w:rPr>
            </w:pPr>
          </w:p>
        </w:tc>
        <w:tc>
          <w:tcPr>
            <w:tcW w:w="1276" w:type="dxa"/>
          </w:tcPr>
          <w:p>
            <w:pPr>
              <w:spacing w:line="360" w:lineRule="auto"/>
              <w:jc w:val="left"/>
              <w:rPr>
                <w:rFonts w:ascii="仿宋" w:hAnsi="仿宋" w:cs="仿宋"/>
                <w:color w:val="000000" w:themeColor="text1"/>
                <w:szCs w:val="21"/>
              </w:rPr>
            </w:pPr>
          </w:p>
        </w:tc>
        <w:tc>
          <w:tcPr>
            <w:tcW w:w="1417" w:type="dxa"/>
          </w:tcPr>
          <w:p>
            <w:pPr>
              <w:spacing w:line="360" w:lineRule="auto"/>
              <w:jc w:val="left"/>
              <w:rPr>
                <w:rFonts w:ascii="仿宋" w:hAnsi="仿宋" w:cs="仿宋"/>
                <w:color w:val="000000" w:themeColor="text1"/>
                <w:szCs w:val="21"/>
              </w:rPr>
            </w:pPr>
          </w:p>
        </w:tc>
        <w:tc>
          <w:tcPr>
            <w:tcW w:w="992" w:type="dxa"/>
          </w:tcPr>
          <w:p>
            <w:pPr>
              <w:spacing w:line="360" w:lineRule="auto"/>
              <w:jc w:val="left"/>
              <w:rPr>
                <w:rFonts w:ascii="仿宋" w:hAnsi="仿宋" w:cs="仿宋"/>
                <w:color w:val="000000" w:themeColor="text1"/>
                <w:szCs w:val="21"/>
              </w:rPr>
            </w:pPr>
          </w:p>
        </w:tc>
        <w:tc>
          <w:tcPr>
            <w:tcW w:w="1134" w:type="dxa"/>
          </w:tcPr>
          <w:p>
            <w:pPr>
              <w:spacing w:line="360" w:lineRule="auto"/>
              <w:jc w:val="left"/>
              <w:rPr>
                <w:rFonts w:ascii="仿宋" w:hAnsi="仿宋" w:cs="仿宋"/>
                <w:color w:val="000000" w:themeColor="text1"/>
                <w:szCs w:val="21"/>
              </w:rPr>
            </w:pPr>
          </w:p>
        </w:tc>
        <w:tc>
          <w:tcPr>
            <w:tcW w:w="1378" w:type="dxa"/>
          </w:tcPr>
          <w:p>
            <w:pPr>
              <w:spacing w:line="360" w:lineRule="auto"/>
              <w:jc w:val="left"/>
              <w:rPr>
                <w:rFonts w:ascii="仿宋" w:hAnsi="仿宋" w:cs="仿宋"/>
                <w:color w:val="000000" w:themeColor="text1"/>
                <w:szCs w:val="21"/>
              </w:rPr>
            </w:pPr>
          </w:p>
        </w:tc>
        <w:tc>
          <w:tcPr>
            <w:tcW w:w="1457" w:type="dxa"/>
          </w:tcPr>
          <w:p>
            <w:pPr>
              <w:spacing w:line="360" w:lineRule="auto"/>
              <w:jc w:val="left"/>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配套及随机附带产品名称</w:t>
            </w:r>
          </w:p>
        </w:tc>
        <w:tc>
          <w:tcPr>
            <w:tcW w:w="709" w:type="dxa"/>
          </w:tcPr>
          <w:p>
            <w:pPr>
              <w:spacing w:line="360" w:lineRule="auto"/>
              <w:jc w:val="left"/>
              <w:rPr>
                <w:rFonts w:ascii="仿宋" w:hAnsi="仿宋" w:cs="仿宋"/>
                <w:color w:val="000000" w:themeColor="text1"/>
                <w:szCs w:val="21"/>
              </w:rPr>
            </w:pPr>
          </w:p>
        </w:tc>
        <w:tc>
          <w:tcPr>
            <w:tcW w:w="1276" w:type="dxa"/>
          </w:tcPr>
          <w:p>
            <w:pPr>
              <w:spacing w:line="360" w:lineRule="auto"/>
              <w:jc w:val="left"/>
              <w:rPr>
                <w:rFonts w:ascii="仿宋" w:hAnsi="仿宋" w:cs="仿宋"/>
                <w:color w:val="000000" w:themeColor="text1"/>
                <w:szCs w:val="21"/>
              </w:rPr>
            </w:pPr>
          </w:p>
        </w:tc>
        <w:tc>
          <w:tcPr>
            <w:tcW w:w="1417" w:type="dxa"/>
          </w:tcPr>
          <w:p>
            <w:pPr>
              <w:spacing w:line="360" w:lineRule="auto"/>
              <w:jc w:val="left"/>
              <w:rPr>
                <w:rFonts w:ascii="仿宋" w:hAnsi="仿宋" w:cs="仿宋"/>
                <w:color w:val="000000" w:themeColor="text1"/>
                <w:szCs w:val="21"/>
              </w:rPr>
            </w:pPr>
          </w:p>
        </w:tc>
        <w:tc>
          <w:tcPr>
            <w:tcW w:w="992" w:type="dxa"/>
          </w:tcPr>
          <w:p>
            <w:pPr>
              <w:spacing w:line="360" w:lineRule="auto"/>
              <w:jc w:val="left"/>
              <w:rPr>
                <w:rFonts w:ascii="仿宋" w:hAnsi="仿宋" w:cs="仿宋"/>
                <w:color w:val="000000" w:themeColor="text1"/>
                <w:szCs w:val="21"/>
              </w:rPr>
            </w:pPr>
          </w:p>
        </w:tc>
        <w:tc>
          <w:tcPr>
            <w:tcW w:w="1134" w:type="dxa"/>
          </w:tcPr>
          <w:p>
            <w:pPr>
              <w:spacing w:line="360" w:lineRule="auto"/>
              <w:jc w:val="left"/>
              <w:rPr>
                <w:rFonts w:ascii="仿宋" w:hAnsi="仿宋" w:cs="仿宋"/>
                <w:color w:val="000000" w:themeColor="text1"/>
                <w:szCs w:val="21"/>
              </w:rPr>
            </w:pPr>
          </w:p>
        </w:tc>
        <w:tc>
          <w:tcPr>
            <w:tcW w:w="1378" w:type="dxa"/>
          </w:tcPr>
          <w:p>
            <w:pPr>
              <w:spacing w:line="360" w:lineRule="auto"/>
              <w:jc w:val="left"/>
              <w:rPr>
                <w:rFonts w:ascii="仿宋" w:hAnsi="仿宋" w:cs="仿宋"/>
                <w:color w:val="000000" w:themeColor="text1"/>
                <w:szCs w:val="21"/>
              </w:rPr>
            </w:pPr>
          </w:p>
        </w:tc>
        <w:tc>
          <w:tcPr>
            <w:tcW w:w="1457" w:type="dxa"/>
          </w:tcPr>
          <w:p>
            <w:pPr>
              <w:spacing w:line="360" w:lineRule="auto"/>
              <w:jc w:val="left"/>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384" w:type="dxa"/>
          </w:tcPr>
          <w:p>
            <w:pPr>
              <w:spacing w:line="360" w:lineRule="auto"/>
              <w:jc w:val="left"/>
              <w:rPr>
                <w:rFonts w:ascii="仿宋" w:hAnsi="仿宋" w:cs="仿宋"/>
                <w:color w:val="000000" w:themeColor="text1"/>
                <w:szCs w:val="21"/>
              </w:rPr>
            </w:pPr>
          </w:p>
        </w:tc>
        <w:tc>
          <w:tcPr>
            <w:tcW w:w="709" w:type="dxa"/>
          </w:tcPr>
          <w:p>
            <w:pPr>
              <w:spacing w:line="360" w:lineRule="auto"/>
              <w:jc w:val="left"/>
              <w:rPr>
                <w:rFonts w:ascii="仿宋" w:hAnsi="仿宋" w:cs="仿宋"/>
                <w:color w:val="000000" w:themeColor="text1"/>
                <w:szCs w:val="21"/>
              </w:rPr>
            </w:pPr>
          </w:p>
        </w:tc>
        <w:tc>
          <w:tcPr>
            <w:tcW w:w="1276" w:type="dxa"/>
          </w:tcPr>
          <w:p>
            <w:pPr>
              <w:spacing w:line="360" w:lineRule="auto"/>
              <w:jc w:val="left"/>
              <w:rPr>
                <w:rFonts w:ascii="仿宋" w:hAnsi="仿宋" w:cs="仿宋"/>
                <w:color w:val="000000" w:themeColor="text1"/>
                <w:szCs w:val="21"/>
              </w:rPr>
            </w:pPr>
          </w:p>
        </w:tc>
        <w:tc>
          <w:tcPr>
            <w:tcW w:w="1417" w:type="dxa"/>
          </w:tcPr>
          <w:p>
            <w:pPr>
              <w:spacing w:line="360" w:lineRule="auto"/>
              <w:jc w:val="left"/>
              <w:rPr>
                <w:rFonts w:ascii="仿宋" w:hAnsi="仿宋" w:cs="仿宋"/>
                <w:color w:val="000000" w:themeColor="text1"/>
                <w:szCs w:val="21"/>
              </w:rPr>
            </w:pPr>
          </w:p>
        </w:tc>
        <w:tc>
          <w:tcPr>
            <w:tcW w:w="992" w:type="dxa"/>
          </w:tcPr>
          <w:p>
            <w:pPr>
              <w:spacing w:line="360" w:lineRule="auto"/>
              <w:jc w:val="left"/>
              <w:rPr>
                <w:rFonts w:ascii="仿宋" w:hAnsi="仿宋" w:cs="仿宋"/>
                <w:color w:val="000000" w:themeColor="text1"/>
                <w:szCs w:val="21"/>
              </w:rPr>
            </w:pPr>
          </w:p>
        </w:tc>
        <w:tc>
          <w:tcPr>
            <w:tcW w:w="1134" w:type="dxa"/>
          </w:tcPr>
          <w:p>
            <w:pPr>
              <w:spacing w:line="360" w:lineRule="auto"/>
              <w:jc w:val="left"/>
              <w:rPr>
                <w:rFonts w:ascii="仿宋" w:hAnsi="仿宋" w:cs="仿宋"/>
                <w:color w:val="000000" w:themeColor="text1"/>
                <w:szCs w:val="21"/>
              </w:rPr>
            </w:pPr>
          </w:p>
        </w:tc>
        <w:tc>
          <w:tcPr>
            <w:tcW w:w="1378" w:type="dxa"/>
          </w:tcPr>
          <w:p>
            <w:pPr>
              <w:spacing w:line="360" w:lineRule="auto"/>
              <w:jc w:val="left"/>
              <w:rPr>
                <w:rFonts w:ascii="仿宋" w:hAnsi="仿宋" w:cs="仿宋"/>
                <w:color w:val="000000" w:themeColor="text1"/>
                <w:szCs w:val="21"/>
              </w:rPr>
            </w:pPr>
          </w:p>
        </w:tc>
        <w:tc>
          <w:tcPr>
            <w:tcW w:w="1457" w:type="dxa"/>
          </w:tcPr>
          <w:p>
            <w:pPr>
              <w:spacing w:line="360" w:lineRule="auto"/>
              <w:jc w:val="left"/>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384" w:type="dxa"/>
          </w:tcPr>
          <w:p>
            <w:pPr>
              <w:spacing w:line="360" w:lineRule="auto"/>
              <w:jc w:val="left"/>
              <w:rPr>
                <w:rFonts w:ascii="仿宋" w:hAnsi="仿宋" w:cs="仿宋"/>
                <w:color w:val="000000" w:themeColor="text1"/>
                <w:szCs w:val="21"/>
              </w:rPr>
            </w:pPr>
          </w:p>
        </w:tc>
        <w:tc>
          <w:tcPr>
            <w:tcW w:w="709" w:type="dxa"/>
          </w:tcPr>
          <w:p>
            <w:pPr>
              <w:spacing w:line="360" w:lineRule="auto"/>
              <w:jc w:val="left"/>
              <w:rPr>
                <w:rFonts w:ascii="仿宋" w:hAnsi="仿宋" w:cs="仿宋"/>
                <w:color w:val="000000" w:themeColor="text1"/>
                <w:szCs w:val="21"/>
              </w:rPr>
            </w:pPr>
          </w:p>
        </w:tc>
        <w:tc>
          <w:tcPr>
            <w:tcW w:w="1276" w:type="dxa"/>
          </w:tcPr>
          <w:p>
            <w:pPr>
              <w:spacing w:line="360" w:lineRule="auto"/>
              <w:jc w:val="left"/>
              <w:rPr>
                <w:rFonts w:ascii="仿宋" w:hAnsi="仿宋" w:cs="仿宋"/>
                <w:color w:val="000000" w:themeColor="text1"/>
                <w:szCs w:val="21"/>
              </w:rPr>
            </w:pPr>
          </w:p>
        </w:tc>
        <w:tc>
          <w:tcPr>
            <w:tcW w:w="1417" w:type="dxa"/>
          </w:tcPr>
          <w:p>
            <w:pPr>
              <w:spacing w:line="360" w:lineRule="auto"/>
              <w:jc w:val="left"/>
              <w:rPr>
                <w:rFonts w:ascii="仿宋" w:hAnsi="仿宋" w:cs="仿宋"/>
                <w:color w:val="000000" w:themeColor="text1"/>
                <w:szCs w:val="21"/>
              </w:rPr>
            </w:pPr>
          </w:p>
        </w:tc>
        <w:tc>
          <w:tcPr>
            <w:tcW w:w="992" w:type="dxa"/>
          </w:tcPr>
          <w:p>
            <w:pPr>
              <w:spacing w:line="360" w:lineRule="auto"/>
              <w:jc w:val="left"/>
              <w:rPr>
                <w:rFonts w:ascii="仿宋" w:hAnsi="仿宋" w:cs="仿宋"/>
                <w:color w:val="000000" w:themeColor="text1"/>
                <w:szCs w:val="21"/>
              </w:rPr>
            </w:pPr>
          </w:p>
        </w:tc>
        <w:tc>
          <w:tcPr>
            <w:tcW w:w="1134" w:type="dxa"/>
          </w:tcPr>
          <w:p>
            <w:pPr>
              <w:spacing w:line="360" w:lineRule="auto"/>
              <w:jc w:val="left"/>
              <w:rPr>
                <w:rFonts w:ascii="仿宋" w:hAnsi="仿宋" w:cs="仿宋"/>
                <w:color w:val="000000" w:themeColor="text1"/>
                <w:szCs w:val="21"/>
              </w:rPr>
            </w:pPr>
          </w:p>
        </w:tc>
        <w:tc>
          <w:tcPr>
            <w:tcW w:w="1378" w:type="dxa"/>
          </w:tcPr>
          <w:p>
            <w:pPr>
              <w:spacing w:line="360" w:lineRule="auto"/>
              <w:jc w:val="left"/>
              <w:rPr>
                <w:rFonts w:ascii="仿宋" w:hAnsi="仿宋" w:cs="仿宋"/>
                <w:color w:val="000000" w:themeColor="text1"/>
                <w:szCs w:val="21"/>
              </w:rPr>
            </w:pPr>
          </w:p>
        </w:tc>
        <w:tc>
          <w:tcPr>
            <w:tcW w:w="1457" w:type="dxa"/>
          </w:tcPr>
          <w:p>
            <w:pPr>
              <w:spacing w:line="360" w:lineRule="auto"/>
              <w:jc w:val="left"/>
              <w:rPr>
                <w:rFonts w:ascii="仿宋" w:hAnsi="仿宋" w:cs="仿宋"/>
                <w:color w:val="000000" w:themeColor="text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093" w:type="dxa"/>
            <w:gridSpan w:val="2"/>
          </w:tcPr>
          <w:p>
            <w:pPr>
              <w:spacing w:line="360" w:lineRule="auto"/>
              <w:jc w:val="center"/>
              <w:rPr>
                <w:rFonts w:ascii="仿宋" w:hAnsi="仿宋" w:cs="仿宋"/>
                <w:color w:val="000000" w:themeColor="text1"/>
                <w:szCs w:val="21"/>
              </w:rPr>
            </w:pPr>
            <w:r>
              <w:rPr>
                <w:rFonts w:hint="eastAsia" w:ascii="仿宋" w:hAnsi="仿宋" w:cs="仿宋"/>
                <w:color w:val="000000" w:themeColor="text1"/>
                <w:szCs w:val="21"/>
              </w:rPr>
              <w:t>成交总价</w:t>
            </w:r>
          </w:p>
        </w:tc>
        <w:tc>
          <w:tcPr>
            <w:tcW w:w="7654" w:type="dxa"/>
            <w:gridSpan w:val="6"/>
          </w:tcPr>
          <w:p>
            <w:pPr>
              <w:spacing w:line="360" w:lineRule="auto"/>
              <w:jc w:val="left"/>
              <w:rPr>
                <w:rFonts w:ascii="仿宋" w:hAnsi="仿宋" w:cs="仿宋"/>
                <w:color w:val="000000" w:themeColor="text1"/>
                <w:szCs w:val="21"/>
              </w:rPr>
            </w:pPr>
            <w:r>
              <w:rPr>
                <w:rFonts w:hint="eastAsia" w:ascii="仿宋" w:hAnsi="仿宋" w:cs="仿宋"/>
                <w:color w:val="000000" w:themeColor="text1"/>
                <w:szCs w:val="21"/>
              </w:rPr>
              <w:t xml:space="preserve">  （小写）RMB            （大写）  圆整</w:t>
            </w:r>
          </w:p>
        </w:tc>
      </w:tr>
    </w:tbl>
    <w:p>
      <w:pPr>
        <w:spacing w:line="360" w:lineRule="auto"/>
        <w:rPr>
          <w:rFonts w:ascii="仿宋" w:hAnsi="仿宋" w:cs="仿宋"/>
          <w:b/>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第二条  产品的价格与货款的结算</w:t>
      </w:r>
    </w:p>
    <w:p>
      <w:pPr>
        <w:spacing w:line="360" w:lineRule="auto"/>
        <w:rPr>
          <w:rFonts w:ascii="仿宋" w:hAnsi="仿宋" w:cs="仿宋"/>
          <w:color w:val="000000" w:themeColor="text1"/>
          <w:szCs w:val="21"/>
        </w:rPr>
      </w:pPr>
      <w:r>
        <w:rPr>
          <w:rFonts w:hint="eastAsia" w:ascii="仿宋" w:hAnsi="仿宋" w:cs="仿宋"/>
          <w:color w:val="000000" w:themeColor="text1"/>
          <w:szCs w:val="21"/>
        </w:rPr>
        <w:t>1. 产品的价格</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(1) 人民币：（小写）    RMB（大写）     圆整。（含税）该价格已经包括了甲方履行本合同所需支付的全部费用，除此之外，甲方不负责其他任何费用。</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(2) 乙方投标的产品单价在合同的执行过程中是固定不变的，如经甲方同意，采购数量发生变更，总价按实际交付签收单结算。</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货款的结算：货到安装调试、培训并</w:t>
      </w:r>
      <w:r>
        <w:rPr>
          <w:rFonts w:hint="eastAsia" w:ascii="仿宋" w:hAnsi="仿宋" w:cs="仿宋"/>
          <w:color w:val="000000" w:themeColor="text1"/>
          <w:szCs w:val="21"/>
          <w:lang w:eastAsia="zh-Hans"/>
        </w:rPr>
        <w:t>验收合格后</w:t>
      </w:r>
      <w:r>
        <w:rPr>
          <w:rFonts w:hint="eastAsia" w:ascii="仿宋" w:hAnsi="仿宋" w:cs="仿宋"/>
          <w:color w:val="000000" w:themeColor="text1"/>
          <w:szCs w:val="21"/>
        </w:rPr>
        <w:t>（中小企业要求30日内）（合同另有约定的，付款期限最长不得超过60日）</w:t>
      </w:r>
      <w:r>
        <w:rPr>
          <w:rFonts w:hint="eastAsia" w:ascii="仿宋" w:hAnsi="仿宋" w:cs="仿宋"/>
          <w:color w:val="000000" w:themeColor="text1"/>
          <w:szCs w:val="21"/>
          <w:lang w:eastAsia="zh-Hans"/>
        </w:rPr>
        <w:t>，</w:t>
      </w:r>
      <w:r>
        <w:rPr>
          <w:rFonts w:hint="eastAsia" w:ascii="仿宋" w:hAnsi="仿宋" w:cs="仿宋"/>
          <w:color w:val="000000" w:themeColor="text1"/>
          <w:szCs w:val="21"/>
        </w:rPr>
        <w:t>付100%货款。甲方支付款项前，乙方应当事前依规定提交等额的增值税发票，否则甲方有权顺延支付而无须承担逾期付款的违约责任，乙方不得以此为由不履行合同。</w:t>
      </w:r>
    </w:p>
    <w:p>
      <w:pPr>
        <w:spacing w:line="360" w:lineRule="auto"/>
        <w:rPr>
          <w:rFonts w:ascii="仿宋" w:hAnsi="仿宋" w:cs="仿宋"/>
          <w:color w:val="000000" w:themeColor="text1"/>
          <w:szCs w:val="21"/>
        </w:rPr>
      </w:pPr>
      <w:r>
        <w:rPr>
          <w:rFonts w:hint="eastAsia" w:ascii="仿宋" w:hAnsi="仿宋" w:cs="仿宋"/>
          <w:color w:val="000000" w:themeColor="text1"/>
          <w:szCs w:val="21"/>
        </w:rPr>
        <w:t>3. 执行国家相关标准、行业标准、地方标准或者其他标准、规范。根据国家或地方政府规定强制检验、检测、检疫、认证证明产生的费用由乙方承担。</w:t>
      </w:r>
    </w:p>
    <w:p>
      <w:pPr>
        <w:spacing w:line="360" w:lineRule="auto"/>
        <w:rPr>
          <w:rFonts w:ascii="仿宋" w:hAnsi="仿宋" w:cs="仿宋"/>
          <w:color w:val="000000" w:themeColor="text1"/>
          <w:szCs w:val="21"/>
        </w:rPr>
      </w:pPr>
      <w:r>
        <w:rPr>
          <w:rFonts w:hint="eastAsia" w:ascii="仿宋" w:hAnsi="仿宋" w:cs="仿宋"/>
          <w:color w:val="000000" w:themeColor="text1"/>
          <w:szCs w:val="21"/>
        </w:rPr>
        <w:t>4. 乙方承诺，除本次安装调试外，在设备寿命使用周期内再提供免费搬运、安装调试一次。</w:t>
      </w:r>
    </w:p>
    <w:p>
      <w:pPr>
        <w:spacing w:line="360" w:lineRule="auto"/>
        <w:rPr>
          <w:rFonts w:ascii="仿宋" w:hAnsi="仿宋" w:cs="仿宋"/>
          <w:b/>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第三条  产品的包装与装运标记</w:t>
      </w:r>
    </w:p>
    <w:p>
      <w:pPr>
        <w:spacing w:line="360" w:lineRule="auto"/>
        <w:rPr>
          <w:rFonts w:ascii="仿宋" w:hAnsi="仿宋" w:cs="仿宋"/>
          <w:color w:val="000000" w:themeColor="text1"/>
          <w:szCs w:val="21"/>
        </w:rPr>
      </w:pPr>
      <w:r>
        <w:rPr>
          <w:rFonts w:hint="eastAsia" w:ascii="仿宋" w:hAnsi="仿宋" w:cs="仿宋"/>
          <w:color w:val="000000" w:themeColor="text1"/>
          <w:szCs w:val="21"/>
        </w:rPr>
        <w:t>1. 包装</w:t>
      </w:r>
    </w:p>
    <w:p>
      <w:pPr>
        <w:spacing w:line="360" w:lineRule="auto"/>
        <w:ind w:left="522" w:leftChars="92" w:hanging="329" w:hangingChars="157"/>
        <w:rPr>
          <w:rFonts w:ascii="仿宋" w:hAnsi="仿宋" w:cs="仿宋"/>
          <w:color w:val="000000" w:themeColor="text1"/>
          <w:szCs w:val="21"/>
        </w:rPr>
      </w:pPr>
      <w:r>
        <w:rPr>
          <w:rFonts w:hint="eastAsia" w:ascii="仿宋" w:hAnsi="仿宋" w:cs="仿宋"/>
          <w:color w:val="000000" w:themeColor="text1"/>
          <w:szCs w:val="21"/>
        </w:rPr>
        <w:t>(1) 乙方应提供产品运至合同规定的最终目的地所需要的包装，以防止产品在转运中损坏或变质。这类包装应采取防潮、防晒、防腐蚀、防震动及防止其它损坏的必要保护措施，从而保护产品能够经受多次搬运、装卸及远洋和内陆的长途运输。乙方应承担由于其包装或其防护措施不妥而引起产品锈蚀、损坏和丢失的任何损失的责任或费用。</w:t>
      </w:r>
    </w:p>
    <w:p>
      <w:pPr>
        <w:spacing w:line="360" w:lineRule="auto"/>
        <w:ind w:left="522" w:leftChars="92" w:hanging="329" w:hangingChars="157"/>
        <w:rPr>
          <w:rFonts w:ascii="仿宋" w:hAnsi="仿宋" w:cs="仿宋"/>
          <w:color w:val="000000" w:themeColor="text1"/>
          <w:szCs w:val="21"/>
        </w:rPr>
      </w:pPr>
      <w:r>
        <w:rPr>
          <w:rFonts w:hint="eastAsia" w:ascii="仿宋" w:hAnsi="仿宋" w:cs="仿宋"/>
          <w:color w:val="000000" w:themeColor="text1"/>
          <w:szCs w:val="21"/>
        </w:rPr>
        <w:t>(2) 对于木质包装材料，应按照中华人民共和国国家质量监督检验检疫总局的规定，对木质包装进行除害处理并加施IPPC专用标识的声明或未使用木质包装的声明。如果乙方未能及时提供上述证明或声明，乙方应赔偿甲方因此遭受的所有损失和费用，包括但不限于仓储费、滞期费、滞箱费，以及甲方在卸货港对木质包装实施除害处理、销毁处理或作退运处理所发生的所有费用。</w:t>
      </w:r>
    </w:p>
    <w:p>
      <w:pPr>
        <w:spacing w:line="360" w:lineRule="auto"/>
        <w:ind w:left="522" w:leftChars="92" w:hanging="329" w:hangingChars="157"/>
        <w:rPr>
          <w:rFonts w:ascii="仿宋" w:hAnsi="仿宋" w:cs="仿宋"/>
          <w:color w:val="000000" w:themeColor="text1"/>
          <w:szCs w:val="21"/>
        </w:rPr>
      </w:pPr>
      <w:r>
        <w:rPr>
          <w:rFonts w:hint="eastAsia" w:ascii="仿宋" w:hAnsi="仿宋" w:cs="仿宋"/>
          <w:color w:val="000000" w:themeColor="text1"/>
          <w:szCs w:val="21"/>
        </w:rPr>
        <w:t>(3) 若乙方未按照合同规定的要求进行包装，导致合同产品在清关及内陆运输过程中出现的短少、瑕疵、损坏等情况，乙方应承担相应的赔偿责任。</w:t>
      </w:r>
    </w:p>
    <w:p>
      <w:pPr>
        <w:spacing w:line="360" w:lineRule="auto"/>
        <w:rPr>
          <w:rFonts w:ascii="仿宋" w:hAnsi="仿宋" w:cs="仿宋"/>
          <w:color w:val="000000" w:themeColor="text1"/>
          <w:szCs w:val="21"/>
        </w:rPr>
      </w:pPr>
      <w:r>
        <w:rPr>
          <w:rFonts w:hint="eastAsia" w:ascii="仿宋" w:hAnsi="仿宋" w:cs="仿宋"/>
          <w:color w:val="000000" w:themeColor="text1"/>
          <w:szCs w:val="21"/>
        </w:rPr>
        <w:t>2. 装运标记</w:t>
      </w:r>
    </w:p>
    <w:p>
      <w:pPr>
        <w:spacing w:line="360" w:lineRule="auto"/>
        <w:ind w:firstLine="210" w:firstLineChars="100"/>
        <w:rPr>
          <w:rFonts w:ascii="仿宋" w:hAnsi="仿宋" w:cs="仿宋"/>
          <w:color w:val="000000" w:themeColor="text1"/>
          <w:szCs w:val="21"/>
        </w:rPr>
      </w:pPr>
      <w:r>
        <w:rPr>
          <w:rFonts w:hint="eastAsia" w:ascii="仿宋" w:hAnsi="仿宋" w:cs="仿宋"/>
          <w:color w:val="000000" w:themeColor="text1"/>
          <w:szCs w:val="21"/>
        </w:rPr>
        <w:t>(1) 乙方应在每一包装箱相邻的四面用不可擦除的油漆和明显的中文/英文字样做出以下标记：</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1) 收货人名称及地址</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2) 合同号</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3) 发货标记</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4) 收货人编号</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5) 目的地</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6) 产品名称、品目号和箱号</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7) 毛重／净重（用kg表示）</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8) 尺寸（长×宽×高 用cm表示）</w:t>
      </w:r>
    </w:p>
    <w:p>
      <w:pPr>
        <w:spacing w:line="360" w:lineRule="auto"/>
        <w:ind w:firstLine="539" w:firstLineChars="257"/>
        <w:rPr>
          <w:rFonts w:ascii="仿宋" w:hAnsi="仿宋" w:cs="仿宋"/>
          <w:color w:val="000000" w:themeColor="text1"/>
          <w:szCs w:val="21"/>
        </w:rPr>
      </w:pPr>
      <w:r>
        <w:rPr>
          <w:rFonts w:hint="eastAsia" w:ascii="仿宋" w:hAnsi="仿宋" w:cs="仿宋"/>
          <w:color w:val="000000" w:themeColor="text1"/>
          <w:szCs w:val="21"/>
        </w:rPr>
        <w:t>9) 发货人名称及地址</w:t>
      </w:r>
    </w:p>
    <w:p>
      <w:pPr>
        <w:spacing w:line="360" w:lineRule="auto"/>
        <w:ind w:left="526" w:leftChars="58" w:hanging="405" w:hangingChars="193"/>
        <w:rPr>
          <w:rFonts w:ascii="仿宋" w:hAnsi="仿宋" w:cs="仿宋"/>
          <w:color w:val="000000" w:themeColor="text1"/>
          <w:szCs w:val="21"/>
        </w:rPr>
      </w:pPr>
      <w:r>
        <w:rPr>
          <w:rFonts w:hint="eastAsia" w:ascii="仿宋" w:hAnsi="仿宋" w:cs="仿宋"/>
          <w:color w:val="000000" w:themeColor="text1"/>
          <w:szCs w:val="21"/>
        </w:rPr>
        <w:t xml:space="preserve"> (2) 如果单件包装箱的质量在2吨 (t) 或2吨 (t) 以上，乙方应在包装箱两侧用中文/英文和国际贸易通用的运输标记标注“重心”和“起吊点”，以便装卸和搬运。根据产品的特点和运输的不同要求，乙方应在包装箱上清楚地标注“小心轻放”、“此端朝上，请勿倒置”、“保持干燥”等字样和其它国际贸易中使用的适当标记。</w:t>
      </w:r>
    </w:p>
    <w:p>
      <w:pPr>
        <w:spacing w:line="360" w:lineRule="auto"/>
        <w:ind w:left="515" w:leftChars="118" w:hanging="268" w:hangingChars="128"/>
        <w:rPr>
          <w:rFonts w:ascii="仿宋" w:hAnsi="仿宋" w:cs="仿宋"/>
          <w:color w:val="000000" w:themeColor="text1"/>
          <w:szCs w:val="21"/>
        </w:rPr>
      </w:pPr>
      <w:r>
        <w:rPr>
          <w:rFonts w:hint="eastAsia" w:ascii="仿宋" w:hAnsi="仿宋" w:cs="仿宋"/>
          <w:color w:val="000000" w:themeColor="text1"/>
          <w:szCs w:val="21"/>
        </w:rPr>
        <w:t>(3) 乙方保证所使用包装材料符合环境卫生标准。包装物由乙方自行回收，甲方对其完整性和循环可利用性不承担责任。</w:t>
      </w:r>
    </w:p>
    <w:p>
      <w:pPr>
        <w:spacing w:line="360" w:lineRule="auto"/>
        <w:rPr>
          <w:rFonts w:ascii="仿宋" w:hAnsi="仿宋" w:cs="仿宋"/>
          <w:color w:val="000000" w:themeColor="text1"/>
          <w:szCs w:val="21"/>
        </w:rPr>
      </w:pPr>
      <w:r>
        <w:rPr>
          <w:rFonts w:hint="eastAsia" w:ascii="仿宋" w:hAnsi="仿宋" w:cs="仿宋"/>
          <w:b/>
          <w:color w:val="000000" w:themeColor="text1"/>
          <w:szCs w:val="21"/>
        </w:rPr>
        <w:t>第四条  产品的装运条件、装运通知、发运通知与运输</w:t>
      </w:r>
    </w:p>
    <w:p>
      <w:pPr>
        <w:spacing w:line="360" w:lineRule="auto"/>
        <w:rPr>
          <w:rFonts w:ascii="仿宋" w:hAnsi="仿宋" w:cs="仿宋"/>
          <w:color w:val="000000" w:themeColor="text1"/>
          <w:szCs w:val="21"/>
        </w:rPr>
      </w:pPr>
      <w:r>
        <w:rPr>
          <w:rFonts w:hint="eastAsia" w:ascii="仿宋" w:hAnsi="仿宋" w:cs="仿宋"/>
          <w:color w:val="000000" w:themeColor="text1"/>
          <w:szCs w:val="21"/>
        </w:rPr>
        <w:t>1. 装运条件：乙方应负责安排订仓位、运输和支付运费，以确保按照合同规定的交货期交货。</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发运通知：乙方应随时向甲方通报合同产品状态和预计交货时间，并在取得甲方同意后，发运产品。</w:t>
      </w:r>
    </w:p>
    <w:p>
      <w:pPr>
        <w:spacing w:line="360" w:lineRule="auto"/>
        <w:rPr>
          <w:rFonts w:ascii="仿宋" w:hAnsi="仿宋" w:cs="仿宋"/>
          <w:color w:val="000000" w:themeColor="text1"/>
          <w:szCs w:val="21"/>
        </w:rPr>
      </w:pPr>
      <w:r>
        <w:rPr>
          <w:rFonts w:hint="eastAsia" w:ascii="仿宋" w:hAnsi="仿宋" w:cs="仿宋"/>
          <w:color w:val="000000" w:themeColor="text1"/>
          <w:szCs w:val="21"/>
        </w:rPr>
        <w:t>3. 运输</w:t>
      </w:r>
    </w:p>
    <w:p>
      <w:pPr>
        <w:spacing w:line="360" w:lineRule="auto"/>
        <w:ind w:left="540" w:hanging="539" w:hangingChars="257"/>
        <w:rPr>
          <w:rFonts w:ascii="仿宋" w:hAnsi="仿宋" w:cs="仿宋"/>
          <w:color w:val="000000" w:themeColor="text1"/>
          <w:szCs w:val="21"/>
        </w:rPr>
      </w:pPr>
      <w:r>
        <w:rPr>
          <w:rFonts w:hint="eastAsia" w:ascii="仿宋" w:hAnsi="仿宋" w:cs="仿宋"/>
          <w:color w:val="000000" w:themeColor="text1"/>
          <w:szCs w:val="21"/>
        </w:rPr>
        <w:t xml:space="preserve">  (1) 乙方应负责办理、支付将产品运至甲方住所地或合同中指定的其它目的地的一切运输事项，相关费用已包括在本合同价中。</w:t>
      </w:r>
    </w:p>
    <w:p>
      <w:pPr>
        <w:spacing w:line="360" w:lineRule="auto"/>
        <w:ind w:firstLine="210" w:firstLineChars="100"/>
        <w:rPr>
          <w:rFonts w:ascii="仿宋" w:hAnsi="仿宋" w:cs="仿宋"/>
          <w:color w:val="000000" w:themeColor="text1"/>
          <w:szCs w:val="21"/>
        </w:rPr>
      </w:pPr>
      <w:r>
        <w:rPr>
          <w:rFonts w:hint="eastAsia" w:ascii="仿宋" w:hAnsi="仿宋" w:cs="仿宋"/>
          <w:color w:val="000000" w:themeColor="text1"/>
          <w:szCs w:val="21"/>
        </w:rPr>
        <w:t>(2) 乙方对所选择承运人，事先应负责资质和实力审慎审核，并获甲方同意。</w:t>
      </w:r>
    </w:p>
    <w:p>
      <w:pPr>
        <w:spacing w:line="360" w:lineRule="auto"/>
        <w:rPr>
          <w:rFonts w:ascii="仿宋" w:hAnsi="仿宋" w:cs="仿宋"/>
          <w:b/>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第五条  保险</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乙方应对本合同下提供的产品，按本条款规定的方式，用一种可以自由兑换的货币对其在制造、购置、运输、存放及交货过程中的丢失或损坏进行全面保险。</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乙方需按照最终用户项目现场条款办理保险，并以甲方为受益人，以合同货币为保险货币，以发票金额的110％投保一切险和战争险。保险单上应注明“可以在中国理赔”，并且在保险单上不应含有抵免条款。</w:t>
      </w:r>
    </w:p>
    <w:p>
      <w:pPr>
        <w:spacing w:line="360" w:lineRule="auto"/>
        <w:rPr>
          <w:rFonts w:ascii="仿宋" w:hAnsi="仿宋" w:cs="仿宋"/>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第六条  产品的交货与单据</w:t>
      </w:r>
    </w:p>
    <w:p>
      <w:pPr>
        <w:spacing w:line="360" w:lineRule="auto"/>
        <w:rPr>
          <w:rFonts w:ascii="仿宋" w:hAnsi="仿宋" w:cs="仿宋"/>
          <w:color w:val="000000" w:themeColor="text1"/>
          <w:szCs w:val="21"/>
        </w:rPr>
      </w:pPr>
      <w:r>
        <w:rPr>
          <w:rFonts w:hint="eastAsia" w:ascii="仿宋" w:hAnsi="仿宋" w:cs="仿宋"/>
          <w:color w:val="000000" w:themeColor="text1"/>
          <w:szCs w:val="21"/>
        </w:rPr>
        <w:t>1. 产品的交货</w:t>
      </w:r>
    </w:p>
    <w:p>
      <w:pPr>
        <w:spacing w:line="360" w:lineRule="auto"/>
        <w:ind w:left="540" w:hanging="539" w:hangingChars="257"/>
        <w:rPr>
          <w:rFonts w:ascii="仿宋" w:hAnsi="仿宋" w:cs="仿宋"/>
          <w:color w:val="000000" w:themeColor="text1"/>
          <w:szCs w:val="21"/>
        </w:rPr>
      </w:pPr>
      <w:r>
        <w:rPr>
          <w:rFonts w:hint="eastAsia" w:ascii="仿宋" w:hAnsi="仿宋" w:cs="仿宋"/>
          <w:color w:val="000000" w:themeColor="text1"/>
          <w:szCs w:val="21"/>
        </w:rPr>
        <w:t xml:space="preserve">  (1) 交货期限：交货日期为自本合同签字日起国产设备1个月内，进口设备</w:t>
      </w:r>
      <w:r>
        <w:rPr>
          <w:rFonts w:ascii="仿宋" w:hAnsi="仿宋" w:cs="仿宋"/>
          <w:color w:val="000000" w:themeColor="text1"/>
          <w:szCs w:val="21"/>
        </w:rPr>
        <w:t>3</w:t>
      </w:r>
      <w:r>
        <w:rPr>
          <w:rFonts w:hint="eastAsia" w:ascii="仿宋" w:hAnsi="仿宋" w:cs="仿宋"/>
          <w:color w:val="000000" w:themeColor="text1"/>
          <w:szCs w:val="21"/>
        </w:rPr>
        <w:t>个月内，以乙方将产品送达甲方指定到货地点、卸货并</w:t>
      </w:r>
      <w:r>
        <w:rPr>
          <w:rFonts w:hint="eastAsia" w:ascii="仿宋" w:hAnsi="仿宋" w:cs="仿宋"/>
          <w:color w:val="000000" w:themeColor="text1"/>
          <w:szCs w:val="21"/>
          <w:lang w:eastAsia="zh-Hans"/>
        </w:rPr>
        <w:t>完成</w:t>
      </w:r>
      <w:r>
        <w:rPr>
          <w:rFonts w:hint="eastAsia" w:ascii="仿宋" w:hAnsi="仿宋" w:cs="仿宋"/>
          <w:color w:val="000000" w:themeColor="text1"/>
          <w:szCs w:val="21"/>
        </w:rPr>
        <w:t>安装</w:t>
      </w:r>
      <w:r>
        <w:rPr>
          <w:rFonts w:hint="eastAsia" w:ascii="仿宋" w:hAnsi="仿宋" w:cs="仿宋"/>
          <w:color w:val="000000" w:themeColor="text1"/>
          <w:szCs w:val="21"/>
          <w:lang w:eastAsia="zh-Hans"/>
        </w:rPr>
        <w:t>、调试</w:t>
      </w:r>
      <w:r>
        <w:rPr>
          <w:rFonts w:hint="eastAsia" w:ascii="仿宋" w:hAnsi="仿宋" w:cs="仿宋"/>
          <w:color w:val="000000" w:themeColor="text1"/>
          <w:szCs w:val="21"/>
        </w:rPr>
        <w:t>的日期为准。</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(2) 交货单位（乙方）：</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(3) 交货方法：由乙方负责送货到甲方指定地点，包括卸货、合理堆放。</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(4)到货地点和收货单位（或收货人）</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    1) 到货地点：大连市沙河口区中山路467号（大连医科大学附属第二医院）</w:t>
      </w:r>
    </w:p>
    <w:p>
      <w:pPr>
        <w:spacing w:line="360" w:lineRule="auto"/>
        <w:ind w:firstLine="315" w:firstLineChars="150"/>
        <w:rPr>
          <w:rFonts w:ascii="仿宋" w:hAnsi="仿宋" w:cs="仿宋"/>
          <w:color w:val="000000" w:themeColor="text1"/>
          <w:szCs w:val="21"/>
        </w:rPr>
      </w:pPr>
      <w:r>
        <w:rPr>
          <w:rFonts w:hint="eastAsia" w:ascii="仿宋" w:hAnsi="仿宋" w:cs="仿宋"/>
          <w:color w:val="000000" w:themeColor="text1"/>
          <w:szCs w:val="21"/>
        </w:rPr>
        <w:t xml:space="preserve"> 2) 收货单位：大连医科大学附属第二医院</w:t>
      </w:r>
    </w:p>
    <w:p>
      <w:pPr>
        <w:spacing w:line="360" w:lineRule="auto"/>
        <w:rPr>
          <w:rFonts w:ascii="仿宋" w:hAnsi="仿宋" w:cs="仿宋"/>
          <w:color w:val="000000" w:themeColor="text1"/>
          <w:szCs w:val="21"/>
        </w:rPr>
      </w:pPr>
      <w:r>
        <w:rPr>
          <w:rFonts w:hint="eastAsia" w:ascii="仿宋" w:hAnsi="仿宋" w:cs="仿宋"/>
          <w:color w:val="000000" w:themeColor="text1"/>
          <w:szCs w:val="21"/>
        </w:rPr>
        <w:t>2. 单据</w:t>
      </w:r>
    </w:p>
    <w:p>
      <w:pPr>
        <w:spacing w:line="360" w:lineRule="auto"/>
        <w:ind w:firstLine="105" w:firstLineChars="50"/>
        <w:rPr>
          <w:rFonts w:ascii="仿宋" w:hAnsi="仿宋" w:cs="仿宋"/>
          <w:color w:val="000000" w:themeColor="text1"/>
          <w:szCs w:val="21"/>
        </w:rPr>
      </w:pPr>
      <w:r>
        <w:rPr>
          <w:rFonts w:hint="eastAsia" w:ascii="仿宋" w:hAnsi="仿宋" w:cs="仿宋"/>
          <w:color w:val="000000" w:themeColor="text1"/>
          <w:szCs w:val="21"/>
        </w:rPr>
        <w:t>(1) 乙方应提供以下文件：</w:t>
      </w:r>
    </w:p>
    <w:p>
      <w:pPr>
        <w:spacing w:line="360" w:lineRule="auto"/>
        <w:ind w:firstLine="440"/>
        <w:rPr>
          <w:rFonts w:ascii="仿宋" w:hAnsi="仿宋" w:cs="仿宋"/>
          <w:color w:val="000000" w:themeColor="text1"/>
          <w:szCs w:val="21"/>
        </w:rPr>
      </w:pPr>
      <w:r>
        <w:rPr>
          <w:rFonts w:hint="eastAsia" w:ascii="仿宋" w:hAnsi="仿宋" w:cs="仿宋"/>
          <w:color w:val="000000" w:themeColor="text1"/>
          <w:szCs w:val="21"/>
        </w:rPr>
        <w:t>1) 乙方的资质和医疗器械的合格证明文件；</w:t>
      </w:r>
    </w:p>
    <w:p>
      <w:pPr>
        <w:spacing w:line="360" w:lineRule="auto"/>
        <w:ind w:left="653" w:leftChars="183" w:hanging="269"/>
        <w:rPr>
          <w:rFonts w:ascii="仿宋" w:hAnsi="仿宋" w:cs="仿宋"/>
          <w:color w:val="000000" w:themeColor="text1"/>
          <w:szCs w:val="21"/>
        </w:rPr>
      </w:pPr>
      <w:r>
        <w:rPr>
          <w:rFonts w:hint="eastAsia" w:ascii="仿宋" w:hAnsi="仿宋" w:cs="仿宋"/>
          <w:color w:val="000000" w:themeColor="text1"/>
          <w:szCs w:val="21"/>
        </w:rPr>
        <w:t>2) 产品中文说明书、中文标签。说明书、标签应当符合法律法规规定以及相关强制性标准的要求，并在说明书中载明医疗器械的原产地以及代理人的名称、地址、联系方式；</w:t>
      </w:r>
    </w:p>
    <w:p>
      <w:pPr>
        <w:spacing w:line="360" w:lineRule="auto"/>
        <w:ind w:firstLine="440"/>
        <w:rPr>
          <w:rFonts w:ascii="仿宋" w:hAnsi="仿宋" w:cs="仿宋"/>
          <w:color w:val="000000" w:themeColor="text1"/>
          <w:szCs w:val="21"/>
        </w:rPr>
      </w:pPr>
      <w:r>
        <w:rPr>
          <w:rFonts w:hint="eastAsia" w:ascii="仿宋" w:hAnsi="仿宋" w:cs="仿宋"/>
          <w:color w:val="000000" w:themeColor="text1"/>
          <w:szCs w:val="21"/>
        </w:rPr>
        <w:t>3) 招标文件中要求的其他证件或证明文件。</w:t>
      </w:r>
    </w:p>
    <w:p>
      <w:pPr>
        <w:spacing w:line="360" w:lineRule="auto"/>
        <w:ind w:left="396" w:leftChars="46" w:hanging="300" w:hangingChars="143"/>
        <w:rPr>
          <w:rFonts w:ascii="仿宋" w:hAnsi="仿宋" w:cs="仿宋"/>
          <w:color w:val="000000" w:themeColor="text1"/>
          <w:szCs w:val="21"/>
        </w:rPr>
      </w:pPr>
      <w:r>
        <w:rPr>
          <w:rFonts w:hint="eastAsia" w:ascii="仿宋" w:hAnsi="仿宋" w:cs="仿宋"/>
          <w:color w:val="000000" w:themeColor="text1"/>
          <w:szCs w:val="21"/>
        </w:rPr>
        <w:t>(2) 乙方应按本合同的规定，按时提交有关单证，并担保各单证及其内容的正确性、完整性和一致性。否则，乙方应承担由于乙方单证出现问题而产生的一切费用。</w:t>
      </w:r>
    </w:p>
    <w:p>
      <w:pPr>
        <w:spacing w:line="360" w:lineRule="auto"/>
        <w:ind w:left="396" w:leftChars="46" w:hanging="300" w:hangingChars="143"/>
        <w:rPr>
          <w:rFonts w:ascii="仿宋" w:hAnsi="仿宋" w:cs="仿宋"/>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第七条  产品的验收</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验收标准及方法：本项目采购人及其委托的采购代理机构将严格按照政府采购相关法律法规以及《辽宁省政府采购履约验收管理办法》（辽财采〔2017〕603号）的要求进行验收。交付产品应为自交货日期前一年内生产的全新产品，否则不予验收。</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在交货前，乙方应让制造商对产品的质量、规格、性能、数量和重量等进行详细而全面的检验，并出具一份证明产品符合合同规定的检验证书，检验证书是付款时提交给议付行的文件的一个组成部分，但不能作为有关质量、规格、性能、数量或重量的最终检验。制造商检验的结果和细节应附在质量检验证书后面。</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3. 产品运抵交货地点后，甲乙双方（含商检）应于</w:t>
      </w:r>
      <w:r>
        <w:rPr>
          <w:rFonts w:hint="eastAsia" w:ascii="仿宋" w:hAnsi="仿宋" w:cs="仿宋"/>
          <w:color w:val="000000" w:themeColor="text1"/>
          <w:szCs w:val="21"/>
          <w:u w:val="single"/>
        </w:rPr>
        <w:t xml:space="preserve">  10 </w:t>
      </w:r>
      <w:r>
        <w:rPr>
          <w:rFonts w:hint="eastAsia" w:ascii="仿宋" w:hAnsi="仿宋" w:cs="仿宋"/>
          <w:color w:val="000000" w:themeColor="text1"/>
          <w:szCs w:val="21"/>
        </w:rPr>
        <w:t>日内一同对包装箱共同开箱检验。如果任何被检验或测试的产品不能满足规格的要求，甲方可以拒绝接受该产品，乙方应更换被拒绝的产品，或者免费进行必要的修改以满足规格的要求。</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4. 货到后，乙方须在约定的时间内，到指定的地点免费为用户进行安装、调试。</w:t>
      </w:r>
    </w:p>
    <w:p>
      <w:pPr>
        <w:spacing w:line="360" w:lineRule="auto"/>
        <w:rPr>
          <w:rFonts w:ascii="仿宋" w:hAnsi="仿宋" w:cs="仿宋"/>
          <w:color w:val="000000" w:themeColor="text1"/>
          <w:szCs w:val="21"/>
        </w:rPr>
      </w:pPr>
      <w:r>
        <w:rPr>
          <w:rFonts w:hint="eastAsia" w:ascii="仿宋" w:hAnsi="仿宋" w:cs="仿宋"/>
          <w:color w:val="000000" w:themeColor="text1"/>
          <w:szCs w:val="21"/>
        </w:rPr>
        <w:t>5. 免费提供产品的中文使用说明、中文维修手册、中文操作手册和现场培训，并提供维护手册电子版文件，有标准的开放数字化接口（并配合甲方完成HIS系统的对接工作）等。自带独立软件操作系统的（一般为进口设备），需提供系统备份。特殊专科设备在现场培训的同时，应根据院方要求提供设备临床现场使用指导服务。如产品属于特种设备，乙方应在产品安装前或者投入使用后1个月内配合相关科室完成特种设备使用登记，取得使用登记证书。</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6. 甲方在产品到达目的港和/或货物交付/安装最终目的地后对货物进行检验、测试及必要时拒绝接受产品的权利将不会因为产品在从来源国/地区启运前通过了乙方或其代表的检验、测试和认可而受到限制或放弃。</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7. 产品抵达目的港和／或最终目的地后，甲方应向中华人民共和国国家出入境检验检疫局（以下称为“检验检疫局”）申请对产品的质量、规格、数量等进行检验，并由检验检疫局向甲方出具交货后检验证书。如果检验检疫局发现质量、规格、数量等有与合同规定不一致的地方，甲方有权在产品到达最终目的地后90日内向乙方提出索赔。</w:t>
      </w:r>
    </w:p>
    <w:p>
      <w:pPr>
        <w:spacing w:line="360" w:lineRule="auto"/>
        <w:rPr>
          <w:rFonts w:ascii="仿宋" w:hAnsi="仿宋" w:cs="仿宋"/>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第八条  质量保证和售后服务要求，需满足的服务标准、期限、效率等</w:t>
      </w:r>
    </w:p>
    <w:p>
      <w:pPr>
        <w:spacing w:line="360" w:lineRule="auto"/>
        <w:rPr>
          <w:rFonts w:ascii="仿宋" w:hAnsi="仿宋" w:cs="仿宋"/>
          <w:color w:val="000000" w:themeColor="text1"/>
          <w:szCs w:val="21"/>
        </w:rPr>
      </w:pPr>
      <w:r>
        <w:rPr>
          <w:rFonts w:hint="eastAsia" w:ascii="仿宋" w:hAnsi="仿宋" w:cs="仿宋"/>
          <w:color w:val="000000" w:themeColor="text1"/>
          <w:szCs w:val="21"/>
        </w:rPr>
        <w:t>1. 产品原厂质量保证期为产品验收合格后</w:t>
      </w:r>
      <w:r>
        <w:rPr>
          <w:rFonts w:hint="eastAsia" w:ascii="仿宋" w:hAnsi="仿宋" w:cs="仿宋"/>
          <w:color w:val="000000" w:themeColor="text1"/>
          <w:szCs w:val="21"/>
          <w:u w:val="single"/>
        </w:rPr>
        <w:t xml:space="preserve"> </w:t>
      </w:r>
      <w:r>
        <w:rPr>
          <w:rFonts w:ascii="仿宋" w:hAnsi="仿宋" w:cs="仿宋"/>
          <w:color w:val="000000" w:themeColor="text1"/>
          <w:szCs w:val="21"/>
          <w:u w:val="single"/>
        </w:rPr>
        <w:t xml:space="preserve"> </w:t>
      </w:r>
      <w:r>
        <w:rPr>
          <w:rFonts w:hint="eastAsia" w:ascii="仿宋" w:hAnsi="仿宋" w:cs="仿宋"/>
          <w:color w:val="000000" w:themeColor="text1"/>
          <w:szCs w:val="21"/>
          <w:u w:val="single"/>
        </w:rPr>
        <w:t>个月</w:t>
      </w:r>
      <w:r>
        <w:rPr>
          <w:rFonts w:hint="eastAsia" w:ascii="仿宋" w:hAnsi="仿宋" w:cs="仿宋"/>
          <w:color w:val="000000" w:themeColor="text1"/>
          <w:szCs w:val="21"/>
        </w:rPr>
        <w:t>。</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乙方保证其供应的本合同设备是全新的，技术水平是先进的、成熟的、质量优良的，设备的选型均符合安全可靠、经济运行和易于维护的要求。乙方保证根据本合同所交付的技术材料完整统一和内容正确、准确的并能满足合同设备的设计、安装、调试、运行和维修的要求。</w:t>
      </w:r>
    </w:p>
    <w:p>
      <w:pPr>
        <w:spacing w:line="360" w:lineRule="auto"/>
        <w:rPr>
          <w:rFonts w:ascii="仿宋" w:hAnsi="仿宋" w:cs="仿宋"/>
          <w:color w:val="000000" w:themeColor="text1"/>
          <w:szCs w:val="21"/>
        </w:rPr>
      </w:pPr>
      <w:r>
        <w:rPr>
          <w:rFonts w:hint="eastAsia" w:ascii="仿宋" w:hAnsi="仿宋" w:cs="仿宋"/>
          <w:color w:val="000000" w:themeColor="text1"/>
          <w:szCs w:val="21"/>
        </w:rPr>
        <w:t>3. 在质保期内因货物本身的质量问题发生故障，乙方应负责免费更换。对达不到技术要求及质量要求者（包括且不限于以下情况：①质保期内同类故障发生3次及以上产品；②质保期内发生故障，修复期超过14个工作日；③质保期内维修响应时间超过1天），院方可要求进行退货处理，乙方应退还甲方支付的全部合同款，同时应承担该货物的直接费用（运输、保险、检验、货款利息及银行手续费等）。</w:t>
      </w:r>
    </w:p>
    <w:p>
      <w:pPr>
        <w:spacing w:line="360" w:lineRule="auto"/>
        <w:rPr>
          <w:rFonts w:ascii="仿宋" w:hAnsi="仿宋" w:cs="仿宋"/>
          <w:color w:val="000000" w:themeColor="text1"/>
          <w:szCs w:val="21"/>
        </w:rPr>
      </w:pPr>
      <w:r>
        <w:rPr>
          <w:rFonts w:hint="eastAsia" w:ascii="仿宋" w:hAnsi="仿宋" w:cs="仿宋"/>
          <w:color w:val="000000" w:themeColor="text1"/>
          <w:szCs w:val="21"/>
        </w:rPr>
        <w:t>4. 本设备合同执行期间，如果乙方提供的设备有缺陷或技术资料有错误，或者由于乙方技术人员指导错误和疏忽，造成工程返工、设备报废，乙方应立即无偿更换和修理。如需更换，乙方应负担由此产生的到安装现场更换的一切费用，更换期限应不迟于证实属乙方责任之日起国产设备一个月，进口设备三个月，修理期限应不迟于证实属乙方责任之日起5日。</w:t>
      </w:r>
    </w:p>
    <w:p>
      <w:pPr>
        <w:spacing w:line="360" w:lineRule="auto"/>
        <w:rPr>
          <w:rFonts w:ascii="仿宋" w:hAnsi="仿宋" w:cs="仿宋"/>
          <w:color w:val="000000" w:themeColor="text1"/>
          <w:szCs w:val="21"/>
        </w:rPr>
      </w:pPr>
      <w:r>
        <w:rPr>
          <w:rFonts w:hint="eastAsia" w:ascii="仿宋" w:hAnsi="仿宋" w:cs="仿宋"/>
          <w:color w:val="000000" w:themeColor="text1"/>
          <w:szCs w:val="21"/>
        </w:rPr>
        <w:t>5. 如由于乙方责任需要更换、修理有缺陷的设备，而使合同设备停运或推迟安装时，则保证期应按实际修理或更换所延误的时间做相应的延长。</w:t>
      </w:r>
    </w:p>
    <w:p>
      <w:pPr>
        <w:spacing w:line="360" w:lineRule="auto"/>
        <w:rPr>
          <w:rFonts w:ascii="仿宋" w:hAnsi="仿宋" w:cs="仿宋"/>
          <w:color w:val="000000" w:themeColor="text1"/>
          <w:szCs w:val="21"/>
        </w:rPr>
      </w:pPr>
      <w:r>
        <w:rPr>
          <w:rFonts w:hint="eastAsia" w:ascii="仿宋" w:hAnsi="仿宋" w:cs="仿宋"/>
          <w:color w:val="000000" w:themeColor="text1"/>
          <w:szCs w:val="21"/>
        </w:rPr>
        <w:t xml:space="preserve">6. 质保期内，乙方必须在接到甲方报修通知后4小时内电话反馈，24小时内维修工程师到达现场，48小时内维修配件到达现场进行维修。在产品质保期内上门免费服务，须免费维护、维修或更换系统故障部件；超过质保期的机器设备,须终生提供技术服务及维修服务,维修时只收部件费，并承诺所收部件费为全国最低价。免费质保服务应包含“人工费”、“配件费”等全部费用。除本合同另有约定外，甲方不负责其他任何费用。 </w:t>
      </w:r>
    </w:p>
    <w:p>
      <w:pPr>
        <w:spacing w:line="360" w:lineRule="auto"/>
        <w:rPr>
          <w:rFonts w:ascii="仿宋" w:hAnsi="仿宋" w:cs="仿宋"/>
          <w:color w:val="000000" w:themeColor="text1"/>
          <w:szCs w:val="21"/>
        </w:rPr>
      </w:pPr>
      <w:r>
        <w:rPr>
          <w:rFonts w:hint="eastAsia" w:ascii="仿宋" w:hAnsi="仿宋" w:cs="仿宋"/>
          <w:color w:val="000000" w:themeColor="text1"/>
          <w:szCs w:val="21"/>
        </w:rPr>
        <w:t>7. 质保期满后，乙方必须在接到甲方维修通知后1天内派人至甲方现场维修。设备的维修、更换，可向甲方酌情收取成本费和服务费，收费标准另行约定。</w:t>
      </w: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第九条  索赔</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甲方在验收中，如果发现产品的原产地、品种、型号、规格、花色和质量不合规定，或者系使用过的旧产品，应一面妥为保管，一面在60日内向乙方提出书面异议；甲方有权拒付不符合合同规定部分产品的货款。</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如果甲方未按照规定期限提出书面异议的，视为所交产品符合合同规定，产品潜在品质缺陷除外。</w:t>
      </w:r>
    </w:p>
    <w:p>
      <w:pPr>
        <w:spacing w:line="360" w:lineRule="auto"/>
        <w:rPr>
          <w:rFonts w:ascii="仿宋" w:hAnsi="仿宋" w:cs="仿宋"/>
          <w:color w:val="000000" w:themeColor="text1"/>
          <w:szCs w:val="21"/>
        </w:rPr>
      </w:pPr>
      <w:r>
        <w:rPr>
          <w:rFonts w:hint="eastAsia" w:ascii="仿宋" w:hAnsi="仿宋" w:cs="仿宋"/>
          <w:color w:val="000000" w:themeColor="text1"/>
          <w:szCs w:val="21"/>
        </w:rPr>
        <w:t>3. 有证据证明产品因甲方使用、保管、保养不善等造成产品质量下降的，不得提出异议。</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4. 乙方在接到甲方书面异议后，应在30日内负责处理，否则视为默认甲方提出的异议和处理意见。</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5. 在合同规定的质量保证期满前如果发现产品的质量或规格与合同不符，或发生产品无论任何原因引起的缺陷，包括潜在的缺陷或使用不良材料，甲方有权根据权威机构出具的检验证书等证据向乙方索赔包括诉讼（仲裁）费、律师费、鉴定费、公证费等在内的全部损失。</w:t>
      </w:r>
    </w:p>
    <w:p>
      <w:pPr>
        <w:spacing w:line="360" w:lineRule="auto"/>
        <w:rPr>
          <w:rFonts w:ascii="仿宋" w:hAnsi="仿宋" w:cs="仿宋"/>
          <w:color w:val="000000" w:themeColor="text1"/>
          <w:szCs w:val="21"/>
        </w:rPr>
      </w:pPr>
      <w:r>
        <w:rPr>
          <w:rFonts w:hint="eastAsia" w:ascii="仿宋" w:hAnsi="仿宋" w:cs="仿宋"/>
          <w:color w:val="000000" w:themeColor="text1"/>
          <w:szCs w:val="21"/>
        </w:rPr>
        <w:t>6. 如果在甲方发出索赔通知后30日内，乙方未做答复，应视为索赔已被乙方接受。</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7. 在验收及使用过程中，一项或数项技术指标未能达到乙方在投标文件中承诺到技术指标，甲方有权按照每一未达到项扣除不少于合同总价1％向乙方进行索赔，此款项可从未支付款项中直接扣除，应付索赔金余额不足扣除的，乙方应另行支付赔偿金或罚金；同时乙方将被列入国家卫生计生委集中采购不良纪录名单。</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8. 如果交付的产品不符合合同约定，乙方负责向甲方退还所收货款，并承担甲方的全部损失和费用，包括违约金、利息、银行费用、运费、运杂费、仓储保管费、验收费、鉴定费、公证费、诉讼费和律师费等。</w:t>
      </w:r>
    </w:p>
    <w:p>
      <w:pPr>
        <w:spacing w:line="360" w:lineRule="auto"/>
        <w:rPr>
          <w:rFonts w:ascii="仿宋" w:hAnsi="仿宋" w:cs="仿宋"/>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第十条 乙方的权利和义务</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乙方负责合同履行中的产品供货、进口报关、商检、水陆运输、保险、安装、培训、售后服务及设备使用等所有问题。</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自本合同签订之日起 30 日内，提供《项目确认书》，《项目确认书》中应明确项目进度、产品质量要求、交货时间、交货地点等有关情况。</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 xml:space="preserve">3. 除非本合同另有约定，乙方负责按照国家有关法律法规规定到国家相关行政主管部门办理项目所需的各种手续，包括不限于申请、登记、备案、许可。 </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4. 收到甲方按照乙方资金使用计划支付的相关款项后及时办理对外付款，按照约定和甲方办理财务结算，办理清关、提运、保险、商检、免税、入库以及国内外运输等事宜。</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5. 合同履行过程中，乙方应及时向甲方通报有关情况，及时解决出现的问题。</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6. 乙方应本着诚实信用原则、谨慎勤勉的完成工作，并保证未经甲方书面同意，不得将本合同转委托第三人或将本合同项下权利和义务全部或部分转让第三人。</w:t>
      </w: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第十一条  甲方的违约责任</w:t>
      </w:r>
    </w:p>
    <w:p>
      <w:pPr>
        <w:spacing w:line="360" w:lineRule="auto"/>
        <w:rPr>
          <w:rFonts w:ascii="仿宋" w:hAnsi="仿宋" w:cs="仿宋"/>
          <w:color w:val="000000" w:themeColor="text1"/>
          <w:szCs w:val="21"/>
        </w:rPr>
      </w:pPr>
      <w:r>
        <w:rPr>
          <w:rFonts w:hint="eastAsia" w:ascii="仿宋" w:hAnsi="仿宋" w:cs="仿宋"/>
          <w:color w:val="000000" w:themeColor="text1"/>
          <w:szCs w:val="21"/>
        </w:rPr>
        <w:t>1. 甲方无故中途退货，应向乙方偿付退货部分货款3％的违约金。</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甲方未按合同规定的时间和要求提供应交的技术资料的，交货日期顺延，如果不能提供的，按中途退货处理。</w:t>
      </w:r>
    </w:p>
    <w:p>
      <w:pPr>
        <w:spacing w:line="360" w:lineRule="auto"/>
        <w:rPr>
          <w:rFonts w:ascii="仿宋" w:hAnsi="仿宋" w:cs="仿宋"/>
          <w:color w:val="000000" w:themeColor="text1"/>
          <w:szCs w:val="21"/>
        </w:rPr>
      </w:pPr>
      <w:r>
        <w:rPr>
          <w:rFonts w:hint="eastAsia" w:ascii="仿宋" w:hAnsi="仿宋" w:cs="仿宋"/>
          <w:color w:val="000000" w:themeColor="text1"/>
          <w:szCs w:val="21"/>
        </w:rPr>
        <w:t>3. 甲方违反合同规定无正当理由拒绝接收货物的，应当承担由此造成的损失。</w:t>
      </w:r>
    </w:p>
    <w:p>
      <w:pPr>
        <w:spacing w:line="360" w:lineRule="auto"/>
        <w:rPr>
          <w:rFonts w:ascii="仿宋" w:hAnsi="仿宋" w:cs="仿宋"/>
          <w:color w:val="000000" w:themeColor="text1"/>
          <w:szCs w:val="21"/>
        </w:rPr>
      </w:pPr>
      <w:r>
        <w:rPr>
          <w:rFonts w:hint="eastAsia" w:ascii="仿宋" w:hAnsi="仿宋" w:cs="仿宋"/>
          <w:color w:val="000000" w:themeColor="text1"/>
          <w:szCs w:val="21"/>
        </w:rPr>
        <w:t>4、乙方按照约定完全履行本合同约定的义务后，甲方应及时按照甲方的审批制度进行相应的审批工作，待审批程序完成后应及时向乙方支付合同款项。若因甲方未及时履行审批等程序而造成延迟支付款项的依照法律规定承担相应的违约责任。</w:t>
      </w: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第十二条 乙方的违约责任</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非因法定原因，乙方不得单方终止本合同。如乙方擅自终止合同，除负责返还甲方已付的合同总金额款项（并同期贷款利息）外，还要向甲方承担合同总金额5%的违约金，并赔偿甲方的全部损失。</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2. 除不可抗力的情况外，如果乙方没有按照合同规定的时间交货和提供服务，甲方应在不影响合同项下的其他补救措施的情况下，从合同总价中扣除迟延交货违约金。每延误一日的迟延交货违约金，按迟交产品货价或未提供服务的服务费用的1‰计收，直至交货、提供服务或合同终止日为止。此项迟交违约金由合同总价中扣除。因乙方原因造成迟延交货超过90日时，甲方有权终止合同，甲方选择解除合同的，乙方除了按照上述约定支付违约金外，还应当承担相当于合同总价款30%的款项作为合同解除的赔偿金，并赔偿甲方的直接损失和可预期间接损失。乙方交付的货物不符合约定的，甲方有权要求退换货或维修，直至符合合同约定为止，因此造成逾期交货，按合同的有关逾期交货的违约条款处理。</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3. 乙方所交产品品种、型号、规格、花色、质量不符合合同规定的或与提交样品不一致的，甲方有权拒绝接收，乙方应无条件退货，同时承担相应的责任，赔偿相应的损失。如果甲方同意利用，可以按质协商折价；如果甲方认为不能利用的，应根据产品的具体情况，由乙方负责包换或包修，并承担尽快修理和运输，并支付实际发生的费用。乙方不能修理或者不能调换的，按乙方不能交货处理。</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4. 乙方提前交货的产品、多交的产品和品种、型号、规格、花色、质量不符合合同规定的产品，其由甲方在代保管期内实际支付的保管、保养等费用以及非因甲方保管不善而发生的损失，应当由乙方承担。</w:t>
      </w:r>
    </w:p>
    <w:p>
      <w:pPr>
        <w:spacing w:line="360" w:lineRule="auto"/>
        <w:rPr>
          <w:rFonts w:ascii="仿宋" w:hAnsi="仿宋" w:cs="仿宋"/>
          <w:color w:val="000000" w:themeColor="text1"/>
          <w:szCs w:val="21"/>
        </w:rPr>
      </w:pPr>
      <w:r>
        <w:rPr>
          <w:rFonts w:hint="eastAsia" w:ascii="仿宋" w:hAnsi="仿宋" w:cs="仿宋"/>
          <w:color w:val="000000" w:themeColor="text1"/>
          <w:szCs w:val="21"/>
        </w:rPr>
        <w:t>5. 乙方产品错发到货地点或收货人的，由乙方承担全部责任。</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6. 乙方保证对所售商品在交付前不存在任何物权争议、他物权或系查封扣押财产；所售产品不存在知识产权侵权和纠纷，并对此承担全部法律责任。</w:t>
      </w:r>
    </w:p>
    <w:p>
      <w:pPr>
        <w:spacing w:line="360" w:lineRule="auto"/>
        <w:rPr>
          <w:rFonts w:ascii="仿宋" w:hAnsi="仿宋" w:cs="仿宋"/>
          <w:b/>
          <w:color w:val="000000" w:themeColor="text1"/>
          <w:szCs w:val="21"/>
        </w:rPr>
      </w:pPr>
      <w:r>
        <w:rPr>
          <w:rFonts w:hint="eastAsia" w:ascii="仿宋" w:hAnsi="仿宋" w:cs="仿宋"/>
          <w:b/>
          <w:color w:val="000000" w:themeColor="text1"/>
          <w:szCs w:val="21"/>
        </w:rPr>
        <w:t>第十三条  不可抗力</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甲乙双方的任何一方由于不可抗力的原因不能履行合同时，应</w:t>
      </w:r>
      <w:r>
        <w:rPr>
          <w:rFonts w:hint="eastAsia" w:ascii="仿宋" w:hAnsi="仿宋" w:cs="仿宋"/>
          <w:color w:val="000000" w:themeColor="text1"/>
          <w:szCs w:val="21"/>
          <w:lang w:eastAsia="zh-Hans"/>
        </w:rPr>
        <w:t>在七日内</w:t>
      </w:r>
      <w:r>
        <w:rPr>
          <w:rFonts w:hint="eastAsia" w:ascii="仿宋" w:hAnsi="仿宋" w:cs="仿宋"/>
          <w:color w:val="000000" w:themeColor="text1"/>
          <w:szCs w:val="21"/>
        </w:rPr>
        <w:t>向对方通报不能履行或能完全履行的理由，在取得有关主管机关的证明以后，允许延期履行、部分履行或者不履行合同，并根据情况可部分或全部免予承担违约责任。</w:t>
      </w:r>
    </w:p>
    <w:p>
      <w:pPr>
        <w:spacing w:line="360" w:lineRule="auto"/>
        <w:rPr>
          <w:rFonts w:ascii="仿宋" w:hAnsi="仿宋" w:cs="仿宋"/>
          <w:b/>
          <w:bCs/>
          <w:color w:val="000000" w:themeColor="text1"/>
          <w:szCs w:val="21"/>
        </w:rPr>
      </w:pPr>
    </w:p>
    <w:p>
      <w:pPr>
        <w:spacing w:line="360" w:lineRule="auto"/>
        <w:rPr>
          <w:rFonts w:ascii="仿宋" w:hAnsi="仿宋" w:cs="仿宋"/>
          <w:b/>
          <w:color w:val="000000" w:themeColor="text1"/>
          <w:szCs w:val="21"/>
        </w:rPr>
      </w:pPr>
      <w:r>
        <w:rPr>
          <w:rFonts w:hint="eastAsia" w:ascii="仿宋" w:hAnsi="仿宋" w:cs="仿宋"/>
          <w:b/>
          <w:bCs/>
          <w:color w:val="000000" w:themeColor="text1"/>
          <w:szCs w:val="21"/>
        </w:rPr>
        <w:t xml:space="preserve">第十四条  </w:t>
      </w:r>
      <w:r>
        <w:rPr>
          <w:rFonts w:hint="eastAsia" w:ascii="仿宋" w:hAnsi="仿宋" w:cs="仿宋"/>
          <w:b/>
          <w:color w:val="000000" w:themeColor="text1"/>
          <w:szCs w:val="21"/>
        </w:rPr>
        <w:t>其 他</w:t>
      </w:r>
    </w:p>
    <w:p>
      <w:pPr>
        <w:spacing w:line="360" w:lineRule="auto"/>
        <w:ind w:left="271" w:hanging="270" w:hangingChars="129"/>
        <w:rPr>
          <w:rFonts w:ascii="仿宋" w:hAnsi="仿宋" w:cs="仿宋"/>
          <w:color w:val="000000" w:themeColor="text1"/>
          <w:szCs w:val="21"/>
        </w:rPr>
      </w:pPr>
      <w:r>
        <w:rPr>
          <w:rFonts w:hint="eastAsia" w:ascii="仿宋" w:hAnsi="仿宋" w:cs="仿宋"/>
          <w:color w:val="000000" w:themeColor="text1"/>
          <w:szCs w:val="21"/>
        </w:rPr>
        <w:t>1. 本合同的解释顺序为：（1）合同书及其附件（2）招标文件（3）甲乙双方确认的价格（4）投标文件（5）标准、规范及有关技术条件（6）甲乙双方确认的图纸</w:t>
      </w:r>
    </w:p>
    <w:p>
      <w:pPr>
        <w:pStyle w:val="15"/>
        <w:spacing w:line="360" w:lineRule="auto"/>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2.因执行本合同而引起的一切争议，由双方通过友好协商解决；协商不成时合同任一方均可向甲方所在地法院提起诉讼。</w:t>
      </w:r>
    </w:p>
    <w:p>
      <w:pPr>
        <w:pStyle w:val="15"/>
        <w:spacing w:line="360" w:lineRule="auto"/>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3. 甲乙双方共同承诺遵守采购廉洁书中的相关内容，详细内容见附件1.</w:t>
      </w:r>
    </w:p>
    <w:p>
      <w:pPr>
        <w:spacing w:line="360" w:lineRule="auto"/>
        <w:rPr>
          <w:rFonts w:ascii="仿宋" w:hAnsi="仿宋" w:cs="仿宋"/>
          <w:color w:val="000000" w:themeColor="text1"/>
          <w:szCs w:val="21"/>
        </w:rPr>
      </w:pPr>
      <w:r>
        <w:rPr>
          <w:rFonts w:hint="eastAsia" w:ascii="仿宋" w:hAnsi="仿宋" w:cs="仿宋"/>
          <w:b/>
          <w:bCs/>
          <w:color w:val="000000" w:themeColor="text1"/>
          <w:szCs w:val="21"/>
        </w:rPr>
        <w:t xml:space="preserve">第十五条  </w:t>
      </w:r>
      <w:r>
        <w:rPr>
          <w:rFonts w:hint="eastAsia" w:ascii="仿宋" w:hAnsi="仿宋" w:cs="仿宋"/>
          <w:color w:val="000000" w:themeColor="text1"/>
          <w:szCs w:val="21"/>
        </w:rPr>
        <w:t>本合同双方签字并加盖单位公章或合同专用章后生效，非法定原因，双方均不得单方变更或解除合同。合同条款如须变更、修改，经双方共同协商，做出补充规定，补充规定与本合同具有同等效力。本合同正本一式五份，具有同等法律效力。</w:t>
      </w:r>
    </w:p>
    <w:p>
      <w:pPr>
        <w:spacing w:line="360" w:lineRule="auto"/>
        <w:ind w:firstLine="420" w:firstLineChars="200"/>
        <w:rPr>
          <w:rFonts w:ascii="仿宋" w:hAnsi="仿宋" w:cs="仿宋"/>
          <w:color w:val="000000" w:themeColor="text1"/>
          <w:szCs w:val="21"/>
        </w:rPr>
      </w:pP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采购方单位（甲方）： 大连医科大学附属第二医院 （公章）</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代    表    人：   </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开  户  银  行：   光大银行西岗支行</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账          号：   75910188000055140</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地          址：   辽宁省大连市沙河口区中山路467号</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电          话：   0411-84671291</w:t>
      </w:r>
    </w:p>
    <w:p>
      <w:pPr>
        <w:spacing w:line="360" w:lineRule="auto"/>
        <w:ind w:firstLine="420" w:firstLineChars="200"/>
        <w:rPr>
          <w:rFonts w:ascii="仿宋" w:hAnsi="仿宋" w:cs="仿宋"/>
          <w:color w:val="000000" w:themeColor="text1"/>
          <w:szCs w:val="21"/>
        </w:rPr>
      </w:pPr>
      <w:r>
        <w:rPr>
          <w:rFonts w:hint="eastAsia" w:ascii="仿宋" w:hAnsi="仿宋" w:cs="仿宋"/>
          <w:color w:val="000000" w:themeColor="text1"/>
          <w:szCs w:val="21"/>
        </w:rPr>
        <w:t xml:space="preserve">日          期：   </w:t>
      </w:r>
    </w:p>
    <w:p>
      <w:pPr>
        <w:spacing w:line="360" w:lineRule="auto"/>
        <w:ind w:firstLine="420" w:firstLineChars="200"/>
        <w:rPr>
          <w:rFonts w:ascii="仿宋" w:hAnsi="仿宋" w:cs="仿宋"/>
          <w:color w:val="000000" w:themeColor="text1"/>
          <w:szCs w:val="21"/>
        </w:rPr>
      </w:pP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供货方单位（乙方）：             （公章）</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代    表    人：   </w:t>
      </w:r>
      <w:r>
        <w:rPr>
          <w:rFonts w:hint="eastAsia" w:ascii="仿宋" w:hAnsi="仿宋" w:cs="仿宋"/>
          <w:color w:val="000000" w:themeColor="text1"/>
          <w:szCs w:val="21"/>
          <w:u w:val="single"/>
        </w:rPr>
        <w:t>姓名（必须手签）+手机号码</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如果是代表人(非企业法人)签字,请附代表人身份证复印件和法人授权委托书，PS：本行文字打印时请删除</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开  户  银  行：   </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账          号：   </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地          址：   </w:t>
      </w:r>
    </w:p>
    <w:p>
      <w:pPr>
        <w:spacing w:line="360" w:lineRule="auto"/>
        <w:ind w:firstLine="420" w:firstLineChars="200"/>
        <w:rPr>
          <w:rFonts w:ascii="仿宋" w:hAnsi="仿宋" w:cs="仿宋"/>
          <w:color w:val="000000" w:themeColor="text1"/>
          <w:szCs w:val="21"/>
          <w:u w:val="single"/>
        </w:rPr>
      </w:pPr>
      <w:r>
        <w:rPr>
          <w:rFonts w:hint="eastAsia" w:ascii="仿宋" w:hAnsi="仿宋" w:cs="仿宋"/>
          <w:color w:val="000000" w:themeColor="text1"/>
          <w:szCs w:val="21"/>
        </w:rPr>
        <w:t xml:space="preserve">公  司  电  话：   </w:t>
      </w:r>
      <w:r>
        <w:rPr>
          <w:rFonts w:hint="eastAsia" w:ascii="仿宋" w:hAnsi="仿宋" w:cs="仿宋"/>
          <w:color w:val="000000" w:themeColor="text1"/>
          <w:szCs w:val="21"/>
          <w:u w:val="single"/>
        </w:rPr>
        <w:t>固定电话</w:t>
      </w:r>
    </w:p>
    <w:p>
      <w:pPr>
        <w:spacing w:line="360" w:lineRule="auto"/>
        <w:ind w:firstLine="440"/>
        <w:rPr>
          <w:rFonts w:ascii="仿宋" w:hAnsi="仿宋" w:cs="仿宋"/>
          <w:color w:val="000000" w:themeColor="text1"/>
          <w:szCs w:val="21"/>
        </w:rPr>
      </w:pPr>
      <w:r>
        <w:rPr>
          <w:rFonts w:hint="eastAsia" w:ascii="仿宋" w:hAnsi="仿宋" w:cs="仿宋"/>
          <w:color w:val="000000" w:themeColor="text1"/>
          <w:szCs w:val="21"/>
        </w:rPr>
        <w:t xml:space="preserve">日          期：   </w:t>
      </w: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p>
    <w:p>
      <w:pPr>
        <w:widowControl/>
        <w:jc w:val="left"/>
        <w:rPr>
          <w:rFonts w:ascii="仿宋" w:hAnsi="仿宋" w:cs="仿宋"/>
          <w:color w:val="000000" w:themeColor="text1"/>
          <w:szCs w:val="21"/>
        </w:rPr>
      </w:pPr>
      <w:r>
        <w:rPr>
          <w:rFonts w:hint="eastAsia" w:ascii="仿宋" w:hAnsi="仿宋" w:cs="仿宋"/>
          <w:color w:val="000000" w:themeColor="text1"/>
          <w:szCs w:val="21"/>
        </w:rPr>
        <w:t>附件1：</w:t>
      </w:r>
    </w:p>
    <w:p>
      <w:pPr>
        <w:jc w:val="center"/>
        <w:rPr>
          <w:rFonts w:ascii="仿宋" w:hAnsi="仿宋" w:cs="仿宋"/>
          <w:b/>
          <w:color w:val="000000" w:themeColor="text1"/>
          <w:szCs w:val="21"/>
        </w:rPr>
      </w:pPr>
      <w:r>
        <w:rPr>
          <w:rFonts w:hint="eastAsia" w:ascii="仿宋" w:hAnsi="仿宋" w:cs="仿宋"/>
          <w:b/>
          <w:color w:val="000000" w:themeColor="text1"/>
          <w:szCs w:val="21"/>
        </w:rPr>
        <w:t>采购廉洁书</w:t>
      </w:r>
    </w:p>
    <w:p>
      <w:pPr>
        <w:rPr>
          <w:rFonts w:ascii="仿宋" w:hAnsi="仿宋" w:cs="仿宋"/>
          <w:b/>
          <w:color w:val="000000" w:themeColor="text1"/>
          <w:szCs w:val="21"/>
        </w:rPr>
      </w:pPr>
      <w:r>
        <w:rPr>
          <w:rFonts w:hint="eastAsia" w:ascii="仿宋" w:hAnsi="仿宋" w:cs="仿宋"/>
          <w:b/>
          <w:color w:val="000000" w:themeColor="text1"/>
          <w:szCs w:val="21"/>
        </w:rPr>
        <w:t>甲方（医疗卫生机构）：大连医科大学附属第二医院</w:t>
      </w:r>
    </w:p>
    <w:p>
      <w:pPr>
        <w:rPr>
          <w:rFonts w:ascii="仿宋" w:hAnsi="仿宋" w:cs="仿宋"/>
          <w:b/>
          <w:color w:val="000000" w:themeColor="text1"/>
          <w:szCs w:val="21"/>
        </w:rPr>
      </w:pPr>
      <w:r>
        <w:rPr>
          <w:rFonts w:hint="eastAsia" w:ascii="仿宋" w:hAnsi="仿宋" w:cs="仿宋"/>
          <w:b/>
          <w:color w:val="000000" w:themeColor="text1"/>
          <w:szCs w:val="21"/>
        </w:rPr>
        <w:t>乙方（医药生产经营企业及其代理人）：</w:t>
      </w:r>
    </w:p>
    <w:p>
      <w:pPr>
        <w:spacing w:line="360" w:lineRule="auto"/>
        <w:ind w:firstLine="525" w:firstLineChars="250"/>
        <w:jc w:val="left"/>
        <w:rPr>
          <w:rFonts w:ascii="仿宋" w:hAnsi="仿宋" w:cs="仿宋"/>
          <w:color w:val="000000" w:themeColor="text1"/>
          <w:szCs w:val="21"/>
        </w:rPr>
      </w:pPr>
    </w:p>
    <w:p>
      <w:pPr>
        <w:spacing w:line="276" w:lineRule="auto"/>
        <w:ind w:firstLine="525" w:firstLineChars="250"/>
        <w:jc w:val="left"/>
        <w:rPr>
          <w:rFonts w:ascii="仿宋" w:hAnsi="仿宋" w:cs="仿宋"/>
          <w:color w:val="000000" w:themeColor="text1"/>
          <w:szCs w:val="21"/>
        </w:rPr>
      </w:pPr>
      <w:r>
        <w:rPr>
          <w:rFonts w:hint="eastAsia" w:ascii="仿宋" w:hAnsi="仿宋" w:cs="仿宋"/>
          <w:color w:val="000000" w:themeColor="text1"/>
          <w:szCs w:val="21"/>
        </w:rPr>
        <w:t>为进一步加强医疗卫生行风建设，规范医疗卫生机构医药购销行为，有效防范商业贿赂行为，营造公平交易、诚实守信的购销环境，经甲、乙双方协商，同意签订本合同，并共同遵守：</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甲乙双方按照《民法典》及医药产品购销合同约定购销药品、医用设备、医用耗材等医药产品。</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甲方应当严格执行医药产品购销合同验收、入库制度，对采购医药产品及发票进行查验，不得违反有关规定合同外采购、违价采购或从非规定渠道采购。</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严禁甲方工作人员利用任何途径和方式，为乙方统计医师个人及临床科室有关医药产品用量信息，或为乙方统计提供便利。</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乙方不得以回扣、宴请等方式影响甲方工作人员采购或使用医药产品的选择权，不得在学术活动中提供旅游、超标准支付食宿费用。</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乙方作为销售代表洽谈业务。销售代表必须在工作时间到甲方指定地点联系商谈，不得到住院部、门诊部、医技科室等推销医药产品，不得借故到甲方相关领导、部门负责人及相关工作人员家中访谈并提供任何好处费。</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pPr>
        <w:numPr>
          <w:ilvl w:val="0"/>
          <w:numId w:val="10"/>
        </w:numPr>
        <w:spacing w:line="276" w:lineRule="auto"/>
        <w:jc w:val="left"/>
        <w:rPr>
          <w:rFonts w:ascii="仿宋" w:hAnsi="仿宋" w:cs="仿宋"/>
          <w:color w:val="000000" w:themeColor="text1"/>
          <w:szCs w:val="21"/>
        </w:rPr>
      </w:pPr>
      <w:r>
        <w:rPr>
          <w:rFonts w:hint="eastAsia" w:ascii="仿宋" w:hAnsi="仿宋" w:cs="仿宋"/>
          <w:color w:val="000000" w:themeColor="text1"/>
          <w:szCs w:val="21"/>
        </w:rPr>
        <w:t>本合同作为医药产品购销合同的重要组成部分，与购销合同一并执行，具有同等的法律效力。</w:t>
      </w:r>
    </w:p>
    <w:p>
      <w:pPr>
        <w:ind w:firstLine="420" w:firstLineChars="200"/>
        <w:rPr>
          <w:rFonts w:ascii="仿宋" w:hAnsi="仿宋" w:cs="仿宋"/>
          <w:color w:val="000000" w:themeColor="text1"/>
        </w:rPr>
      </w:pPr>
      <w:r>
        <w:rPr>
          <w:rFonts w:hint="eastAsia" w:ascii="仿宋" w:hAnsi="仿宋" w:cs="仿宋"/>
          <w:color w:val="000000" w:themeColor="text1"/>
          <w:szCs w:val="21"/>
        </w:rPr>
        <w:t>九、本合同一式两份，甲、乙双方各执一份。</w:t>
      </w:r>
      <w:bookmarkEnd w:id="150"/>
      <w:bookmarkEnd w:id="151"/>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3"/>
                </w:pPr>
                <w:r>
                  <w:fldChar w:fldCharType="begin"/>
                </w:r>
                <w:r>
                  <w:instrText xml:space="preserve"> PAGE  \* MERGEFORMAT </w:instrText>
                </w:r>
                <w:r>
                  <w:fldChar w:fldCharType="separate"/>
                </w:r>
                <w:r>
                  <w:t>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lang w:val="zh-CN"/>
      </w:rPr>
      <w:fldChar w:fldCharType="begin"/>
    </w:r>
    <w:r>
      <w:rPr>
        <w:lang w:val="zh-CN"/>
      </w:rPr>
      <w:instrText xml:space="preserve">PAGE   \* MERGEFORMAT</w:instrText>
    </w:r>
    <w:r>
      <w:rPr>
        <w:lang w:val="zh-CN"/>
      </w:rPr>
      <w:fldChar w:fldCharType="separate"/>
    </w:r>
    <w:r>
      <w:rPr>
        <w:lang w:val="zh-CN"/>
      </w:rPr>
      <w:t>68</w:t>
    </w:r>
    <w:r>
      <w:rPr>
        <w:lang w:val="zh-CN"/>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1EED2C6B"/>
    <w:multiLevelType w:val="multilevel"/>
    <w:tmpl w:val="1EED2C6B"/>
    <w:lvl w:ilvl="0" w:tentative="0">
      <w:start w:val="1"/>
      <w:numFmt w:val="decimalEnclosedCircle"/>
      <w:lvlText w:val="%1"/>
      <w:lvlJc w:val="left"/>
      <w:pPr>
        <w:ind w:left="720" w:hanging="360"/>
      </w:pPr>
      <w:rPr>
        <w:rFonts w:hint="default" w:cs="Calibri"/>
        <w:color w:val="auto"/>
        <w:u w:val="none"/>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5">
    <w:nsid w:val="27E8E525"/>
    <w:multiLevelType w:val="singleLevel"/>
    <w:tmpl w:val="27E8E525"/>
    <w:lvl w:ilvl="0" w:tentative="0">
      <w:start w:val="1"/>
      <w:numFmt w:val="decimal"/>
      <w:suff w:val="nothing"/>
      <w:lvlText w:val="（%1）"/>
      <w:lvlJc w:val="left"/>
    </w:lvl>
  </w:abstractNum>
  <w:abstractNum w:abstractNumId="6">
    <w:nsid w:val="3B0F68C8"/>
    <w:multiLevelType w:val="multilevel"/>
    <w:tmpl w:val="3B0F68C8"/>
    <w:lvl w:ilvl="0" w:tentative="0">
      <w:start w:val="1"/>
      <w:numFmt w:val="chineseCountingThousand"/>
      <w:pStyle w:val="3"/>
      <w:lvlText w:val="%1"/>
      <w:lvlJc w:val="left"/>
      <w:pPr>
        <w:ind w:left="0" w:firstLine="0"/>
      </w:pPr>
      <w:rPr>
        <w:rFonts w:hint="eastAsia"/>
      </w:rPr>
    </w:lvl>
    <w:lvl w:ilvl="1" w:tentative="0">
      <w:start w:val="1"/>
      <w:numFmt w:val="chineseCountingThousand"/>
      <w:pStyle w:val="4"/>
      <w:lvlText w:val="（%2）"/>
      <w:lvlJc w:val="left"/>
      <w:pPr>
        <w:ind w:left="1134" w:firstLine="0"/>
      </w:pPr>
      <w:rPr>
        <w:rFonts w:hint="eastAsia"/>
      </w:rPr>
    </w:lvl>
    <w:lvl w:ilvl="2" w:tentative="0">
      <w:start w:val="1"/>
      <w:numFmt w:val="none"/>
      <w:pStyle w:val="5"/>
      <w:lvlText w:val=""/>
      <w:lvlJc w:val="left"/>
      <w:pPr>
        <w:ind w:left="0" w:firstLine="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468ACDF8"/>
    <w:multiLevelType w:val="singleLevel"/>
    <w:tmpl w:val="468ACDF8"/>
    <w:lvl w:ilvl="0" w:tentative="0">
      <w:start w:val="2"/>
      <w:numFmt w:val="chineseCounting"/>
      <w:suff w:val="nothing"/>
      <w:lvlText w:val="（%1）"/>
      <w:lvlJc w:val="left"/>
      <w:rPr>
        <w:rFonts w:hint="eastAsia"/>
      </w:rPr>
    </w:lvl>
  </w:abstractNum>
  <w:abstractNum w:abstractNumId="8">
    <w:nsid w:val="4DC54649"/>
    <w:multiLevelType w:val="multilevel"/>
    <w:tmpl w:val="4DC54649"/>
    <w:lvl w:ilvl="0" w:tentative="0">
      <w:start w:val="1"/>
      <w:numFmt w:val="japaneseCounting"/>
      <w:lvlText w:val="%1、"/>
      <w:lvlJc w:val="left"/>
      <w:pPr>
        <w:ind w:left="786"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B4156D0"/>
    <w:multiLevelType w:val="singleLevel"/>
    <w:tmpl w:val="7B4156D0"/>
    <w:lvl w:ilvl="0" w:tentative="0">
      <w:start w:val="1"/>
      <w:numFmt w:val="decimal"/>
      <w:suff w:val="nothing"/>
      <w:lvlText w:val="（%1）"/>
      <w:lvlJc w:val="left"/>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 w:numId="8">
    <w:abstractNumId w:val="9"/>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FmYjgyMGQxYTRjYzVmNGFlNGQzNTJmNmEzNjM5NmYifQ=="/>
  </w:docVars>
  <w:rsids>
    <w:rsidRoot w:val="00F35D57"/>
    <w:rsid w:val="000053DC"/>
    <w:rsid w:val="00011353"/>
    <w:rsid w:val="00016C03"/>
    <w:rsid w:val="00022901"/>
    <w:rsid w:val="00026A5F"/>
    <w:rsid w:val="00035DED"/>
    <w:rsid w:val="00041534"/>
    <w:rsid w:val="000531D1"/>
    <w:rsid w:val="00056C14"/>
    <w:rsid w:val="000657BE"/>
    <w:rsid w:val="00070813"/>
    <w:rsid w:val="00075BF6"/>
    <w:rsid w:val="000810F7"/>
    <w:rsid w:val="000929D2"/>
    <w:rsid w:val="000929D3"/>
    <w:rsid w:val="00093F75"/>
    <w:rsid w:val="000B2F78"/>
    <w:rsid w:val="000B3406"/>
    <w:rsid w:val="000B4539"/>
    <w:rsid w:val="000B4D17"/>
    <w:rsid w:val="000B5A9E"/>
    <w:rsid w:val="000C7E72"/>
    <w:rsid w:val="000E1942"/>
    <w:rsid w:val="000E378F"/>
    <w:rsid w:val="000E40E3"/>
    <w:rsid w:val="000E530C"/>
    <w:rsid w:val="000F39C8"/>
    <w:rsid w:val="000F685F"/>
    <w:rsid w:val="001121B6"/>
    <w:rsid w:val="00141A17"/>
    <w:rsid w:val="001428DD"/>
    <w:rsid w:val="00146718"/>
    <w:rsid w:val="00146A6E"/>
    <w:rsid w:val="00146D56"/>
    <w:rsid w:val="00147429"/>
    <w:rsid w:val="00151650"/>
    <w:rsid w:val="00166E83"/>
    <w:rsid w:val="00173B27"/>
    <w:rsid w:val="00173EF6"/>
    <w:rsid w:val="00176150"/>
    <w:rsid w:val="00177C30"/>
    <w:rsid w:val="0018442D"/>
    <w:rsid w:val="0019041C"/>
    <w:rsid w:val="00192538"/>
    <w:rsid w:val="00194E84"/>
    <w:rsid w:val="00196B35"/>
    <w:rsid w:val="001B49CE"/>
    <w:rsid w:val="001B6384"/>
    <w:rsid w:val="001D602C"/>
    <w:rsid w:val="001D6069"/>
    <w:rsid w:val="001D7407"/>
    <w:rsid w:val="001E0835"/>
    <w:rsid w:val="001E10F7"/>
    <w:rsid w:val="001F62E2"/>
    <w:rsid w:val="001F6458"/>
    <w:rsid w:val="001F7730"/>
    <w:rsid w:val="00203164"/>
    <w:rsid w:val="002048EB"/>
    <w:rsid w:val="002049BC"/>
    <w:rsid w:val="00210890"/>
    <w:rsid w:val="00217D9D"/>
    <w:rsid w:val="00233549"/>
    <w:rsid w:val="00243916"/>
    <w:rsid w:val="00243CE8"/>
    <w:rsid w:val="002451AA"/>
    <w:rsid w:val="002559FB"/>
    <w:rsid w:val="00257CB4"/>
    <w:rsid w:val="00280FBB"/>
    <w:rsid w:val="002905E6"/>
    <w:rsid w:val="00295262"/>
    <w:rsid w:val="00295544"/>
    <w:rsid w:val="002A4E05"/>
    <w:rsid w:val="002B2225"/>
    <w:rsid w:val="002D69DA"/>
    <w:rsid w:val="002D7943"/>
    <w:rsid w:val="002E4967"/>
    <w:rsid w:val="002E721F"/>
    <w:rsid w:val="002E74BF"/>
    <w:rsid w:val="002F2618"/>
    <w:rsid w:val="00300B31"/>
    <w:rsid w:val="00303768"/>
    <w:rsid w:val="003134C2"/>
    <w:rsid w:val="003136F9"/>
    <w:rsid w:val="00323535"/>
    <w:rsid w:val="00327BAD"/>
    <w:rsid w:val="003468FA"/>
    <w:rsid w:val="0035603C"/>
    <w:rsid w:val="00372919"/>
    <w:rsid w:val="00372E0B"/>
    <w:rsid w:val="00373733"/>
    <w:rsid w:val="00381A9F"/>
    <w:rsid w:val="00392EFB"/>
    <w:rsid w:val="00394DAC"/>
    <w:rsid w:val="003A391E"/>
    <w:rsid w:val="003A4123"/>
    <w:rsid w:val="003A7AAB"/>
    <w:rsid w:val="003B322E"/>
    <w:rsid w:val="003C0122"/>
    <w:rsid w:val="003C4692"/>
    <w:rsid w:val="003C4E07"/>
    <w:rsid w:val="003C6B37"/>
    <w:rsid w:val="003C6B64"/>
    <w:rsid w:val="003D092E"/>
    <w:rsid w:val="003D6F0B"/>
    <w:rsid w:val="003D723D"/>
    <w:rsid w:val="003E3F9D"/>
    <w:rsid w:val="003E4191"/>
    <w:rsid w:val="003E6F46"/>
    <w:rsid w:val="003F351A"/>
    <w:rsid w:val="00400D9A"/>
    <w:rsid w:val="0040281A"/>
    <w:rsid w:val="00407F05"/>
    <w:rsid w:val="00411E42"/>
    <w:rsid w:val="004146DF"/>
    <w:rsid w:val="00420967"/>
    <w:rsid w:val="004261C6"/>
    <w:rsid w:val="00427554"/>
    <w:rsid w:val="00436271"/>
    <w:rsid w:val="00440FDD"/>
    <w:rsid w:val="0044160D"/>
    <w:rsid w:val="00442D13"/>
    <w:rsid w:val="00446090"/>
    <w:rsid w:val="00451201"/>
    <w:rsid w:val="00454BD9"/>
    <w:rsid w:val="0045549B"/>
    <w:rsid w:val="00466414"/>
    <w:rsid w:val="004670B3"/>
    <w:rsid w:val="0047352C"/>
    <w:rsid w:val="00485B6D"/>
    <w:rsid w:val="00485E23"/>
    <w:rsid w:val="004876F1"/>
    <w:rsid w:val="00491E0D"/>
    <w:rsid w:val="004A40E9"/>
    <w:rsid w:val="004B092D"/>
    <w:rsid w:val="004C1C87"/>
    <w:rsid w:val="004D5143"/>
    <w:rsid w:val="004E0405"/>
    <w:rsid w:val="004E0ED5"/>
    <w:rsid w:val="004E4355"/>
    <w:rsid w:val="004E63C4"/>
    <w:rsid w:val="00503B2F"/>
    <w:rsid w:val="005108C3"/>
    <w:rsid w:val="00510C70"/>
    <w:rsid w:val="00534D65"/>
    <w:rsid w:val="0053604B"/>
    <w:rsid w:val="005363D2"/>
    <w:rsid w:val="00536DF1"/>
    <w:rsid w:val="005376E9"/>
    <w:rsid w:val="00544A34"/>
    <w:rsid w:val="00553FE0"/>
    <w:rsid w:val="00563B4A"/>
    <w:rsid w:val="00566728"/>
    <w:rsid w:val="00582F73"/>
    <w:rsid w:val="00583B1B"/>
    <w:rsid w:val="00585F26"/>
    <w:rsid w:val="0059273C"/>
    <w:rsid w:val="00595E46"/>
    <w:rsid w:val="00597B39"/>
    <w:rsid w:val="005A03A1"/>
    <w:rsid w:val="005A55DF"/>
    <w:rsid w:val="005A6C89"/>
    <w:rsid w:val="005C046D"/>
    <w:rsid w:val="005C3353"/>
    <w:rsid w:val="005D2B7C"/>
    <w:rsid w:val="005D310A"/>
    <w:rsid w:val="005D6ADA"/>
    <w:rsid w:val="005E04FC"/>
    <w:rsid w:val="005E34C0"/>
    <w:rsid w:val="005F0E85"/>
    <w:rsid w:val="005F49C2"/>
    <w:rsid w:val="005F5377"/>
    <w:rsid w:val="005F6CC9"/>
    <w:rsid w:val="005F6E50"/>
    <w:rsid w:val="00601DCD"/>
    <w:rsid w:val="00620980"/>
    <w:rsid w:val="006238FA"/>
    <w:rsid w:val="00635E86"/>
    <w:rsid w:val="0064010D"/>
    <w:rsid w:val="006442AC"/>
    <w:rsid w:val="00650589"/>
    <w:rsid w:val="00650FF4"/>
    <w:rsid w:val="00651E51"/>
    <w:rsid w:val="00652C63"/>
    <w:rsid w:val="00664123"/>
    <w:rsid w:val="00665080"/>
    <w:rsid w:val="0067247D"/>
    <w:rsid w:val="00675B3A"/>
    <w:rsid w:val="00694A82"/>
    <w:rsid w:val="006A2F96"/>
    <w:rsid w:val="006A3811"/>
    <w:rsid w:val="006B245B"/>
    <w:rsid w:val="006C5381"/>
    <w:rsid w:val="006D1D44"/>
    <w:rsid w:val="006E537F"/>
    <w:rsid w:val="006E556F"/>
    <w:rsid w:val="006F1FAD"/>
    <w:rsid w:val="006F56DC"/>
    <w:rsid w:val="006F6570"/>
    <w:rsid w:val="0070378D"/>
    <w:rsid w:val="00705266"/>
    <w:rsid w:val="007107F6"/>
    <w:rsid w:val="00713CE4"/>
    <w:rsid w:val="007220D0"/>
    <w:rsid w:val="00726420"/>
    <w:rsid w:val="00735D39"/>
    <w:rsid w:val="0074110C"/>
    <w:rsid w:val="00742D48"/>
    <w:rsid w:val="0075760A"/>
    <w:rsid w:val="00757F4F"/>
    <w:rsid w:val="00763D02"/>
    <w:rsid w:val="00765219"/>
    <w:rsid w:val="007661F8"/>
    <w:rsid w:val="0077400D"/>
    <w:rsid w:val="00775D14"/>
    <w:rsid w:val="00790191"/>
    <w:rsid w:val="00793F46"/>
    <w:rsid w:val="007A6328"/>
    <w:rsid w:val="007B0A17"/>
    <w:rsid w:val="007B0BF5"/>
    <w:rsid w:val="007B7606"/>
    <w:rsid w:val="007C13B9"/>
    <w:rsid w:val="007C5F85"/>
    <w:rsid w:val="007C6409"/>
    <w:rsid w:val="007D1E15"/>
    <w:rsid w:val="007D3730"/>
    <w:rsid w:val="007E0F2C"/>
    <w:rsid w:val="007E388F"/>
    <w:rsid w:val="007F4A79"/>
    <w:rsid w:val="008009BC"/>
    <w:rsid w:val="0080542E"/>
    <w:rsid w:val="008201A3"/>
    <w:rsid w:val="00826587"/>
    <w:rsid w:val="0082780C"/>
    <w:rsid w:val="00831D72"/>
    <w:rsid w:val="00834506"/>
    <w:rsid w:val="0083499B"/>
    <w:rsid w:val="00835891"/>
    <w:rsid w:val="00835D73"/>
    <w:rsid w:val="00836FCA"/>
    <w:rsid w:val="00844F71"/>
    <w:rsid w:val="0085053B"/>
    <w:rsid w:val="00853FBD"/>
    <w:rsid w:val="00855A27"/>
    <w:rsid w:val="008620D3"/>
    <w:rsid w:val="00867550"/>
    <w:rsid w:val="0088003E"/>
    <w:rsid w:val="0088767D"/>
    <w:rsid w:val="00894B4F"/>
    <w:rsid w:val="008C3D2F"/>
    <w:rsid w:val="008C7739"/>
    <w:rsid w:val="008E50B9"/>
    <w:rsid w:val="008E53E8"/>
    <w:rsid w:val="00903C93"/>
    <w:rsid w:val="009060E7"/>
    <w:rsid w:val="00906852"/>
    <w:rsid w:val="009206C3"/>
    <w:rsid w:val="00921386"/>
    <w:rsid w:val="00922D62"/>
    <w:rsid w:val="0092328F"/>
    <w:rsid w:val="009316F4"/>
    <w:rsid w:val="009361A2"/>
    <w:rsid w:val="009456DF"/>
    <w:rsid w:val="0095074B"/>
    <w:rsid w:val="00970A42"/>
    <w:rsid w:val="00993EC3"/>
    <w:rsid w:val="00995A2D"/>
    <w:rsid w:val="009965E8"/>
    <w:rsid w:val="009A1973"/>
    <w:rsid w:val="009A7A5D"/>
    <w:rsid w:val="009C4BF9"/>
    <w:rsid w:val="009E061A"/>
    <w:rsid w:val="009F1134"/>
    <w:rsid w:val="009F24D4"/>
    <w:rsid w:val="009F5B1F"/>
    <w:rsid w:val="009F7145"/>
    <w:rsid w:val="00A10395"/>
    <w:rsid w:val="00A1675C"/>
    <w:rsid w:val="00A23998"/>
    <w:rsid w:val="00A31121"/>
    <w:rsid w:val="00A3228A"/>
    <w:rsid w:val="00A35F9F"/>
    <w:rsid w:val="00A37BF6"/>
    <w:rsid w:val="00A43EF7"/>
    <w:rsid w:val="00A46E13"/>
    <w:rsid w:val="00A51E27"/>
    <w:rsid w:val="00A52AA4"/>
    <w:rsid w:val="00A614D0"/>
    <w:rsid w:val="00A627B1"/>
    <w:rsid w:val="00A668BA"/>
    <w:rsid w:val="00A77950"/>
    <w:rsid w:val="00A804B6"/>
    <w:rsid w:val="00A84E89"/>
    <w:rsid w:val="00A85363"/>
    <w:rsid w:val="00A907EA"/>
    <w:rsid w:val="00A92670"/>
    <w:rsid w:val="00A9550D"/>
    <w:rsid w:val="00A96BD5"/>
    <w:rsid w:val="00AA41EC"/>
    <w:rsid w:val="00AA7CF7"/>
    <w:rsid w:val="00AB1B13"/>
    <w:rsid w:val="00AB69EF"/>
    <w:rsid w:val="00AC0470"/>
    <w:rsid w:val="00AC6435"/>
    <w:rsid w:val="00AC78DB"/>
    <w:rsid w:val="00AE090A"/>
    <w:rsid w:val="00AE1007"/>
    <w:rsid w:val="00AF3E42"/>
    <w:rsid w:val="00B15420"/>
    <w:rsid w:val="00B1616C"/>
    <w:rsid w:val="00B247C9"/>
    <w:rsid w:val="00B436A1"/>
    <w:rsid w:val="00B43B1F"/>
    <w:rsid w:val="00B45DFA"/>
    <w:rsid w:val="00B463D2"/>
    <w:rsid w:val="00B50504"/>
    <w:rsid w:val="00B7464E"/>
    <w:rsid w:val="00B805E7"/>
    <w:rsid w:val="00B8216D"/>
    <w:rsid w:val="00B867D2"/>
    <w:rsid w:val="00B96735"/>
    <w:rsid w:val="00BA0D79"/>
    <w:rsid w:val="00BA6E91"/>
    <w:rsid w:val="00BB1747"/>
    <w:rsid w:val="00BB759E"/>
    <w:rsid w:val="00BC38A4"/>
    <w:rsid w:val="00BC742F"/>
    <w:rsid w:val="00BC7442"/>
    <w:rsid w:val="00BD531A"/>
    <w:rsid w:val="00BE3450"/>
    <w:rsid w:val="00BE3C31"/>
    <w:rsid w:val="00BF3FDD"/>
    <w:rsid w:val="00C07837"/>
    <w:rsid w:val="00C113BE"/>
    <w:rsid w:val="00C12F04"/>
    <w:rsid w:val="00C22791"/>
    <w:rsid w:val="00C3216A"/>
    <w:rsid w:val="00C32DBF"/>
    <w:rsid w:val="00C34036"/>
    <w:rsid w:val="00C414CF"/>
    <w:rsid w:val="00C43A45"/>
    <w:rsid w:val="00C7161F"/>
    <w:rsid w:val="00C9316C"/>
    <w:rsid w:val="00C94A4B"/>
    <w:rsid w:val="00CA1EB6"/>
    <w:rsid w:val="00CA5B54"/>
    <w:rsid w:val="00CA7965"/>
    <w:rsid w:val="00CB3D7D"/>
    <w:rsid w:val="00CB743F"/>
    <w:rsid w:val="00CC48C2"/>
    <w:rsid w:val="00CC63D3"/>
    <w:rsid w:val="00CD511D"/>
    <w:rsid w:val="00CE0502"/>
    <w:rsid w:val="00CE28A5"/>
    <w:rsid w:val="00CE7010"/>
    <w:rsid w:val="00CF3A70"/>
    <w:rsid w:val="00CF5BFB"/>
    <w:rsid w:val="00D0436B"/>
    <w:rsid w:val="00D14B7F"/>
    <w:rsid w:val="00D178AE"/>
    <w:rsid w:val="00D32986"/>
    <w:rsid w:val="00D41EBA"/>
    <w:rsid w:val="00D42AA1"/>
    <w:rsid w:val="00D44005"/>
    <w:rsid w:val="00D465A4"/>
    <w:rsid w:val="00D5152B"/>
    <w:rsid w:val="00D51BA4"/>
    <w:rsid w:val="00D53F29"/>
    <w:rsid w:val="00D6070A"/>
    <w:rsid w:val="00D6241D"/>
    <w:rsid w:val="00D634FE"/>
    <w:rsid w:val="00D6636C"/>
    <w:rsid w:val="00D66688"/>
    <w:rsid w:val="00D811BA"/>
    <w:rsid w:val="00D8379A"/>
    <w:rsid w:val="00D91DB9"/>
    <w:rsid w:val="00D92002"/>
    <w:rsid w:val="00DA5121"/>
    <w:rsid w:val="00DA68EB"/>
    <w:rsid w:val="00DB18EE"/>
    <w:rsid w:val="00DC1E6D"/>
    <w:rsid w:val="00DC2AEE"/>
    <w:rsid w:val="00DC6555"/>
    <w:rsid w:val="00DF23A1"/>
    <w:rsid w:val="00DF6D4F"/>
    <w:rsid w:val="00DF6DDD"/>
    <w:rsid w:val="00DF6EC8"/>
    <w:rsid w:val="00E0594B"/>
    <w:rsid w:val="00E06CCB"/>
    <w:rsid w:val="00E12290"/>
    <w:rsid w:val="00E20FFD"/>
    <w:rsid w:val="00E35114"/>
    <w:rsid w:val="00E431B9"/>
    <w:rsid w:val="00E4424C"/>
    <w:rsid w:val="00E44B13"/>
    <w:rsid w:val="00E63413"/>
    <w:rsid w:val="00E6680B"/>
    <w:rsid w:val="00E90312"/>
    <w:rsid w:val="00E95B55"/>
    <w:rsid w:val="00EA17EE"/>
    <w:rsid w:val="00EA521F"/>
    <w:rsid w:val="00EB0CAC"/>
    <w:rsid w:val="00EB2308"/>
    <w:rsid w:val="00EB45C8"/>
    <w:rsid w:val="00EB519E"/>
    <w:rsid w:val="00EB76BD"/>
    <w:rsid w:val="00EC3398"/>
    <w:rsid w:val="00ED2D03"/>
    <w:rsid w:val="00EE2CE7"/>
    <w:rsid w:val="00EE47E4"/>
    <w:rsid w:val="00EE5594"/>
    <w:rsid w:val="00EE66FB"/>
    <w:rsid w:val="00EF691B"/>
    <w:rsid w:val="00EF6B8E"/>
    <w:rsid w:val="00F06772"/>
    <w:rsid w:val="00F17296"/>
    <w:rsid w:val="00F21E24"/>
    <w:rsid w:val="00F21E28"/>
    <w:rsid w:val="00F2571E"/>
    <w:rsid w:val="00F35D57"/>
    <w:rsid w:val="00F35F05"/>
    <w:rsid w:val="00F411D2"/>
    <w:rsid w:val="00F43B26"/>
    <w:rsid w:val="00F4591D"/>
    <w:rsid w:val="00F61C16"/>
    <w:rsid w:val="00F6285F"/>
    <w:rsid w:val="00F6355A"/>
    <w:rsid w:val="00F6657A"/>
    <w:rsid w:val="00F70D68"/>
    <w:rsid w:val="00F738FF"/>
    <w:rsid w:val="00F74BCC"/>
    <w:rsid w:val="00F8497A"/>
    <w:rsid w:val="00F8503A"/>
    <w:rsid w:val="00F931CB"/>
    <w:rsid w:val="00F936C2"/>
    <w:rsid w:val="00F9587A"/>
    <w:rsid w:val="00FA145F"/>
    <w:rsid w:val="00FA5476"/>
    <w:rsid w:val="00FA5BB3"/>
    <w:rsid w:val="00FB1CF5"/>
    <w:rsid w:val="00FC571E"/>
    <w:rsid w:val="00FD5D4F"/>
    <w:rsid w:val="00FE0323"/>
    <w:rsid w:val="00FF0A26"/>
    <w:rsid w:val="00FF1FB8"/>
    <w:rsid w:val="00FF280F"/>
    <w:rsid w:val="00FF7A69"/>
    <w:rsid w:val="02895B83"/>
    <w:rsid w:val="044C3454"/>
    <w:rsid w:val="0A324EE1"/>
    <w:rsid w:val="0D1405D3"/>
    <w:rsid w:val="12E12E71"/>
    <w:rsid w:val="14883EEC"/>
    <w:rsid w:val="162E461F"/>
    <w:rsid w:val="173F2EC0"/>
    <w:rsid w:val="17B91ABE"/>
    <w:rsid w:val="1B244243"/>
    <w:rsid w:val="1E7554E1"/>
    <w:rsid w:val="237F4878"/>
    <w:rsid w:val="27A72484"/>
    <w:rsid w:val="31840538"/>
    <w:rsid w:val="346E6B3E"/>
    <w:rsid w:val="382E5C12"/>
    <w:rsid w:val="38AB0436"/>
    <w:rsid w:val="3CAB6AA2"/>
    <w:rsid w:val="40B776C4"/>
    <w:rsid w:val="40B90A3F"/>
    <w:rsid w:val="47B37B10"/>
    <w:rsid w:val="4BCF3BD3"/>
    <w:rsid w:val="4CA157DD"/>
    <w:rsid w:val="505A23C3"/>
    <w:rsid w:val="53446341"/>
    <w:rsid w:val="56B2733C"/>
    <w:rsid w:val="5B9C1C47"/>
    <w:rsid w:val="5FA90296"/>
    <w:rsid w:val="63CD39BD"/>
    <w:rsid w:val="68187B14"/>
    <w:rsid w:val="72C54B22"/>
    <w:rsid w:val="73D76B3B"/>
    <w:rsid w:val="79C97BB4"/>
    <w:rsid w:val="7B980B47"/>
    <w:rsid w:val="7BAB289B"/>
    <w:rsid w:val="7BB866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Calibri"/>
      <w:kern w:val="2"/>
      <w:sz w:val="21"/>
      <w:szCs w:val="24"/>
      <w:lang w:val="en-US" w:eastAsia="zh-CN" w:bidi="ar-SA"/>
    </w:rPr>
  </w:style>
  <w:style w:type="paragraph" w:styleId="3">
    <w:name w:val="heading 1"/>
    <w:basedOn w:val="1"/>
    <w:next w:val="1"/>
    <w:link w:val="30"/>
    <w:qFormat/>
    <w:uiPriority w:val="0"/>
    <w:pPr>
      <w:keepNext/>
      <w:keepLines/>
      <w:numPr>
        <w:ilvl w:val="0"/>
        <w:numId w:val="1"/>
      </w:numPr>
      <w:spacing w:before="120" w:after="120"/>
      <w:jc w:val="center"/>
      <w:outlineLvl w:val="0"/>
    </w:pPr>
    <w:rPr>
      <w:rFonts w:cs="Times New Roman"/>
      <w:b/>
      <w:kern w:val="44"/>
      <w:sz w:val="44"/>
    </w:rPr>
  </w:style>
  <w:style w:type="paragraph" w:styleId="4">
    <w:name w:val="heading 2"/>
    <w:basedOn w:val="1"/>
    <w:next w:val="1"/>
    <w:link w:val="25"/>
    <w:qFormat/>
    <w:uiPriority w:val="9"/>
    <w:pPr>
      <w:keepNext/>
      <w:keepLines/>
      <w:numPr>
        <w:ilvl w:val="1"/>
        <w:numId w:val="1"/>
      </w:numPr>
      <w:spacing w:before="140" w:after="140" w:line="413" w:lineRule="auto"/>
      <w:jc w:val="center"/>
      <w:outlineLvl w:val="1"/>
    </w:pPr>
    <w:rPr>
      <w:rFonts w:ascii="Arial" w:hAnsi="Arial"/>
      <w:b/>
      <w:sz w:val="28"/>
    </w:rPr>
  </w:style>
  <w:style w:type="paragraph" w:styleId="5">
    <w:name w:val="heading 3"/>
    <w:basedOn w:val="1"/>
    <w:next w:val="1"/>
    <w:link w:val="55"/>
    <w:unhideWhenUsed/>
    <w:qFormat/>
    <w:uiPriority w:val="9"/>
    <w:pPr>
      <w:keepNext/>
      <w:keepLines/>
      <w:numPr>
        <w:ilvl w:val="2"/>
        <w:numId w:val="1"/>
      </w:numPr>
      <w:spacing w:before="260" w:after="260" w:line="416" w:lineRule="auto"/>
      <w:jc w:val="left"/>
      <w:outlineLvl w:val="2"/>
    </w:pPr>
    <w:rPr>
      <w:rFonts w:ascii="Times New Roman" w:hAnsi="Times New Roman" w:eastAsia="微软雅黑" w:cs="Times New Roman"/>
      <w:b/>
      <w:bCs/>
      <w:sz w:val="32"/>
      <w:szCs w:val="32"/>
    </w:rPr>
  </w:style>
  <w:style w:type="paragraph" w:styleId="6">
    <w:name w:val="heading 4"/>
    <w:basedOn w:val="1"/>
    <w:next w:val="1"/>
    <w:link w:val="27"/>
    <w:qFormat/>
    <w:uiPriority w:val="0"/>
    <w:pPr>
      <w:keepNext/>
      <w:keepLines/>
      <w:outlineLvl w:val="3"/>
    </w:pPr>
    <w:rPr>
      <w:rFonts w:ascii="Arial" w:hAnsi="Arial" w:eastAsia="黑体"/>
      <w:bCs/>
      <w:kern w:val="0"/>
      <w:sz w:val="24"/>
      <w:szCs w:val="28"/>
    </w:rPr>
  </w:style>
  <w:style w:type="character" w:default="1" w:styleId="20">
    <w:name w:val="Default Paragraph Font"/>
    <w:semiHidden/>
    <w:unhideWhenUsed/>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unhideWhenUsed/>
    <w:qFormat/>
    <w:uiPriority w:val="99"/>
    <w:pPr>
      <w:ind w:left="420" w:leftChars="200"/>
    </w:pPr>
  </w:style>
  <w:style w:type="paragraph" w:styleId="7">
    <w:name w:val="Document Map"/>
    <w:basedOn w:val="1"/>
    <w:link w:val="28"/>
    <w:qFormat/>
    <w:uiPriority w:val="0"/>
    <w:rPr>
      <w:rFonts w:ascii="宋体" w:cs="Times New Roman" w:eastAsiaTheme="minorEastAsia"/>
      <w:sz w:val="18"/>
      <w:szCs w:val="18"/>
    </w:rPr>
  </w:style>
  <w:style w:type="paragraph" w:styleId="8">
    <w:name w:val="annotation text"/>
    <w:basedOn w:val="1"/>
    <w:link w:val="32"/>
    <w:unhideWhenUsed/>
    <w:qFormat/>
    <w:uiPriority w:val="99"/>
    <w:pPr>
      <w:jc w:val="left"/>
    </w:pPr>
    <w:rPr>
      <w:rFonts w:cs="Times New Roman"/>
    </w:rPr>
  </w:style>
  <w:style w:type="paragraph" w:styleId="9">
    <w:name w:val="Body Text"/>
    <w:basedOn w:val="1"/>
    <w:next w:val="10"/>
    <w:qFormat/>
    <w:uiPriority w:val="0"/>
    <w:pPr>
      <w:spacing w:line="0" w:lineRule="atLeast"/>
    </w:pPr>
    <w:rPr>
      <w:b/>
      <w:sz w:val="30"/>
      <w:szCs w:val="20"/>
    </w:rPr>
  </w:style>
  <w:style w:type="paragraph" w:customStyle="1" w:styleId="10">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paragraph" w:styleId="11">
    <w:name w:val="Plain Text"/>
    <w:basedOn w:val="1"/>
    <w:link w:val="38"/>
    <w:qFormat/>
    <w:uiPriority w:val="99"/>
    <w:rPr>
      <w:rFonts w:ascii="宋体" w:hAnsi="Courier New" w:cs="Courier New"/>
      <w:szCs w:val="21"/>
    </w:rPr>
  </w:style>
  <w:style w:type="paragraph" w:styleId="12">
    <w:name w:val="Balloon Text"/>
    <w:basedOn w:val="1"/>
    <w:link w:val="29"/>
    <w:qFormat/>
    <w:uiPriority w:val="0"/>
    <w:rPr>
      <w:rFonts w:cs="Times New Roman"/>
      <w:sz w:val="18"/>
      <w:szCs w:val="18"/>
    </w:rPr>
  </w:style>
  <w:style w:type="paragraph" w:styleId="13">
    <w:name w:val="footer"/>
    <w:basedOn w:val="1"/>
    <w:link w:val="31"/>
    <w:qFormat/>
    <w:uiPriority w:val="0"/>
    <w:pPr>
      <w:tabs>
        <w:tab w:val="center" w:pos="4153"/>
        <w:tab w:val="right" w:pos="8306"/>
      </w:tabs>
      <w:snapToGrid w:val="0"/>
      <w:jc w:val="left"/>
    </w:pPr>
    <w:rPr>
      <w:rFonts w:asciiTheme="minorHAnsi" w:hAnsiTheme="minorHAnsi" w:cstheme="minorBidi"/>
      <w:sz w:val="18"/>
    </w:rPr>
  </w:style>
  <w:style w:type="paragraph" w:styleId="14">
    <w:name w:val="header"/>
    <w:basedOn w:val="1"/>
    <w:link w:val="5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cs="Times New Roman"/>
      <w:sz w:val="18"/>
    </w:rPr>
  </w:style>
  <w:style w:type="paragraph" w:styleId="15">
    <w:name w:val="Normal (Web)"/>
    <w:basedOn w:val="1"/>
    <w:link w:val="33"/>
    <w:unhideWhenUsed/>
    <w:qFormat/>
    <w:uiPriority w:val="0"/>
    <w:pPr>
      <w:widowControl/>
      <w:spacing w:before="100" w:beforeAutospacing="1" w:after="100" w:afterAutospacing="1"/>
      <w:jc w:val="left"/>
    </w:pPr>
    <w:rPr>
      <w:rFonts w:ascii="宋体" w:hAnsi="宋体" w:cs="宋体" w:eastAsiaTheme="minorEastAsia"/>
      <w:sz w:val="24"/>
    </w:rPr>
  </w:style>
  <w:style w:type="paragraph" w:styleId="16">
    <w:name w:val="Title"/>
    <w:basedOn w:val="1"/>
    <w:next w:val="1"/>
    <w:link w:val="56"/>
    <w:qFormat/>
    <w:uiPriority w:val="0"/>
    <w:pPr>
      <w:spacing w:before="240" w:after="60"/>
      <w:jc w:val="center"/>
      <w:outlineLvl w:val="0"/>
    </w:pPr>
    <w:rPr>
      <w:rFonts w:ascii="Cambria" w:hAnsi="Cambria" w:eastAsia="宋体" w:cs="Times New Roman"/>
      <w:b/>
      <w:bCs/>
      <w:sz w:val="32"/>
      <w:szCs w:val="32"/>
    </w:rPr>
  </w:style>
  <w:style w:type="paragraph" w:styleId="17">
    <w:name w:val="annotation subject"/>
    <w:basedOn w:val="8"/>
    <w:next w:val="8"/>
    <w:link w:val="34"/>
    <w:qFormat/>
    <w:uiPriority w:val="0"/>
    <w:rPr>
      <w:b/>
      <w:bCs/>
    </w:rPr>
  </w:style>
  <w:style w:type="table" w:styleId="19">
    <w:name w:val="Table Grid"/>
    <w:basedOn w:val="18"/>
    <w:qFormat/>
    <w:uiPriority w:val="0"/>
    <w:pPr>
      <w:widowControl w:val="0"/>
      <w:jc w:val="both"/>
    </w:pPr>
    <w:rPr>
      <w:rFonts w:ascii="Calibri" w:hAnsi="Calibri"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qFormat/>
    <w:uiPriority w:val="0"/>
    <w:rPr>
      <w:b/>
    </w:rPr>
  </w:style>
  <w:style w:type="character" w:styleId="22">
    <w:name w:val="Hyperlink"/>
    <w:qFormat/>
    <w:uiPriority w:val="0"/>
    <w:rPr>
      <w:color w:val="0000FF"/>
      <w:u w:val="single"/>
    </w:rPr>
  </w:style>
  <w:style w:type="character" w:styleId="23">
    <w:name w:val="annotation reference"/>
    <w:unhideWhenUsed/>
    <w:qFormat/>
    <w:uiPriority w:val="99"/>
    <w:rPr>
      <w:sz w:val="21"/>
      <w:szCs w:val="21"/>
    </w:rPr>
  </w:style>
  <w:style w:type="character" w:customStyle="1" w:styleId="24">
    <w:name w:val="标题 1 Char"/>
    <w:basedOn w:val="20"/>
    <w:qFormat/>
    <w:uiPriority w:val="9"/>
    <w:rPr>
      <w:rFonts w:ascii="Calibri" w:hAnsi="Calibri" w:eastAsia="仿宋" w:cs="Calibri"/>
      <w:b/>
      <w:bCs/>
      <w:kern w:val="44"/>
      <w:sz w:val="44"/>
      <w:szCs w:val="44"/>
    </w:rPr>
  </w:style>
  <w:style w:type="character" w:customStyle="1" w:styleId="25">
    <w:name w:val="标题 2 Char"/>
    <w:basedOn w:val="20"/>
    <w:link w:val="4"/>
    <w:qFormat/>
    <w:uiPriority w:val="9"/>
    <w:rPr>
      <w:rFonts w:ascii="Arial" w:hAnsi="Arial" w:eastAsia="仿宋" w:cs="Calibri"/>
      <w:b/>
      <w:sz w:val="28"/>
      <w:szCs w:val="24"/>
    </w:rPr>
  </w:style>
  <w:style w:type="character" w:customStyle="1" w:styleId="26">
    <w:name w:val="标题 3 Char"/>
    <w:basedOn w:val="20"/>
    <w:semiHidden/>
    <w:qFormat/>
    <w:uiPriority w:val="9"/>
    <w:rPr>
      <w:rFonts w:ascii="Calibri" w:hAnsi="Calibri" w:eastAsia="仿宋" w:cs="Calibri"/>
      <w:b/>
      <w:bCs/>
      <w:sz w:val="32"/>
      <w:szCs w:val="32"/>
    </w:rPr>
  </w:style>
  <w:style w:type="character" w:customStyle="1" w:styleId="27">
    <w:name w:val="标题 4 Char"/>
    <w:basedOn w:val="20"/>
    <w:link w:val="6"/>
    <w:qFormat/>
    <w:uiPriority w:val="0"/>
    <w:rPr>
      <w:rFonts w:ascii="Arial" w:hAnsi="Arial" w:eastAsia="黑体" w:cs="Calibri"/>
      <w:bCs/>
      <w:kern w:val="0"/>
      <w:sz w:val="24"/>
      <w:szCs w:val="28"/>
    </w:rPr>
  </w:style>
  <w:style w:type="character" w:customStyle="1" w:styleId="28">
    <w:name w:val="文档结构图 Char1"/>
    <w:link w:val="7"/>
    <w:qFormat/>
    <w:uiPriority w:val="0"/>
    <w:rPr>
      <w:rFonts w:ascii="宋体" w:hAnsi="Calibri" w:cs="Times New Roman"/>
      <w:sz w:val="18"/>
      <w:szCs w:val="18"/>
    </w:rPr>
  </w:style>
  <w:style w:type="character" w:customStyle="1" w:styleId="29">
    <w:name w:val="批注框文本 Char1"/>
    <w:link w:val="12"/>
    <w:qFormat/>
    <w:uiPriority w:val="0"/>
    <w:rPr>
      <w:rFonts w:ascii="Calibri" w:hAnsi="Calibri" w:eastAsia="仿宋" w:cs="Times New Roman"/>
      <w:sz w:val="18"/>
      <w:szCs w:val="18"/>
    </w:rPr>
  </w:style>
  <w:style w:type="character" w:customStyle="1" w:styleId="30">
    <w:name w:val="标题 1 Char1"/>
    <w:link w:val="3"/>
    <w:qFormat/>
    <w:uiPriority w:val="0"/>
    <w:rPr>
      <w:rFonts w:ascii="Calibri" w:hAnsi="Calibri" w:eastAsia="仿宋" w:cs="Times New Roman"/>
      <w:b/>
      <w:kern w:val="44"/>
      <w:sz w:val="44"/>
      <w:szCs w:val="24"/>
    </w:rPr>
  </w:style>
  <w:style w:type="character" w:customStyle="1" w:styleId="31">
    <w:name w:val="页脚 Char1"/>
    <w:link w:val="13"/>
    <w:qFormat/>
    <w:uiPriority w:val="0"/>
    <w:rPr>
      <w:rFonts w:eastAsia="仿宋"/>
      <w:sz w:val="18"/>
      <w:szCs w:val="24"/>
    </w:rPr>
  </w:style>
  <w:style w:type="character" w:customStyle="1" w:styleId="32">
    <w:name w:val="批注文字 Char1"/>
    <w:link w:val="8"/>
    <w:qFormat/>
    <w:uiPriority w:val="99"/>
    <w:rPr>
      <w:rFonts w:ascii="Calibri" w:hAnsi="Calibri" w:eastAsia="仿宋" w:cs="Times New Roman"/>
      <w:szCs w:val="24"/>
    </w:rPr>
  </w:style>
  <w:style w:type="character" w:customStyle="1" w:styleId="33">
    <w:name w:val="普通(网站) Char"/>
    <w:link w:val="15"/>
    <w:qFormat/>
    <w:uiPriority w:val="0"/>
    <w:rPr>
      <w:rFonts w:ascii="宋体" w:hAnsi="宋体" w:cs="宋体"/>
      <w:sz w:val="24"/>
      <w:szCs w:val="24"/>
    </w:rPr>
  </w:style>
  <w:style w:type="character" w:customStyle="1" w:styleId="34">
    <w:name w:val="批注主题 Char1"/>
    <w:link w:val="17"/>
    <w:qFormat/>
    <w:uiPriority w:val="0"/>
    <w:rPr>
      <w:rFonts w:ascii="Calibri" w:hAnsi="Calibri" w:eastAsia="仿宋" w:cs="Times New Roman"/>
      <w:b/>
      <w:bCs/>
      <w:szCs w:val="24"/>
    </w:rPr>
  </w:style>
  <w:style w:type="character" w:customStyle="1" w:styleId="35">
    <w:name w:val="页脚 Char"/>
    <w:basedOn w:val="20"/>
    <w:semiHidden/>
    <w:qFormat/>
    <w:uiPriority w:val="99"/>
    <w:rPr>
      <w:rFonts w:ascii="Calibri" w:hAnsi="Calibri" w:eastAsia="仿宋" w:cs="Calibri"/>
      <w:sz w:val="18"/>
      <w:szCs w:val="18"/>
    </w:rPr>
  </w:style>
  <w:style w:type="character" w:customStyle="1" w:styleId="36">
    <w:name w:val="批注框文本 Char"/>
    <w:basedOn w:val="20"/>
    <w:semiHidden/>
    <w:qFormat/>
    <w:uiPriority w:val="99"/>
    <w:rPr>
      <w:rFonts w:ascii="Calibri" w:hAnsi="Calibri" w:eastAsia="仿宋" w:cs="Calibri"/>
      <w:sz w:val="18"/>
      <w:szCs w:val="18"/>
    </w:rPr>
  </w:style>
  <w:style w:type="character" w:customStyle="1" w:styleId="37">
    <w:name w:val="页眉 Char"/>
    <w:basedOn w:val="20"/>
    <w:semiHidden/>
    <w:qFormat/>
    <w:uiPriority w:val="99"/>
    <w:rPr>
      <w:rFonts w:ascii="Calibri" w:hAnsi="Calibri" w:eastAsia="仿宋" w:cs="Calibri"/>
      <w:sz w:val="18"/>
      <w:szCs w:val="18"/>
    </w:rPr>
  </w:style>
  <w:style w:type="character" w:customStyle="1" w:styleId="38">
    <w:name w:val="纯文本 Char"/>
    <w:basedOn w:val="20"/>
    <w:link w:val="11"/>
    <w:qFormat/>
    <w:uiPriority w:val="99"/>
    <w:rPr>
      <w:rFonts w:ascii="宋体" w:hAnsi="Courier New" w:eastAsia="仿宋" w:cs="Courier New"/>
      <w:szCs w:val="21"/>
    </w:rPr>
  </w:style>
  <w:style w:type="character" w:customStyle="1" w:styleId="39">
    <w:name w:val="批注文字 Char"/>
    <w:basedOn w:val="20"/>
    <w:semiHidden/>
    <w:qFormat/>
    <w:uiPriority w:val="99"/>
    <w:rPr>
      <w:rFonts w:ascii="Calibri" w:hAnsi="Calibri" w:eastAsia="仿宋" w:cs="Calibri"/>
      <w:szCs w:val="24"/>
    </w:rPr>
  </w:style>
  <w:style w:type="character" w:customStyle="1" w:styleId="40">
    <w:name w:val="文档结构图 Char"/>
    <w:basedOn w:val="20"/>
    <w:semiHidden/>
    <w:qFormat/>
    <w:uiPriority w:val="99"/>
    <w:rPr>
      <w:rFonts w:ascii="宋体" w:hAnsi="Calibri" w:eastAsia="宋体" w:cs="Calibri"/>
      <w:sz w:val="18"/>
      <w:szCs w:val="18"/>
    </w:rPr>
  </w:style>
  <w:style w:type="paragraph" w:customStyle="1" w:styleId="41">
    <w:name w:val="_Style 33"/>
    <w:basedOn w:val="1"/>
    <w:next w:val="42"/>
    <w:qFormat/>
    <w:uiPriority w:val="34"/>
    <w:pPr>
      <w:ind w:firstLine="420" w:firstLineChars="200"/>
    </w:pPr>
  </w:style>
  <w:style w:type="paragraph" w:styleId="42">
    <w:name w:val="List Paragraph"/>
    <w:basedOn w:val="1"/>
    <w:qFormat/>
    <w:uiPriority w:val="34"/>
    <w:pPr>
      <w:ind w:firstLine="420" w:firstLineChars="200"/>
    </w:pPr>
  </w:style>
  <w:style w:type="character" w:customStyle="1" w:styleId="43">
    <w:name w:val="批注主题 Char"/>
    <w:basedOn w:val="39"/>
    <w:semiHidden/>
    <w:qFormat/>
    <w:uiPriority w:val="99"/>
    <w:rPr>
      <w:rFonts w:ascii="Calibri" w:hAnsi="Calibri" w:eastAsia="仿宋" w:cs="Calibri"/>
      <w:b/>
      <w:bCs/>
      <w:szCs w:val="24"/>
    </w:rPr>
  </w:style>
  <w:style w:type="paragraph" w:customStyle="1" w:styleId="44">
    <w:name w:val="样式N"/>
    <w:basedOn w:val="45"/>
    <w:qFormat/>
    <w:uiPriority w:val="0"/>
    <w:rPr>
      <w:sz w:val="30"/>
    </w:rPr>
  </w:style>
  <w:style w:type="paragraph" w:customStyle="1" w:styleId="45">
    <w:name w:val="样式H"/>
    <w:basedOn w:val="3"/>
    <w:next w:val="1"/>
    <w:qFormat/>
    <w:uiPriority w:val="0"/>
    <w:pPr>
      <w:spacing w:before="100" w:line="500" w:lineRule="exact"/>
    </w:pPr>
  </w:style>
  <w:style w:type="paragraph" w:customStyle="1" w:styleId="46">
    <w:name w:val="WPSOffice手动目录 2"/>
    <w:qFormat/>
    <w:uiPriority w:val="0"/>
    <w:pPr>
      <w:ind w:left="200" w:leftChars="200"/>
    </w:pPr>
    <w:rPr>
      <w:rFonts w:ascii="Calibri" w:hAnsi="Calibri" w:eastAsia="宋体" w:cs="Calibri"/>
      <w:lang w:val="en-US" w:eastAsia="zh-CN" w:bidi="ar-SA"/>
    </w:rPr>
  </w:style>
  <w:style w:type="paragraph" w:customStyle="1" w:styleId="47">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48">
    <w:name w:val="WPSOffice手动目录 1"/>
    <w:qFormat/>
    <w:uiPriority w:val="0"/>
    <w:rPr>
      <w:rFonts w:ascii="Times New Roman" w:hAnsi="Times New Roman" w:eastAsia="宋体" w:cs="Calibri"/>
      <w:lang w:val="en-US" w:eastAsia="zh-CN" w:bidi="ar-SA"/>
    </w:rPr>
  </w:style>
  <w:style w:type="paragraph" w:customStyle="1" w:styleId="49">
    <w:name w:val="WPSOffice手动目录 3"/>
    <w:qFormat/>
    <w:uiPriority w:val="0"/>
    <w:pPr>
      <w:ind w:left="400" w:leftChars="400"/>
    </w:pPr>
    <w:rPr>
      <w:rFonts w:ascii="Calibri" w:hAnsi="Calibri" w:eastAsia="宋体" w:cs="Calibri"/>
      <w:lang w:val="en-US" w:eastAsia="zh-CN" w:bidi="ar-SA"/>
    </w:rPr>
  </w:style>
  <w:style w:type="paragraph" w:customStyle="1" w:styleId="50">
    <w:name w:val="列出段落1"/>
    <w:basedOn w:val="1"/>
    <w:qFormat/>
    <w:uiPriority w:val="99"/>
    <w:pPr>
      <w:ind w:firstLine="420" w:firstLineChars="200"/>
    </w:pPr>
    <w:rPr>
      <w:rFonts w:eastAsia="宋体" w:cs="Times New Roman"/>
    </w:rPr>
  </w:style>
  <w:style w:type="paragraph" w:customStyle="1" w:styleId="51">
    <w:name w:val="列出段落11"/>
    <w:basedOn w:val="1"/>
    <w:qFormat/>
    <w:uiPriority w:val="34"/>
    <w:pPr>
      <w:ind w:firstLine="420" w:firstLineChars="200"/>
    </w:pPr>
    <w:rPr>
      <w:rFonts w:eastAsia="宋体" w:cs="Times New Roman"/>
      <w:szCs w:val="22"/>
      <w:lang w:val="zh-CN"/>
    </w:rPr>
  </w:style>
  <w:style w:type="paragraph" w:customStyle="1" w:styleId="52">
    <w:name w:val="列出段落12"/>
    <w:basedOn w:val="1"/>
    <w:qFormat/>
    <w:uiPriority w:val="34"/>
    <w:pPr>
      <w:ind w:firstLine="420" w:firstLineChars="200"/>
    </w:pPr>
    <w:rPr>
      <w:rFonts w:eastAsia="宋体" w:cs="宋体"/>
      <w:szCs w:val="22"/>
    </w:rPr>
  </w:style>
  <w:style w:type="paragraph" w:customStyle="1" w:styleId="5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54">
    <w:name w:val="网格型1"/>
    <w:basedOn w:val="18"/>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55">
    <w:name w:val="标题 3 Char1"/>
    <w:link w:val="5"/>
    <w:qFormat/>
    <w:uiPriority w:val="9"/>
    <w:rPr>
      <w:rFonts w:ascii="Times New Roman" w:hAnsi="Times New Roman" w:eastAsia="微软雅黑" w:cs="Times New Roman"/>
      <w:b/>
      <w:bCs/>
      <w:sz w:val="32"/>
      <w:szCs w:val="32"/>
    </w:rPr>
  </w:style>
  <w:style w:type="character" w:customStyle="1" w:styleId="56">
    <w:name w:val="标题 Char"/>
    <w:basedOn w:val="20"/>
    <w:link w:val="16"/>
    <w:qFormat/>
    <w:uiPriority w:val="0"/>
    <w:rPr>
      <w:rFonts w:ascii="Cambria" w:hAnsi="Cambria" w:eastAsia="宋体" w:cs="Times New Roman"/>
      <w:b/>
      <w:bCs/>
      <w:sz w:val="32"/>
      <w:szCs w:val="32"/>
    </w:rPr>
  </w:style>
  <w:style w:type="character" w:customStyle="1" w:styleId="57">
    <w:name w:val="页眉 Char1"/>
    <w:link w:val="14"/>
    <w:qFormat/>
    <w:uiPriority w:val="99"/>
    <w:rPr>
      <w:rFonts w:ascii="Calibri" w:hAnsi="Calibri" w:eastAsia="仿宋" w:cs="Times New Roman"/>
      <w:sz w:val="18"/>
      <w:szCs w:val="24"/>
    </w:rPr>
  </w:style>
  <w:style w:type="character" w:customStyle="1" w:styleId="58">
    <w:name w:val="NormalCharacter"/>
    <w:qFormat/>
    <w:uiPriority w:val="0"/>
  </w:style>
  <w:style w:type="character" w:customStyle="1" w:styleId="59">
    <w:name w:val="font51"/>
    <w:basedOn w:val="20"/>
    <w:qFormat/>
    <w:uiPriority w:val="0"/>
    <w:rPr>
      <w:rFonts w:hint="eastAsia" w:ascii="宋体" w:hAnsi="宋体" w:eastAsia="宋体" w:cs="宋体"/>
      <w:b/>
      <w:color w:val="000000"/>
      <w:sz w:val="24"/>
      <w:szCs w:val="24"/>
      <w:u w:val="none"/>
    </w:rPr>
  </w:style>
  <w:style w:type="paragraph" w:customStyle="1" w:styleId="60">
    <w:name w:val="_Style 1"/>
    <w:basedOn w:val="1"/>
    <w:qFormat/>
    <w:uiPriority w:val="34"/>
    <w:pPr>
      <w:ind w:left="708"/>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A19861-8B63-4CB2-9D0E-3584308CD6DE}">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75</Pages>
  <Words>41222</Words>
  <Characters>43470</Characters>
  <Lines>335</Lines>
  <Paragraphs>94</Paragraphs>
  <TotalTime>51</TotalTime>
  <ScaleCrop>false</ScaleCrop>
  <LinksUpToDate>false</LinksUpToDate>
  <CharactersWithSpaces>44399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2022-07-27T05:36:00Z</dcterms:created>
  <dc:creator>Administrator</dc:creator>
  <cp:lastModifiedBy>LX</cp:lastModifiedBy>
  <dcterms:modified xsi:type="dcterms:W3CDTF">2023-11-02T06:28:06Z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3109E4CE875B4E4D9A645382F5D887FE</vt:lpwstr>
  </property>
</Properties>
</file>