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tbl>
      <w:tblPr>
        <w:tblStyle w:val="44"/>
        <w:tblpPr w:leftFromText="180" w:rightFromText="180" w:vertAnchor="page" w:horzAnchor="page" w:tblpX="7144" w:tblpY="105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6" w:hRule="atLeast"/>
        </w:trPr>
        <w:tc>
          <w:tcPr>
            <w:tcW w:w="4047" w:type="dxa"/>
            <w:tcBorders>
              <w:top w:val="single" w:color="auto" w:sz="4" w:space="0"/>
              <w:left w:val="single" w:color="auto" w:sz="4" w:space="0"/>
              <w:bottom w:val="single" w:color="auto" w:sz="4" w:space="0"/>
              <w:right w:val="single" w:color="auto" w:sz="4" w:space="0"/>
            </w:tcBorders>
            <w:noWrap w:val="0"/>
            <w:vAlign w:val="top"/>
          </w:tcPr>
          <w:p>
            <w:pPr>
              <w:pStyle w:val="24"/>
              <w:spacing w:line="400" w:lineRule="atLeast"/>
              <w:rPr>
                <w:rFonts w:hAnsi="宋体"/>
                <w:b/>
                <w:sz w:val="24"/>
                <w:szCs w:val="24"/>
              </w:rPr>
            </w:pPr>
            <w:r>
              <w:rPr>
                <w:rFonts w:hint="eastAsia" w:hAnsi="宋体"/>
                <w:b/>
                <w:sz w:val="24"/>
                <w:szCs w:val="24"/>
              </w:rPr>
              <w:t>采购单位审核意见：</w:t>
            </w:r>
          </w:p>
          <w:p>
            <w:pPr>
              <w:pStyle w:val="24"/>
              <w:spacing w:line="400" w:lineRule="atLeast"/>
              <w:jc w:val="right"/>
              <w:rPr>
                <w:rFonts w:hAnsi="宋体"/>
                <w:b/>
                <w:sz w:val="24"/>
                <w:szCs w:val="24"/>
              </w:rPr>
            </w:pPr>
          </w:p>
          <w:p>
            <w:pPr>
              <w:pStyle w:val="24"/>
              <w:spacing w:line="400" w:lineRule="atLeast"/>
              <w:rPr>
                <w:rFonts w:hAnsi="宋体"/>
                <w:b/>
                <w:sz w:val="24"/>
                <w:szCs w:val="24"/>
              </w:rPr>
            </w:pPr>
          </w:p>
          <w:p>
            <w:pPr>
              <w:pStyle w:val="24"/>
              <w:spacing w:line="400" w:lineRule="atLeast"/>
              <w:jc w:val="right"/>
              <w:rPr>
                <w:rFonts w:hAnsi="宋体"/>
                <w:b/>
                <w:sz w:val="24"/>
                <w:szCs w:val="24"/>
              </w:rPr>
            </w:pPr>
            <w:r>
              <w:rPr>
                <w:rFonts w:hAnsi="宋体"/>
                <w:b/>
                <w:sz w:val="24"/>
                <w:szCs w:val="24"/>
              </w:rPr>
              <w:t xml:space="preserve">      </w:t>
            </w:r>
          </w:p>
          <w:p>
            <w:pPr>
              <w:pStyle w:val="24"/>
              <w:spacing w:line="400" w:lineRule="atLeast"/>
              <w:jc w:val="right"/>
              <w:rPr>
                <w:rFonts w:hAnsi="宋体"/>
                <w:b/>
                <w:sz w:val="24"/>
                <w:szCs w:val="24"/>
              </w:rPr>
            </w:pPr>
          </w:p>
          <w:p>
            <w:pPr>
              <w:pStyle w:val="24"/>
              <w:spacing w:line="400" w:lineRule="atLeast"/>
              <w:ind w:firstLine="1687" w:firstLineChars="700"/>
              <w:rPr>
                <w:rFonts w:hint="eastAsia" w:hAnsi="宋体"/>
                <w:b/>
                <w:sz w:val="24"/>
                <w:szCs w:val="24"/>
              </w:rPr>
            </w:pPr>
            <w:r>
              <w:rPr>
                <w:rFonts w:hAnsi="宋体"/>
                <w:b/>
                <w:sz w:val="24"/>
                <w:szCs w:val="24"/>
              </w:rPr>
              <w:t xml:space="preserve"> </w:t>
            </w:r>
            <w:r>
              <w:rPr>
                <w:rFonts w:hint="eastAsia" w:hAnsi="宋体"/>
                <w:b/>
                <w:sz w:val="24"/>
                <w:szCs w:val="24"/>
              </w:rPr>
              <w:t>（签章）</w:t>
            </w:r>
          </w:p>
          <w:p>
            <w:pPr>
              <w:pStyle w:val="24"/>
              <w:spacing w:line="400" w:lineRule="atLeast"/>
              <w:ind w:firstLine="1687" w:firstLineChars="700"/>
              <w:rPr>
                <w:rFonts w:hint="default" w:hAnsi="宋体" w:eastAsia="宋体"/>
                <w:b/>
                <w:sz w:val="24"/>
                <w:szCs w:val="24"/>
                <w:lang w:val="en-US" w:eastAsia="zh-CN"/>
              </w:rPr>
            </w:pPr>
            <w:r>
              <w:rPr>
                <w:rFonts w:hint="eastAsia" w:hAnsi="宋体"/>
                <w:b/>
                <w:sz w:val="24"/>
                <w:szCs w:val="24"/>
                <w:lang w:eastAsia="zh-CN"/>
              </w:rPr>
              <w:t>年</w:t>
            </w:r>
            <w:r>
              <w:rPr>
                <w:rFonts w:hint="eastAsia" w:hAnsi="宋体"/>
                <w:b/>
                <w:sz w:val="24"/>
                <w:szCs w:val="24"/>
                <w:lang w:val="en-US" w:eastAsia="zh-CN"/>
              </w:rPr>
              <w:t xml:space="preserve">     月     日</w:t>
            </w:r>
          </w:p>
        </w:tc>
      </w:tr>
    </w:tbl>
    <w:p>
      <w:pPr>
        <w:pStyle w:val="24"/>
        <w:adjustRightInd w:val="0"/>
        <w:snapToGrid w:val="0"/>
        <w:spacing w:line="240" w:lineRule="atLeast"/>
        <w:jc w:val="center"/>
        <w:rPr>
          <w:rFonts w:ascii="华文中宋" w:hAnsi="华文中宋" w:eastAsia="华文中宋"/>
          <w:b/>
          <w:bCs/>
          <w:sz w:val="84"/>
          <w:szCs w:val="84"/>
        </w:rPr>
      </w:pPr>
    </w:p>
    <w:p>
      <w:pPr>
        <w:pStyle w:val="24"/>
        <w:adjustRightInd w:val="0"/>
        <w:snapToGrid w:val="0"/>
        <w:spacing w:line="240" w:lineRule="atLeast"/>
        <w:jc w:val="center"/>
        <w:rPr>
          <w:rFonts w:ascii="华文中宋" w:hAnsi="华文中宋" w:eastAsia="华文中宋"/>
          <w:b/>
          <w:bCs/>
          <w:sz w:val="84"/>
          <w:szCs w:val="84"/>
        </w:rPr>
      </w:pPr>
    </w:p>
    <w:p>
      <w:pPr>
        <w:pStyle w:val="24"/>
        <w:adjustRightInd w:val="0"/>
        <w:snapToGrid w:val="0"/>
        <w:spacing w:line="240" w:lineRule="atLeast"/>
        <w:jc w:val="center"/>
        <w:rPr>
          <w:rFonts w:ascii="华文中宋" w:hAnsi="华文中宋" w:eastAsia="华文中宋"/>
          <w:b/>
          <w:bCs/>
          <w:sz w:val="84"/>
          <w:szCs w:val="84"/>
        </w:rPr>
      </w:pPr>
    </w:p>
    <w:p>
      <w:pPr>
        <w:pStyle w:val="24"/>
        <w:adjustRightInd w:val="0"/>
        <w:snapToGrid w:val="0"/>
        <w:spacing w:line="240" w:lineRule="atLeast"/>
        <w:jc w:val="center"/>
        <w:rPr>
          <w:rFonts w:ascii="华文中宋" w:hAnsi="华文中宋" w:eastAsia="华文中宋"/>
          <w:b/>
          <w:bCs/>
          <w:sz w:val="28"/>
          <w:szCs w:val="28"/>
        </w:rPr>
      </w:pPr>
    </w:p>
    <w:p>
      <w:pPr>
        <w:pStyle w:val="24"/>
        <w:adjustRightInd w:val="0"/>
        <w:snapToGrid w:val="0"/>
        <w:spacing w:line="240" w:lineRule="atLeast"/>
        <w:jc w:val="center"/>
        <w:rPr>
          <w:rFonts w:ascii="华文中宋" w:hAnsi="华文中宋" w:eastAsia="华文中宋"/>
          <w:b/>
          <w:bCs/>
          <w:sz w:val="36"/>
          <w:szCs w:val="36"/>
        </w:rPr>
      </w:pPr>
    </w:p>
    <w:p>
      <w:pPr>
        <w:pStyle w:val="24"/>
        <w:adjustRightInd w:val="0"/>
        <w:snapToGrid w:val="0"/>
        <w:spacing w:line="240" w:lineRule="atLeast"/>
        <w:jc w:val="center"/>
        <w:rPr>
          <w:rFonts w:ascii="华文中宋" w:hAnsi="华文中宋" w:eastAsia="华文中宋"/>
          <w:b/>
          <w:bCs/>
          <w:sz w:val="84"/>
          <w:szCs w:val="84"/>
        </w:rPr>
      </w:pPr>
      <w:r>
        <w:rPr>
          <w:rFonts w:hint="eastAsia" w:ascii="华文中宋" w:hAnsi="华文中宋" w:eastAsia="华文中宋"/>
          <w:b/>
          <w:bCs/>
          <w:sz w:val="84"/>
          <w:szCs w:val="84"/>
        </w:rPr>
        <w:t>政府采购</w:t>
      </w:r>
    </w:p>
    <w:p>
      <w:pPr>
        <w:pStyle w:val="24"/>
        <w:adjustRightInd w:val="0"/>
        <w:snapToGrid w:val="0"/>
        <w:spacing w:line="240" w:lineRule="atLeast"/>
        <w:jc w:val="center"/>
        <w:rPr>
          <w:rFonts w:ascii="华文中宋" w:hAnsi="华文中宋" w:eastAsia="华文中宋"/>
          <w:b/>
          <w:bCs/>
          <w:sz w:val="84"/>
          <w:szCs w:val="84"/>
        </w:rPr>
      </w:pPr>
      <w:r>
        <w:rPr>
          <w:rFonts w:hint="eastAsia" w:ascii="华文中宋" w:hAnsi="华文中宋" w:eastAsia="华文中宋"/>
          <w:b/>
          <w:bCs/>
          <w:sz w:val="84"/>
          <w:szCs w:val="84"/>
        </w:rPr>
        <w:t>公开招标文件</w:t>
      </w:r>
    </w:p>
    <w:p>
      <w:pPr>
        <w:pStyle w:val="24"/>
        <w:adjustRightInd w:val="0"/>
        <w:snapToGrid w:val="0"/>
        <w:spacing w:line="240" w:lineRule="atLeast"/>
        <w:jc w:val="center"/>
        <w:rPr>
          <w:rFonts w:ascii="华文中宋" w:hAnsi="华文中宋" w:eastAsia="华文中宋"/>
          <w:b/>
          <w:bCs/>
          <w:sz w:val="44"/>
          <w:szCs w:val="44"/>
        </w:rPr>
      </w:pPr>
    </w:p>
    <w:p>
      <w:pPr>
        <w:pStyle w:val="24"/>
        <w:adjustRightInd w:val="0"/>
        <w:snapToGrid w:val="0"/>
        <w:spacing w:line="240" w:lineRule="atLeast"/>
        <w:jc w:val="center"/>
        <w:rPr>
          <w:rFonts w:ascii="华文中宋" w:hAnsi="华文中宋" w:eastAsia="华文中宋"/>
          <w:bCs/>
        </w:rPr>
      </w:pPr>
    </w:p>
    <w:p>
      <w:pPr>
        <w:adjustRightInd w:val="0"/>
        <w:snapToGrid w:val="0"/>
        <w:spacing w:line="360" w:lineRule="auto"/>
        <w:ind w:left="3267" w:leftChars="534" w:hanging="2146" w:hangingChars="694"/>
        <w:rPr>
          <w:rFonts w:hAnsi="宋体"/>
          <w:b/>
          <w:spacing w:val="-6"/>
          <w:kern w:val="0"/>
          <w:sz w:val="32"/>
          <w:szCs w:val="32"/>
        </w:rPr>
      </w:pPr>
    </w:p>
    <w:p>
      <w:pPr>
        <w:adjustRightInd w:val="0"/>
        <w:snapToGrid w:val="0"/>
        <w:spacing w:line="360" w:lineRule="auto"/>
        <w:rPr>
          <w:b/>
          <w:spacing w:val="-6"/>
          <w:kern w:val="0"/>
          <w:szCs w:val="21"/>
        </w:rPr>
      </w:pPr>
      <w:r>
        <w:rPr>
          <w:rFonts w:hint="eastAsia" w:hAnsi="宋体"/>
          <w:b/>
          <w:spacing w:val="-6"/>
          <w:kern w:val="0"/>
          <w:sz w:val="32"/>
          <w:szCs w:val="32"/>
        </w:rPr>
        <w:t>采购项目名称：国家税务总局湘潭市岳塘区税务局劳务外包项目</w:t>
      </w:r>
    </w:p>
    <w:p>
      <w:pPr>
        <w:adjustRightInd w:val="0"/>
        <w:snapToGrid w:val="0"/>
        <w:spacing w:line="360" w:lineRule="auto"/>
        <w:rPr>
          <w:rFonts w:hint="eastAsia" w:ascii="Times New Roman" w:hAnsi="宋体" w:eastAsia="宋体" w:cs="Times New Roman"/>
          <w:b/>
          <w:spacing w:val="-6"/>
          <w:kern w:val="0"/>
          <w:sz w:val="32"/>
          <w:szCs w:val="32"/>
        </w:rPr>
      </w:pPr>
      <w:r>
        <w:rPr>
          <w:rFonts w:hint="eastAsia" w:hAnsi="宋体"/>
          <w:b/>
          <w:sz w:val="32"/>
          <w:szCs w:val="32"/>
        </w:rPr>
        <w:t>采购代理编号：</w:t>
      </w:r>
      <w:r>
        <w:rPr>
          <w:rFonts w:hint="eastAsia" w:ascii="Times New Roman" w:hAnsi="宋体" w:eastAsia="宋体" w:cs="Times New Roman"/>
          <w:b/>
          <w:spacing w:val="-6"/>
          <w:kern w:val="0"/>
          <w:sz w:val="32"/>
          <w:szCs w:val="32"/>
        </w:rPr>
        <w:t xml:space="preserve">DXZF-2024009  </w:t>
      </w:r>
    </w:p>
    <w:p>
      <w:pPr>
        <w:adjustRightInd w:val="0"/>
        <w:snapToGrid w:val="0"/>
        <w:spacing w:line="360" w:lineRule="auto"/>
        <w:rPr>
          <w:rFonts w:hint="eastAsia" w:hAnsi="宋体"/>
          <w:b/>
          <w:sz w:val="32"/>
          <w:szCs w:val="32"/>
        </w:rPr>
      </w:pPr>
      <w:r>
        <w:rPr>
          <w:rFonts w:hint="eastAsia" w:hAnsi="宋体"/>
          <w:b/>
          <w:sz w:val="32"/>
          <w:szCs w:val="32"/>
        </w:rPr>
        <w:t>采   购   人：国家税务总局湘潭市岳塘区税务局</w:t>
      </w:r>
    </w:p>
    <w:p>
      <w:pPr>
        <w:adjustRightInd w:val="0"/>
        <w:snapToGrid w:val="0"/>
        <w:spacing w:line="360" w:lineRule="auto"/>
        <w:rPr>
          <w:rFonts w:ascii="宋体"/>
          <w:b/>
          <w:sz w:val="32"/>
          <w:szCs w:val="21"/>
        </w:rPr>
      </w:pPr>
      <w:r>
        <w:rPr>
          <w:rFonts w:hint="eastAsia" w:ascii="宋体"/>
          <w:b/>
          <w:sz w:val="32"/>
          <w:szCs w:val="21"/>
        </w:rPr>
        <w:t>采购代理机构：</w:t>
      </w:r>
      <w:r>
        <w:rPr>
          <w:rFonts w:hint="eastAsia" w:ascii="Times New Roman" w:hAnsi="宋体" w:eastAsia="宋体" w:cs="Times New Roman"/>
          <w:b/>
          <w:sz w:val="32"/>
          <w:szCs w:val="32"/>
        </w:rPr>
        <w:t>湖南大湘招标代理有限公司</w:t>
      </w:r>
    </w:p>
    <w:p>
      <w:pPr>
        <w:pStyle w:val="24"/>
        <w:adjustRightInd w:val="0"/>
        <w:snapToGrid w:val="0"/>
        <w:spacing w:line="360" w:lineRule="auto"/>
        <w:jc w:val="center"/>
        <w:rPr>
          <w:rFonts w:hAnsi="宋体"/>
          <w:bCs/>
          <w:sz w:val="32"/>
          <w:szCs w:val="32"/>
        </w:rPr>
      </w:pPr>
    </w:p>
    <w:p>
      <w:pPr>
        <w:pStyle w:val="24"/>
        <w:adjustRightInd w:val="0"/>
        <w:snapToGrid w:val="0"/>
        <w:spacing w:line="360" w:lineRule="auto"/>
        <w:jc w:val="center"/>
        <w:rPr>
          <w:rFonts w:hAnsi="宋体"/>
          <w:bCs/>
          <w:sz w:val="32"/>
          <w:szCs w:val="32"/>
        </w:rPr>
      </w:pPr>
    </w:p>
    <w:p>
      <w:pPr>
        <w:pStyle w:val="24"/>
        <w:adjustRightInd w:val="0"/>
        <w:snapToGrid w:val="0"/>
        <w:spacing w:line="360" w:lineRule="auto"/>
        <w:jc w:val="center"/>
        <w:rPr>
          <w:rFonts w:hAnsi="宋体"/>
          <w:bCs/>
          <w:sz w:val="32"/>
          <w:szCs w:val="32"/>
        </w:rPr>
      </w:pPr>
    </w:p>
    <w:p>
      <w:pPr>
        <w:pStyle w:val="24"/>
        <w:tabs>
          <w:tab w:val="left" w:pos="6930"/>
        </w:tabs>
        <w:adjustRightInd w:val="0"/>
        <w:snapToGrid w:val="0"/>
        <w:spacing w:line="240" w:lineRule="atLeast"/>
        <w:jc w:val="left"/>
        <w:rPr>
          <w:rFonts w:hAnsi="宋体"/>
          <w:bCs/>
          <w:sz w:val="32"/>
          <w:szCs w:val="32"/>
        </w:rPr>
      </w:pPr>
      <w:r>
        <w:rPr>
          <w:rFonts w:hAnsi="宋体"/>
          <w:bCs/>
          <w:sz w:val="32"/>
          <w:szCs w:val="32"/>
        </w:rPr>
        <w:tab/>
      </w:r>
    </w:p>
    <w:p>
      <w:pPr>
        <w:pStyle w:val="24"/>
        <w:adjustRightInd w:val="0"/>
        <w:snapToGrid w:val="0"/>
        <w:spacing w:line="240" w:lineRule="atLeast"/>
        <w:jc w:val="center"/>
        <w:rPr>
          <w:rFonts w:hAnsi="宋体"/>
          <w:b/>
          <w:bCs/>
          <w:sz w:val="32"/>
          <w:szCs w:val="32"/>
        </w:rPr>
      </w:pPr>
      <w:r>
        <w:rPr>
          <w:rFonts w:hAnsi="宋体"/>
          <w:b/>
          <w:sz w:val="32"/>
        </w:rPr>
        <w:t xml:space="preserve"> </w:t>
      </w:r>
      <w:r>
        <w:rPr>
          <w:rFonts w:hint="eastAsia" w:hAnsi="宋体"/>
          <w:b/>
          <w:sz w:val="32"/>
        </w:rPr>
        <w:t>二〇二</w:t>
      </w:r>
      <w:r>
        <w:rPr>
          <w:rFonts w:hint="eastAsia" w:hAnsi="宋体"/>
          <w:b/>
          <w:sz w:val="32"/>
          <w:lang w:eastAsia="zh-CN"/>
        </w:rPr>
        <w:t>四</w:t>
      </w:r>
      <w:r>
        <w:rPr>
          <w:rFonts w:hint="eastAsia" w:hAnsi="宋体"/>
          <w:b/>
          <w:sz w:val="32"/>
        </w:rPr>
        <w:t>年</w:t>
      </w:r>
      <w:r>
        <w:rPr>
          <w:rFonts w:hint="eastAsia" w:hAnsi="宋体"/>
          <w:b/>
          <w:sz w:val="32"/>
          <w:lang w:eastAsia="zh-CN"/>
        </w:rPr>
        <w:t>二</w:t>
      </w:r>
      <w:r>
        <w:rPr>
          <w:rFonts w:hint="eastAsia" w:hAnsi="宋体"/>
          <w:b/>
          <w:sz w:val="32"/>
        </w:rPr>
        <w:t>月</w:t>
      </w:r>
    </w:p>
    <w:p>
      <w:pPr>
        <w:pStyle w:val="24"/>
        <w:adjustRightInd w:val="0"/>
        <w:snapToGrid w:val="0"/>
        <w:spacing w:line="240" w:lineRule="atLeast"/>
        <w:jc w:val="center"/>
        <w:rPr>
          <w:rFonts w:hAnsi="宋体"/>
          <w:b/>
          <w:bCs/>
          <w:sz w:val="32"/>
          <w:szCs w:val="32"/>
        </w:rPr>
        <w:sectPr>
          <w:headerReference r:id="rId3" w:type="default"/>
          <w:footerReference r:id="rId4" w:type="default"/>
          <w:pgSz w:w="11906" w:h="16838"/>
          <w:pgMar w:top="1440" w:right="1588" w:bottom="1440" w:left="1588" w:header="851" w:footer="992" w:gutter="0"/>
          <w:pgNumType w:start="1"/>
          <w:cols w:space="720" w:num="1"/>
          <w:docGrid w:type="lines" w:linePitch="312" w:charSpace="0"/>
        </w:sectPr>
      </w:pPr>
    </w:p>
    <w:p>
      <w:pPr>
        <w:pStyle w:val="24"/>
        <w:adjustRightInd w:val="0"/>
        <w:snapToGrid w:val="0"/>
        <w:spacing w:line="360" w:lineRule="atLeast"/>
        <w:jc w:val="center"/>
        <w:rPr>
          <w:rFonts w:hAnsi="宋体" w:cs="宋体"/>
          <w:b/>
          <w:spacing w:val="160"/>
          <w:sz w:val="30"/>
          <w:szCs w:val="30"/>
        </w:rPr>
      </w:pPr>
      <w:r>
        <w:rPr>
          <w:rFonts w:hint="eastAsia" w:hAnsi="宋体" w:cs="宋体"/>
          <w:b/>
          <w:spacing w:val="160"/>
          <w:sz w:val="30"/>
          <w:szCs w:val="30"/>
        </w:rPr>
        <w:t>目录</w:t>
      </w:r>
    </w:p>
    <w:p>
      <w:pPr>
        <w:pStyle w:val="32"/>
        <w:tabs>
          <w:tab w:val="right" w:leader="dot" w:pos="9746"/>
        </w:tabs>
        <w:rPr>
          <w:rFonts w:cs="宋体"/>
          <w:sz w:val="21"/>
        </w:rPr>
      </w:pPr>
      <w:r>
        <w:rPr>
          <w:rStyle w:val="47"/>
          <w:rFonts w:hint="eastAsia" w:cs="宋体"/>
          <w:b w:val="0"/>
        </w:rPr>
        <w:fldChar w:fldCharType="begin"/>
      </w:r>
      <w:r>
        <w:rPr>
          <w:rStyle w:val="47"/>
          <w:rFonts w:hint="eastAsia" w:cs="宋体"/>
          <w:b/>
          <w:bCs/>
          <w:sz w:val="21"/>
        </w:rPr>
        <w:instrText xml:space="preserve"> TOC \o "1-4" \h \z \u </w:instrText>
      </w:r>
      <w:r>
        <w:rPr>
          <w:rStyle w:val="47"/>
          <w:rFonts w:hint="eastAsia" w:cs="宋体"/>
          <w:b w:val="0"/>
        </w:rPr>
        <w:fldChar w:fldCharType="separate"/>
      </w:r>
      <w:r>
        <w:fldChar w:fldCharType="begin"/>
      </w:r>
      <w:r>
        <w:instrText xml:space="preserve"> HYPERLINK \l "_Toc31416" </w:instrText>
      </w:r>
      <w:r>
        <w:fldChar w:fldCharType="separate"/>
      </w:r>
      <w:r>
        <w:rPr>
          <w:rFonts w:hint="eastAsia" w:cs="宋体"/>
          <w:sz w:val="21"/>
        </w:rPr>
        <w:t>第一章 投标邀请（公开招标）</w:t>
      </w:r>
      <w:r>
        <w:rPr>
          <w:rFonts w:hint="eastAsia" w:cs="宋体"/>
          <w:sz w:val="21"/>
        </w:rPr>
        <w:tab/>
      </w:r>
      <w:r>
        <w:rPr>
          <w:rFonts w:hint="eastAsia" w:cs="宋体"/>
          <w:sz w:val="21"/>
        </w:rPr>
        <w:fldChar w:fldCharType="begin"/>
      </w:r>
      <w:r>
        <w:rPr>
          <w:rFonts w:hint="eastAsia" w:cs="宋体"/>
          <w:sz w:val="21"/>
        </w:rPr>
        <w:instrText xml:space="preserve"> PAGEREF _Toc31416 \h </w:instrText>
      </w:r>
      <w:r>
        <w:rPr>
          <w:rFonts w:hint="eastAsia" w:cs="宋体"/>
          <w:sz w:val="21"/>
        </w:rPr>
        <w:fldChar w:fldCharType="separate"/>
      </w:r>
      <w:r>
        <w:rPr>
          <w:rFonts w:hint="eastAsia" w:cs="宋体"/>
          <w:sz w:val="21"/>
        </w:rPr>
        <w:t>4</w:t>
      </w:r>
      <w:r>
        <w:rPr>
          <w:rFonts w:hint="eastAsia" w:cs="宋体"/>
          <w:sz w:val="21"/>
        </w:rPr>
        <w:fldChar w:fldCharType="end"/>
      </w:r>
      <w:r>
        <w:rPr>
          <w:rFonts w:hint="eastAsia" w:cs="宋体"/>
          <w:sz w:val="21"/>
        </w:rPr>
        <w:fldChar w:fldCharType="end"/>
      </w:r>
    </w:p>
    <w:p>
      <w:pPr>
        <w:pStyle w:val="32"/>
        <w:tabs>
          <w:tab w:val="right" w:leader="dot" w:pos="9746"/>
        </w:tabs>
        <w:rPr>
          <w:rFonts w:cs="宋体"/>
          <w:sz w:val="21"/>
        </w:rPr>
      </w:pPr>
      <w:r>
        <w:fldChar w:fldCharType="begin"/>
      </w:r>
      <w:r>
        <w:instrText xml:space="preserve"> HYPERLINK \l "_Toc5852" </w:instrText>
      </w:r>
      <w:r>
        <w:fldChar w:fldCharType="separate"/>
      </w:r>
      <w:r>
        <w:rPr>
          <w:rFonts w:hint="eastAsia" w:cs="宋体"/>
          <w:sz w:val="21"/>
        </w:rPr>
        <w:t>第二章 投标须知</w:t>
      </w:r>
      <w:r>
        <w:rPr>
          <w:rFonts w:hint="eastAsia" w:cs="宋体"/>
          <w:sz w:val="21"/>
        </w:rPr>
        <w:tab/>
      </w:r>
      <w:r>
        <w:rPr>
          <w:rFonts w:hint="eastAsia" w:cs="宋体"/>
          <w:sz w:val="21"/>
        </w:rPr>
        <w:fldChar w:fldCharType="begin"/>
      </w:r>
      <w:r>
        <w:rPr>
          <w:rFonts w:hint="eastAsia" w:cs="宋体"/>
          <w:sz w:val="21"/>
        </w:rPr>
        <w:instrText xml:space="preserve"> PAGEREF _Toc5852 \h </w:instrText>
      </w:r>
      <w:r>
        <w:rPr>
          <w:rFonts w:hint="eastAsia" w:cs="宋体"/>
          <w:sz w:val="21"/>
        </w:rPr>
        <w:fldChar w:fldCharType="separate"/>
      </w:r>
      <w:r>
        <w:rPr>
          <w:rFonts w:hint="eastAsia" w:cs="宋体"/>
          <w:sz w:val="21"/>
        </w:rPr>
        <w:t>8</w:t>
      </w:r>
      <w:r>
        <w:rPr>
          <w:rFonts w:hint="eastAsia" w:cs="宋体"/>
          <w:sz w:val="21"/>
        </w:rPr>
        <w:fldChar w:fldCharType="end"/>
      </w:r>
      <w:r>
        <w:rPr>
          <w:rFonts w:hint="eastAsia" w:cs="宋体"/>
          <w:sz w:val="21"/>
        </w:rPr>
        <w:fldChar w:fldCharType="end"/>
      </w:r>
    </w:p>
    <w:p>
      <w:pPr>
        <w:pStyle w:val="36"/>
        <w:tabs>
          <w:tab w:val="right" w:leader="dot" w:pos="9746"/>
        </w:tabs>
        <w:ind w:left="420"/>
        <w:rPr>
          <w:rFonts w:ascii="宋体" w:hAnsi="宋体" w:cs="宋体"/>
          <w:szCs w:val="21"/>
        </w:rPr>
      </w:pPr>
      <w:r>
        <w:fldChar w:fldCharType="begin"/>
      </w:r>
      <w:r>
        <w:instrText xml:space="preserve"> HYPERLINK \l "_Toc10420" </w:instrText>
      </w:r>
      <w:r>
        <w:fldChar w:fldCharType="separate"/>
      </w:r>
      <w:r>
        <w:rPr>
          <w:rFonts w:hint="eastAsia" w:ascii="宋体" w:hAnsi="宋体" w:cs="宋体"/>
          <w:szCs w:val="21"/>
        </w:rPr>
        <w:t>第一节 投标须知前附表</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_Toc10420 \h </w:instrText>
      </w:r>
      <w:r>
        <w:rPr>
          <w:rFonts w:hint="eastAsia" w:ascii="宋体" w:hAnsi="宋体" w:cs="宋体"/>
          <w:szCs w:val="21"/>
        </w:rPr>
        <w:fldChar w:fldCharType="separate"/>
      </w:r>
      <w:r>
        <w:rPr>
          <w:rFonts w:hint="eastAsia" w:ascii="宋体" w:hAnsi="宋体" w:cs="宋体"/>
          <w:szCs w:val="21"/>
        </w:rPr>
        <w:t>8</w:t>
      </w:r>
      <w:r>
        <w:rPr>
          <w:rFonts w:hint="eastAsia" w:ascii="宋体" w:hAnsi="宋体" w:cs="宋体"/>
          <w:szCs w:val="21"/>
        </w:rPr>
        <w:fldChar w:fldCharType="end"/>
      </w:r>
      <w:r>
        <w:rPr>
          <w:rFonts w:hint="eastAsia" w:ascii="宋体" w:hAnsi="宋体" w:cs="宋体"/>
          <w:szCs w:val="21"/>
        </w:rPr>
        <w:fldChar w:fldCharType="end"/>
      </w:r>
    </w:p>
    <w:p>
      <w:pPr>
        <w:pStyle w:val="36"/>
        <w:tabs>
          <w:tab w:val="right" w:leader="dot" w:pos="9746"/>
        </w:tabs>
        <w:ind w:left="420"/>
        <w:rPr>
          <w:rFonts w:ascii="宋体" w:hAnsi="宋体" w:cs="宋体"/>
          <w:szCs w:val="21"/>
        </w:rPr>
      </w:pPr>
      <w:r>
        <w:fldChar w:fldCharType="begin"/>
      </w:r>
      <w:r>
        <w:instrText xml:space="preserve"> HYPERLINK \l "_Toc23891" </w:instrText>
      </w:r>
      <w:r>
        <w:fldChar w:fldCharType="separate"/>
      </w:r>
      <w:r>
        <w:rPr>
          <w:rFonts w:hint="eastAsia" w:ascii="宋体" w:hAnsi="宋体" w:cs="宋体"/>
          <w:szCs w:val="21"/>
        </w:rPr>
        <w:t>第二节 投标须知</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_Toc23891 \h </w:instrText>
      </w:r>
      <w:r>
        <w:rPr>
          <w:rFonts w:hint="eastAsia" w:ascii="宋体" w:hAnsi="宋体" w:cs="宋体"/>
          <w:szCs w:val="21"/>
        </w:rPr>
        <w:fldChar w:fldCharType="separate"/>
      </w:r>
      <w:r>
        <w:rPr>
          <w:rFonts w:hint="eastAsia" w:ascii="宋体" w:hAnsi="宋体" w:cs="宋体"/>
          <w:szCs w:val="21"/>
        </w:rPr>
        <w:t>12</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"_Toc27180" </w:instrText>
      </w:r>
      <w:r>
        <w:fldChar w:fldCharType="separate"/>
      </w:r>
      <w:r>
        <w:rPr>
          <w:rFonts w:hint="eastAsia" w:ascii="宋体" w:hAnsi="宋体" w:cs="宋体"/>
          <w:szCs w:val="21"/>
        </w:rPr>
        <w:t>一、总则</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_Toc27180 \h </w:instrText>
      </w:r>
      <w:r>
        <w:rPr>
          <w:rFonts w:hint="eastAsia" w:ascii="宋体" w:hAnsi="宋体" w:cs="宋体"/>
          <w:szCs w:val="21"/>
        </w:rPr>
        <w:fldChar w:fldCharType="separate"/>
      </w:r>
      <w:r>
        <w:rPr>
          <w:rFonts w:hint="eastAsia" w:ascii="宋体" w:hAnsi="宋体" w:cs="宋体"/>
          <w:szCs w:val="21"/>
        </w:rPr>
        <w:t>12</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"_Toc18414" </w:instrText>
      </w:r>
      <w:r>
        <w:fldChar w:fldCharType="separate"/>
      </w:r>
      <w:r>
        <w:rPr>
          <w:rFonts w:hint="eastAsia" w:ascii="宋体" w:hAnsi="宋体" w:cs="宋体"/>
          <w:szCs w:val="21"/>
        </w:rPr>
        <w:t>二、招标文件</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_Toc18414 \h </w:instrText>
      </w:r>
      <w:r>
        <w:rPr>
          <w:rFonts w:hint="eastAsia" w:ascii="宋体" w:hAnsi="宋体" w:cs="宋体"/>
          <w:szCs w:val="21"/>
        </w:rPr>
        <w:fldChar w:fldCharType="separate"/>
      </w:r>
      <w:r>
        <w:rPr>
          <w:rFonts w:hint="eastAsia" w:ascii="宋体" w:hAnsi="宋体" w:cs="宋体"/>
          <w:szCs w:val="21"/>
        </w:rPr>
        <w:t>13</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"_Toc21618" </w:instrText>
      </w:r>
      <w:r>
        <w:fldChar w:fldCharType="separate"/>
      </w:r>
      <w:r>
        <w:rPr>
          <w:rFonts w:hint="eastAsia" w:ascii="宋体" w:hAnsi="宋体" w:cs="宋体"/>
          <w:szCs w:val="21"/>
        </w:rPr>
        <w:t>三、投标文件</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_Toc21618 \h </w:instrText>
      </w:r>
      <w:r>
        <w:rPr>
          <w:rFonts w:hint="eastAsia" w:ascii="宋体" w:hAnsi="宋体" w:cs="宋体"/>
          <w:szCs w:val="21"/>
        </w:rPr>
        <w:fldChar w:fldCharType="separate"/>
      </w:r>
      <w:r>
        <w:rPr>
          <w:rFonts w:hint="eastAsia" w:ascii="宋体" w:hAnsi="宋体" w:cs="宋体"/>
          <w:szCs w:val="21"/>
        </w:rPr>
        <w:t>15</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"_Toc25980" </w:instrText>
      </w:r>
      <w:r>
        <w:fldChar w:fldCharType="separate"/>
      </w:r>
      <w:r>
        <w:rPr>
          <w:rFonts w:hint="eastAsia" w:ascii="宋体" w:hAnsi="宋体" w:cs="宋体"/>
          <w:szCs w:val="21"/>
        </w:rPr>
        <w:t>四、投标</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_Toc25980 \h </w:instrText>
      </w:r>
      <w:r>
        <w:rPr>
          <w:rFonts w:hint="eastAsia" w:ascii="宋体" w:hAnsi="宋体" w:cs="宋体"/>
          <w:szCs w:val="21"/>
        </w:rPr>
        <w:fldChar w:fldCharType="separate"/>
      </w:r>
      <w:r>
        <w:rPr>
          <w:rFonts w:hint="eastAsia" w:ascii="宋体" w:hAnsi="宋体" w:cs="宋体"/>
          <w:szCs w:val="21"/>
        </w:rPr>
        <w:t>19</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hint="eastAsia" w:ascii="宋体" w:hAnsi="宋体" w:eastAsia="宋体" w:cs="宋体"/>
          <w:szCs w:val="21"/>
          <w:lang w:val="en-US" w:eastAsia="zh-CN"/>
        </w:rPr>
      </w:pPr>
      <w:r>
        <w:fldChar w:fldCharType="begin"/>
      </w:r>
      <w:r>
        <w:instrText xml:space="preserve"> HYPERLINK \l "_Toc22223" </w:instrText>
      </w:r>
      <w:r>
        <w:fldChar w:fldCharType="separate"/>
      </w:r>
      <w:r>
        <w:rPr>
          <w:rFonts w:hint="eastAsia" w:ascii="宋体" w:hAnsi="宋体" w:cs="宋体"/>
          <w:szCs w:val="21"/>
        </w:rPr>
        <w:t>五、开标，资格审查和评标</w:t>
      </w:r>
      <w:r>
        <w:rPr>
          <w:rFonts w:hint="eastAsia" w:ascii="宋体" w:hAnsi="宋体" w:cs="宋体"/>
          <w:szCs w:val="21"/>
        </w:rPr>
        <w:tab/>
      </w:r>
      <w:r>
        <w:rPr>
          <w:rFonts w:hint="eastAsia" w:ascii="宋体" w:hAnsi="宋体" w:cs="宋体"/>
          <w:szCs w:val="21"/>
          <w:lang w:val="en-US" w:eastAsia="zh-CN"/>
        </w:rPr>
        <w:t>2</w:t>
      </w:r>
      <w:r>
        <w:rPr>
          <w:rFonts w:hint="eastAsia" w:ascii="宋体" w:hAnsi="宋体" w:cs="宋体"/>
          <w:szCs w:val="21"/>
        </w:rPr>
        <w:fldChar w:fldCharType="end"/>
      </w:r>
      <w:r>
        <w:rPr>
          <w:rFonts w:hint="eastAsia" w:ascii="宋体" w:hAnsi="宋体" w:cs="宋体"/>
          <w:szCs w:val="21"/>
          <w:lang w:val="en-US" w:eastAsia="zh-CN"/>
        </w:rPr>
        <w:t>1</w:t>
      </w:r>
    </w:p>
    <w:p>
      <w:pPr>
        <w:pStyle w:val="23"/>
        <w:tabs>
          <w:tab w:val="right" w:leader="dot" w:pos="9746"/>
        </w:tabs>
        <w:ind w:left="840"/>
        <w:rPr>
          <w:rFonts w:ascii="宋体" w:hAnsi="宋体" w:cs="宋体"/>
          <w:szCs w:val="21"/>
        </w:rPr>
      </w:pPr>
      <w:r>
        <w:fldChar w:fldCharType="begin"/>
      </w:r>
      <w:r>
        <w:instrText xml:space="preserve"> HYPERLINK \l "_Toc31982" </w:instrText>
      </w:r>
      <w:r>
        <w:fldChar w:fldCharType="separate"/>
      </w:r>
      <w:r>
        <w:rPr>
          <w:rFonts w:hint="eastAsia" w:ascii="宋体" w:hAnsi="宋体" w:cs="宋体"/>
          <w:szCs w:val="21"/>
        </w:rPr>
        <w:t>六、中标信息公布</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_Toc31982 \h </w:instrText>
      </w:r>
      <w:r>
        <w:rPr>
          <w:rFonts w:hint="eastAsia" w:ascii="宋体" w:hAnsi="宋体" w:cs="宋体"/>
          <w:szCs w:val="21"/>
        </w:rPr>
        <w:fldChar w:fldCharType="separate"/>
      </w:r>
      <w:r>
        <w:rPr>
          <w:rFonts w:hint="eastAsia" w:ascii="宋体" w:hAnsi="宋体" w:cs="宋体"/>
          <w:szCs w:val="21"/>
        </w:rPr>
        <w:t>22</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"_Toc9724" </w:instrText>
      </w:r>
      <w:r>
        <w:fldChar w:fldCharType="separate"/>
      </w:r>
      <w:r>
        <w:rPr>
          <w:rFonts w:hint="eastAsia" w:ascii="宋体" w:hAnsi="宋体" w:cs="宋体"/>
          <w:szCs w:val="21"/>
        </w:rPr>
        <w:t>七、合同签订</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_Toc9724 \h </w:instrText>
      </w:r>
      <w:r>
        <w:rPr>
          <w:rFonts w:hint="eastAsia" w:ascii="宋体" w:hAnsi="宋体" w:cs="宋体"/>
          <w:szCs w:val="21"/>
        </w:rPr>
        <w:fldChar w:fldCharType="separate"/>
      </w:r>
      <w:r>
        <w:rPr>
          <w:rFonts w:hint="eastAsia" w:ascii="宋体" w:hAnsi="宋体" w:cs="宋体"/>
          <w:szCs w:val="21"/>
        </w:rPr>
        <w:t>23</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"_Toc31616" </w:instrText>
      </w:r>
      <w:r>
        <w:fldChar w:fldCharType="separate"/>
      </w:r>
      <w:r>
        <w:rPr>
          <w:rFonts w:hint="eastAsia" w:ascii="宋体" w:hAnsi="宋体" w:cs="宋体"/>
          <w:szCs w:val="21"/>
        </w:rPr>
        <w:t>八、政府采购政策</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_Toc31616 \h </w:instrText>
      </w:r>
      <w:r>
        <w:rPr>
          <w:rFonts w:hint="eastAsia" w:ascii="宋体" w:hAnsi="宋体" w:cs="宋体"/>
          <w:szCs w:val="21"/>
        </w:rPr>
        <w:fldChar w:fldCharType="separate"/>
      </w:r>
      <w:r>
        <w:rPr>
          <w:rFonts w:hint="eastAsia" w:ascii="宋体" w:hAnsi="宋体" w:cs="宋体"/>
          <w:szCs w:val="21"/>
        </w:rPr>
        <w:t>23</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"_Toc24607" </w:instrText>
      </w:r>
      <w:r>
        <w:fldChar w:fldCharType="separate"/>
      </w:r>
      <w:r>
        <w:rPr>
          <w:rFonts w:hint="eastAsia" w:ascii="宋体" w:hAnsi="宋体" w:cs="宋体"/>
          <w:szCs w:val="21"/>
        </w:rPr>
        <w:t>九、其他规定</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_Toc24607 \h </w:instrText>
      </w:r>
      <w:r>
        <w:rPr>
          <w:rFonts w:hint="eastAsia" w:ascii="宋体" w:hAnsi="宋体" w:cs="宋体"/>
          <w:szCs w:val="21"/>
        </w:rPr>
        <w:fldChar w:fldCharType="separate"/>
      </w:r>
      <w:r>
        <w:rPr>
          <w:rFonts w:hint="eastAsia" w:ascii="宋体" w:hAnsi="宋体" w:cs="宋体"/>
          <w:szCs w:val="21"/>
        </w:rPr>
        <w:t>25</w:t>
      </w:r>
      <w:r>
        <w:rPr>
          <w:rFonts w:hint="eastAsia" w:ascii="宋体" w:hAnsi="宋体" w:cs="宋体"/>
          <w:szCs w:val="21"/>
        </w:rPr>
        <w:fldChar w:fldCharType="end"/>
      </w:r>
      <w:r>
        <w:rPr>
          <w:rFonts w:hint="eastAsia" w:ascii="宋体" w:hAnsi="宋体" w:cs="宋体"/>
          <w:szCs w:val="21"/>
        </w:rPr>
        <w:fldChar w:fldCharType="end"/>
      </w:r>
    </w:p>
    <w:p>
      <w:pPr>
        <w:pStyle w:val="32"/>
        <w:tabs>
          <w:tab w:val="right" w:leader="dot" w:pos="9746"/>
        </w:tabs>
        <w:rPr>
          <w:rFonts w:cs="宋体"/>
          <w:sz w:val="21"/>
        </w:rPr>
      </w:pPr>
      <w:r>
        <w:fldChar w:fldCharType="begin"/>
      </w:r>
      <w:r>
        <w:instrText xml:space="preserve"> HYPERLINK \l "_Toc15662" </w:instrText>
      </w:r>
      <w:r>
        <w:fldChar w:fldCharType="separate"/>
      </w:r>
      <w:r>
        <w:rPr>
          <w:rFonts w:hint="eastAsia" w:cs="宋体"/>
          <w:sz w:val="21"/>
        </w:rPr>
        <w:t>第三章 资格审查</w:t>
      </w:r>
      <w:r>
        <w:rPr>
          <w:rFonts w:hint="eastAsia" w:cs="宋体"/>
          <w:sz w:val="21"/>
        </w:rPr>
        <w:tab/>
      </w:r>
      <w:r>
        <w:rPr>
          <w:rFonts w:hint="eastAsia" w:cs="宋体"/>
          <w:sz w:val="21"/>
        </w:rPr>
        <w:fldChar w:fldCharType="begin"/>
      </w:r>
      <w:r>
        <w:rPr>
          <w:rFonts w:hint="eastAsia" w:cs="宋体"/>
          <w:sz w:val="21"/>
        </w:rPr>
        <w:instrText xml:space="preserve"> PAGEREF _Toc15662 \h </w:instrText>
      </w:r>
      <w:r>
        <w:rPr>
          <w:rFonts w:hint="eastAsia" w:cs="宋体"/>
          <w:sz w:val="21"/>
        </w:rPr>
        <w:fldChar w:fldCharType="separate"/>
      </w:r>
      <w:r>
        <w:rPr>
          <w:rFonts w:hint="eastAsia" w:cs="宋体"/>
          <w:sz w:val="21"/>
        </w:rPr>
        <w:t>26</w:t>
      </w:r>
      <w:r>
        <w:rPr>
          <w:rFonts w:hint="eastAsia" w:cs="宋体"/>
          <w:sz w:val="21"/>
        </w:rPr>
        <w:fldChar w:fldCharType="end"/>
      </w:r>
      <w:r>
        <w:rPr>
          <w:rFonts w:hint="eastAsia" w:cs="宋体"/>
          <w:sz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"_Toc5611" </w:instrText>
      </w:r>
      <w:r>
        <w:fldChar w:fldCharType="separate"/>
      </w:r>
      <w:r>
        <w:rPr>
          <w:rFonts w:hint="eastAsia" w:ascii="宋体" w:hAnsi="宋体" w:cs="宋体"/>
          <w:szCs w:val="21"/>
        </w:rPr>
        <w:t>1．资格审查主体</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_Toc5611 \h </w:instrText>
      </w:r>
      <w:r>
        <w:rPr>
          <w:rFonts w:hint="eastAsia" w:ascii="宋体" w:hAnsi="宋体" w:cs="宋体"/>
          <w:szCs w:val="21"/>
        </w:rPr>
        <w:fldChar w:fldCharType="separate"/>
      </w:r>
      <w:r>
        <w:rPr>
          <w:rFonts w:hint="eastAsia" w:ascii="宋体" w:hAnsi="宋体" w:cs="宋体"/>
          <w:szCs w:val="21"/>
        </w:rPr>
        <w:t>26</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"_Toc18915" </w:instrText>
      </w:r>
      <w:r>
        <w:fldChar w:fldCharType="separate"/>
      </w:r>
      <w:r>
        <w:rPr>
          <w:rFonts w:hint="eastAsia" w:ascii="宋体" w:hAnsi="宋体" w:cs="宋体"/>
          <w:szCs w:val="21"/>
        </w:rPr>
        <w:t>2．资格审查</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_Toc18915 \h </w:instrText>
      </w:r>
      <w:r>
        <w:rPr>
          <w:rFonts w:hint="eastAsia" w:ascii="宋体" w:hAnsi="宋体" w:cs="宋体"/>
          <w:szCs w:val="21"/>
        </w:rPr>
        <w:fldChar w:fldCharType="separate"/>
      </w:r>
      <w:r>
        <w:rPr>
          <w:rFonts w:hint="eastAsia" w:ascii="宋体" w:hAnsi="宋体" w:cs="宋体"/>
          <w:szCs w:val="21"/>
        </w:rPr>
        <w:t>26</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"_Toc2460" </w:instrText>
      </w:r>
      <w:r>
        <w:fldChar w:fldCharType="separate"/>
      </w:r>
      <w:r>
        <w:rPr>
          <w:rFonts w:hint="eastAsia" w:ascii="宋体" w:hAnsi="宋体" w:cs="宋体"/>
          <w:szCs w:val="21"/>
        </w:rPr>
        <w:t>3．资格审查结果</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_Toc2460 \h </w:instrText>
      </w:r>
      <w:r>
        <w:rPr>
          <w:rFonts w:hint="eastAsia" w:ascii="宋体" w:hAnsi="宋体" w:cs="宋体"/>
          <w:szCs w:val="21"/>
        </w:rPr>
        <w:fldChar w:fldCharType="separate"/>
      </w:r>
      <w:r>
        <w:rPr>
          <w:rFonts w:hint="eastAsia" w:ascii="宋体" w:hAnsi="宋体" w:cs="宋体"/>
          <w:szCs w:val="21"/>
        </w:rPr>
        <w:t>27</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"_Toc13567" </w:instrText>
      </w:r>
      <w:r>
        <w:fldChar w:fldCharType="separate"/>
      </w:r>
      <w:r>
        <w:rPr>
          <w:rFonts w:hint="eastAsia" w:ascii="宋体" w:hAnsi="宋体" w:cs="宋体"/>
          <w:szCs w:val="21"/>
        </w:rPr>
        <w:t>4．其他</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_Toc13567 \h </w:instrText>
      </w:r>
      <w:r>
        <w:rPr>
          <w:rFonts w:hint="eastAsia" w:ascii="宋体" w:hAnsi="宋体" w:cs="宋体"/>
          <w:szCs w:val="21"/>
        </w:rPr>
        <w:fldChar w:fldCharType="separate"/>
      </w:r>
      <w:r>
        <w:rPr>
          <w:rFonts w:hint="eastAsia" w:ascii="宋体" w:hAnsi="宋体" w:cs="宋体"/>
          <w:szCs w:val="21"/>
        </w:rPr>
        <w:t>27</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"_Toc15068" </w:instrText>
      </w:r>
      <w:r>
        <w:fldChar w:fldCharType="separate"/>
      </w:r>
      <w:r>
        <w:rPr>
          <w:rFonts w:hint="eastAsia" w:ascii="宋体" w:hAnsi="宋体" w:cs="宋体"/>
          <w:szCs w:val="21"/>
        </w:rPr>
        <w:t>附表1资格审查表</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_Toc15068 \h </w:instrText>
      </w:r>
      <w:r>
        <w:rPr>
          <w:rFonts w:hint="eastAsia" w:ascii="宋体" w:hAnsi="宋体" w:cs="宋体"/>
          <w:szCs w:val="21"/>
        </w:rPr>
        <w:fldChar w:fldCharType="separate"/>
      </w:r>
      <w:r>
        <w:rPr>
          <w:rFonts w:hint="eastAsia" w:ascii="宋体" w:hAnsi="宋体" w:cs="宋体"/>
          <w:szCs w:val="21"/>
        </w:rPr>
        <w:t>28</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"_Toc31269" </w:instrText>
      </w:r>
      <w:r>
        <w:fldChar w:fldCharType="separate"/>
      </w:r>
      <w:r>
        <w:rPr>
          <w:rFonts w:hint="eastAsia" w:ascii="宋体" w:hAnsi="宋体" w:cs="宋体"/>
          <w:szCs w:val="21"/>
        </w:rPr>
        <w:t>附表2 资格审查结果一览表</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_Toc31269 \h </w:instrText>
      </w:r>
      <w:r>
        <w:rPr>
          <w:rFonts w:hint="eastAsia" w:ascii="宋体" w:hAnsi="宋体" w:cs="宋体"/>
          <w:szCs w:val="21"/>
        </w:rPr>
        <w:fldChar w:fldCharType="separate"/>
      </w:r>
      <w:r>
        <w:rPr>
          <w:rFonts w:hint="eastAsia" w:ascii="宋体" w:hAnsi="宋体" w:cs="宋体"/>
          <w:szCs w:val="21"/>
        </w:rPr>
        <w:t>29</w:t>
      </w:r>
      <w:r>
        <w:rPr>
          <w:rFonts w:hint="eastAsia" w:ascii="宋体" w:hAnsi="宋体" w:cs="宋体"/>
          <w:szCs w:val="21"/>
        </w:rPr>
        <w:fldChar w:fldCharType="end"/>
      </w:r>
      <w:r>
        <w:rPr>
          <w:rFonts w:hint="eastAsia" w:ascii="宋体" w:hAnsi="宋体" w:cs="宋体"/>
          <w:szCs w:val="21"/>
        </w:rPr>
        <w:fldChar w:fldCharType="end"/>
      </w:r>
    </w:p>
    <w:p>
      <w:pPr>
        <w:pStyle w:val="32"/>
        <w:tabs>
          <w:tab w:val="right" w:leader="dot" w:pos="9746"/>
        </w:tabs>
        <w:rPr>
          <w:rFonts w:cs="宋体"/>
          <w:sz w:val="21"/>
        </w:rPr>
      </w:pPr>
      <w:r>
        <w:fldChar w:fldCharType="begin"/>
      </w:r>
      <w:r>
        <w:instrText xml:space="preserve"> HYPERLINK \l "_Toc20187" </w:instrText>
      </w:r>
      <w:r>
        <w:fldChar w:fldCharType="separate"/>
      </w:r>
      <w:r>
        <w:rPr>
          <w:rFonts w:hint="eastAsia" w:cs="宋体"/>
          <w:sz w:val="21"/>
        </w:rPr>
        <w:t>第四章 评标方法及标准</w:t>
      </w:r>
      <w:r>
        <w:rPr>
          <w:rFonts w:hint="eastAsia" w:cs="宋体"/>
          <w:sz w:val="21"/>
        </w:rPr>
        <w:tab/>
      </w:r>
      <w:r>
        <w:rPr>
          <w:rFonts w:hint="eastAsia" w:cs="宋体"/>
          <w:sz w:val="21"/>
        </w:rPr>
        <w:fldChar w:fldCharType="begin"/>
      </w:r>
      <w:r>
        <w:rPr>
          <w:rFonts w:hint="eastAsia" w:cs="宋体"/>
          <w:sz w:val="21"/>
        </w:rPr>
        <w:instrText xml:space="preserve"> PAGEREF _Toc20187 \h </w:instrText>
      </w:r>
      <w:r>
        <w:rPr>
          <w:rFonts w:hint="eastAsia" w:cs="宋体"/>
          <w:sz w:val="21"/>
        </w:rPr>
        <w:fldChar w:fldCharType="separate"/>
      </w:r>
      <w:r>
        <w:rPr>
          <w:rFonts w:hint="eastAsia" w:cs="宋体"/>
          <w:sz w:val="21"/>
        </w:rPr>
        <w:t>31</w:t>
      </w:r>
      <w:r>
        <w:rPr>
          <w:rFonts w:hint="eastAsia" w:cs="宋体"/>
          <w:sz w:val="21"/>
        </w:rPr>
        <w:fldChar w:fldCharType="end"/>
      </w:r>
      <w:r>
        <w:rPr>
          <w:rFonts w:hint="eastAsia" w:cs="宋体"/>
          <w:sz w:val="21"/>
        </w:rPr>
        <w:fldChar w:fldCharType="end"/>
      </w:r>
    </w:p>
    <w:p>
      <w:pPr>
        <w:pStyle w:val="36"/>
        <w:tabs>
          <w:tab w:val="right" w:leader="dot" w:pos="9746"/>
        </w:tabs>
        <w:ind w:left="420"/>
        <w:rPr>
          <w:rFonts w:ascii="宋体" w:hAnsi="宋体" w:cs="宋体"/>
          <w:szCs w:val="21"/>
        </w:rPr>
      </w:pPr>
      <w:r>
        <w:fldChar w:fldCharType="begin"/>
      </w:r>
      <w:r>
        <w:instrText xml:space="preserve"> HYPERLINK \l "_Toc18807" </w:instrText>
      </w:r>
      <w:r>
        <w:fldChar w:fldCharType="separate"/>
      </w:r>
      <w:r>
        <w:rPr>
          <w:rFonts w:hint="eastAsia" w:ascii="宋体" w:hAnsi="宋体" w:cs="宋体"/>
          <w:szCs w:val="21"/>
        </w:rPr>
        <w:t>第一节 评标方法及标准前附表</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_Toc18807 \h </w:instrText>
      </w:r>
      <w:r>
        <w:rPr>
          <w:rFonts w:hint="eastAsia" w:ascii="宋体" w:hAnsi="宋体" w:cs="宋体"/>
          <w:szCs w:val="21"/>
        </w:rPr>
        <w:fldChar w:fldCharType="separate"/>
      </w:r>
      <w:r>
        <w:rPr>
          <w:rFonts w:hint="eastAsia" w:ascii="宋体" w:hAnsi="宋体" w:cs="宋体"/>
          <w:szCs w:val="21"/>
        </w:rPr>
        <w:t>31</w:t>
      </w:r>
      <w:r>
        <w:rPr>
          <w:rFonts w:hint="eastAsia" w:ascii="宋体" w:hAnsi="宋体" w:cs="宋体"/>
          <w:szCs w:val="21"/>
        </w:rPr>
        <w:fldChar w:fldCharType="end"/>
      </w:r>
      <w:r>
        <w:rPr>
          <w:rFonts w:hint="eastAsia" w:ascii="宋体" w:hAnsi="宋体" w:cs="宋体"/>
          <w:szCs w:val="21"/>
        </w:rPr>
        <w:fldChar w:fldCharType="end"/>
      </w:r>
    </w:p>
    <w:p>
      <w:pPr>
        <w:pStyle w:val="36"/>
        <w:tabs>
          <w:tab w:val="right" w:leader="dot" w:pos="9746"/>
        </w:tabs>
        <w:ind w:left="420"/>
        <w:rPr>
          <w:rFonts w:ascii="宋体" w:hAnsi="宋体" w:cs="宋体"/>
          <w:szCs w:val="21"/>
        </w:rPr>
      </w:pPr>
      <w:r>
        <w:fldChar w:fldCharType="begin"/>
      </w:r>
      <w:r>
        <w:instrText xml:space="preserve"> HYPERLINK \l "_Toc7711" </w:instrText>
      </w:r>
      <w:r>
        <w:fldChar w:fldCharType="separate"/>
      </w:r>
      <w:r>
        <w:rPr>
          <w:rFonts w:hint="eastAsia" w:ascii="宋体" w:hAnsi="宋体" w:cs="宋体"/>
          <w:szCs w:val="21"/>
        </w:rPr>
        <w:t>第二节 评标方法及标准</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_Toc7711 \h </w:instrText>
      </w:r>
      <w:r>
        <w:rPr>
          <w:rFonts w:hint="eastAsia" w:ascii="宋体" w:hAnsi="宋体" w:cs="宋体"/>
          <w:szCs w:val="21"/>
        </w:rPr>
        <w:fldChar w:fldCharType="separate"/>
      </w:r>
      <w:r>
        <w:rPr>
          <w:rFonts w:hint="eastAsia" w:ascii="宋体" w:hAnsi="宋体" w:cs="宋体"/>
          <w:szCs w:val="21"/>
        </w:rPr>
        <w:t>32</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"_Toc1698" </w:instrText>
      </w:r>
      <w:r>
        <w:fldChar w:fldCharType="separate"/>
      </w:r>
      <w:r>
        <w:rPr>
          <w:rFonts w:hint="eastAsia" w:ascii="宋体" w:hAnsi="宋体" w:cs="宋体"/>
          <w:szCs w:val="21"/>
        </w:rPr>
        <w:t>1．评标方法</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_Toc1698 \h </w:instrText>
      </w:r>
      <w:r>
        <w:rPr>
          <w:rFonts w:hint="eastAsia" w:ascii="宋体" w:hAnsi="宋体" w:cs="宋体"/>
          <w:szCs w:val="21"/>
        </w:rPr>
        <w:fldChar w:fldCharType="separate"/>
      </w:r>
      <w:r>
        <w:rPr>
          <w:rFonts w:hint="eastAsia" w:ascii="宋体" w:hAnsi="宋体" w:cs="宋体"/>
          <w:szCs w:val="21"/>
        </w:rPr>
        <w:t>32</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"_Toc15830" </w:instrText>
      </w:r>
      <w:r>
        <w:fldChar w:fldCharType="separate"/>
      </w:r>
      <w:r>
        <w:rPr>
          <w:rFonts w:hint="eastAsia" w:ascii="宋体" w:hAnsi="宋体" w:cs="宋体"/>
          <w:szCs w:val="21"/>
        </w:rPr>
        <w:t>2．评标程序</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_Toc15830 \h </w:instrText>
      </w:r>
      <w:r>
        <w:rPr>
          <w:rFonts w:hint="eastAsia" w:ascii="宋体" w:hAnsi="宋体" w:cs="宋体"/>
          <w:szCs w:val="21"/>
        </w:rPr>
        <w:fldChar w:fldCharType="separate"/>
      </w:r>
      <w:r>
        <w:rPr>
          <w:rFonts w:hint="eastAsia" w:ascii="宋体" w:hAnsi="宋体" w:cs="宋体"/>
          <w:szCs w:val="21"/>
        </w:rPr>
        <w:t>32</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"_Toc6513" </w:instrText>
      </w:r>
      <w:r>
        <w:fldChar w:fldCharType="separate"/>
      </w:r>
      <w:r>
        <w:rPr>
          <w:rFonts w:hint="eastAsia" w:ascii="宋体" w:hAnsi="宋体" w:cs="宋体"/>
          <w:szCs w:val="21"/>
        </w:rPr>
        <w:t>3．投标文件的符合性审查</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_Toc6513 \h </w:instrText>
      </w:r>
      <w:r>
        <w:rPr>
          <w:rFonts w:hint="eastAsia" w:ascii="宋体" w:hAnsi="宋体" w:cs="宋体"/>
          <w:szCs w:val="21"/>
        </w:rPr>
        <w:fldChar w:fldCharType="separate"/>
      </w:r>
      <w:r>
        <w:rPr>
          <w:rFonts w:hint="eastAsia" w:ascii="宋体" w:hAnsi="宋体" w:cs="宋体"/>
          <w:szCs w:val="21"/>
        </w:rPr>
        <w:t>32</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"_Toc18607" </w:instrText>
      </w:r>
      <w:r>
        <w:fldChar w:fldCharType="separate"/>
      </w:r>
      <w:r>
        <w:rPr>
          <w:rFonts w:hint="eastAsia" w:ascii="宋体" w:hAnsi="宋体" w:cs="宋体"/>
          <w:szCs w:val="21"/>
        </w:rPr>
        <w:t>4．投标文件的澄清</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_Toc18607 \h </w:instrText>
      </w:r>
      <w:r>
        <w:rPr>
          <w:rFonts w:hint="eastAsia" w:ascii="宋体" w:hAnsi="宋体" w:cs="宋体"/>
          <w:szCs w:val="21"/>
        </w:rPr>
        <w:fldChar w:fldCharType="separate"/>
      </w:r>
      <w:r>
        <w:rPr>
          <w:rFonts w:hint="eastAsia" w:ascii="宋体" w:hAnsi="宋体" w:cs="宋体"/>
          <w:szCs w:val="21"/>
        </w:rPr>
        <w:t>32</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"_Toc25527" </w:instrText>
      </w:r>
      <w:r>
        <w:fldChar w:fldCharType="separate"/>
      </w:r>
      <w:r>
        <w:rPr>
          <w:rFonts w:hint="eastAsia" w:ascii="宋体" w:hAnsi="宋体" w:cs="宋体"/>
          <w:szCs w:val="21"/>
        </w:rPr>
        <w:t>5．投标文件的比较与评价</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_Toc25527 \h </w:instrText>
      </w:r>
      <w:r>
        <w:rPr>
          <w:rFonts w:hint="eastAsia" w:ascii="宋体" w:hAnsi="宋体" w:cs="宋体"/>
          <w:szCs w:val="21"/>
        </w:rPr>
        <w:fldChar w:fldCharType="separate"/>
      </w:r>
      <w:r>
        <w:rPr>
          <w:rFonts w:hint="eastAsia" w:ascii="宋体" w:hAnsi="宋体" w:cs="宋体"/>
          <w:szCs w:val="21"/>
        </w:rPr>
        <w:t>33</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"_Toc2950" </w:instrText>
      </w:r>
      <w:r>
        <w:fldChar w:fldCharType="separate"/>
      </w:r>
      <w:r>
        <w:rPr>
          <w:rFonts w:hint="eastAsia" w:ascii="宋体" w:hAnsi="宋体" w:cs="宋体"/>
          <w:szCs w:val="21"/>
        </w:rPr>
        <w:t>6．推荐中标候选人</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_Toc2950 \h </w:instrText>
      </w:r>
      <w:r>
        <w:rPr>
          <w:rFonts w:hint="eastAsia" w:ascii="宋体" w:hAnsi="宋体" w:cs="宋体"/>
          <w:szCs w:val="21"/>
        </w:rPr>
        <w:fldChar w:fldCharType="separate"/>
      </w:r>
      <w:r>
        <w:rPr>
          <w:rFonts w:hint="eastAsia" w:ascii="宋体" w:hAnsi="宋体" w:cs="宋体"/>
          <w:szCs w:val="21"/>
        </w:rPr>
        <w:t>34</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"_Toc4052" </w:instrText>
      </w:r>
      <w:r>
        <w:fldChar w:fldCharType="separate"/>
      </w:r>
      <w:r>
        <w:rPr>
          <w:rFonts w:hint="eastAsia" w:ascii="宋体" w:hAnsi="宋体" w:cs="宋体"/>
          <w:szCs w:val="21"/>
        </w:rPr>
        <w:t>7．编写评标报告</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_Toc4052 \h </w:instrText>
      </w:r>
      <w:r>
        <w:rPr>
          <w:rFonts w:hint="eastAsia" w:ascii="宋体" w:hAnsi="宋体" w:cs="宋体"/>
          <w:szCs w:val="21"/>
        </w:rPr>
        <w:fldChar w:fldCharType="separate"/>
      </w:r>
      <w:r>
        <w:rPr>
          <w:rFonts w:hint="eastAsia" w:ascii="宋体" w:hAnsi="宋体" w:cs="宋体"/>
          <w:szCs w:val="21"/>
        </w:rPr>
        <w:t>34</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"_Toc7271" </w:instrText>
      </w:r>
      <w:r>
        <w:fldChar w:fldCharType="separate"/>
      </w:r>
      <w:r>
        <w:rPr>
          <w:rFonts w:hint="eastAsia" w:ascii="宋体" w:hAnsi="宋体" w:cs="宋体"/>
          <w:szCs w:val="21"/>
        </w:rPr>
        <w:t>8．评标报告复核</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_Toc7271 \h </w:instrText>
      </w:r>
      <w:r>
        <w:rPr>
          <w:rFonts w:hint="eastAsia" w:ascii="宋体" w:hAnsi="宋体" w:cs="宋体"/>
          <w:szCs w:val="21"/>
        </w:rPr>
        <w:fldChar w:fldCharType="separate"/>
      </w:r>
      <w:r>
        <w:rPr>
          <w:rFonts w:hint="eastAsia" w:ascii="宋体" w:hAnsi="宋体" w:cs="宋体"/>
          <w:szCs w:val="21"/>
        </w:rPr>
        <w:t>34</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"_Toc17446" </w:instrText>
      </w:r>
      <w:r>
        <w:fldChar w:fldCharType="separate"/>
      </w:r>
      <w:r>
        <w:rPr>
          <w:rFonts w:hint="eastAsia" w:ascii="宋体" w:hAnsi="宋体" w:cs="宋体"/>
          <w:szCs w:val="21"/>
        </w:rPr>
        <w:t>9．停止评标</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_Toc17446 \h </w:instrText>
      </w:r>
      <w:r>
        <w:rPr>
          <w:rFonts w:hint="eastAsia" w:ascii="宋体" w:hAnsi="宋体" w:cs="宋体"/>
          <w:szCs w:val="21"/>
        </w:rPr>
        <w:fldChar w:fldCharType="separate"/>
      </w:r>
      <w:r>
        <w:rPr>
          <w:rFonts w:hint="eastAsia" w:ascii="宋体" w:hAnsi="宋体" w:cs="宋体"/>
          <w:szCs w:val="21"/>
        </w:rPr>
        <w:t>34</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"_Toc22196" </w:instrText>
      </w:r>
      <w:r>
        <w:fldChar w:fldCharType="separate"/>
      </w:r>
      <w:r>
        <w:rPr>
          <w:rFonts w:hint="eastAsia" w:ascii="宋体" w:hAnsi="宋体" w:cs="宋体"/>
          <w:szCs w:val="21"/>
        </w:rPr>
        <w:t>10.废标</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_Toc22196 \h </w:instrText>
      </w:r>
      <w:r>
        <w:rPr>
          <w:rFonts w:hint="eastAsia" w:ascii="宋体" w:hAnsi="宋体" w:cs="宋体"/>
          <w:szCs w:val="21"/>
        </w:rPr>
        <w:fldChar w:fldCharType="separate"/>
      </w:r>
      <w:r>
        <w:rPr>
          <w:rFonts w:hint="eastAsia" w:ascii="宋体" w:hAnsi="宋体" w:cs="宋体"/>
          <w:szCs w:val="21"/>
        </w:rPr>
        <w:t>35</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"_Toc27417" </w:instrText>
      </w:r>
      <w:r>
        <w:fldChar w:fldCharType="separate"/>
      </w:r>
      <w:r>
        <w:rPr>
          <w:rFonts w:hint="eastAsia" w:ascii="宋体" w:hAnsi="宋体" w:cs="宋体"/>
          <w:kern w:val="0"/>
          <w:szCs w:val="21"/>
        </w:rPr>
        <w:t>11．重新组建评标委员会进行评标</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_Toc27417 \h </w:instrText>
      </w:r>
      <w:r>
        <w:rPr>
          <w:rFonts w:hint="eastAsia" w:ascii="宋体" w:hAnsi="宋体" w:cs="宋体"/>
          <w:szCs w:val="21"/>
        </w:rPr>
        <w:fldChar w:fldCharType="separate"/>
      </w:r>
      <w:r>
        <w:rPr>
          <w:rFonts w:hint="eastAsia" w:ascii="宋体" w:hAnsi="宋体" w:cs="宋体"/>
          <w:szCs w:val="21"/>
        </w:rPr>
        <w:t>35</w:t>
      </w:r>
      <w:r>
        <w:rPr>
          <w:rFonts w:hint="eastAsia" w:ascii="宋体" w:hAnsi="宋体" w:cs="宋体"/>
          <w:szCs w:val="21"/>
        </w:rPr>
        <w:fldChar w:fldCharType="end"/>
      </w:r>
      <w:r>
        <w:rPr>
          <w:rFonts w:hint="eastAsia" w:ascii="宋体" w:hAnsi="宋体" w:cs="宋体"/>
          <w:szCs w:val="21"/>
        </w:rPr>
        <w:fldChar w:fldCharType="end"/>
      </w:r>
    </w:p>
    <w:p>
      <w:pPr>
        <w:pStyle w:val="36"/>
        <w:tabs>
          <w:tab w:val="right" w:leader="dot" w:pos="9746"/>
        </w:tabs>
        <w:ind w:left="420"/>
        <w:rPr>
          <w:rFonts w:ascii="宋体" w:hAnsi="宋体" w:cs="宋体"/>
          <w:szCs w:val="21"/>
        </w:rPr>
      </w:pPr>
      <w:r>
        <w:fldChar w:fldCharType="begin"/>
      </w:r>
      <w:r>
        <w:instrText xml:space="preserve"> HYPERLINK \l "_Toc19826" </w:instrText>
      </w:r>
      <w:r>
        <w:fldChar w:fldCharType="separate"/>
      </w:r>
      <w:r>
        <w:rPr>
          <w:rFonts w:hint="eastAsia" w:ascii="宋体" w:hAnsi="宋体" w:cs="宋体"/>
          <w:szCs w:val="21"/>
        </w:rPr>
        <w:t>第三节 投标文件的符合性审查</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_Toc19826 \h </w:instrText>
      </w:r>
      <w:r>
        <w:rPr>
          <w:rFonts w:hint="eastAsia" w:ascii="宋体" w:hAnsi="宋体" w:cs="宋体"/>
          <w:szCs w:val="21"/>
        </w:rPr>
        <w:fldChar w:fldCharType="separate"/>
      </w:r>
      <w:r>
        <w:rPr>
          <w:rFonts w:hint="eastAsia" w:ascii="宋体" w:hAnsi="宋体" w:cs="宋体"/>
          <w:szCs w:val="21"/>
        </w:rPr>
        <w:t>36</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"_Toc31932" </w:instrText>
      </w:r>
      <w:r>
        <w:fldChar w:fldCharType="separate"/>
      </w:r>
      <w:r>
        <w:rPr>
          <w:rFonts w:hint="eastAsia" w:ascii="宋体" w:hAnsi="宋体" w:cs="宋体"/>
          <w:szCs w:val="21"/>
        </w:rPr>
        <w:t>附表1 符合性审查表</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_Toc31932 \h </w:instrText>
      </w:r>
      <w:r>
        <w:rPr>
          <w:rFonts w:hint="eastAsia" w:ascii="宋体" w:hAnsi="宋体" w:cs="宋体"/>
          <w:szCs w:val="21"/>
        </w:rPr>
        <w:fldChar w:fldCharType="separate"/>
      </w:r>
      <w:r>
        <w:rPr>
          <w:rFonts w:hint="eastAsia" w:ascii="宋体" w:hAnsi="宋体" w:cs="宋体"/>
          <w:szCs w:val="21"/>
        </w:rPr>
        <w:t>37</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"_Toc3340" </w:instrText>
      </w:r>
      <w:r>
        <w:fldChar w:fldCharType="separate"/>
      </w:r>
      <w:r>
        <w:rPr>
          <w:rFonts w:hint="eastAsia" w:ascii="宋体" w:hAnsi="宋体" w:cs="宋体"/>
          <w:szCs w:val="21"/>
        </w:rPr>
        <w:t>附表2 符合性审查合格投标人名单</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_Toc3340 \h </w:instrText>
      </w:r>
      <w:r>
        <w:rPr>
          <w:rFonts w:hint="eastAsia" w:ascii="宋体" w:hAnsi="宋体" w:cs="宋体"/>
          <w:szCs w:val="21"/>
        </w:rPr>
        <w:fldChar w:fldCharType="separate"/>
      </w:r>
      <w:r>
        <w:rPr>
          <w:rFonts w:hint="eastAsia" w:ascii="宋体" w:hAnsi="宋体" w:cs="宋体"/>
          <w:szCs w:val="21"/>
        </w:rPr>
        <w:t>39</w:t>
      </w:r>
      <w:r>
        <w:rPr>
          <w:rFonts w:hint="eastAsia" w:ascii="宋体" w:hAnsi="宋体" w:cs="宋体"/>
          <w:szCs w:val="21"/>
        </w:rPr>
        <w:fldChar w:fldCharType="end"/>
      </w:r>
      <w:r>
        <w:rPr>
          <w:rFonts w:hint="eastAsia" w:ascii="宋体" w:hAnsi="宋体" w:cs="宋体"/>
          <w:szCs w:val="21"/>
        </w:rPr>
        <w:fldChar w:fldCharType="end"/>
      </w:r>
    </w:p>
    <w:p>
      <w:pPr>
        <w:pStyle w:val="36"/>
        <w:tabs>
          <w:tab w:val="right" w:leader="dot" w:pos="9746"/>
        </w:tabs>
        <w:ind w:left="420"/>
        <w:rPr>
          <w:rFonts w:ascii="宋体" w:hAnsi="宋体" w:cs="宋体"/>
          <w:szCs w:val="21"/>
        </w:rPr>
      </w:pPr>
      <w:r>
        <w:fldChar w:fldCharType="begin"/>
      </w:r>
      <w:r>
        <w:instrText xml:space="preserve"> HYPERLINK \l "_Toc24071" </w:instrText>
      </w:r>
      <w:r>
        <w:fldChar w:fldCharType="separate"/>
      </w:r>
      <w:r>
        <w:rPr>
          <w:rFonts w:hint="eastAsia" w:ascii="宋体" w:hAnsi="宋体" w:cs="宋体"/>
          <w:szCs w:val="21"/>
        </w:rPr>
        <w:t>第四节 投标文件的比较与评价（综合评分法）</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_Toc24071 \h </w:instrText>
      </w:r>
      <w:r>
        <w:rPr>
          <w:rFonts w:hint="eastAsia" w:ascii="宋体" w:hAnsi="宋体" w:cs="宋体"/>
          <w:szCs w:val="21"/>
        </w:rPr>
        <w:fldChar w:fldCharType="separate"/>
      </w:r>
      <w:r>
        <w:rPr>
          <w:rFonts w:hint="eastAsia" w:ascii="宋体" w:hAnsi="宋体" w:cs="宋体"/>
          <w:szCs w:val="21"/>
        </w:rPr>
        <w:t>40</w:t>
      </w:r>
      <w:r>
        <w:rPr>
          <w:rFonts w:hint="eastAsia" w:ascii="宋体" w:hAnsi="宋体" w:cs="宋体"/>
          <w:szCs w:val="21"/>
        </w:rPr>
        <w:fldChar w:fldCharType="end"/>
      </w:r>
      <w:r>
        <w:rPr>
          <w:rFonts w:hint="eastAsia" w:ascii="宋体" w:hAnsi="宋体" w:cs="宋体"/>
          <w:szCs w:val="21"/>
        </w:rPr>
        <w:fldChar w:fldCharType="end"/>
      </w:r>
    </w:p>
    <w:p>
      <w:pPr>
        <w:pStyle w:val="32"/>
        <w:tabs>
          <w:tab w:val="right" w:leader="dot" w:pos="9746"/>
        </w:tabs>
        <w:rPr>
          <w:rFonts w:cs="宋体"/>
          <w:sz w:val="21"/>
        </w:rPr>
      </w:pPr>
      <w:r>
        <w:fldChar w:fldCharType="begin"/>
      </w:r>
      <w:r>
        <w:instrText xml:space="preserve"> HYPERLINK \l "_Toc4100" </w:instrText>
      </w:r>
      <w:r>
        <w:fldChar w:fldCharType="separate"/>
      </w:r>
      <w:r>
        <w:rPr>
          <w:rFonts w:hint="eastAsia" w:cs="宋体"/>
          <w:sz w:val="21"/>
        </w:rPr>
        <w:t>评标方法及标准表</w:t>
      </w:r>
      <w:r>
        <w:rPr>
          <w:rFonts w:hint="eastAsia" w:cs="宋体"/>
          <w:sz w:val="21"/>
        </w:rPr>
        <w:tab/>
      </w:r>
      <w:r>
        <w:rPr>
          <w:rFonts w:hint="eastAsia" w:cs="宋体"/>
          <w:sz w:val="21"/>
        </w:rPr>
        <w:fldChar w:fldCharType="begin"/>
      </w:r>
      <w:r>
        <w:rPr>
          <w:rFonts w:hint="eastAsia" w:cs="宋体"/>
          <w:sz w:val="21"/>
        </w:rPr>
        <w:instrText xml:space="preserve"> PAGEREF _Toc4100 \h </w:instrText>
      </w:r>
      <w:r>
        <w:rPr>
          <w:rFonts w:hint="eastAsia" w:cs="宋体"/>
          <w:sz w:val="21"/>
        </w:rPr>
        <w:fldChar w:fldCharType="separate"/>
      </w:r>
      <w:r>
        <w:rPr>
          <w:rFonts w:hint="eastAsia" w:cs="宋体"/>
          <w:sz w:val="21"/>
        </w:rPr>
        <w:t>42</w:t>
      </w:r>
      <w:r>
        <w:rPr>
          <w:rFonts w:hint="eastAsia" w:cs="宋体"/>
          <w:sz w:val="21"/>
        </w:rPr>
        <w:fldChar w:fldCharType="end"/>
      </w:r>
      <w:r>
        <w:rPr>
          <w:rFonts w:hint="eastAsia" w:cs="宋体"/>
          <w:sz w:val="21"/>
        </w:rPr>
        <w:fldChar w:fldCharType="end"/>
      </w:r>
    </w:p>
    <w:p>
      <w:pPr>
        <w:pStyle w:val="32"/>
        <w:tabs>
          <w:tab w:val="right" w:leader="dot" w:pos="9746"/>
        </w:tabs>
        <w:rPr>
          <w:rFonts w:cs="宋体"/>
          <w:sz w:val="21"/>
        </w:rPr>
      </w:pPr>
      <w:r>
        <w:fldChar w:fldCharType="begin"/>
      </w:r>
      <w:r>
        <w:instrText xml:space="preserve"> HYPERLINK \l "_Toc19249" </w:instrText>
      </w:r>
      <w:r>
        <w:fldChar w:fldCharType="separate"/>
      </w:r>
      <w:r>
        <w:rPr>
          <w:rFonts w:hint="eastAsia" w:cs="宋体"/>
          <w:sz w:val="21"/>
        </w:rPr>
        <w:t>第五章 采购需求</w:t>
      </w:r>
      <w:r>
        <w:rPr>
          <w:rFonts w:hint="eastAsia" w:cs="宋体"/>
          <w:sz w:val="21"/>
        </w:rPr>
        <w:tab/>
      </w:r>
      <w:r>
        <w:rPr>
          <w:rFonts w:hint="eastAsia" w:cs="宋体"/>
          <w:sz w:val="21"/>
        </w:rPr>
        <w:fldChar w:fldCharType="begin"/>
      </w:r>
      <w:r>
        <w:rPr>
          <w:rFonts w:hint="eastAsia" w:cs="宋体"/>
          <w:sz w:val="21"/>
        </w:rPr>
        <w:instrText xml:space="preserve"> PAGEREF _Toc19249 \h </w:instrText>
      </w:r>
      <w:r>
        <w:rPr>
          <w:rFonts w:hint="eastAsia" w:cs="宋体"/>
          <w:sz w:val="21"/>
        </w:rPr>
        <w:fldChar w:fldCharType="separate"/>
      </w:r>
      <w:r>
        <w:rPr>
          <w:rFonts w:hint="eastAsia" w:cs="宋体"/>
          <w:sz w:val="21"/>
        </w:rPr>
        <w:t>44</w:t>
      </w:r>
      <w:r>
        <w:rPr>
          <w:rFonts w:hint="eastAsia" w:cs="宋体"/>
          <w:sz w:val="21"/>
        </w:rPr>
        <w:fldChar w:fldCharType="end"/>
      </w:r>
      <w:r>
        <w:rPr>
          <w:rFonts w:hint="eastAsia" w:cs="宋体"/>
          <w:sz w:val="21"/>
        </w:rPr>
        <w:fldChar w:fldCharType="end"/>
      </w:r>
    </w:p>
    <w:p>
      <w:pPr>
        <w:pStyle w:val="32"/>
        <w:tabs>
          <w:tab w:val="right" w:leader="dot" w:pos="9746"/>
        </w:tabs>
        <w:rPr>
          <w:rFonts w:cs="宋体"/>
          <w:sz w:val="21"/>
        </w:rPr>
      </w:pPr>
      <w:r>
        <w:fldChar w:fldCharType="begin"/>
      </w:r>
      <w:r>
        <w:instrText xml:space="preserve"> HYPERLINK \l "_Toc9843" </w:instrText>
      </w:r>
      <w:r>
        <w:fldChar w:fldCharType="separate"/>
      </w:r>
      <w:r>
        <w:rPr>
          <w:rFonts w:hint="eastAsia" w:cs="宋体"/>
          <w:sz w:val="21"/>
        </w:rPr>
        <w:t>第六章 政府采购合同</w:t>
      </w:r>
      <w:r>
        <w:rPr>
          <w:rFonts w:hint="eastAsia" w:cs="宋体"/>
          <w:sz w:val="21"/>
        </w:rPr>
        <w:tab/>
      </w:r>
      <w:r>
        <w:rPr>
          <w:rFonts w:hint="eastAsia" w:cs="宋体"/>
          <w:sz w:val="21"/>
        </w:rPr>
        <w:fldChar w:fldCharType="begin"/>
      </w:r>
      <w:r>
        <w:rPr>
          <w:rFonts w:hint="eastAsia" w:cs="宋体"/>
          <w:sz w:val="21"/>
        </w:rPr>
        <w:instrText xml:space="preserve"> PAGEREF _Toc9843 \h </w:instrText>
      </w:r>
      <w:r>
        <w:rPr>
          <w:rFonts w:hint="eastAsia" w:cs="宋体"/>
          <w:sz w:val="21"/>
        </w:rPr>
        <w:fldChar w:fldCharType="separate"/>
      </w:r>
      <w:r>
        <w:rPr>
          <w:rFonts w:hint="eastAsia" w:cs="宋体"/>
          <w:sz w:val="21"/>
        </w:rPr>
        <w:t>44</w:t>
      </w:r>
      <w:r>
        <w:rPr>
          <w:rFonts w:hint="eastAsia" w:cs="宋体"/>
          <w:sz w:val="21"/>
        </w:rPr>
        <w:fldChar w:fldCharType="end"/>
      </w:r>
      <w:r>
        <w:rPr>
          <w:rFonts w:hint="eastAsia" w:cs="宋体"/>
          <w:sz w:val="21"/>
        </w:rPr>
        <w:fldChar w:fldCharType="end"/>
      </w:r>
    </w:p>
    <w:p>
      <w:pPr>
        <w:pStyle w:val="36"/>
        <w:tabs>
          <w:tab w:val="right" w:leader="dot" w:pos="9746"/>
        </w:tabs>
        <w:ind w:left="420"/>
        <w:rPr>
          <w:rFonts w:ascii="宋体" w:hAnsi="宋体" w:cs="宋体"/>
          <w:szCs w:val="21"/>
        </w:rPr>
      </w:pPr>
      <w:r>
        <w:fldChar w:fldCharType="begin"/>
      </w:r>
      <w:r>
        <w:instrText xml:space="preserve"> HYPERLINK \l "_Toc11713" </w:instrText>
      </w:r>
      <w:r>
        <w:fldChar w:fldCharType="separate"/>
      </w:r>
      <w:r>
        <w:rPr>
          <w:rFonts w:hint="eastAsia" w:ascii="宋体" w:hAnsi="宋体" w:cs="宋体"/>
          <w:szCs w:val="21"/>
        </w:rPr>
        <w:t>第一节 政府采购合同协议书（仅供参考）</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_Toc11713 \h </w:instrText>
      </w:r>
      <w:r>
        <w:rPr>
          <w:rFonts w:hint="eastAsia" w:ascii="宋体" w:hAnsi="宋体" w:cs="宋体"/>
          <w:szCs w:val="21"/>
        </w:rPr>
        <w:fldChar w:fldCharType="separate"/>
      </w:r>
      <w:r>
        <w:rPr>
          <w:rFonts w:hint="eastAsia" w:ascii="宋体" w:hAnsi="宋体" w:cs="宋体"/>
          <w:szCs w:val="21"/>
        </w:rPr>
        <w:t>54</w:t>
      </w:r>
      <w:r>
        <w:rPr>
          <w:rFonts w:hint="eastAsia" w:ascii="宋体" w:hAnsi="宋体" w:cs="宋体"/>
          <w:szCs w:val="21"/>
        </w:rPr>
        <w:fldChar w:fldCharType="end"/>
      </w:r>
      <w:r>
        <w:rPr>
          <w:rFonts w:hint="eastAsia" w:ascii="宋体" w:hAnsi="宋体" w:cs="宋体"/>
          <w:szCs w:val="21"/>
        </w:rPr>
        <w:fldChar w:fldCharType="end"/>
      </w:r>
    </w:p>
    <w:p>
      <w:pPr>
        <w:pStyle w:val="36"/>
        <w:tabs>
          <w:tab w:val="right" w:leader="dot" w:pos="9746"/>
        </w:tabs>
        <w:ind w:left="420"/>
        <w:rPr>
          <w:rFonts w:ascii="宋体" w:hAnsi="宋体" w:cs="宋体"/>
          <w:szCs w:val="21"/>
        </w:rPr>
      </w:pPr>
      <w:r>
        <w:fldChar w:fldCharType="begin"/>
      </w:r>
      <w:r>
        <w:instrText xml:space="preserve"> HYPERLINK \l "_Toc20039" </w:instrText>
      </w:r>
      <w:r>
        <w:fldChar w:fldCharType="separate"/>
      </w:r>
      <w:r>
        <w:rPr>
          <w:rFonts w:hint="eastAsia" w:ascii="宋体" w:hAnsi="宋体" w:cs="宋体"/>
          <w:szCs w:val="21"/>
        </w:rPr>
        <w:t>第二节 政府采购合同专用条款</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_Toc20039 \h </w:instrText>
      </w:r>
      <w:r>
        <w:rPr>
          <w:rFonts w:hint="eastAsia" w:ascii="宋体" w:hAnsi="宋体" w:cs="宋体"/>
          <w:szCs w:val="21"/>
        </w:rPr>
        <w:fldChar w:fldCharType="separate"/>
      </w:r>
      <w:r>
        <w:rPr>
          <w:rFonts w:hint="eastAsia" w:ascii="宋体" w:hAnsi="宋体" w:cs="宋体"/>
          <w:szCs w:val="21"/>
        </w:rPr>
        <w:t>56</w:t>
      </w:r>
      <w:r>
        <w:rPr>
          <w:rFonts w:hint="eastAsia" w:ascii="宋体" w:hAnsi="宋体" w:cs="宋体"/>
          <w:szCs w:val="21"/>
        </w:rPr>
        <w:fldChar w:fldCharType="end"/>
      </w:r>
      <w:r>
        <w:rPr>
          <w:rFonts w:hint="eastAsia" w:ascii="宋体" w:hAnsi="宋体" w:cs="宋体"/>
          <w:szCs w:val="21"/>
        </w:rPr>
        <w:fldChar w:fldCharType="end"/>
      </w:r>
    </w:p>
    <w:p>
      <w:pPr>
        <w:pStyle w:val="32"/>
        <w:tabs>
          <w:tab w:val="right" w:leader="dot" w:pos="9746"/>
        </w:tabs>
        <w:rPr>
          <w:rFonts w:cs="宋体"/>
          <w:sz w:val="21"/>
        </w:rPr>
      </w:pPr>
      <w:r>
        <w:fldChar w:fldCharType="begin"/>
      </w:r>
      <w:r>
        <w:instrText xml:space="preserve"> HYPERLINK \l "_Toc1103" </w:instrText>
      </w:r>
      <w:r>
        <w:fldChar w:fldCharType="separate"/>
      </w:r>
      <w:r>
        <w:rPr>
          <w:rFonts w:hint="eastAsia" w:cs="宋体"/>
          <w:sz w:val="21"/>
        </w:rPr>
        <w:t>第七章 投标文件的组成</w:t>
      </w:r>
      <w:r>
        <w:rPr>
          <w:rFonts w:hint="eastAsia" w:cs="宋体"/>
          <w:sz w:val="21"/>
        </w:rPr>
        <w:tab/>
      </w:r>
      <w:r>
        <w:rPr>
          <w:rFonts w:hint="eastAsia" w:cs="宋体"/>
          <w:sz w:val="21"/>
        </w:rPr>
        <w:fldChar w:fldCharType="begin"/>
      </w:r>
      <w:r>
        <w:rPr>
          <w:rFonts w:hint="eastAsia" w:cs="宋体"/>
          <w:sz w:val="21"/>
        </w:rPr>
        <w:instrText xml:space="preserve"> PAGEREF _Toc1103 \h </w:instrText>
      </w:r>
      <w:r>
        <w:rPr>
          <w:rFonts w:hint="eastAsia" w:cs="宋体"/>
          <w:sz w:val="21"/>
        </w:rPr>
        <w:fldChar w:fldCharType="separate"/>
      </w:r>
      <w:r>
        <w:rPr>
          <w:rFonts w:hint="eastAsia" w:cs="宋体"/>
          <w:sz w:val="21"/>
        </w:rPr>
        <w:t>57</w:t>
      </w:r>
      <w:r>
        <w:rPr>
          <w:rFonts w:hint="eastAsia" w:cs="宋体"/>
          <w:sz w:val="21"/>
        </w:rPr>
        <w:fldChar w:fldCharType="end"/>
      </w:r>
      <w:r>
        <w:rPr>
          <w:rFonts w:hint="eastAsia" w:cs="宋体"/>
          <w:sz w:val="21"/>
        </w:rPr>
        <w:fldChar w:fldCharType="end"/>
      </w:r>
    </w:p>
    <w:p>
      <w:pPr>
        <w:pStyle w:val="36"/>
        <w:tabs>
          <w:tab w:val="right" w:leader="dot" w:pos="9746"/>
        </w:tabs>
        <w:ind w:left="420"/>
        <w:rPr>
          <w:rFonts w:ascii="宋体" w:hAnsi="宋体" w:cs="宋体"/>
          <w:szCs w:val="21"/>
        </w:rPr>
      </w:pPr>
      <w:r>
        <w:fldChar w:fldCharType="begin"/>
      </w:r>
      <w:r>
        <w:instrText xml:space="preserve"> HYPERLINK \l "_Toc10906" </w:instrText>
      </w:r>
      <w:r>
        <w:fldChar w:fldCharType="separate"/>
      </w:r>
      <w:r>
        <w:rPr>
          <w:rFonts w:hint="eastAsia" w:ascii="宋体" w:hAnsi="宋体" w:cs="宋体"/>
          <w:szCs w:val="21"/>
        </w:rPr>
        <w:t>第一部分 资格证明文件</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_Toc10906 \h </w:instrText>
      </w:r>
      <w:r>
        <w:rPr>
          <w:rFonts w:hint="eastAsia" w:ascii="宋体" w:hAnsi="宋体" w:cs="宋体"/>
          <w:szCs w:val="21"/>
        </w:rPr>
        <w:fldChar w:fldCharType="separate"/>
      </w:r>
      <w:r>
        <w:rPr>
          <w:rFonts w:hint="eastAsia" w:ascii="宋体" w:hAnsi="宋体" w:cs="宋体"/>
          <w:szCs w:val="21"/>
        </w:rPr>
        <w:t>58</w:t>
      </w:r>
      <w:r>
        <w:rPr>
          <w:rFonts w:hint="eastAsia" w:ascii="宋体" w:hAnsi="宋体" w:cs="宋体"/>
          <w:szCs w:val="21"/>
        </w:rPr>
        <w:fldChar w:fldCharType="end"/>
      </w:r>
      <w:r>
        <w:rPr>
          <w:rFonts w:hint="eastAsia" w:ascii="宋体" w:hAnsi="宋体" w:cs="宋体"/>
          <w:szCs w:val="21"/>
        </w:rPr>
        <w:fldChar w:fldCharType="end"/>
      </w:r>
    </w:p>
    <w:p>
      <w:pPr>
        <w:pStyle w:val="33"/>
        <w:tabs>
          <w:tab w:val="right" w:leader="dot" w:pos="9746"/>
        </w:tabs>
        <w:ind w:left="1260"/>
        <w:rPr>
          <w:rFonts w:ascii="宋体" w:hAnsi="宋体" w:cs="宋体"/>
          <w:szCs w:val="21"/>
        </w:rPr>
      </w:pPr>
      <w:r>
        <w:fldChar w:fldCharType="begin"/>
      </w:r>
      <w:r>
        <w:instrText xml:space="preserve"> HYPERLINK \l "_Toc28931" </w:instrText>
      </w:r>
      <w:r>
        <w:fldChar w:fldCharType="separate"/>
      </w:r>
      <w:r>
        <w:rPr>
          <w:rFonts w:hint="eastAsia" w:ascii="宋体" w:hAnsi="宋体" w:cs="宋体"/>
          <w:szCs w:val="21"/>
        </w:rPr>
        <w:t>索引表1 资格审查索引表</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_Toc28931 \h </w:instrText>
      </w:r>
      <w:r>
        <w:rPr>
          <w:rFonts w:hint="eastAsia" w:ascii="宋体" w:hAnsi="宋体" w:cs="宋体"/>
          <w:szCs w:val="21"/>
        </w:rPr>
        <w:fldChar w:fldCharType="separate"/>
      </w:r>
      <w:r>
        <w:rPr>
          <w:rFonts w:hint="eastAsia" w:ascii="宋体" w:hAnsi="宋体" w:cs="宋体"/>
          <w:szCs w:val="21"/>
        </w:rPr>
        <w:t>59</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"_Toc31385" </w:instrText>
      </w:r>
      <w:r>
        <w:fldChar w:fldCharType="separate"/>
      </w:r>
      <w:r>
        <w:rPr>
          <w:rFonts w:hint="eastAsia" w:ascii="宋体" w:hAnsi="宋体" w:cs="宋体"/>
          <w:szCs w:val="21"/>
        </w:rPr>
        <w:t>一、开标一览表</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_Toc31385 \h </w:instrText>
      </w:r>
      <w:r>
        <w:rPr>
          <w:rFonts w:hint="eastAsia" w:ascii="宋体" w:hAnsi="宋体" w:cs="宋体"/>
          <w:szCs w:val="21"/>
        </w:rPr>
        <w:fldChar w:fldCharType="separate"/>
      </w:r>
      <w:r>
        <w:rPr>
          <w:rFonts w:hint="eastAsia" w:ascii="宋体" w:hAnsi="宋体" w:cs="宋体"/>
          <w:szCs w:val="21"/>
        </w:rPr>
        <w:t>60</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"_Toc27990" </w:instrText>
      </w:r>
      <w:r>
        <w:fldChar w:fldCharType="separate"/>
      </w:r>
      <w:r>
        <w:rPr>
          <w:rFonts w:hint="eastAsia" w:ascii="宋体" w:hAnsi="宋体" w:cs="宋体"/>
          <w:szCs w:val="21"/>
        </w:rPr>
        <w:t>二、投标保证金</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_Toc27990 \h </w:instrText>
      </w:r>
      <w:r>
        <w:rPr>
          <w:rFonts w:hint="eastAsia" w:ascii="宋体" w:hAnsi="宋体" w:cs="宋体"/>
          <w:szCs w:val="21"/>
        </w:rPr>
        <w:fldChar w:fldCharType="separate"/>
      </w:r>
      <w:r>
        <w:rPr>
          <w:rFonts w:hint="eastAsia" w:ascii="宋体" w:hAnsi="宋体" w:cs="宋体"/>
          <w:szCs w:val="21"/>
        </w:rPr>
        <w:t>61</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"_Toc13523" </w:instrText>
      </w:r>
      <w:r>
        <w:fldChar w:fldCharType="separate"/>
      </w:r>
      <w:r>
        <w:rPr>
          <w:rFonts w:hint="eastAsia" w:ascii="宋体" w:hAnsi="宋体" w:cs="宋体"/>
          <w:szCs w:val="21"/>
        </w:rPr>
        <w:t>三、法定代表人（单位负责人）身份证明</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_Toc13523 \h </w:instrText>
      </w:r>
      <w:r>
        <w:rPr>
          <w:rFonts w:hint="eastAsia" w:ascii="宋体" w:hAnsi="宋体" w:cs="宋体"/>
          <w:szCs w:val="21"/>
        </w:rPr>
        <w:fldChar w:fldCharType="separate"/>
      </w:r>
      <w:r>
        <w:rPr>
          <w:rFonts w:hint="eastAsia" w:ascii="宋体" w:hAnsi="宋体" w:cs="宋体"/>
          <w:szCs w:val="21"/>
        </w:rPr>
        <w:t>63</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"_Toc21673" </w:instrText>
      </w:r>
      <w:r>
        <w:fldChar w:fldCharType="separate"/>
      </w:r>
      <w:r>
        <w:rPr>
          <w:rFonts w:hint="eastAsia" w:ascii="宋体" w:hAnsi="宋体" w:cs="宋体"/>
          <w:szCs w:val="21"/>
        </w:rPr>
        <w:t>授权委托书</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_Toc21673 \h </w:instrText>
      </w:r>
      <w:r>
        <w:rPr>
          <w:rFonts w:hint="eastAsia" w:ascii="宋体" w:hAnsi="宋体" w:cs="宋体"/>
          <w:szCs w:val="21"/>
        </w:rPr>
        <w:fldChar w:fldCharType="separate"/>
      </w:r>
      <w:r>
        <w:rPr>
          <w:rFonts w:hint="eastAsia" w:ascii="宋体" w:hAnsi="宋体" w:cs="宋体"/>
          <w:szCs w:val="21"/>
        </w:rPr>
        <w:t>64</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"_Toc20980" </w:instrText>
      </w:r>
      <w:r>
        <w:fldChar w:fldCharType="separate"/>
      </w:r>
      <w:r>
        <w:rPr>
          <w:rFonts w:hint="eastAsia" w:ascii="宋体" w:hAnsi="宋体" w:cs="宋体"/>
          <w:szCs w:val="21"/>
        </w:rPr>
        <w:t>四、投标人提供的资格证明文件</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_Toc20980 \h </w:instrText>
      </w:r>
      <w:r>
        <w:rPr>
          <w:rFonts w:hint="eastAsia" w:ascii="宋体" w:hAnsi="宋体" w:cs="宋体"/>
          <w:szCs w:val="21"/>
        </w:rPr>
        <w:fldChar w:fldCharType="separate"/>
      </w:r>
      <w:r>
        <w:rPr>
          <w:rFonts w:hint="eastAsia" w:ascii="宋体" w:hAnsi="宋体" w:cs="宋体"/>
          <w:szCs w:val="21"/>
        </w:rPr>
        <w:t>65</w:t>
      </w:r>
      <w:r>
        <w:rPr>
          <w:rFonts w:hint="eastAsia" w:ascii="宋体" w:hAnsi="宋体" w:cs="宋体"/>
          <w:szCs w:val="21"/>
        </w:rPr>
        <w:fldChar w:fldCharType="end"/>
      </w:r>
      <w:r>
        <w:rPr>
          <w:rFonts w:hint="eastAsia" w:ascii="宋体" w:hAnsi="宋体" w:cs="宋体"/>
          <w:szCs w:val="21"/>
        </w:rPr>
        <w:fldChar w:fldCharType="end"/>
      </w:r>
    </w:p>
    <w:p>
      <w:pPr>
        <w:pStyle w:val="36"/>
        <w:tabs>
          <w:tab w:val="right" w:leader="dot" w:pos="9746"/>
        </w:tabs>
        <w:ind w:left="420"/>
        <w:rPr>
          <w:rFonts w:ascii="宋体" w:hAnsi="宋体" w:cs="宋体"/>
          <w:szCs w:val="21"/>
        </w:rPr>
      </w:pPr>
      <w:r>
        <w:fldChar w:fldCharType="begin"/>
      </w:r>
      <w:r>
        <w:instrText xml:space="preserve"> HYPERLINK \l "_Toc17568" </w:instrText>
      </w:r>
      <w:r>
        <w:fldChar w:fldCharType="separate"/>
      </w:r>
      <w:r>
        <w:rPr>
          <w:rFonts w:hint="eastAsia" w:ascii="宋体" w:hAnsi="宋体" w:cs="宋体"/>
          <w:szCs w:val="21"/>
        </w:rPr>
        <w:t>第二部分 商务技术文件</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_Toc17568 \h </w:instrText>
      </w:r>
      <w:r>
        <w:rPr>
          <w:rFonts w:hint="eastAsia" w:ascii="宋体" w:hAnsi="宋体" w:cs="宋体"/>
          <w:szCs w:val="21"/>
        </w:rPr>
        <w:fldChar w:fldCharType="separate"/>
      </w:r>
      <w:r>
        <w:rPr>
          <w:rFonts w:hint="eastAsia" w:ascii="宋体" w:hAnsi="宋体" w:cs="宋体"/>
          <w:szCs w:val="21"/>
        </w:rPr>
        <w:t>71</w:t>
      </w:r>
      <w:r>
        <w:rPr>
          <w:rFonts w:hint="eastAsia" w:ascii="宋体" w:hAnsi="宋体" w:cs="宋体"/>
          <w:szCs w:val="21"/>
        </w:rPr>
        <w:fldChar w:fldCharType="end"/>
      </w:r>
      <w:r>
        <w:rPr>
          <w:rFonts w:hint="eastAsia" w:ascii="宋体" w:hAnsi="宋体" w:cs="宋体"/>
          <w:szCs w:val="21"/>
        </w:rPr>
        <w:fldChar w:fldCharType="end"/>
      </w:r>
    </w:p>
    <w:p>
      <w:pPr>
        <w:pStyle w:val="33"/>
        <w:tabs>
          <w:tab w:val="right" w:leader="dot" w:pos="9746"/>
        </w:tabs>
        <w:ind w:left="1260"/>
        <w:rPr>
          <w:rFonts w:ascii="宋体" w:hAnsi="宋体" w:cs="宋体"/>
          <w:szCs w:val="21"/>
        </w:rPr>
      </w:pPr>
      <w:r>
        <w:fldChar w:fldCharType="begin"/>
      </w:r>
      <w:r>
        <w:instrText xml:space="preserve"> HYPERLINK \l "_Toc27172" </w:instrText>
      </w:r>
      <w:r>
        <w:fldChar w:fldCharType="separate"/>
      </w:r>
      <w:r>
        <w:rPr>
          <w:rFonts w:hint="eastAsia" w:ascii="宋体" w:hAnsi="宋体" w:cs="宋体"/>
          <w:szCs w:val="21"/>
        </w:rPr>
        <w:t>索引表2评审索引表</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_Toc27172 \h </w:instrText>
      </w:r>
      <w:r>
        <w:rPr>
          <w:rFonts w:hint="eastAsia" w:ascii="宋体" w:hAnsi="宋体" w:cs="宋体"/>
          <w:szCs w:val="21"/>
        </w:rPr>
        <w:fldChar w:fldCharType="separate"/>
      </w:r>
      <w:r>
        <w:rPr>
          <w:rFonts w:hint="eastAsia" w:ascii="宋体" w:hAnsi="宋体" w:cs="宋体"/>
          <w:szCs w:val="21"/>
        </w:rPr>
        <w:t>72</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"_Toc2417" </w:instrText>
      </w:r>
      <w:r>
        <w:fldChar w:fldCharType="separate"/>
      </w:r>
      <w:r>
        <w:rPr>
          <w:rFonts w:hint="eastAsia" w:ascii="宋体" w:hAnsi="宋体" w:cs="宋体"/>
          <w:szCs w:val="21"/>
        </w:rPr>
        <w:t>五、投标函</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_Toc2417 \h </w:instrText>
      </w:r>
      <w:r>
        <w:rPr>
          <w:rFonts w:hint="eastAsia" w:ascii="宋体" w:hAnsi="宋体" w:cs="宋体"/>
          <w:szCs w:val="21"/>
        </w:rPr>
        <w:fldChar w:fldCharType="separate"/>
      </w:r>
      <w:r>
        <w:rPr>
          <w:rFonts w:hint="eastAsia" w:ascii="宋体" w:hAnsi="宋体" w:cs="宋体"/>
          <w:szCs w:val="21"/>
        </w:rPr>
        <w:t>73</w:t>
      </w:r>
      <w:r>
        <w:rPr>
          <w:rFonts w:hint="eastAsia" w:ascii="宋体" w:hAnsi="宋体" w:cs="宋体"/>
          <w:szCs w:val="21"/>
        </w:rPr>
        <w:fldChar w:fldCharType="end"/>
      </w:r>
      <w:r>
        <w:rPr>
          <w:rFonts w:hint="eastAsia" w:ascii="宋体" w:hAnsi="宋体" w:cs="宋体"/>
          <w:szCs w:val="21"/>
        </w:rPr>
        <w:fldChar w:fldCharType="end"/>
      </w:r>
    </w:p>
    <w:p>
      <w:pPr>
        <w:pStyle w:val="32"/>
        <w:tabs>
          <w:tab w:val="right" w:leader="dot" w:pos="9746"/>
        </w:tabs>
        <w:ind w:firstLine="964" w:firstLineChars="400"/>
        <w:rPr>
          <w:rFonts w:cs="宋体"/>
          <w:sz w:val="21"/>
        </w:rPr>
      </w:pPr>
      <w:r>
        <w:fldChar w:fldCharType="begin"/>
      </w:r>
      <w:r>
        <w:instrText xml:space="preserve"> HYPERLINK \l "_Toc8877" </w:instrText>
      </w:r>
      <w:r>
        <w:fldChar w:fldCharType="separate"/>
      </w:r>
      <w:r>
        <w:rPr>
          <w:rFonts w:hint="eastAsia" w:cs="宋体"/>
          <w:sz w:val="21"/>
        </w:rPr>
        <w:t>六、</w:t>
      </w:r>
      <w:r>
        <w:rPr>
          <w:rFonts w:hint="eastAsia" w:cs="宋体"/>
          <w:bCs/>
          <w:sz w:val="21"/>
        </w:rPr>
        <w:t>分项报价表</w:t>
      </w:r>
      <w:r>
        <w:rPr>
          <w:rFonts w:hint="eastAsia" w:cs="宋体"/>
          <w:sz w:val="21"/>
        </w:rPr>
        <w:tab/>
      </w:r>
      <w:r>
        <w:rPr>
          <w:rFonts w:hint="eastAsia" w:cs="宋体"/>
          <w:sz w:val="21"/>
        </w:rPr>
        <w:fldChar w:fldCharType="begin"/>
      </w:r>
      <w:r>
        <w:rPr>
          <w:rFonts w:hint="eastAsia" w:cs="宋体"/>
          <w:sz w:val="21"/>
        </w:rPr>
        <w:instrText xml:space="preserve"> PAGEREF _Toc8877 \h </w:instrText>
      </w:r>
      <w:r>
        <w:rPr>
          <w:rFonts w:hint="eastAsia" w:cs="宋体"/>
          <w:sz w:val="21"/>
        </w:rPr>
        <w:fldChar w:fldCharType="separate"/>
      </w:r>
      <w:r>
        <w:rPr>
          <w:rFonts w:hint="eastAsia" w:cs="宋体"/>
          <w:sz w:val="21"/>
        </w:rPr>
        <w:t>74</w:t>
      </w:r>
      <w:r>
        <w:rPr>
          <w:rFonts w:hint="eastAsia" w:cs="宋体"/>
          <w:sz w:val="21"/>
        </w:rPr>
        <w:fldChar w:fldCharType="end"/>
      </w:r>
      <w:r>
        <w:rPr>
          <w:rFonts w:hint="eastAsia" w:cs="宋体"/>
          <w:sz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"_Toc15745" </w:instrText>
      </w:r>
      <w:r>
        <w:fldChar w:fldCharType="separate"/>
      </w:r>
      <w:r>
        <w:rPr>
          <w:rFonts w:hint="eastAsia" w:ascii="宋体" w:hAnsi="宋体" w:cs="宋体"/>
          <w:szCs w:val="21"/>
        </w:rPr>
        <w:t>七、采购需求响应</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_Toc15745 \h </w:instrText>
      </w:r>
      <w:r>
        <w:rPr>
          <w:rFonts w:hint="eastAsia" w:ascii="宋体" w:hAnsi="宋体" w:cs="宋体"/>
          <w:szCs w:val="21"/>
        </w:rPr>
        <w:fldChar w:fldCharType="separate"/>
      </w:r>
      <w:r>
        <w:rPr>
          <w:rFonts w:hint="eastAsia" w:ascii="宋体" w:hAnsi="宋体" w:cs="宋体"/>
          <w:szCs w:val="21"/>
        </w:rPr>
        <w:t>76</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"_Toc5530" </w:instrText>
      </w:r>
      <w:r>
        <w:fldChar w:fldCharType="separate"/>
      </w:r>
      <w:r>
        <w:rPr>
          <w:rFonts w:hint="eastAsia" w:ascii="宋体" w:hAnsi="宋体" w:cs="宋体"/>
          <w:szCs w:val="21"/>
        </w:rPr>
        <w:t>八、合同条款偏离表</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_Toc5530 \h </w:instrText>
      </w:r>
      <w:r>
        <w:rPr>
          <w:rFonts w:hint="eastAsia" w:ascii="宋体" w:hAnsi="宋体" w:cs="宋体"/>
          <w:szCs w:val="21"/>
        </w:rPr>
        <w:fldChar w:fldCharType="separate"/>
      </w:r>
      <w:r>
        <w:rPr>
          <w:rFonts w:hint="eastAsia" w:ascii="宋体" w:hAnsi="宋体" w:cs="宋体"/>
          <w:szCs w:val="21"/>
        </w:rPr>
        <w:t>77</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"_Toc16129" </w:instrText>
      </w:r>
      <w:r>
        <w:fldChar w:fldCharType="separate"/>
      </w:r>
      <w:r>
        <w:rPr>
          <w:rFonts w:hint="eastAsia" w:ascii="宋体" w:hAnsi="宋体" w:cs="宋体"/>
          <w:szCs w:val="21"/>
        </w:rPr>
        <w:t>九、采购需求偏离表</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_Toc16129 \h </w:instrText>
      </w:r>
      <w:r>
        <w:rPr>
          <w:rFonts w:hint="eastAsia" w:ascii="宋体" w:hAnsi="宋体" w:cs="宋体"/>
          <w:szCs w:val="21"/>
        </w:rPr>
        <w:fldChar w:fldCharType="separate"/>
      </w:r>
      <w:r>
        <w:rPr>
          <w:rFonts w:hint="eastAsia" w:ascii="宋体" w:hAnsi="宋体" w:cs="宋体"/>
          <w:szCs w:val="21"/>
        </w:rPr>
        <w:t>78</w:t>
      </w:r>
      <w:r>
        <w:rPr>
          <w:rFonts w:hint="eastAsia" w:ascii="宋体" w:hAnsi="宋体" w:cs="宋体"/>
          <w:szCs w:val="21"/>
        </w:rPr>
        <w:fldChar w:fldCharType="end"/>
      </w:r>
      <w:r>
        <w:rPr>
          <w:rFonts w:hint="eastAsia" w:ascii="宋体" w:hAnsi="宋体" w:cs="宋体"/>
          <w:szCs w:val="21"/>
        </w:rPr>
        <w:fldChar w:fldCharType="end"/>
      </w:r>
    </w:p>
    <w:p>
      <w:pPr>
        <w:pStyle w:val="23"/>
        <w:tabs>
          <w:tab w:val="right" w:leader="dot" w:pos="9746"/>
        </w:tabs>
        <w:ind w:left="840"/>
        <w:rPr>
          <w:rFonts w:ascii="宋体" w:hAnsi="宋体" w:cs="宋体"/>
          <w:szCs w:val="21"/>
        </w:rPr>
      </w:pPr>
      <w:r>
        <w:fldChar w:fldCharType="begin"/>
      </w:r>
      <w:r>
        <w:instrText xml:space="preserve"> HYPERLINK \l "_Toc27490" </w:instrText>
      </w:r>
      <w:r>
        <w:fldChar w:fldCharType="separate"/>
      </w:r>
      <w:r>
        <w:rPr>
          <w:rFonts w:hint="eastAsia" w:ascii="宋体" w:hAnsi="宋体" w:cs="宋体"/>
          <w:szCs w:val="21"/>
        </w:rPr>
        <w:t>十、享受政府采购政策优惠的证明资料</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_Toc27490 \h </w:instrText>
      </w:r>
      <w:r>
        <w:rPr>
          <w:rFonts w:hint="eastAsia" w:ascii="宋体" w:hAnsi="宋体" w:cs="宋体"/>
          <w:szCs w:val="21"/>
        </w:rPr>
        <w:fldChar w:fldCharType="separate"/>
      </w:r>
      <w:r>
        <w:rPr>
          <w:rFonts w:hint="eastAsia" w:ascii="宋体" w:hAnsi="宋体" w:cs="宋体"/>
          <w:szCs w:val="21"/>
        </w:rPr>
        <w:t>79</w:t>
      </w:r>
      <w:r>
        <w:rPr>
          <w:rFonts w:hint="eastAsia" w:ascii="宋体" w:hAnsi="宋体" w:cs="宋体"/>
          <w:szCs w:val="21"/>
        </w:rPr>
        <w:fldChar w:fldCharType="end"/>
      </w:r>
      <w:r>
        <w:rPr>
          <w:rFonts w:hint="eastAsia" w:ascii="宋体" w:hAnsi="宋体" w:cs="宋体"/>
          <w:szCs w:val="21"/>
        </w:rPr>
        <w:fldChar w:fldCharType="end"/>
      </w:r>
    </w:p>
    <w:p>
      <w:pPr>
        <w:pStyle w:val="32"/>
        <w:tabs>
          <w:tab w:val="right" w:leader="dot" w:pos="9746"/>
        </w:tabs>
        <w:ind w:firstLine="964" w:firstLineChars="400"/>
        <w:rPr>
          <w:rFonts w:cs="宋体"/>
          <w:sz w:val="21"/>
        </w:rPr>
      </w:pPr>
      <w:r>
        <w:fldChar w:fldCharType="begin"/>
      </w:r>
      <w:r>
        <w:instrText xml:space="preserve"> HYPERLINK \l "_Toc29553" </w:instrText>
      </w:r>
      <w:r>
        <w:fldChar w:fldCharType="separate"/>
      </w:r>
      <w:r>
        <w:rPr>
          <w:rFonts w:hint="eastAsia" w:cs="宋体"/>
          <w:sz w:val="21"/>
        </w:rPr>
        <w:t>十一、项目实施方案</w:t>
      </w:r>
      <w:r>
        <w:rPr>
          <w:rFonts w:hint="eastAsia" w:cs="宋体"/>
          <w:sz w:val="21"/>
        </w:rPr>
        <w:tab/>
      </w:r>
      <w:r>
        <w:rPr>
          <w:rFonts w:hint="eastAsia" w:cs="宋体"/>
          <w:sz w:val="21"/>
        </w:rPr>
        <w:fldChar w:fldCharType="begin"/>
      </w:r>
      <w:r>
        <w:rPr>
          <w:rFonts w:hint="eastAsia" w:cs="宋体"/>
          <w:sz w:val="21"/>
        </w:rPr>
        <w:instrText xml:space="preserve"> PAGEREF _Toc29553 \h </w:instrText>
      </w:r>
      <w:r>
        <w:rPr>
          <w:rFonts w:hint="eastAsia" w:cs="宋体"/>
          <w:sz w:val="21"/>
        </w:rPr>
        <w:fldChar w:fldCharType="separate"/>
      </w:r>
      <w:r>
        <w:rPr>
          <w:rFonts w:hint="eastAsia" w:cs="宋体"/>
          <w:sz w:val="21"/>
        </w:rPr>
        <w:t>81</w:t>
      </w:r>
      <w:r>
        <w:rPr>
          <w:rFonts w:hint="eastAsia" w:cs="宋体"/>
          <w:sz w:val="21"/>
        </w:rPr>
        <w:fldChar w:fldCharType="end"/>
      </w:r>
      <w:r>
        <w:rPr>
          <w:rFonts w:hint="eastAsia" w:cs="宋体"/>
          <w:sz w:val="21"/>
        </w:rPr>
        <w:fldChar w:fldCharType="end"/>
      </w:r>
    </w:p>
    <w:p>
      <w:pPr>
        <w:pStyle w:val="32"/>
        <w:tabs>
          <w:tab w:val="right" w:leader="dot" w:pos="9746"/>
        </w:tabs>
        <w:ind w:firstLine="964" w:firstLineChars="400"/>
        <w:rPr>
          <w:rFonts w:cs="宋体"/>
          <w:sz w:val="21"/>
        </w:rPr>
      </w:pPr>
      <w:r>
        <w:fldChar w:fldCharType="begin"/>
      </w:r>
      <w:r>
        <w:instrText xml:space="preserve"> HYPERLINK \l "_Toc24288" </w:instrText>
      </w:r>
      <w:r>
        <w:fldChar w:fldCharType="separate"/>
      </w:r>
      <w:r>
        <w:rPr>
          <w:rFonts w:hint="eastAsia" w:cs="宋体"/>
          <w:sz w:val="21"/>
        </w:rPr>
        <w:t>十二、经营业绩</w:t>
      </w:r>
      <w:r>
        <w:rPr>
          <w:rFonts w:hint="eastAsia" w:cs="宋体"/>
          <w:sz w:val="21"/>
        </w:rPr>
        <w:tab/>
      </w:r>
      <w:r>
        <w:rPr>
          <w:rFonts w:hint="eastAsia" w:cs="宋体"/>
          <w:sz w:val="21"/>
        </w:rPr>
        <w:fldChar w:fldCharType="begin"/>
      </w:r>
      <w:r>
        <w:rPr>
          <w:rFonts w:hint="eastAsia" w:cs="宋体"/>
          <w:sz w:val="21"/>
        </w:rPr>
        <w:instrText xml:space="preserve"> PAGEREF _Toc24288 \h </w:instrText>
      </w:r>
      <w:r>
        <w:rPr>
          <w:rFonts w:hint="eastAsia" w:cs="宋体"/>
          <w:sz w:val="21"/>
        </w:rPr>
        <w:fldChar w:fldCharType="separate"/>
      </w:r>
      <w:r>
        <w:rPr>
          <w:rFonts w:hint="eastAsia" w:cs="宋体"/>
          <w:sz w:val="21"/>
        </w:rPr>
        <w:t>82</w:t>
      </w:r>
      <w:r>
        <w:rPr>
          <w:rFonts w:hint="eastAsia" w:cs="宋体"/>
          <w:sz w:val="21"/>
        </w:rPr>
        <w:fldChar w:fldCharType="end"/>
      </w:r>
      <w:r>
        <w:rPr>
          <w:rFonts w:hint="eastAsia" w:cs="宋体"/>
          <w:sz w:val="21"/>
        </w:rPr>
        <w:fldChar w:fldCharType="end"/>
      </w:r>
    </w:p>
    <w:p>
      <w:pPr>
        <w:pStyle w:val="32"/>
        <w:tabs>
          <w:tab w:val="right" w:leader="dot" w:pos="9746"/>
        </w:tabs>
        <w:ind w:firstLine="964" w:firstLineChars="400"/>
        <w:rPr>
          <w:rFonts w:cs="宋体"/>
          <w:sz w:val="21"/>
        </w:rPr>
      </w:pPr>
      <w:r>
        <w:fldChar w:fldCharType="begin"/>
      </w:r>
      <w:r>
        <w:instrText xml:space="preserve"> HYPERLINK \l "_Toc20524" </w:instrText>
      </w:r>
      <w:r>
        <w:fldChar w:fldCharType="separate"/>
      </w:r>
      <w:r>
        <w:rPr>
          <w:rFonts w:hint="eastAsia" w:cs="宋体"/>
          <w:sz w:val="21"/>
        </w:rPr>
        <w:t>十三、投标服务符合招标文件规定的证明文件</w:t>
      </w:r>
      <w:r>
        <w:rPr>
          <w:rFonts w:hint="eastAsia" w:cs="宋体"/>
          <w:sz w:val="21"/>
        </w:rPr>
        <w:tab/>
      </w:r>
      <w:r>
        <w:rPr>
          <w:rFonts w:hint="eastAsia" w:cs="宋体"/>
          <w:sz w:val="21"/>
        </w:rPr>
        <w:fldChar w:fldCharType="begin"/>
      </w:r>
      <w:r>
        <w:rPr>
          <w:rFonts w:hint="eastAsia" w:cs="宋体"/>
          <w:sz w:val="21"/>
        </w:rPr>
        <w:instrText xml:space="preserve"> PAGEREF _Toc20524 \h </w:instrText>
      </w:r>
      <w:r>
        <w:rPr>
          <w:rFonts w:hint="eastAsia" w:cs="宋体"/>
          <w:sz w:val="21"/>
        </w:rPr>
        <w:fldChar w:fldCharType="separate"/>
      </w:r>
      <w:r>
        <w:rPr>
          <w:rFonts w:hint="eastAsia" w:cs="宋体"/>
          <w:sz w:val="21"/>
        </w:rPr>
        <w:t>83</w:t>
      </w:r>
      <w:r>
        <w:rPr>
          <w:rFonts w:hint="eastAsia" w:cs="宋体"/>
          <w:sz w:val="21"/>
        </w:rPr>
        <w:fldChar w:fldCharType="end"/>
      </w:r>
      <w:r>
        <w:rPr>
          <w:rFonts w:hint="eastAsia" w:cs="宋体"/>
          <w:sz w:val="21"/>
        </w:rPr>
        <w:fldChar w:fldCharType="end"/>
      </w:r>
    </w:p>
    <w:p>
      <w:pPr>
        <w:pStyle w:val="32"/>
        <w:tabs>
          <w:tab w:val="right" w:leader="dot" w:pos="9746"/>
        </w:tabs>
        <w:ind w:firstLine="964" w:firstLineChars="400"/>
        <w:rPr>
          <w:rFonts w:cs="宋体"/>
          <w:sz w:val="21"/>
        </w:rPr>
      </w:pPr>
      <w:r>
        <w:fldChar w:fldCharType="begin"/>
      </w:r>
      <w:r>
        <w:instrText xml:space="preserve"> HYPERLINK \l "_Toc26158" </w:instrText>
      </w:r>
      <w:r>
        <w:fldChar w:fldCharType="separate"/>
      </w:r>
      <w:r>
        <w:rPr>
          <w:rFonts w:hint="eastAsia" w:cs="宋体"/>
          <w:sz w:val="21"/>
        </w:rPr>
        <w:t>十四、投标人认为需提供的其他资料</w:t>
      </w:r>
      <w:r>
        <w:rPr>
          <w:rFonts w:hint="eastAsia" w:cs="宋体"/>
          <w:sz w:val="21"/>
        </w:rPr>
        <w:tab/>
      </w:r>
      <w:r>
        <w:rPr>
          <w:rFonts w:hint="eastAsia" w:cs="宋体"/>
          <w:sz w:val="21"/>
        </w:rPr>
        <w:fldChar w:fldCharType="begin"/>
      </w:r>
      <w:r>
        <w:rPr>
          <w:rFonts w:hint="eastAsia" w:cs="宋体"/>
          <w:sz w:val="21"/>
        </w:rPr>
        <w:instrText xml:space="preserve"> PAGEREF _Toc26158 \h </w:instrText>
      </w:r>
      <w:r>
        <w:rPr>
          <w:rFonts w:hint="eastAsia" w:cs="宋体"/>
          <w:sz w:val="21"/>
        </w:rPr>
        <w:fldChar w:fldCharType="separate"/>
      </w:r>
      <w:r>
        <w:rPr>
          <w:rFonts w:hint="eastAsia" w:cs="宋体"/>
          <w:sz w:val="21"/>
        </w:rPr>
        <w:t>84</w:t>
      </w:r>
      <w:r>
        <w:rPr>
          <w:rFonts w:hint="eastAsia" w:cs="宋体"/>
          <w:sz w:val="21"/>
        </w:rPr>
        <w:fldChar w:fldCharType="end"/>
      </w:r>
      <w:r>
        <w:rPr>
          <w:rFonts w:hint="eastAsia" w:cs="宋体"/>
          <w:sz w:val="21"/>
        </w:rPr>
        <w:fldChar w:fldCharType="end"/>
      </w:r>
    </w:p>
    <w:p>
      <w:pPr>
        <w:pStyle w:val="24"/>
        <w:adjustRightInd w:val="0"/>
        <w:snapToGrid w:val="0"/>
        <w:spacing w:line="360" w:lineRule="auto"/>
        <w:outlineLvl w:val="0"/>
        <w:rPr>
          <w:rFonts w:hAnsi="宋体" w:cs="宋体"/>
        </w:rPr>
        <w:sectPr>
          <w:headerReference r:id="rId7" w:type="first"/>
          <w:headerReference r:id="rId5" w:type="default"/>
          <w:footerReference r:id="rId8" w:type="default"/>
          <w:headerReference r:id="rId6" w:type="even"/>
          <w:pgSz w:w="11906" w:h="16838"/>
          <w:pgMar w:top="1440" w:right="1080" w:bottom="1440" w:left="1080" w:header="851" w:footer="992" w:gutter="0"/>
          <w:cols w:space="720" w:num="1"/>
          <w:docGrid w:type="lines" w:linePitch="312" w:charSpace="0"/>
        </w:sectPr>
      </w:pPr>
      <w:r>
        <w:rPr>
          <w:rFonts w:hint="eastAsia" w:hAnsi="宋体" w:cs="宋体"/>
          <w:bCs/>
        </w:rPr>
        <w:fldChar w:fldCharType="end"/>
      </w:r>
      <w:bookmarkStart w:id="0" w:name="_Toc34720698"/>
      <w:bookmarkStart w:id="1" w:name="_Toc21001314"/>
      <w:bookmarkStart w:id="2" w:name="_Toc53472201"/>
      <w:bookmarkStart w:id="3" w:name="_Toc21000471"/>
      <w:bookmarkStart w:id="4" w:name="_Toc35421027"/>
      <w:bookmarkStart w:id="5" w:name="_Toc20816073"/>
      <w:bookmarkStart w:id="6" w:name="_Toc20988241"/>
      <w:bookmarkStart w:id="7" w:name="_Toc20642243"/>
    </w:p>
    <w:p>
      <w:pPr>
        <w:pStyle w:val="24"/>
        <w:adjustRightInd w:val="0"/>
        <w:snapToGrid w:val="0"/>
        <w:spacing w:line="360" w:lineRule="auto"/>
        <w:jc w:val="center"/>
        <w:outlineLvl w:val="0"/>
        <w:rPr>
          <w:rFonts w:hAnsi="宋体"/>
          <w:iCs/>
          <w:u w:val="single"/>
        </w:rPr>
      </w:pPr>
      <w:bookmarkStart w:id="8" w:name="_Toc31416"/>
      <w:r>
        <w:rPr>
          <w:rFonts w:hint="eastAsia" w:ascii="黑体" w:hAnsi="华文中宋" w:eastAsia="黑体"/>
          <w:sz w:val="32"/>
          <w:szCs w:val="32"/>
        </w:rPr>
        <w:t>第一章</w:t>
      </w:r>
      <w:r>
        <w:rPr>
          <w:rFonts w:ascii="黑体" w:hAnsi="华文中宋" w:eastAsia="黑体"/>
          <w:sz w:val="32"/>
          <w:szCs w:val="32"/>
        </w:rPr>
        <w:t xml:space="preserve"> </w:t>
      </w:r>
      <w:r>
        <w:rPr>
          <w:rFonts w:hint="eastAsia" w:ascii="黑体" w:hAnsi="华文中宋" w:eastAsia="黑体"/>
          <w:sz w:val="32"/>
          <w:szCs w:val="32"/>
        </w:rPr>
        <w:t>投标邀请（公开招标）</w:t>
      </w:r>
      <w:bookmarkEnd w:id="8"/>
    </w:p>
    <w:p>
      <w:pPr>
        <w:adjustRightInd w:val="0"/>
        <w:snapToGrid w:val="0"/>
        <w:spacing w:line="360" w:lineRule="auto"/>
        <w:ind w:firstLine="420" w:firstLineChars="200"/>
        <w:rPr>
          <w:rFonts w:ascii="宋体"/>
          <w:szCs w:val="21"/>
        </w:rPr>
      </w:pPr>
      <w:r>
        <w:rPr>
          <w:rFonts w:hint="eastAsia" w:ascii="宋体" w:hAnsi="宋体"/>
          <w:szCs w:val="21"/>
          <w:u w:val="single"/>
        </w:rPr>
        <w:t>国家税务总局湘潭市岳塘区税务局</w:t>
      </w:r>
      <w:r>
        <w:rPr>
          <w:rFonts w:hint="eastAsia" w:ascii="宋体" w:hAnsi="宋体"/>
          <w:szCs w:val="21"/>
        </w:rPr>
        <w:t>（采购人名称）对</w:t>
      </w:r>
      <w:r>
        <w:rPr>
          <w:rFonts w:hint="eastAsia" w:ascii="宋体" w:hAnsi="宋体"/>
          <w:szCs w:val="21"/>
          <w:u w:val="single"/>
        </w:rPr>
        <w:t>国家税务总局湘潭市岳塘区税务局劳务外包项目</w:t>
      </w:r>
      <w:r>
        <w:rPr>
          <w:rFonts w:ascii="宋体" w:hAnsi="宋体"/>
          <w:szCs w:val="21"/>
        </w:rPr>
        <w:t>(</w:t>
      </w:r>
      <w:r>
        <w:rPr>
          <w:rFonts w:hint="eastAsia" w:ascii="宋体" w:hAnsi="宋体"/>
          <w:szCs w:val="21"/>
        </w:rPr>
        <w:t>项目名称</w:t>
      </w:r>
      <w:r>
        <w:rPr>
          <w:rFonts w:ascii="宋体" w:hAnsi="宋体"/>
          <w:szCs w:val="21"/>
        </w:rPr>
        <w:t>)</w:t>
      </w:r>
      <w:r>
        <w:rPr>
          <w:rFonts w:hint="eastAsia" w:ascii="宋体" w:hAnsi="宋体"/>
          <w:szCs w:val="21"/>
        </w:rPr>
        <w:t>进行公开招标采购，现邀请合格投标人参加投标。</w:t>
      </w:r>
    </w:p>
    <w:p>
      <w:pPr>
        <w:adjustRightInd w:val="0"/>
        <w:snapToGrid w:val="0"/>
        <w:spacing w:line="360" w:lineRule="auto"/>
        <w:ind w:firstLine="422" w:firstLineChars="200"/>
        <w:rPr>
          <w:rFonts w:ascii="宋体"/>
          <w:b/>
          <w:szCs w:val="21"/>
        </w:rPr>
      </w:pPr>
      <w:r>
        <w:rPr>
          <w:rFonts w:hint="eastAsia" w:ascii="宋体" w:hAnsi="宋体"/>
          <w:b/>
          <w:szCs w:val="21"/>
        </w:rPr>
        <w:t>一、采购项目名称、编号：</w:t>
      </w:r>
    </w:p>
    <w:p>
      <w:pPr>
        <w:adjustRightInd w:val="0"/>
        <w:snapToGrid w:val="0"/>
        <w:spacing w:line="360" w:lineRule="auto"/>
        <w:ind w:firstLine="840" w:firstLineChars="400"/>
        <w:rPr>
          <w:rFonts w:ascii="宋体"/>
          <w:szCs w:val="21"/>
        </w:rPr>
      </w:pPr>
      <w:r>
        <w:rPr>
          <w:rFonts w:ascii="宋体" w:hAnsi="宋体"/>
          <w:szCs w:val="21"/>
        </w:rPr>
        <w:t>1</w:t>
      </w:r>
      <w:r>
        <w:rPr>
          <w:rFonts w:hint="eastAsia" w:ascii="宋体" w:hAnsi="宋体"/>
          <w:szCs w:val="21"/>
        </w:rPr>
        <w:t>、采购项目名称：国家税务总局湘潭市岳塘区税务局劳务外包项目</w:t>
      </w:r>
    </w:p>
    <w:p>
      <w:pPr>
        <w:adjustRightInd w:val="0"/>
        <w:snapToGrid w:val="0"/>
        <w:spacing w:line="360" w:lineRule="auto"/>
        <w:ind w:firstLine="840" w:firstLineChars="400"/>
        <w:rPr>
          <w:rFonts w:ascii="宋体" w:hAnsi="宋体"/>
          <w:szCs w:val="21"/>
        </w:rPr>
      </w:pPr>
      <w:r>
        <w:rPr>
          <w:rFonts w:ascii="宋体" w:hAnsi="宋体"/>
          <w:szCs w:val="21"/>
        </w:rPr>
        <w:t>2</w:t>
      </w:r>
      <w:r>
        <w:rPr>
          <w:rFonts w:hint="eastAsia" w:ascii="宋体" w:hAnsi="宋体"/>
          <w:szCs w:val="21"/>
        </w:rPr>
        <w:t>、采购代理编号：DXZF-2024009</w:t>
      </w:r>
    </w:p>
    <w:p>
      <w:pPr>
        <w:adjustRightInd w:val="0"/>
        <w:snapToGrid w:val="0"/>
        <w:spacing w:line="360" w:lineRule="auto"/>
        <w:ind w:firstLine="422" w:firstLineChars="200"/>
        <w:rPr>
          <w:rFonts w:ascii="宋体"/>
          <w:b/>
          <w:szCs w:val="21"/>
        </w:rPr>
      </w:pPr>
      <w:r>
        <w:rPr>
          <w:rFonts w:hint="eastAsia" w:ascii="宋体" w:hAnsi="宋体"/>
          <w:b/>
          <w:szCs w:val="21"/>
        </w:rPr>
        <w:t>二、采购人的采购需求：</w:t>
      </w:r>
    </w:p>
    <w:tbl>
      <w:tblPr>
        <w:tblStyle w:val="44"/>
        <w:tblW w:w="9464" w:type="dxa"/>
        <w:tblInd w:w="0" w:type="dxa"/>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666"/>
        <w:gridCol w:w="4793"/>
        <w:gridCol w:w="1743"/>
        <w:gridCol w:w="2262"/>
      </w:tblGrid>
      <w:tr>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656" w:hRule="atLeast"/>
        </w:trPr>
        <w:tc>
          <w:tcPr>
            <w:tcW w:w="666" w:type="dxa"/>
            <w:tcBorders>
              <w:top w:val="double" w:color="auto" w:sz="2" w:space="0"/>
              <w:left w:val="single" w:color="auto" w:sz="4" w:space="0"/>
            </w:tcBorders>
            <w:vAlign w:val="center"/>
          </w:tcPr>
          <w:p>
            <w:pPr>
              <w:widowControl/>
              <w:adjustRightInd w:val="0"/>
              <w:snapToGrid w:val="0"/>
              <w:jc w:val="center"/>
              <w:rPr>
                <w:b/>
                <w:bCs/>
              </w:rPr>
            </w:pPr>
            <w:r>
              <w:rPr>
                <w:rFonts w:hint="eastAsia" w:ascii="宋体" w:hAnsi="宋体"/>
                <w:b/>
                <w:bCs/>
                <w:kern w:val="0"/>
              </w:rPr>
              <w:t>包号</w:t>
            </w:r>
          </w:p>
        </w:tc>
        <w:tc>
          <w:tcPr>
            <w:tcW w:w="4793" w:type="dxa"/>
            <w:tcBorders>
              <w:top w:val="double" w:color="auto" w:sz="2" w:space="0"/>
              <w:right w:val="single" w:color="auto" w:sz="4" w:space="0"/>
            </w:tcBorders>
            <w:vAlign w:val="center"/>
          </w:tcPr>
          <w:p>
            <w:pPr>
              <w:widowControl/>
              <w:adjustRightInd w:val="0"/>
              <w:snapToGrid w:val="0"/>
              <w:jc w:val="center"/>
              <w:rPr>
                <w:rFonts w:ascii="宋体" w:cs="宋体"/>
                <w:b/>
                <w:bCs/>
                <w:kern w:val="0"/>
                <w:szCs w:val="21"/>
              </w:rPr>
            </w:pPr>
            <w:r>
              <w:rPr>
                <w:rFonts w:hint="eastAsia" w:ascii="宋体" w:hAnsi="宋体" w:cs="宋体"/>
                <w:b/>
                <w:bCs/>
                <w:kern w:val="0"/>
                <w:szCs w:val="21"/>
              </w:rPr>
              <w:t>采购内容</w:t>
            </w:r>
          </w:p>
        </w:tc>
        <w:tc>
          <w:tcPr>
            <w:tcW w:w="1743" w:type="dxa"/>
            <w:tcBorders>
              <w:top w:val="double" w:color="auto" w:sz="2" w:space="0"/>
              <w:left w:val="single" w:color="auto" w:sz="4" w:space="0"/>
              <w:right w:val="single" w:color="auto" w:sz="4" w:space="0"/>
            </w:tcBorders>
            <w:vAlign w:val="center"/>
          </w:tcPr>
          <w:p>
            <w:pPr>
              <w:widowControl/>
              <w:adjustRightInd w:val="0"/>
              <w:snapToGrid w:val="0"/>
              <w:jc w:val="center"/>
              <w:rPr>
                <w:rFonts w:ascii="宋体" w:cs="宋体"/>
                <w:b/>
                <w:bCs/>
                <w:kern w:val="0"/>
                <w:szCs w:val="21"/>
              </w:rPr>
            </w:pPr>
            <w:r>
              <w:rPr>
                <w:rFonts w:hint="eastAsia" w:ascii="宋体" w:hAnsi="宋体" w:cs="宋体"/>
                <w:b/>
                <w:bCs/>
                <w:kern w:val="0"/>
                <w:szCs w:val="21"/>
              </w:rPr>
              <w:t>服务年限</w:t>
            </w:r>
          </w:p>
        </w:tc>
        <w:tc>
          <w:tcPr>
            <w:tcW w:w="2262" w:type="dxa"/>
            <w:tcBorders>
              <w:top w:val="double" w:color="auto" w:sz="2" w:space="0"/>
              <w:left w:val="single" w:color="auto" w:sz="4" w:space="0"/>
            </w:tcBorders>
            <w:vAlign w:val="center"/>
          </w:tcPr>
          <w:p>
            <w:pPr>
              <w:widowControl/>
              <w:adjustRightInd w:val="0"/>
              <w:snapToGrid w:val="0"/>
              <w:jc w:val="center"/>
              <w:rPr>
                <w:rFonts w:ascii="宋体" w:cs="宋体"/>
                <w:b/>
                <w:bCs/>
                <w:kern w:val="0"/>
                <w:szCs w:val="21"/>
              </w:rPr>
            </w:pPr>
            <w:r>
              <w:rPr>
                <w:rFonts w:hint="eastAsia" w:ascii="宋体" w:hAnsi="宋体" w:cs="宋体"/>
                <w:b/>
                <w:bCs/>
                <w:kern w:val="0"/>
                <w:szCs w:val="21"/>
              </w:rPr>
              <w:t>采购项目预算</w:t>
            </w:r>
          </w:p>
        </w:tc>
      </w:tr>
      <w:tr>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828" w:hRule="atLeast"/>
        </w:trPr>
        <w:tc>
          <w:tcPr>
            <w:tcW w:w="666" w:type="dxa"/>
            <w:tcBorders>
              <w:left w:val="single" w:color="auto" w:sz="4" w:space="0"/>
              <w:bottom w:val="double" w:color="auto" w:sz="2" w:space="0"/>
            </w:tcBorders>
            <w:vAlign w:val="center"/>
          </w:tcPr>
          <w:p>
            <w:pPr>
              <w:pStyle w:val="24"/>
              <w:adjustRightInd w:val="0"/>
              <w:snapToGrid w:val="0"/>
              <w:jc w:val="center"/>
            </w:pPr>
            <w:r>
              <w:rPr>
                <w:rFonts w:hint="eastAsia" w:hAnsi="宋体"/>
                <w:kern w:val="0"/>
              </w:rPr>
              <w:t>整包</w:t>
            </w:r>
          </w:p>
        </w:tc>
        <w:tc>
          <w:tcPr>
            <w:tcW w:w="4793" w:type="dxa"/>
            <w:tcBorders>
              <w:bottom w:val="double" w:color="auto" w:sz="2" w:space="0"/>
              <w:right w:val="single" w:color="auto" w:sz="4" w:space="0"/>
            </w:tcBorders>
            <w:vAlign w:val="center"/>
          </w:tcPr>
          <w:p>
            <w:pPr>
              <w:pStyle w:val="81"/>
              <w:ind w:firstLine="0"/>
              <w:jc w:val="center"/>
              <w:rPr>
                <w:rFonts w:ascii="宋体"/>
              </w:rPr>
            </w:pPr>
            <w:r>
              <w:rPr>
                <w:rFonts w:hint="eastAsia" w:ascii="宋体" w:hAnsi="宋体"/>
                <w:szCs w:val="21"/>
              </w:rPr>
              <w:t>国家税务总局湘潭市岳塘区税务局劳务外包项目</w:t>
            </w:r>
          </w:p>
        </w:tc>
        <w:tc>
          <w:tcPr>
            <w:tcW w:w="1743" w:type="dxa"/>
            <w:tcBorders>
              <w:left w:val="single" w:color="auto" w:sz="4" w:space="0"/>
              <w:bottom w:val="double" w:color="auto" w:sz="2" w:space="0"/>
              <w:right w:val="single" w:color="auto" w:sz="4" w:space="0"/>
            </w:tcBorders>
            <w:vAlign w:val="center"/>
          </w:tcPr>
          <w:p>
            <w:pPr>
              <w:pStyle w:val="24"/>
              <w:adjustRightInd w:val="0"/>
              <w:snapToGrid w:val="0"/>
              <w:jc w:val="center"/>
              <w:rPr>
                <w:rFonts w:hAnsi="宋体"/>
                <w:kern w:val="0"/>
              </w:rPr>
            </w:pPr>
            <w:r>
              <w:rPr>
                <w:rFonts w:hint="eastAsia" w:hAnsi="宋体"/>
                <w:kern w:val="0"/>
                <w:lang w:eastAsia="zh-CN"/>
              </w:rPr>
              <w:t>一</w:t>
            </w:r>
            <w:r>
              <w:rPr>
                <w:rFonts w:hint="eastAsia" w:hAnsi="宋体"/>
                <w:kern w:val="0"/>
              </w:rPr>
              <w:t>年</w:t>
            </w:r>
          </w:p>
        </w:tc>
        <w:tc>
          <w:tcPr>
            <w:tcW w:w="2262" w:type="dxa"/>
            <w:tcBorders>
              <w:left w:val="single" w:color="auto" w:sz="4" w:space="0"/>
              <w:bottom w:val="double" w:color="auto" w:sz="2" w:space="0"/>
            </w:tcBorders>
            <w:vAlign w:val="center"/>
          </w:tcPr>
          <w:p>
            <w:pPr>
              <w:pStyle w:val="24"/>
              <w:adjustRightInd w:val="0"/>
              <w:snapToGrid w:val="0"/>
              <w:jc w:val="center"/>
              <w:rPr>
                <w:rFonts w:hAnsi="宋体"/>
                <w:kern w:val="0"/>
              </w:rPr>
            </w:pPr>
            <w:r>
              <w:rPr>
                <w:rFonts w:hint="eastAsia" w:hAnsi="宋体"/>
                <w:kern w:val="0"/>
                <w:lang w:val="en-US" w:eastAsia="zh-CN"/>
              </w:rPr>
              <w:t>230</w:t>
            </w:r>
            <w:r>
              <w:rPr>
                <w:rFonts w:hint="eastAsia" w:hAnsi="宋体"/>
                <w:kern w:val="0"/>
              </w:rPr>
              <w:t>万元</w:t>
            </w:r>
          </w:p>
        </w:tc>
      </w:tr>
    </w:tbl>
    <w:p>
      <w:pPr>
        <w:adjustRightInd w:val="0"/>
        <w:snapToGrid w:val="0"/>
        <w:spacing w:line="360" w:lineRule="auto"/>
        <w:ind w:firstLine="422" w:firstLineChars="200"/>
        <w:rPr>
          <w:rFonts w:ascii="宋体" w:hAnsi="宋体" w:cs="宋体"/>
          <w:b/>
          <w:kern w:val="0"/>
          <w:szCs w:val="21"/>
          <w:shd w:val="clear" w:color="auto" w:fill="FFFFFF"/>
        </w:rPr>
      </w:pPr>
    </w:p>
    <w:p>
      <w:pPr>
        <w:adjustRightInd w:val="0"/>
        <w:snapToGrid w:val="0"/>
        <w:spacing w:line="360" w:lineRule="auto"/>
        <w:ind w:firstLine="422" w:firstLineChars="200"/>
        <w:rPr>
          <w:rFonts w:ascii="宋体" w:hAnsi="宋体" w:cs="宋体"/>
          <w:szCs w:val="21"/>
        </w:rPr>
      </w:pPr>
      <w:r>
        <w:rPr>
          <w:rFonts w:hint="eastAsia" w:ascii="宋体" w:hAnsi="宋体" w:cs="宋体"/>
          <w:b/>
          <w:szCs w:val="21"/>
        </w:rPr>
        <w:t>采购项目需要落实的政府采购政策</w:t>
      </w:r>
      <w:r>
        <w:rPr>
          <w:rFonts w:hint="eastAsia" w:ascii="宋体" w:hAnsi="宋体" w:cs="宋体"/>
          <w:szCs w:val="21"/>
        </w:rPr>
        <w:t>：</w:t>
      </w:r>
    </w:p>
    <w:p>
      <w:pPr>
        <w:adjustRightInd w:val="0"/>
        <w:snapToGrid w:val="0"/>
        <w:spacing w:before="50" w:line="360" w:lineRule="auto"/>
        <w:ind w:firstLine="420" w:firstLineChars="200"/>
        <w:rPr>
          <w:rFonts w:ascii="宋体" w:hAnsi="宋体"/>
          <w:szCs w:val="21"/>
        </w:rPr>
      </w:pPr>
      <w:r>
        <w:rPr>
          <w:rFonts w:hint="eastAsia" w:ascii="宋体" w:hAnsi="宋体"/>
          <w:szCs w:val="21"/>
        </w:rPr>
        <w:t>（1）预留采购份额：本项目专门面向中小企业或者小型、微型企业采购。</w:t>
      </w:r>
    </w:p>
    <w:p>
      <w:pPr>
        <w:adjustRightInd w:val="0"/>
        <w:snapToGrid w:val="0"/>
        <w:spacing w:before="50" w:line="360" w:lineRule="auto"/>
        <w:ind w:firstLine="420" w:firstLineChars="200"/>
        <w:rPr>
          <w:rFonts w:ascii="宋体" w:hAnsi="宋体"/>
          <w:szCs w:val="21"/>
        </w:rPr>
      </w:pPr>
      <w:r>
        <w:rPr>
          <w:rFonts w:hint="eastAsia" w:ascii="宋体" w:hAnsi="宋体"/>
          <w:szCs w:val="21"/>
        </w:rPr>
        <w:t xml:space="preserve">（2）强制采购：本项目不属于政府采购实行强制采购的节能产品。     </w:t>
      </w:r>
    </w:p>
    <w:p>
      <w:pPr>
        <w:adjustRightInd w:val="0"/>
        <w:snapToGrid w:val="0"/>
        <w:spacing w:before="50" w:line="360" w:lineRule="auto"/>
        <w:ind w:firstLine="420" w:firstLineChars="200"/>
        <w:rPr>
          <w:rFonts w:ascii="宋体" w:hAnsi="宋体"/>
          <w:szCs w:val="21"/>
        </w:rPr>
      </w:pPr>
      <w:r>
        <w:rPr>
          <w:rFonts w:hint="eastAsia" w:ascii="宋体" w:hAnsi="宋体"/>
          <w:szCs w:val="21"/>
        </w:rPr>
        <w:t>（3）优先采购：政府采购鼓励采购节能环保产品。</w:t>
      </w:r>
    </w:p>
    <w:p>
      <w:pPr>
        <w:adjustRightInd w:val="0"/>
        <w:snapToGrid w:val="0"/>
        <w:spacing w:before="50" w:line="360" w:lineRule="auto"/>
        <w:ind w:firstLine="420" w:firstLineChars="200"/>
        <w:rPr>
          <w:rFonts w:ascii="宋体" w:hAnsi="宋体"/>
          <w:szCs w:val="21"/>
        </w:rPr>
      </w:pPr>
      <w:r>
        <w:rPr>
          <w:rFonts w:hint="eastAsia" w:ascii="宋体" w:hAnsi="宋体"/>
          <w:szCs w:val="21"/>
        </w:rPr>
        <w:t>（4）价格评审优惠：本项目政府采购促进中小企业发展（包括政府采购支持监狱企业发展、政府采购促进残疾人就业）。</w:t>
      </w:r>
    </w:p>
    <w:p>
      <w:pPr>
        <w:pStyle w:val="20"/>
        <w:ind w:left="0" w:leftChars="0" w:firstLine="0"/>
      </w:pPr>
      <w:r>
        <w:rPr>
          <w:rFonts w:hint="eastAsia" w:ascii="宋体" w:hAnsi="宋体"/>
          <w:szCs w:val="21"/>
        </w:rPr>
        <w:t xml:space="preserve">    （5）支持乡村振兴采购政策。</w:t>
      </w:r>
    </w:p>
    <w:p>
      <w:pPr>
        <w:adjustRightInd w:val="0"/>
        <w:snapToGrid w:val="0"/>
        <w:spacing w:line="360" w:lineRule="auto"/>
        <w:ind w:firstLine="422" w:firstLineChars="200"/>
        <w:rPr>
          <w:rFonts w:ascii="宋体"/>
          <w:szCs w:val="21"/>
        </w:rPr>
      </w:pPr>
      <w:r>
        <w:rPr>
          <w:rFonts w:hint="eastAsia" w:ascii="宋体" w:hAnsi="宋体"/>
          <w:b/>
          <w:szCs w:val="21"/>
        </w:rPr>
        <w:t>三、投标人的资格要求：</w:t>
      </w:r>
    </w:p>
    <w:p>
      <w:pPr>
        <w:adjustRightInd w:val="0"/>
        <w:snapToGrid w:val="0"/>
        <w:spacing w:line="360" w:lineRule="auto"/>
        <w:ind w:firstLine="422" w:firstLineChars="200"/>
        <w:rPr>
          <w:rFonts w:ascii="宋体"/>
          <w:szCs w:val="21"/>
        </w:rPr>
      </w:pPr>
      <w:r>
        <w:rPr>
          <w:rFonts w:ascii="宋体" w:hAnsi="宋体"/>
          <w:b/>
          <w:bCs/>
          <w:szCs w:val="21"/>
        </w:rPr>
        <w:t>1</w:t>
      </w:r>
      <w:r>
        <w:rPr>
          <w:rFonts w:hint="eastAsia" w:ascii="宋体" w:hAnsi="宋体"/>
          <w:b/>
          <w:bCs/>
          <w:szCs w:val="21"/>
        </w:rPr>
        <w:t>、投标人的基本资格条件：</w:t>
      </w:r>
      <w:r>
        <w:rPr>
          <w:rFonts w:hint="eastAsia" w:ascii="宋体" w:hAnsi="宋体"/>
          <w:szCs w:val="21"/>
        </w:rPr>
        <w:t>投标人必须是在中华人民共和国境内注册登记的法人、其他组织或者自然人，且应当符合《政府采购法》第二十二条第一款的规定，即：</w:t>
      </w:r>
    </w:p>
    <w:p>
      <w:pPr>
        <w:adjustRightInd w:val="0"/>
        <w:snapToGrid w:val="0"/>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）具有独立承担民事责任的能力；</w:t>
      </w:r>
    </w:p>
    <w:p>
      <w:pPr>
        <w:adjustRightInd w:val="0"/>
        <w:snapToGrid w:val="0"/>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）具有良好的商业信誉和健全的财务会计制度；</w:t>
      </w:r>
    </w:p>
    <w:p>
      <w:pPr>
        <w:adjustRightInd w:val="0"/>
        <w:snapToGrid w:val="0"/>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）具有履行合同所必需的设备和专业技术能力；</w:t>
      </w:r>
    </w:p>
    <w:p>
      <w:pPr>
        <w:adjustRightInd w:val="0"/>
        <w:snapToGrid w:val="0"/>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）有依法缴纳税收和社会保障资金的良好记录；</w:t>
      </w:r>
    </w:p>
    <w:p>
      <w:pPr>
        <w:adjustRightInd w:val="0"/>
        <w:snapToGrid w:val="0"/>
        <w:spacing w:line="360" w:lineRule="auto"/>
        <w:ind w:firstLine="420" w:firstLineChars="200"/>
        <w:rPr>
          <w:rFonts w:ascii="宋体"/>
          <w:szCs w:val="21"/>
        </w:rPr>
      </w:pPr>
      <w:r>
        <w:rPr>
          <w:rFonts w:hint="eastAsia" w:ascii="宋体" w:hAnsi="宋体"/>
          <w:szCs w:val="21"/>
        </w:rPr>
        <w:t>（</w:t>
      </w:r>
      <w:r>
        <w:rPr>
          <w:rFonts w:ascii="宋体" w:hAnsi="宋体"/>
          <w:szCs w:val="21"/>
        </w:rPr>
        <w:t>5</w:t>
      </w:r>
      <w:r>
        <w:rPr>
          <w:rFonts w:hint="eastAsia" w:ascii="宋体" w:hAnsi="宋体"/>
          <w:szCs w:val="21"/>
        </w:rPr>
        <w:t>）参加政府采购活动前三年内，在经营活动中没有重大违法记录；</w:t>
      </w:r>
    </w:p>
    <w:p>
      <w:pPr>
        <w:adjustRightInd w:val="0"/>
        <w:snapToGrid w:val="0"/>
        <w:spacing w:line="360" w:lineRule="auto"/>
        <w:ind w:firstLine="420" w:firstLineChars="200"/>
        <w:rPr>
          <w:rFonts w:ascii="宋体"/>
          <w:szCs w:val="21"/>
        </w:rPr>
      </w:pPr>
      <w:r>
        <w:rPr>
          <w:rFonts w:hint="eastAsia" w:ascii="宋体" w:hAnsi="宋体"/>
          <w:szCs w:val="21"/>
        </w:rPr>
        <w:t>（</w:t>
      </w:r>
      <w:r>
        <w:rPr>
          <w:rFonts w:ascii="宋体" w:hAnsi="宋体"/>
          <w:szCs w:val="21"/>
        </w:rPr>
        <w:t>6</w:t>
      </w:r>
      <w:r>
        <w:rPr>
          <w:rFonts w:hint="eastAsia" w:ascii="宋体" w:hAnsi="宋体"/>
          <w:szCs w:val="21"/>
        </w:rPr>
        <w:t>）法律、行政法规规定的其他条件。</w:t>
      </w:r>
    </w:p>
    <w:p>
      <w:pPr>
        <w:adjustRightInd w:val="0"/>
        <w:snapToGrid w:val="0"/>
        <w:spacing w:line="360" w:lineRule="auto"/>
        <w:ind w:firstLine="422" w:firstLineChars="200"/>
        <w:rPr>
          <w:rFonts w:ascii="宋体"/>
          <w:b/>
          <w:bCs/>
          <w:szCs w:val="21"/>
        </w:rPr>
      </w:pPr>
      <w:r>
        <w:rPr>
          <w:rFonts w:ascii="宋体" w:hAnsi="宋体"/>
          <w:b/>
          <w:bCs/>
          <w:szCs w:val="21"/>
        </w:rPr>
        <w:t>2</w:t>
      </w:r>
      <w:r>
        <w:rPr>
          <w:rFonts w:hint="eastAsia" w:ascii="宋体" w:hAnsi="宋体"/>
          <w:b/>
          <w:bCs/>
          <w:szCs w:val="21"/>
        </w:rPr>
        <w:t>、采购项目的特定资格条件：无</w:t>
      </w:r>
    </w:p>
    <w:p>
      <w:pPr>
        <w:adjustRightInd w:val="0"/>
        <w:snapToGrid w:val="0"/>
        <w:spacing w:line="360" w:lineRule="auto"/>
        <w:ind w:firstLine="420" w:firstLineChars="200"/>
        <w:rPr>
          <w:rFonts w:ascii="宋体"/>
          <w:szCs w:val="21"/>
        </w:rPr>
      </w:pPr>
      <w:r>
        <w:rPr>
          <w:rFonts w:ascii="宋体" w:hAnsi="宋体"/>
          <w:szCs w:val="21"/>
        </w:rPr>
        <w:t>3</w:t>
      </w:r>
      <w:r>
        <w:rPr>
          <w:rFonts w:hint="eastAsia" w:ascii="宋体" w:hAnsi="宋体"/>
          <w:szCs w:val="21"/>
        </w:rPr>
        <w:t>、单位负责人为同一人或者存在直接控股、管理关系的不同投标人，不得参加同一合同项下的政府采购活动。</w:t>
      </w:r>
    </w:p>
    <w:p>
      <w:pPr>
        <w:adjustRightInd w:val="0"/>
        <w:snapToGrid w:val="0"/>
        <w:spacing w:line="360" w:lineRule="auto"/>
        <w:ind w:firstLine="420" w:firstLineChars="200"/>
        <w:rPr>
          <w:rFonts w:ascii="宋体"/>
          <w:szCs w:val="21"/>
        </w:rPr>
      </w:pPr>
      <w:r>
        <w:rPr>
          <w:rFonts w:ascii="宋体" w:hAnsi="宋体"/>
          <w:szCs w:val="21"/>
        </w:rPr>
        <w:t>4</w:t>
      </w:r>
      <w:r>
        <w:rPr>
          <w:rFonts w:hint="eastAsia" w:ascii="宋体" w:hAnsi="宋体"/>
          <w:szCs w:val="21"/>
        </w:rPr>
        <w:t>、为本采购项目提供整体设计、规范编制或者项目管理、监理、检测等服务的，不得再参加此项目的其他招标采购活动。</w:t>
      </w:r>
    </w:p>
    <w:p>
      <w:pPr>
        <w:adjustRightInd w:val="0"/>
        <w:snapToGrid w:val="0"/>
        <w:spacing w:line="360" w:lineRule="auto"/>
        <w:ind w:firstLine="420" w:firstLineChars="200"/>
        <w:rPr>
          <w:rFonts w:ascii="宋体"/>
          <w:szCs w:val="21"/>
        </w:rPr>
      </w:pPr>
      <w:r>
        <w:rPr>
          <w:rFonts w:ascii="宋体" w:hAnsi="宋体"/>
          <w:szCs w:val="21"/>
        </w:rPr>
        <w:t>5</w:t>
      </w:r>
      <w:r>
        <w:rPr>
          <w:rFonts w:hint="eastAsia" w:ascii="宋体" w:hAnsi="宋体"/>
          <w:szCs w:val="21"/>
        </w:rPr>
        <w:t>、</w:t>
      </w:r>
      <w:r>
        <w:rPr>
          <w:rFonts w:hint="eastAsia"/>
        </w:rPr>
        <w:t>列入失信被执行人、重大税收违法案件当事人名单，列入政府采购严重违法失信行为记录名单的，拒绝其参与政府采购活动。</w:t>
      </w:r>
    </w:p>
    <w:p>
      <w:pPr>
        <w:adjustRightInd w:val="0"/>
        <w:snapToGrid w:val="0"/>
        <w:spacing w:line="360" w:lineRule="auto"/>
        <w:ind w:firstLine="420" w:firstLineChars="200"/>
        <w:rPr>
          <w:rFonts w:ascii="宋体"/>
          <w:szCs w:val="21"/>
        </w:rPr>
      </w:pPr>
      <w:r>
        <w:rPr>
          <w:rFonts w:ascii="宋体" w:hAnsi="宋体"/>
          <w:szCs w:val="21"/>
        </w:rPr>
        <w:t>6</w:t>
      </w:r>
      <w:r>
        <w:rPr>
          <w:rFonts w:hint="eastAsia" w:ascii="宋体" w:hAnsi="宋体"/>
          <w:szCs w:val="21"/>
        </w:rPr>
        <w:t>、本次招标</w:t>
      </w:r>
      <w:r>
        <w:rPr>
          <w:rFonts w:ascii="宋体" w:hAnsi="宋体"/>
          <w:szCs w:val="21"/>
          <w:u w:val="single"/>
        </w:rPr>
        <w:t xml:space="preserve"> </w:t>
      </w:r>
      <w:r>
        <w:rPr>
          <w:rFonts w:hint="eastAsia" w:ascii="宋体" w:hAnsi="宋体"/>
          <w:szCs w:val="21"/>
          <w:u w:val="single"/>
        </w:rPr>
        <w:t>不接受</w:t>
      </w:r>
      <w:r>
        <w:rPr>
          <w:rFonts w:ascii="宋体" w:hAnsi="宋体"/>
          <w:szCs w:val="21"/>
          <w:u w:val="single"/>
        </w:rPr>
        <w:t xml:space="preserve"> </w:t>
      </w:r>
      <w:r>
        <w:rPr>
          <w:rFonts w:hint="eastAsia" w:ascii="宋体" w:hAnsi="宋体"/>
          <w:szCs w:val="21"/>
        </w:rPr>
        <w:t>联合体投标。</w:t>
      </w:r>
    </w:p>
    <w:p>
      <w:pPr>
        <w:spacing w:line="360" w:lineRule="auto"/>
        <w:ind w:firstLine="422" w:firstLineChars="200"/>
        <w:rPr>
          <w:rFonts w:ascii="宋体"/>
          <w:b/>
          <w:szCs w:val="21"/>
        </w:rPr>
      </w:pPr>
      <w:r>
        <w:rPr>
          <w:rFonts w:hint="eastAsia" w:ascii="宋体" w:hAnsi="宋体"/>
          <w:b/>
          <w:szCs w:val="21"/>
        </w:rPr>
        <w:t>四、招标文件的获取：</w:t>
      </w:r>
    </w:p>
    <w:p>
      <w:pPr>
        <w:adjustRightInd w:val="0"/>
        <w:snapToGrid w:val="0"/>
        <w:spacing w:line="360" w:lineRule="auto"/>
        <w:ind w:firstLine="420" w:firstLineChars="200"/>
        <w:rPr>
          <w:rFonts w:ascii="宋体" w:hAnsi="宋体"/>
          <w:szCs w:val="21"/>
        </w:rPr>
      </w:pPr>
      <w:r>
        <w:rPr>
          <w:rFonts w:hint="eastAsia" w:ascii="宋体" w:hAnsi="宋体"/>
          <w:szCs w:val="21"/>
        </w:rPr>
        <w:t>获取招标文件的时间：从202</w:t>
      </w:r>
      <w:r>
        <w:rPr>
          <w:rFonts w:hint="eastAsia" w:ascii="宋体" w:hAnsi="宋体"/>
          <w:szCs w:val="21"/>
          <w:lang w:val="en-US" w:eastAsia="zh-CN"/>
        </w:rPr>
        <w:t>4</w:t>
      </w:r>
      <w:r>
        <w:rPr>
          <w:rFonts w:hint="eastAsia" w:ascii="宋体" w:hAnsi="宋体"/>
          <w:szCs w:val="21"/>
        </w:rPr>
        <w:t>年</w:t>
      </w:r>
      <w:r>
        <w:rPr>
          <w:rFonts w:hint="eastAsia" w:ascii="宋体" w:hAnsi="宋体"/>
          <w:szCs w:val="21"/>
          <w:lang w:val="en-US" w:eastAsia="zh-CN"/>
        </w:rPr>
        <w:t>3</w:t>
      </w:r>
      <w:r>
        <w:rPr>
          <w:rFonts w:hint="eastAsia" w:ascii="宋体" w:hAnsi="宋体"/>
          <w:szCs w:val="21"/>
        </w:rPr>
        <w:t>月</w:t>
      </w:r>
      <w:r>
        <w:rPr>
          <w:rFonts w:hint="eastAsia" w:ascii="宋体" w:hAnsi="宋体"/>
          <w:szCs w:val="21"/>
          <w:lang w:val="en-US" w:eastAsia="zh-CN"/>
        </w:rPr>
        <w:t>8</w:t>
      </w:r>
      <w:r>
        <w:rPr>
          <w:rFonts w:hint="eastAsia" w:ascii="宋体" w:hAnsi="宋体"/>
          <w:szCs w:val="21"/>
        </w:rPr>
        <w:t>日起至202</w:t>
      </w:r>
      <w:r>
        <w:rPr>
          <w:rFonts w:hint="eastAsia" w:ascii="宋体" w:hAnsi="宋体"/>
          <w:szCs w:val="21"/>
          <w:lang w:val="en-US" w:eastAsia="zh-CN"/>
        </w:rPr>
        <w:t>4</w:t>
      </w:r>
      <w:r>
        <w:rPr>
          <w:rFonts w:hint="eastAsia" w:ascii="宋体" w:hAnsi="宋体"/>
          <w:szCs w:val="21"/>
        </w:rPr>
        <w:t>年</w:t>
      </w:r>
      <w:r>
        <w:rPr>
          <w:rFonts w:hint="eastAsia" w:ascii="宋体" w:hAnsi="宋体"/>
          <w:szCs w:val="21"/>
          <w:lang w:val="en-US" w:eastAsia="zh-CN"/>
        </w:rPr>
        <w:t>3</w:t>
      </w:r>
      <w:r>
        <w:rPr>
          <w:rFonts w:hint="eastAsia" w:ascii="宋体" w:hAnsi="宋体"/>
          <w:szCs w:val="21"/>
        </w:rPr>
        <w:t>月</w:t>
      </w:r>
      <w:r>
        <w:rPr>
          <w:rFonts w:hint="eastAsia" w:ascii="宋体" w:hAnsi="宋体"/>
          <w:szCs w:val="21"/>
          <w:lang w:val="en-US" w:eastAsia="zh-CN"/>
        </w:rPr>
        <w:t>14</w:t>
      </w:r>
      <w:r>
        <w:rPr>
          <w:rFonts w:hint="eastAsia" w:ascii="宋体" w:hAnsi="宋体"/>
          <w:szCs w:val="21"/>
        </w:rPr>
        <w:t>日止，每天8:00-12:00、14:30-17:00(北京时间)，双休日及节假日除外。</w:t>
      </w:r>
    </w:p>
    <w:p>
      <w:pPr>
        <w:adjustRightInd w:val="0"/>
        <w:snapToGrid w:val="0"/>
        <w:spacing w:line="360" w:lineRule="auto"/>
        <w:ind w:firstLine="420" w:firstLineChars="200"/>
        <w:rPr>
          <w:rFonts w:ascii="宋体" w:hAnsi="宋体"/>
          <w:szCs w:val="21"/>
        </w:rPr>
      </w:pPr>
      <w:r>
        <w:rPr>
          <w:rFonts w:hint="eastAsia" w:ascii="宋体" w:hAnsi="宋体"/>
          <w:szCs w:val="21"/>
        </w:rPr>
        <w:t>获取招标文件的地点：湘潭市岳塘区金侨尚东D栋1707房。</w:t>
      </w:r>
    </w:p>
    <w:p>
      <w:pPr>
        <w:adjustRightInd w:val="0"/>
        <w:snapToGrid w:val="0"/>
        <w:spacing w:line="360" w:lineRule="auto"/>
        <w:ind w:firstLine="420" w:firstLineChars="200"/>
        <w:rPr>
          <w:rFonts w:ascii="宋体" w:hAnsi="宋体"/>
          <w:szCs w:val="21"/>
        </w:rPr>
      </w:pPr>
      <w:r>
        <w:rPr>
          <w:rFonts w:hint="eastAsia" w:ascii="宋体" w:hAnsi="宋体"/>
          <w:szCs w:val="21"/>
        </w:rPr>
        <w:t>招标文件售价：400元/份。</w:t>
      </w:r>
    </w:p>
    <w:p>
      <w:pPr>
        <w:adjustRightInd w:val="0"/>
        <w:snapToGrid w:val="0"/>
        <w:spacing w:line="360" w:lineRule="auto"/>
        <w:ind w:firstLine="420" w:firstLineChars="200"/>
        <w:rPr>
          <w:rFonts w:ascii="宋体" w:hAnsi="宋体"/>
          <w:szCs w:val="21"/>
        </w:rPr>
      </w:pPr>
      <w:r>
        <w:rPr>
          <w:rFonts w:hint="eastAsia" w:ascii="宋体" w:hAnsi="宋体"/>
          <w:szCs w:val="21"/>
        </w:rPr>
        <w:t>获取招标文件的材料要求：本人身份证原件、投标人法人委托授权书（委托购买）、投标人营业执照副本复印件。</w:t>
      </w:r>
    </w:p>
    <w:p>
      <w:pPr>
        <w:adjustRightInd w:val="0"/>
        <w:snapToGrid w:val="0"/>
        <w:spacing w:line="360" w:lineRule="auto"/>
        <w:ind w:firstLine="420" w:firstLineChars="200"/>
        <w:rPr>
          <w:rFonts w:ascii="宋体" w:hAnsi="宋体"/>
          <w:szCs w:val="21"/>
        </w:rPr>
      </w:pPr>
      <w:r>
        <w:rPr>
          <w:rFonts w:hint="eastAsia" w:ascii="宋体" w:hAnsi="宋体"/>
          <w:szCs w:val="21"/>
        </w:rPr>
        <w:t>获取招标文件的方式：指定地点购买。</w:t>
      </w:r>
    </w:p>
    <w:p>
      <w:pPr>
        <w:adjustRightInd w:val="0"/>
        <w:snapToGrid w:val="0"/>
        <w:spacing w:line="360" w:lineRule="auto"/>
        <w:ind w:firstLine="422" w:firstLineChars="200"/>
        <w:rPr>
          <w:rFonts w:ascii="宋体"/>
          <w:b/>
          <w:szCs w:val="21"/>
        </w:rPr>
      </w:pPr>
      <w:r>
        <w:rPr>
          <w:rFonts w:hint="eastAsia" w:ascii="宋体" w:hAnsi="宋体"/>
          <w:b/>
          <w:szCs w:val="21"/>
        </w:rPr>
        <w:t>五、投标截止时间、开标时间及地点：</w:t>
      </w:r>
    </w:p>
    <w:p>
      <w:pPr>
        <w:adjustRightInd w:val="0"/>
        <w:snapToGrid w:val="0"/>
        <w:spacing w:line="360" w:lineRule="auto"/>
        <w:ind w:firstLine="420" w:firstLineChars="200"/>
        <w:rPr>
          <w:rFonts w:ascii="宋体"/>
          <w:szCs w:val="21"/>
        </w:rPr>
      </w:pPr>
      <w:r>
        <w:rPr>
          <w:rFonts w:ascii="宋体" w:hAnsi="宋体"/>
          <w:szCs w:val="21"/>
        </w:rPr>
        <w:t>1</w:t>
      </w:r>
      <w:r>
        <w:rPr>
          <w:rFonts w:hint="eastAsia" w:ascii="宋体" w:hAnsi="宋体"/>
          <w:szCs w:val="21"/>
        </w:rPr>
        <w:t>、提交投标文件的截止时间：</w:t>
      </w:r>
      <w:r>
        <w:rPr>
          <w:rFonts w:ascii="宋体" w:hAnsi="宋体"/>
          <w:b/>
          <w:bCs/>
          <w:szCs w:val="21"/>
          <w:u w:val="single"/>
        </w:rPr>
        <w:t>20</w:t>
      </w:r>
      <w:r>
        <w:rPr>
          <w:rFonts w:hint="eastAsia" w:ascii="宋体" w:hAnsi="宋体"/>
          <w:b/>
          <w:bCs/>
          <w:szCs w:val="21"/>
          <w:u w:val="single"/>
          <w:lang w:val="en-US" w:eastAsia="zh-CN"/>
        </w:rPr>
        <w:t>24</w:t>
      </w:r>
      <w:r>
        <w:rPr>
          <w:rFonts w:hint="eastAsia" w:ascii="宋体" w:hAnsi="宋体"/>
          <w:b/>
          <w:bCs/>
          <w:szCs w:val="21"/>
          <w:u w:val="single"/>
        </w:rPr>
        <w:t>年</w:t>
      </w:r>
      <w:r>
        <w:rPr>
          <w:rFonts w:hint="eastAsia" w:ascii="宋体" w:hAnsi="宋体"/>
          <w:b/>
          <w:bCs/>
          <w:szCs w:val="21"/>
          <w:u w:val="single"/>
          <w:lang w:val="en-US" w:eastAsia="zh-CN"/>
        </w:rPr>
        <w:t>3</w:t>
      </w:r>
      <w:r>
        <w:rPr>
          <w:rFonts w:ascii="宋体" w:hAnsi="宋体"/>
          <w:b/>
          <w:bCs/>
          <w:szCs w:val="21"/>
          <w:u w:val="single"/>
        </w:rPr>
        <w:t>月</w:t>
      </w:r>
      <w:r>
        <w:rPr>
          <w:rFonts w:hint="eastAsia" w:ascii="宋体" w:hAnsi="宋体"/>
          <w:b/>
          <w:bCs/>
          <w:szCs w:val="21"/>
          <w:u w:val="single"/>
          <w:lang w:val="en-US" w:eastAsia="zh-CN"/>
        </w:rPr>
        <w:t>28</w:t>
      </w:r>
      <w:r>
        <w:rPr>
          <w:rFonts w:ascii="宋体" w:hAnsi="宋体"/>
          <w:b/>
          <w:bCs/>
          <w:szCs w:val="21"/>
          <w:u w:val="single"/>
        </w:rPr>
        <w:t>日</w:t>
      </w:r>
      <w:r>
        <w:rPr>
          <w:rFonts w:hint="eastAsia" w:ascii="宋体" w:hAnsi="宋体"/>
          <w:b/>
          <w:bCs/>
          <w:szCs w:val="21"/>
          <w:u w:val="single"/>
        </w:rPr>
        <w:t>9时</w:t>
      </w:r>
      <w:r>
        <w:rPr>
          <w:rFonts w:hint="eastAsia" w:ascii="宋体" w:hAnsi="宋体"/>
          <w:b/>
          <w:bCs/>
          <w:szCs w:val="21"/>
          <w:u w:val="single"/>
          <w:lang w:val="en-US" w:eastAsia="zh-CN"/>
        </w:rPr>
        <w:t>0</w:t>
      </w:r>
      <w:r>
        <w:rPr>
          <w:rFonts w:hint="eastAsia" w:ascii="宋体" w:hAnsi="宋体"/>
          <w:b/>
          <w:bCs/>
          <w:szCs w:val="21"/>
          <w:u w:val="single"/>
        </w:rPr>
        <w:t>0分</w:t>
      </w:r>
      <w:r>
        <w:rPr>
          <w:rFonts w:hint="eastAsia" w:ascii="宋体" w:hAnsi="宋体"/>
          <w:szCs w:val="21"/>
        </w:rPr>
        <w:t>（北京时间）</w:t>
      </w:r>
    </w:p>
    <w:p>
      <w:pPr>
        <w:tabs>
          <w:tab w:val="left" w:pos="3375"/>
        </w:tabs>
        <w:adjustRightInd w:val="0"/>
        <w:snapToGrid w:val="0"/>
        <w:spacing w:line="360" w:lineRule="auto"/>
        <w:ind w:firstLine="420" w:firstLineChars="200"/>
        <w:rPr>
          <w:rFonts w:ascii="宋体"/>
          <w:szCs w:val="21"/>
        </w:rPr>
      </w:pPr>
      <w:r>
        <w:rPr>
          <w:rFonts w:ascii="宋体" w:hAnsi="宋体"/>
          <w:szCs w:val="21"/>
        </w:rPr>
        <w:t>2</w:t>
      </w:r>
      <w:r>
        <w:rPr>
          <w:rFonts w:hint="eastAsia" w:ascii="宋体" w:hAnsi="宋体"/>
          <w:szCs w:val="21"/>
        </w:rPr>
        <w:t>、投标地点：</w:t>
      </w:r>
      <w:r>
        <w:rPr>
          <w:rFonts w:ascii="宋体" w:hAnsi="宋体" w:cs="宋体"/>
        </w:rPr>
        <w:t xml:space="preserve"> </w:t>
      </w:r>
      <w:r>
        <w:rPr>
          <w:rFonts w:hint="eastAsia" w:ascii="宋体" w:hAnsi="宋体" w:cs="宋体"/>
          <w:u w:val="single"/>
        </w:rPr>
        <w:t>湖南大湘招标代理有限公司开标室（</w:t>
      </w:r>
      <w:r>
        <w:rPr>
          <w:rFonts w:hint="eastAsia" w:ascii="宋体" w:hAnsi="宋体"/>
          <w:u w:val="single"/>
        </w:rPr>
        <w:t>湘潭市岳塘区金侨尚东D栋1707房</w:t>
      </w:r>
      <w:r>
        <w:rPr>
          <w:rFonts w:hint="eastAsia" w:ascii="宋体" w:hAnsi="宋体"/>
          <w:bCs/>
          <w:szCs w:val="21"/>
        </w:rPr>
        <w:t>）</w:t>
      </w:r>
    </w:p>
    <w:p>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、开标时间：</w:t>
      </w:r>
      <w:r>
        <w:rPr>
          <w:rFonts w:ascii="宋体" w:hAnsi="宋体"/>
          <w:b/>
          <w:bCs/>
          <w:szCs w:val="21"/>
          <w:u w:val="single"/>
        </w:rPr>
        <w:t>202</w:t>
      </w:r>
      <w:r>
        <w:rPr>
          <w:rFonts w:hint="eastAsia" w:ascii="宋体" w:hAnsi="宋体"/>
          <w:b/>
          <w:bCs/>
          <w:szCs w:val="21"/>
          <w:u w:val="single"/>
          <w:lang w:val="en-US" w:eastAsia="zh-CN"/>
        </w:rPr>
        <w:t>4</w:t>
      </w:r>
      <w:r>
        <w:rPr>
          <w:rFonts w:hint="eastAsia" w:ascii="宋体" w:hAnsi="宋体"/>
          <w:b/>
          <w:bCs/>
          <w:szCs w:val="21"/>
          <w:u w:val="single"/>
        </w:rPr>
        <w:t>年</w:t>
      </w:r>
      <w:r>
        <w:rPr>
          <w:rFonts w:hint="eastAsia" w:ascii="宋体" w:hAnsi="宋体"/>
          <w:b/>
          <w:bCs/>
          <w:szCs w:val="21"/>
          <w:u w:val="single"/>
          <w:lang w:val="en-US" w:eastAsia="zh-CN"/>
        </w:rPr>
        <w:t>3</w:t>
      </w:r>
      <w:r>
        <w:rPr>
          <w:rFonts w:ascii="宋体" w:hAnsi="宋体"/>
          <w:b/>
          <w:bCs/>
          <w:szCs w:val="21"/>
          <w:u w:val="single"/>
        </w:rPr>
        <w:t>月</w:t>
      </w:r>
      <w:r>
        <w:rPr>
          <w:rFonts w:hint="eastAsia" w:ascii="宋体" w:hAnsi="宋体"/>
          <w:b/>
          <w:bCs/>
          <w:szCs w:val="21"/>
          <w:u w:val="single"/>
          <w:lang w:val="en-US" w:eastAsia="zh-CN"/>
        </w:rPr>
        <w:t>28</w:t>
      </w:r>
      <w:bookmarkStart w:id="102" w:name="_GoBack"/>
      <w:bookmarkEnd w:id="102"/>
      <w:r>
        <w:rPr>
          <w:rFonts w:ascii="宋体" w:hAnsi="宋体"/>
          <w:b/>
          <w:bCs/>
          <w:szCs w:val="21"/>
          <w:u w:val="single"/>
        </w:rPr>
        <w:t>日</w:t>
      </w:r>
      <w:r>
        <w:rPr>
          <w:rFonts w:hint="eastAsia" w:ascii="宋体" w:hAnsi="宋体"/>
          <w:b/>
          <w:bCs/>
          <w:szCs w:val="21"/>
          <w:u w:val="single"/>
        </w:rPr>
        <w:t>9时</w:t>
      </w:r>
      <w:r>
        <w:rPr>
          <w:rFonts w:hint="eastAsia" w:ascii="宋体" w:hAnsi="宋体"/>
          <w:b/>
          <w:bCs/>
          <w:szCs w:val="21"/>
          <w:u w:val="single"/>
          <w:lang w:val="en-US" w:eastAsia="zh-CN"/>
        </w:rPr>
        <w:t>0</w:t>
      </w:r>
      <w:r>
        <w:rPr>
          <w:rFonts w:hint="eastAsia" w:ascii="宋体" w:hAnsi="宋体"/>
          <w:b/>
          <w:bCs/>
          <w:szCs w:val="21"/>
          <w:u w:val="single"/>
        </w:rPr>
        <w:t>0分</w:t>
      </w:r>
      <w:r>
        <w:rPr>
          <w:rFonts w:hint="eastAsia" w:ascii="宋体" w:hAnsi="宋体"/>
          <w:szCs w:val="21"/>
        </w:rPr>
        <w:t>（北京时间）</w:t>
      </w:r>
      <w:r>
        <w:rPr>
          <w:rFonts w:ascii="宋体" w:hAnsi="宋体"/>
          <w:szCs w:val="21"/>
        </w:rPr>
        <w:t xml:space="preserve"> </w:t>
      </w:r>
    </w:p>
    <w:p>
      <w:pPr>
        <w:tabs>
          <w:tab w:val="left" w:pos="3375"/>
        </w:tabs>
        <w:adjustRightInd w:val="0"/>
        <w:snapToGrid w:val="0"/>
        <w:spacing w:line="360" w:lineRule="auto"/>
        <w:ind w:firstLine="420" w:firstLineChars="200"/>
        <w:rPr>
          <w:rFonts w:ascii="宋体"/>
          <w:szCs w:val="21"/>
        </w:rPr>
      </w:pPr>
      <w:r>
        <w:rPr>
          <w:rFonts w:ascii="宋体" w:hAnsi="宋体"/>
          <w:szCs w:val="21"/>
        </w:rPr>
        <w:t>4</w:t>
      </w:r>
      <w:r>
        <w:rPr>
          <w:rFonts w:hint="eastAsia" w:ascii="宋体" w:hAnsi="宋体"/>
          <w:szCs w:val="21"/>
        </w:rPr>
        <w:t>、开标地点：</w:t>
      </w:r>
      <w:r>
        <w:rPr>
          <w:rFonts w:ascii="宋体" w:hAnsi="宋体" w:cs="宋体"/>
        </w:rPr>
        <w:t xml:space="preserve"> </w:t>
      </w:r>
      <w:r>
        <w:rPr>
          <w:rFonts w:hint="eastAsia" w:ascii="宋体" w:hAnsi="宋体" w:cs="宋体"/>
          <w:u w:val="single"/>
        </w:rPr>
        <w:t>湖南大湘招标代理有限公司开标室（</w:t>
      </w:r>
      <w:r>
        <w:rPr>
          <w:rFonts w:hint="eastAsia" w:ascii="宋体" w:hAnsi="宋体"/>
          <w:u w:val="single"/>
        </w:rPr>
        <w:t>湘潭市岳塘区金侨尚东D栋1707房</w:t>
      </w:r>
      <w:r>
        <w:rPr>
          <w:rFonts w:hint="eastAsia" w:ascii="宋体" w:hAnsi="宋体" w:cs="宋体"/>
          <w:u w:val="single"/>
        </w:rPr>
        <w:t>）</w:t>
      </w:r>
      <w:r>
        <w:rPr>
          <w:rFonts w:hint="eastAsia" w:ascii="宋体" w:hAnsi="宋体"/>
          <w:bCs/>
          <w:szCs w:val="21"/>
        </w:rPr>
        <w:t>）</w:t>
      </w:r>
    </w:p>
    <w:p>
      <w:pPr>
        <w:adjustRightInd w:val="0"/>
        <w:snapToGrid w:val="0"/>
        <w:spacing w:line="360" w:lineRule="auto"/>
        <w:ind w:firstLine="422" w:firstLineChars="200"/>
        <w:rPr>
          <w:rFonts w:ascii="宋体"/>
          <w:szCs w:val="21"/>
        </w:rPr>
      </w:pPr>
      <w:r>
        <w:rPr>
          <w:rFonts w:hint="eastAsia" w:ascii="宋体" w:hAnsi="宋体"/>
          <w:b/>
          <w:szCs w:val="21"/>
        </w:rPr>
        <w:t>六、公告期限</w:t>
      </w:r>
      <w:r>
        <w:rPr>
          <w:rFonts w:hint="eastAsia" w:ascii="宋体" w:hAnsi="宋体"/>
          <w:szCs w:val="21"/>
        </w:rPr>
        <w:t>：</w:t>
      </w:r>
    </w:p>
    <w:p>
      <w:pPr>
        <w:adjustRightInd w:val="0"/>
        <w:snapToGrid w:val="0"/>
        <w:spacing w:line="360" w:lineRule="auto"/>
        <w:ind w:firstLine="420" w:firstLineChars="200"/>
        <w:rPr>
          <w:rFonts w:ascii="宋体"/>
          <w:szCs w:val="21"/>
        </w:rPr>
      </w:pPr>
      <w:r>
        <w:rPr>
          <w:rFonts w:hint="eastAsia" w:ascii="宋体" w:hAnsi="宋体"/>
          <w:szCs w:val="21"/>
        </w:rPr>
        <w:t>本招标公告在《中国政府采购网》</w:t>
      </w:r>
      <w:r>
        <w:rPr>
          <w:rFonts w:hint="eastAsia" w:ascii="宋体" w:hAnsi="宋体" w:cs="宋体"/>
        </w:rPr>
        <w:t>和《国家税务总局湘潭市税务局官网》</w:t>
      </w:r>
      <w:r>
        <w:rPr>
          <w:rFonts w:hint="eastAsia" w:ascii="宋体" w:hAnsi="宋体" w:cs="宋体"/>
          <w:lang w:eastAsia="zh-CN"/>
        </w:rPr>
        <w:t>和</w:t>
      </w:r>
      <w:r>
        <w:rPr>
          <w:rFonts w:hint="eastAsia" w:ascii="宋体" w:hAnsi="宋体"/>
          <w:szCs w:val="21"/>
        </w:rPr>
        <w:t>发布。公告期限从本招标公告发布之日起</w:t>
      </w:r>
      <w:r>
        <w:rPr>
          <w:rFonts w:ascii="宋体" w:hAnsi="宋体"/>
          <w:szCs w:val="21"/>
        </w:rPr>
        <w:t>5</w:t>
      </w:r>
      <w:r>
        <w:rPr>
          <w:rFonts w:hint="eastAsia" w:ascii="宋体" w:hAnsi="宋体"/>
          <w:szCs w:val="21"/>
        </w:rPr>
        <w:t>个工作日。</w:t>
      </w:r>
    </w:p>
    <w:p>
      <w:pPr>
        <w:spacing w:line="360" w:lineRule="auto"/>
        <w:ind w:firstLine="422" w:firstLineChars="200"/>
        <w:rPr>
          <w:rFonts w:ascii="宋体"/>
          <w:szCs w:val="21"/>
        </w:rPr>
      </w:pPr>
      <w:r>
        <w:rPr>
          <w:rFonts w:hint="eastAsia" w:ascii="宋体" w:hAnsi="宋体"/>
          <w:b/>
          <w:szCs w:val="21"/>
        </w:rPr>
        <w:t>七、疑问及质疑</w:t>
      </w:r>
      <w:r>
        <w:rPr>
          <w:rFonts w:hint="eastAsia" w:ascii="宋体" w:hAnsi="宋体"/>
          <w:szCs w:val="21"/>
        </w:rPr>
        <w:t>：</w:t>
      </w:r>
    </w:p>
    <w:p>
      <w:pPr>
        <w:adjustRightInd w:val="0"/>
        <w:snapToGrid w:val="0"/>
        <w:spacing w:line="360" w:lineRule="auto"/>
        <w:ind w:firstLine="420" w:firstLineChars="200"/>
        <w:rPr>
          <w:rFonts w:ascii="宋体"/>
          <w:szCs w:val="21"/>
        </w:rPr>
      </w:pPr>
      <w:r>
        <w:rPr>
          <w:rFonts w:hint="eastAsia" w:ascii="宋体" w:hAnsi="宋体"/>
          <w:szCs w:val="21"/>
        </w:rPr>
        <w:t>1、潜在投标人对政府采购活动事项如有疑问的，可以向采购人或采购代理机构提出询问。采购人或采购代理机构将在3个工作日内作出答复。</w:t>
      </w:r>
    </w:p>
    <w:p>
      <w:pPr>
        <w:adjustRightInd w:val="0"/>
        <w:snapToGrid w:val="0"/>
        <w:spacing w:line="360" w:lineRule="auto"/>
        <w:ind w:firstLine="420" w:firstLineChars="200"/>
        <w:rPr>
          <w:rFonts w:ascii="宋体"/>
          <w:szCs w:val="21"/>
        </w:rPr>
      </w:pPr>
      <w:r>
        <w:rPr>
          <w:rFonts w:hint="eastAsia" w:ascii="宋体" w:hAnsi="宋体"/>
          <w:szCs w:val="21"/>
        </w:rPr>
        <w:t>2、潜在投标人认为招标文件或招标公告使自己的合法权益受到损害的，可以在收到招标文件之日或招标公告期限届满之日起7个工作日内，按《湖南省财政厅关于印发＜政府采购质疑答复和投诉处理操作规程＞的通知》(湘财购〔2019〕20号)规定，以书面形式向采购人、采购代理机构提出质疑。</w:t>
      </w:r>
    </w:p>
    <w:p>
      <w:pPr>
        <w:adjustRightInd w:val="0"/>
        <w:snapToGrid w:val="0"/>
        <w:spacing w:line="360" w:lineRule="auto"/>
        <w:ind w:firstLine="422" w:firstLineChars="200"/>
        <w:rPr>
          <w:rFonts w:ascii="宋体" w:cs="宋体"/>
          <w:b/>
          <w:szCs w:val="21"/>
        </w:rPr>
      </w:pPr>
      <w:r>
        <w:rPr>
          <w:rFonts w:hint="eastAsia" w:ascii="宋体" w:hAnsi="宋体" w:cs="宋体"/>
          <w:b/>
          <w:szCs w:val="21"/>
        </w:rPr>
        <w:t>八、投标保证金：</w:t>
      </w:r>
    </w:p>
    <w:p>
      <w:pPr>
        <w:pStyle w:val="81"/>
        <w:wordWrap w:val="0"/>
        <w:spacing w:line="360" w:lineRule="auto"/>
        <w:ind w:firstLine="422" w:firstLineChars="200"/>
        <w:rPr>
          <w:rFonts w:ascii="宋体" w:hAnsi="宋体" w:cs="宋体"/>
          <w:b/>
          <w:bCs/>
        </w:rPr>
      </w:pPr>
      <w:r>
        <w:rPr>
          <w:rFonts w:hint="eastAsia" w:ascii="宋体" w:hAnsi="宋体" w:cs="宋体"/>
          <w:b/>
          <w:bCs/>
        </w:rPr>
        <w:t>投标保证金数额：</w:t>
      </w:r>
      <w:r>
        <w:rPr>
          <w:rFonts w:hint="eastAsia" w:ascii="宋体" w:hAnsi="宋体" w:cs="宋体"/>
          <w:b/>
          <w:bCs/>
          <w:u w:val="single"/>
        </w:rPr>
        <w:t xml:space="preserve"> 人民币</w:t>
      </w:r>
      <w:r>
        <w:rPr>
          <w:rFonts w:hint="eastAsia" w:ascii="宋体" w:hAnsi="宋体" w:cs="宋体"/>
          <w:b/>
          <w:bCs/>
          <w:u w:val="single"/>
          <w:lang w:eastAsia="zh-CN"/>
        </w:rPr>
        <w:t>贰万</w:t>
      </w:r>
      <w:r>
        <w:rPr>
          <w:rFonts w:hint="eastAsia" w:ascii="宋体" w:hAnsi="宋体" w:cs="宋体"/>
          <w:b/>
          <w:bCs/>
          <w:u w:val="single"/>
        </w:rPr>
        <w:t xml:space="preserve"> </w:t>
      </w:r>
      <w:r>
        <w:rPr>
          <w:rFonts w:hint="eastAsia" w:ascii="宋体" w:hAnsi="宋体" w:cs="宋体"/>
          <w:b/>
          <w:bCs/>
        </w:rPr>
        <w:t>元整。</w:t>
      </w:r>
    </w:p>
    <w:p>
      <w:pPr>
        <w:pStyle w:val="81"/>
        <w:wordWrap w:val="0"/>
        <w:spacing w:line="360" w:lineRule="auto"/>
        <w:ind w:firstLineChars="200"/>
        <w:rPr>
          <w:rFonts w:ascii="宋体" w:hAnsi="宋体" w:cs="宋体"/>
        </w:rPr>
      </w:pPr>
      <w:r>
        <w:rPr>
          <w:rFonts w:hint="eastAsia" w:ascii="宋体" w:hAnsi="宋体" w:cs="宋体"/>
        </w:rPr>
        <w:t>缴纳方式：银行转账,本项目投标截止之前，投标单位应从投标单位账户拨付投标保证金至投标保证金的托管账户管理。退还时将以“保证金凭证”为依据进行退还。</w:t>
      </w:r>
    </w:p>
    <w:p>
      <w:pPr>
        <w:pStyle w:val="81"/>
        <w:wordWrap w:val="0"/>
        <w:spacing w:line="360" w:lineRule="auto"/>
        <w:ind w:firstLineChars="200"/>
        <w:rPr>
          <w:rFonts w:ascii="宋体" w:hAnsi="宋体" w:cs="宋体"/>
        </w:rPr>
      </w:pPr>
      <w:r>
        <w:rPr>
          <w:rFonts w:hint="eastAsia" w:ascii="宋体" w:hAnsi="宋体" w:cs="宋体"/>
        </w:rPr>
        <w:t>保证金汇至：湖南大湘招标代理有限公司政府采购保证金专户</w:t>
      </w:r>
    </w:p>
    <w:p>
      <w:pPr>
        <w:pStyle w:val="81"/>
        <w:wordWrap w:val="0"/>
        <w:spacing w:line="360" w:lineRule="auto"/>
        <w:ind w:firstLineChars="200"/>
        <w:rPr>
          <w:rFonts w:ascii="宋体" w:hAnsi="宋体" w:cs="宋体"/>
        </w:rPr>
      </w:pPr>
      <w:r>
        <w:rPr>
          <w:rFonts w:hint="eastAsia" w:ascii="宋体" w:hAnsi="宋体" w:cs="宋体"/>
        </w:rPr>
        <w:t>开  户  行：中国建设银行股份有限公司湘潭湖湘支行</w:t>
      </w:r>
    </w:p>
    <w:p>
      <w:pPr>
        <w:pStyle w:val="81"/>
        <w:wordWrap w:val="0"/>
        <w:spacing w:line="360" w:lineRule="auto"/>
        <w:ind w:firstLineChars="200"/>
        <w:rPr>
          <w:rFonts w:ascii="宋体" w:hAnsi="宋体" w:cs="宋体"/>
          <w:b/>
          <w:bCs/>
        </w:rPr>
      </w:pPr>
      <w:r>
        <w:rPr>
          <w:rFonts w:hint="eastAsia" w:ascii="宋体" w:hAnsi="宋体" w:cs="宋体"/>
        </w:rPr>
        <w:t>银 行帐 号：43050163730800000451</w:t>
      </w:r>
    </w:p>
    <w:p>
      <w:pPr>
        <w:adjustRightInd w:val="0"/>
        <w:snapToGrid w:val="0"/>
        <w:spacing w:line="400" w:lineRule="exact"/>
        <w:ind w:firstLine="422" w:firstLineChars="200"/>
        <w:rPr>
          <w:rFonts w:ascii="宋体"/>
          <w:b/>
          <w:bCs/>
          <w:szCs w:val="21"/>
        </w:rPr>
      </w:pPr>
      <w:r>
        <w:rPr>
          <w:rFonts w:hint="eastAsia" w:ascii="宋体" w:hAnsi="宋体"/>
          <w:b/>
          <w:bCs/>
          <w:szCs w:val="21"/>
        </w:rPr>
        <w:t>九、采购人、采购代理机构的名称、地址和联系方法</w:t>
      </w:r>
    </w:p>
    <w:p>
      <w:pPr>
        <w:adjustRightInd w:val="0"/>
        <w:snapToGrid w:val="0"/>
        <w:spacing w:line="400" w:lineRule="exact"/>
        <w:ind w:firstLine="413" w:firstLineChars="196"/>
        <w:rPr>
          <w:rFonts w:ascii="宋体"/>
          <w:b/>
          <w:bCs/>
          <w:szCs w:val="21"/>
        </w:rPr>
      </w:pPr>
      <w:r>
        <w:rPr>
          <w:rFonts w:ascii="宋体" w:hAnsi="宋体"/>
          <w:b/>
          <w:bCs/>
          <w:szCs w:val="21"/>
        </w:rPr>
        <w:t>1</w:t>
      </w:r>
      <w:r>
        <w:rPr>
          <w:rFonts w:hint="eastAsia" w:ascii="宋体" w:hAnsi="宋体"/>
          <w:szCs w:val="21"/>
        </w:rPr>
        <w:t>、</w:t>
      </w:r>
      <w:r>
        <w:rPr>
          <w:rFonts w:hint="eastAsia" w:ascii="宋体" w:hAnsi="宋体"/>
          <w:b/>
          <w:bCs/>
          <w:szCs w:val="21"/>
        </w:rPr>
        <w:t>采购人信息</w:t>
      </w:r>
    </w:p>
    <w:p>
      <w:pPr>
        <w:spacing w:line="400" w:lineRule="exact"/>
        <w:ind w:firstLine="420" w:firstLineChars="200"/>
        <w:rPr>
          <w:rFonts w:ascii="宋体" w:hAnsi="宋体" w:cs="宋体"/>
        </w:rPr>
      </w:pPr>
      <w:r>
        <w:rPr>
          <w:rFonts w:hint="eastAsia" w:ascii="宋体" w:hAnsi="宋体" w:cs="宋体"/>
        </w:rPr>
        <w:t>采 购 人：</w:t>
      </w:r>
      <w:r>
        <w:rPr>
          <w:rFonts w:hint="eastAsia" w:ascii="宋体" w:hAnsi="宋体"/>
          <w:szCs w:val="21"/>
        </w:rPr>
        <w:t>国家税务总局湘潭市岳塘区税务局</w:t>
      </w:r>
      <w:r>
        <w:rPr>
          <w:rFonts w:hint="eastAsia" w:ascii="宋体" w:hAnsi="宋体" w:cs="宋体"/>
        </w:rPr>
        <w:t xml:space="preserve"> </w:t>
      </w:r>
    </w:p>
    <w:p>
      <w:pPr>
        <w:spacing w:line="400" w:lineRule="exact"/>
        <w:ind w:firstLine="420" w:firstLineChars="200"/>
        <w:rPr>
          <w:rFonts w:hint="eastAsia" w:ascii="宋体" w:hAnsi="宋体" w:eastAsia="宋体" w:cs="宋体"/>
          <w:lang w:val="en-US" w:eastAsia="zh-CN"/>
        </w:rPr>
      </w:pPr>
      <w:r>
        <w:rPr>
          <w:rFonts w:hint="eastAsia" w:ascii="宋体" w:hAnsi="宋体" w:cs="宋体"/>
        </w:rPr>
        <w:t>联 系 人：</w:t>
      </w:r>
      <w:r>
        <w:rPr>
          <w:rFonts w:hint="eastAsia" w:ascii="宋体" w:hAnsi="宋体" w:cs="宋体"/>
          <w:lang w:eastAsia="zh-CN"/>
        </w:rPr>
        <w:t>黄先生</w:t>
      </w:r>
    </w:p>
    <w:p>
      <w:pPr>
        <w:spacing w:line="400" w:lineRule="exact"/>
        <w:ind w:firstLine="420" w:firstLineChars="200"/>
        <w:rPr>
          <w:rFonts w:ascii="宋体" w:hAnsi="宋体" w:cs="宋体"/>
        </w:rPr>
      </w:pPr>
      <w:r>
        <w:rPr>
          <w:rFonts w:hint="eastAsia" w:ascii="宋体" w:hAnsi="宋体" w:cs="宋体"/>
        </w:rPr>
        <w:t xml:space="preserve">电    话：0731-55571360  </w:t>
      </w:r>
    </w:p>
    <w:p>
      <w:pPr>
        <w:spacing w:line="400" w:lineRule="exact"/>
        <w:ind w:firstLine="420" w:firstLineChars="200"/>
        <w:rPr>
          <w:rFonts w:ascii="宋体" w:hAnsi="宋体" w:cs="宋体"/>
        </w:rPr>
      </w:pPr>
      <w:r>
        <w:rPr>
          <w:rFonts w:hint="eastAsia" w:ascii="宋体" w:hAnsi="宋体" w:cs="宋体"/>
        </w:rPr>
        <w:t xml:space="preserve">地    址：湖南省湘潭市岳塘区湘潭大道88号   </w:t>
      </w:r>
    </w:p>
    <w:p>
      <w:pPr>
        <w:spacing w:line="400" w:lineRule="exact"/>
        <w:ind w:firstLine="422" w:firstLineChars="200"/>
        <w:rPr>
          <w:rFonts w:ascii="宋体"/>
          <w:b/>
          <w:bCs/>
          <w:szCs w:val="21"/>
        </w:rPr>
      </w:pPr>
      <w:r>
        <w:rPr>
          <w:rFonts w:hint="eastAsia" w:ascii="宋体" w:hAnsi="宋体"/>
          <w:b/>
          <w:bCs/>
          <w:szCs w:val="21"/>
        </w:rPr>
        <w:t>2、采购代理机构信息</w:t>
      </w:r>
    </w:p>
    <w:p>
      <w:pPr>
        <w:spacing w:line="400" w:lineRule="exact"/>
        <w:ind w:firstLine="420" w:firstLineChars="200"/>
        <w:rPr>
          <w:rFonts w:ascii="宋体" w:cs="宋体"/>
        </w:rPr>
      </w:pPr>
      <w:r>
        <w:rPr>
          <w:rFonts w:hint="eastAsia" w:ascii="宋体" w:hAnsi="宋体" w:cs="宋体"/>
        </w:rPr>
        <w:t>采购代理机构名称：湖南大湘招标代理有限公司</w:t>
      </w:r>
    </w:p>
    <w:p>
      <w:pPr>
        <w:spacing w:line="400" w:lineRule="exact"/>
        <w:ind w:left="420" w:leftChars="200"/>
        <w:rPr>
          <w:rFonts w:ascii="宋体" w:hAnsi="宋体"/>
          <w:szCs w:val="21"/>
        </w:rPr>
      </w:pPr>
      <w:r>
        <w:rPr>
          <w:rFonts w:ascii="宋体" w:hAnsi="宋体"/>
          <w:szCs w:val="21"/>
        </w:rPr>
        <w:t>地</w:t>
      </w:r>
      <w:r>
        <w:rPr>
          <w:rFonts w:hint="eastAsia" w:ascii="宋体" w:hAnsi="宋体"/>
          <w:szCs w:val="21"/>
        </w:rPr>
        <w:t xml:space="preserve">  </w:t>
      </w:r>
      <w:r>
        <w:rPr>
          <w:rFonts w:ascii="宋体" w:hAnsi="宋体"/>
          <w:szCs w:val="21"/>
        </w:rPr>
        <w:t>址：</w:t>
      </w:r>
      <w:r>
        <w:rPr>
          <w:rFonts w:hint="eastAsia" w:ascii="宋体" w:hAnsi="宋体"/>
          <w:szCs w:val="21"/>
        </w:rPr>
        <w:t>湘潭市岳塘区金侨尚东区D栋1704房</w:t>
      </w:r>
    </w:p>
    <w:p>
      <w:pPr>
        <w:spacing w:line="400" w:lineRule="exact"/>
        <w:ind w:left="420" w:leftChars="200"/>
        <w:rPr>
          <w:rFonts w:hint="eastAsia" w:ascii="宋体" w:hAnsi="宋体" w:eastAsia="宋体"/>
          <w:szCs w:val="21"/>
          <w:lang w:eastAsia="zh-CN"/>
        </w:rPr>
      </w:pPr>
      <w:r>
        <w:rPr>
          <w:rFonts w:ascii="宋体" w:hAnsi="宋体"/>
          <w:szCs w:val="21"/>
        </w:rPr>
        <w:t>联系人：</w:t>
      </w:r>
      <w:r>
        <w:rPr>
          <w:rFonts w:hint="eastAsia" w:ascii="宋体" w:hAnsi="宋体"/>
          <w:szCs w:val="21"/>
        </w:rPr>
        <w:t xml:space="preserve">黄佳婧、 </w:t>
      </w:r>
      <w:r>
        <w:rPr>
          <w:rFonts w:hint="eastAsia" w:ascii="宋体" w:hAnsi="宋体"/>
          <w:szCs w:val="21"/>
          <w:lang w:eastAsia="zh-CN"/>
        </w:rPr>
        <w:t>陈丽娟</w:t>
      </w:r>
    </w:p>
    <w:p>
      <w:pPr>
        <w:spacing w:line="400" w:lineRule="exact"/>
        <w:ind w:left="420" w:leftChars="200"/>
        <w:rPr>
          <w:rFonts w:ascii="宋体" w:hAnsi="宋体" w:cs="宋体"/>
          <w:b/>
          <w:kern w:val="0"/>
          <w:szCs w:val="21"/>
          <w:shd w:val="clear" w:color="auto" w:fill="FFFFFF"/>
        </w:rPr>
      </w:pPr>
      <w:r>
        <w:rPr>
          <w:rFonts w:ascii="宋体" w:hAnsi="宋体"/>
          <w:szCs w:val="21"/>
        </w:rPr>
        <w:t>联系电话：</w:t>
      </w:r>
      <w:r>
        <w:rPr>
          <w:rFonts w:hint="eastAsia" w:ascii="宋体" w:hAnsi="宋体"/>
          <w:szCs w:val="21"/>
        </w:rPr>
        <w:t>0731-58390160</w:t>
      </w:r>
    </w:p>
    <w:p>
      <w:pPr>
        <w:widowControl/>
        <w:ind w:firstLine="241"/>
        <w:jc w:val="left"/>
        <w:rPr>
          <w:rFonts w:ascii="宋体" w:hAnsi="宋体" w:cs="宋体"/>
          <w:b/>
          <w:kern w:val="0"/>
          <w:szCs w:val="21"/>
          <w:shd w:val="clear" w:color="auto" w:fill="FFFFFF"/>
        </w:rPr>
      </w:pPr>
    </w:p>
    <w:p>
      <w:pPr>
        <w:spacing w:line="420" w:lineRule="exact"/>
        <w:jc w:val="left"/>
        <w:rPr>
          <w:rFonts w:hint="eastAsia" w:ascii="宋体" w:hAnsi="宋体" w:eastAsia="宋体" w:cs="宋体"/>
          <w:b/>
          <w:color w:val="000000"/>
          <w:sz w:val="36"/>
          <w:szCs w:val="36"/>
          <w:lang w:val="en-US" w:eastAsia="zh-CN"/>
        </w:rPr>
      </w:pPr>
    </w:p>
    <w:p>
      <w:pPr>
        <w:spacing w:line="420" w:lineRule="exact"/>
        <w:jc w:val="left"/>
        <w:rPr>
          <w:rFonts w:hint="eastAsia" w:ascii="宋体" w:hAnsi="宋体" w:eastAsia="宋体" w:cs="宋体"/>
          <w:b/>
          <w:color w:val="000000"/>
          <w:sz w:val="36"/>
          <w:szCs w:val="36"/>
          <w:lang w:val="en-US" w:eastAsia="zh-CN"/>
        </w:rPr>
      </w:pPr>
    </w:p>
    <w:p>
      <w:pPr>
        <w:spacing w:line="420" w:lineRule="exact"/>
        <w:jc w:val="left"/>
        <w:rPr>
          <w:rFonts w:hint="eastAsia" w:ascii="宋体" w:hAnsi="宋体" w:eastAsia="宋体" w:cs="宋体"/>
          <w:b/>
          <w:color w:val="000000"/>
          <w:sz w:val="36"/>
          <w:szCs w:val="36"/>
          <w:lang w:val="en-US" w:eastAsia="zh-CN"/>
        </w:rPr>
      </w:pPr>
    </w:p>
    <w:p>
      <w:pPr>
        <w:spacing w:line="420" w:lineRule="exact"/>
        <w:jc w:val="left"/>
        <w:rPr>
          <w:rFonts w:hint="eastAsia" w:ascii="宋体" w:hAnsi="宋体" w:eastAsia="宋体" w:cs="宋体"/>
          <w:b/>
          <w:color w:val="000000"/>
          <w:sz w:val="36"/>
          <w:szCs w:val="36"/>
          <w:lang w:val="en-US" w:eastAsia="zh-CN"/>
        </w:rPr>
      </w:pPr>
    </w:p>
    <w:p>
      <w:pPr>
        <w:spacing w:line="420" w:lineRule="exact"/>
        <w:jc w:val="left"/>
        <w:rPr>
          <w:rFonts w:hint="eastAsia" w:ascii="宋体" w:hAnsi="宋体" w:eastAsia="宋体" w:cs="宋体"/>
          <w:b/>
          <w:color w:val="000000"/>
          <w:sz w:val="36"/>
          <w:szCs w:val="36"/>
          <w:lang w:val="en-US" w:eastAsia="zh-CN"/>
        </w:rPr>
      </w:pPr>
    </w:p>
    <w:p>
      <w:pPr>
        <w:spacing w:line="420" w:lineRule="exact"/>
        <w:jc w:val="left"/>
        <w:rPr>
          <w:rFonts w:hint="eastAsia" w:ascii="宋体" w:hAnsi="宋体" w:eastAsia="宋体" w:cs="宋体"/>
          <w:b/>
          <w:color w:val="000000"/>
          <w:sz w:val="36"/>
          <w:szCs w:val="36"/>
          <w:lang w:val="en-US" w:eastAsia="zh-CN"/>
        </w:rPr>
      </w:pPr>
    </w:p>
    <w:p>
      <w:pPr>
        <w:spacing w:line="420" w:lineRule="exact"/>
        <w:jc w:val="left"/>
        <w:rPr>
          <w:rFonts w:hint="eastAsia" w:ascii="宋体" w:hAnsi="宋体" w:eastAsia="宋体" w:cs="宋体"/>
          <w:b/>
          <w:color w:val="000000"/>
          <w:sz w:val="36"/>
          <w:szCs w:val="36"/>
          <w:lang w:val="en-US" w:eastAsia="zh-CN"/>
        </w:rPr>
      </w:pPr>
    </w:p>
    <w:p>
      <w:pPr>
        <w:spacing w:line="420" w:lineRule="exact"/>
        <w:jc w:val="left"/>
        <w:rPr>
          <w:rFonts w:hint="eastAsia" w:ascii="宋体" w:hAnsi="宋体" w:eastAsia="宋体" w:cs="宋体"/>
          <w:b/>
          <w:color w:val="000000"/>
          <w:sz w:val="36"/>
          <w:szCs w:val="36"/>
          <w:lang w:val="en-US" w:eastAsia="zh-CN"/>
        </w:rPr>
      </w:pPr>
    </w:p>
    <w:p>
      <w:pPr>
        <w:spacing w:line="420" w:lineRule="exact"/>
        <w:jc w:val="left"/>
        <w:rPr>
          <w:rFonts w:hint="eastAsia" w:ascii="宋体" w:hAnsi="宋体" w:eastAsia="宋体" w:cs="宋体"/>
          <w:b/>
          <w:color w:val="000000"/>
          <w:sz w:val="36"/>
          <w:szCs w:val="36"/>
          <w:lang w:val="en-US" w:eastAsia="zh-CN"/>
        </w:rPr>
      </w:pPr>
    </w:p>
    <w:p>
      <w:pPr>
        <w:spacing w:line="420" w:lineRule="exact"/>
        <w:jc w:val="left"/>
        <w:rPr>
          <w:rFonts w:hint="eastAsia" w:ascii="宋体" w:hAnsi="宋体" w:eastAsia="宋体" w:cs="宋体"/>
          <w:b/>
          <w:color w:val="000000"/>
          <w:sz w:val="36"/>
          <w:szCs w:val="36"/>
          <w:lang w:val="en-US" w:eastAsia="zh-CN"/>
        </w:rPr>
      </w:pPr>
    </w:p>
    <w:p>
      <w:pPr>
        <w:spacing w:line="420" w:lineRule="exact"/>
        <w:jc w:val="left"/>
        <w:rPr>
          <w:rFonts w:hint="eastAsia" w:ascii="宋体" w:hAnsi="宋体" w:eastAsia="宋体" w:cs="宋体"/>
          <w:b/>
          <w:color w:val="000000"/>
          <w:sz w:val="36"/>
          <w:szCs w:val="36"/>
          <w:lang w:val="en-US" w:eastAsia="zh-CN"/>
        </w:rPr>
      </w:pPr>
    </w:p>
    <w:p>
      <w:pPr>
        <w:spacing w:line="420" w:lineRule="exact"/>
        <w:jc w:val="left"/>
        <w:rPr>
          <w:rFonts w:hint="eastAsia" w:ascii="宋体" w:hAnsi="宋体" w:eastAsia="宋体" w:cs="宋体"/>
          <w:b/>
          <w:color w:val="000000"/>
          <w:sz w:val="36"/>
          <w:szCs w:val="36"/>
          <w:lang w:val="en-US" w:eastAsia="zh-CN"/>
        </w:rPr>
      </w:pPr>
    </w:p>
    <w:p>
      <w:pPr>
        <w:spacing w:line="420" w:lineRule="exact"/>
        <w:jc w:val="left"/>
        <w:rPr>
          <w:rFonts w:hint="eastAsia" w:ascii="宋体" w:hAnsi="宋体" w:eastAsia="宋体" w:cs="宋体"/>
          <w:b/>
          <w:color w:val="000000"/>
          <w:sz w:val="36"/>
          <w:szCs w:val="36"/>
          <w:lang w:val="en-US" w:eastAsia="zh-CN"/>
        </w:rPr>
      </w:pPr>
    </w:p>
    <w:p>
      <w:pPr>
        <w:spacing w:line="420" w:lineRule="exact"/>
        <w:jc w:val="left"/>
        <w:rPr>
          <w:rFonts w:hint="eastAsia" w:ascii="宋体" w:hAnsi="宋体" w:eastAsia="宋体" w:cs="宋体"/>
          <w:b/>
          <w:color w:val="000000"/>
          <w:sz w:val="36"/>
          <w:szCs w:val="36"/>
          <w:lang w:val="en-US" w:eastAsia="zh-CN"/>
        </w:rPr>
      </w:pPr>
    </w:p>
    <w:p>
      <w:pPr>
        <w:spacing w:line="420" w:lineRule="exact"/>
        <w:jc w:val="left"/>
        <w:rPr>
          <w:rFonts w:hint="eastAsia" w:ascii="宋体" w:hAnsi="宋体" w:eastAsia="宋体" w:cs="宋体"/>
          <w:b/>
          <w:color w:val="000000"/>
          <w:sz w:val="36"/>
          <w:szCs w:val="36"/>
          <w:lang w:val="en-US" w:eastAsia="zh-CN"/>
        </w:rPr>
      </w:pPr>
    </w:p>
    <w:p>
      <w:pPr>
        <w:spacing w:line="420" w:lineRule="exact"/>
        <w:jc w:val="left"/>
        <w:rPr>
          <w:rFonts w:hint="eastAsia" w:ascii="宋体" w:hAnsi="宋体" w:eastAsia="宋体" w:cs="宋体"/>
          <w:b/>
          <w:color w:val="000000"/>
          <w:sz w:val="36"/>
          <w:szCs w:val="36"/>
          <w:lang w:val="en-US" w:eastAsia="zh-CN"/>
        </w:rPr>
      </w:pPr>
    </w:p>
    <w:p>
      <w:pPr>
        <w:spacing w:line="420" w:lineRule="exact"/>
        <w:jc w:val="left"/>
        <w:rPr>
          <w:rFonts w:hint="eastAsia" w:ascii="宋体" w:hAnsi="宋体" w:eastAsia="宋体" w:cs="宋体"/>
          <w:b/>
          <w:color w:val="000000"/>
          <w:sz w:val="36"/>
          <w:szCs w:val="36"/>
          <w:lang w:val="en-US" w:eastAsia="zh-CN"/>
        </w:rPr>
      </w:pPr>
    </w:p>
    <w:p>
      <w:pPr>
        <w:spacing w:line="420" w:lineRule="exact"/>
        <w:jc w:val="left"/>
        <w:rPr>
          <w:rFonts w:hint="eastAsia" w:ascii="宋体" w:hAnsi="宋体" w:eastAsia="宋体" w:cs="宋体"/>
          <w:b/>
          <w:color w:val="000000"/>
          <w:sz w:val="36"/>
          <w:szCs w:val="36"/>
          <w:lang w:val="en-US" w:eastAsia="zh-CN"/>
        </w:rPr>
      </w:pPr>
    </w:p>
    <w:p>
      <w:pPr>
        <w:spacing w:line="420" w:lineRule="exact"/>
        <w:jc w:val="left"/>
        <w:rPr>
          <w:rFonts w:hint="eastAsia" w:ascii="宋体" w:hAnsi="宋体" w:eastAsia="宋体" w:cs="宋体"/>
          <w:b/>
          <w:color w:val="000000"/>
          <w:sz w:val="36"/>
          <w:szCs w:val="36"/>
          <w:lang w:val="en-US" w:eastAsia="zh-CN"/>
        </w:rPr>
      </w:pPr>
    </w:p>
    <w:p>
      <w:pPr>
        <w:spacing w:line="420" w:lineRule="exact"/>
        <w:jc w:val="left"/>
        <w:rPr>
          <w:rFonts w:hint="eastAsia" w:ascii="宋体" w:hAnsi="宋体" w:eastAsia="宋体" w:cs="宋体"/>
          <w:b/>
          <w:color w:val="000000"/>
          <w:sz w:val="36"/>
          <w:szCs w:val="36"/>
          <w:lang w:val="en-US" w:eastAsia="zh-CN"/>
        </w:rPr>
      </w:pPr>
    </w:p>
    <w:p>
      <w:pPr>
        <w:spacing w:line="420" w:lineRule="exact"/>
        <w:jc w:val="left"/>
        <w:rPr>
          <w:rFonts w:hint="eastAsia" w:ascii="宋体" w:hAnsi="宋体" w:eastAsia="宋体" w:cs="宋体"/>
          <w:b/>
          <w:color w:val="000000"/>
          <w:sz w:val="36"/>
          <w:szCs w:val="36"/>
          <w:lang w:val="en-US" w:eastAsia="zh-CN"/>
        </w:rPr>
      </w:pPr>
    </w:p>
    <w:p>
      <w:pPr>
        <w:spacing w:line="420" w:lineRule="exact"/>
        <w:jc w:val="left"/>
        <w:rPr>
          <w:rFonts w:hint="eastAsia" w:ascii="宋体" w:hAnsi="宋体" w:eastAsia="宋体" w:cs="宋体"/>
          <w:b/>
          <w:color w:val="000000"/>
          <w:sz w:val="36"/>
          <w:szCs w:val="36"/>
          <w:lang w:val="en-US" w:eastAsia="zh-CN"/>
        </w:rPr>
      </w:pPr>
    </w:p>
    <w:p>
      <w:pPr>
        <w:spacing w:line="420" w:lineRule="exact"/>
        <w:jc w:val="left"/>
        <w:rPr>
          <w:rFonts w:hint="eastAsia" w:ascii="宋体" w:hAnsi="宋体" w:eastAsia="宋体" w:cs="宋体"/>
          <w:b/>
          <w:color w:val="000000"/>
          <w:sz w:val="36"/>
          <w:szCs w:val="36"/>
          <w:lang w:val="en-US" w:eastAsia="zh-CN"/>
        </w:rPr>
      </w:pPr>
      <w:r>
        <w:rPr>
          <w:rFonts w:hint="eastAsia" w:ascii="宋体" w:hAnsi="宋体" w:eastAsia="宋体" w:cs="宋体"/>
          <w:b/>
          <w:color w:val="000000"/>
          <w:sz w:val="36"/>
          <w:szCs w:val="36"/>
          <w:lang w:val="en-US" w:eastAsia="zh-CN"/>
        </w:rPr>
        <w:t>附件1</w:t>
      </w:r>
    </w:p>
    <w:p>
      <w:pPr>
        <w:jc w:val="center"/>
        <w:rPr>
          <w:rFonts w:hint="eastAsia"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val="en-US" w:eastAsia="zh-CN"/>
        </w:rPr>
        <w:t>湖南省政府采购供应商资格承诺函</w:t>
      </w:r>
    </w:p>
    <w:p>
      <w:pPr>
        <w:jc w:val="center"/>
        <w:rPr>
          <w:rFonts w:hint="eastAsia" w:ascii="宋体" w:hAnsi="宋体" w:eastAsia="宋体" w:cs="宋体"/>
          <w:color w:val="000000"/>
          <w:sz w:val="28"/>
          <w:szCs w:val="28"/>
          <w:lang w:val="en-US" w:eastAsia="zh-CN"/>
        </w:rPr>
      </w:pPr>
    </w:p>
    <w:p>
      <w:pPr>
        <w:spacing w:line="48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pPr>
        <w:spacing w:line="48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按照《政府采购促进中小企业发展管理办法》(财库[2020]46号)，本公司企业规模为:大型口中型口小型口微型口</w:t>
      </w:r>
    </w:p>
    <w:p>
      <w:pPr>
        <w:spacing w:line="48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口本公司自愿入驻湖南省政府采购电子卖场，遵守《湖南省政府采购电子卖场管理办法》(湘财购[2019]27号) ，如违反承诺，同意金融机构将增信保证划缴国库( 非电子卖场采</w:t>
      </w:r>
      <w:r>
        <w:rPr>
          <w:rFonts w:hint="eastAsia" w:ascii="宋体" w:hAnsi="宋体" w:eastAsia="宋体" w:cs="宋体"/>
          <w:color w:val="000000"/>
          <w:sz w:val="21"/>
          <w:szCs w:val="21"/>
          <w:lang w:val="en-US" w:eastAsia="zh-CN"/>
        </w:rPr>
        <w:t>购活动项目不需勾选）</w:t>
      </w:r>
    </w:p>
    <w:p>
      <w:pPr>
        <w:spacing w:line="480" w:lineRule="auto"/>
        <w:rPr>
          <w:rFonts w:hint="eastAsia" w:ascii="宋体" w:hAnsi="宋体" w:eastAsia="宋体" w:cs="宋体"/>
          <w:color w:val="000000"/>
          <w:sz w:val="21"/>
          <w:szCs w:val="21"/>
          <w:lang w:val="en-US" w:eastAsia="zh-CN"/>
        </w:rPr>
      </w:pPr>
    </w:p>
    <w:p>
      <w:pPr>
        <w:spacing w:line="480" w:lineRule="auto"/>
        <w:ind w:firstLine="4200" w:firstLineChars="2000"/>
        <w:rPr>
          <w:rFonts w:hint="eastAsia" w:ascii="宋体" w:hAnsi="宋体" w:eastAsia="宋体" w:cs="宋体"/>
          <w:color w:val="000000"/>
          <w:sz w:val="21"/>
          <w:szCs w:val="21"/>
        </w:rPr>
      </w:pPr>
      <w:r>
        <w:rPr>
          <w:rFonts w:hint="eastAsia" w:ascii="宋体" w:hAnsi="宋体" w:eastAsia="宋体" w:cs="宋体"/>
          <w:color w:val="000000"/>
          <w:sz w:val="21"/>
          <w:szCs w:val="21"/>
        </w:rPr>
        <w:t>公司(单位)名称(盖章)</w:t>
      </w:r>
    </w:p>
    <w:p>
      <w:pPr>
        <w:spacing w:line="480" w:lineRule="auto"/>
        <w:rPr>
          <w:rFonts w:hint="eastAsia" w:ascii="宋体" w:hAnsi="宋体" w:eastAsia="宋体" w:cs="宋体"/>
          <w:color w:val="000000"/>
          <w:sz w:val="21"/>
          <w:szCs w:val="21"/>
        </w:rPr>
      </w:pPr>
    </w:p>
    <w:p>
      <w:pPr>
        <w:spacing w:line="480" w:lineRule="auto"/>
        <w:ind w:firstLine="5040" w:firstLineChars="2400"/>
        <w:rPr>
          <w:rFonts w:hint="eastAsia" w:ascii="宋体" w:hAnsi="宋体" w:eastAsia="宋体" w:cs="宋体"/>
          <w:color w:val="000000"/>
          <w:sz w:val="21"/>
          <w:szCs w:val="21"/>
        </w:rPr>
      </w:pPr>
      <w:r>
        <w:rPr>
          <w:rFonts w:hint="eastAsia" w:ascii="宋体" w:hAnsi="宋体" w:eastAsia="宋体" w:cs="宋体"/>
          <w:color w:val="000000"/>
          <w:sz w:val="21"/>
          <w:szCs w:val="21"/>
        </w:rPr>
        <w:t>年__月__日</w:t>
      </w:r>
    </w:p>
    <w:p>
      <w:pPr>
        <w:spacing w:line="480" w:lineRule="auto"/>
        <w:rPr>
          <w:rFonts w:hint="eastAsia" w:ascii="宋体" w:hAnsi="宋体" w:eastAsia="宋体" w:cs="宋体"/>
          <w:color w:val="000000"/>
          <w:sz w:val="21"/>
          <w:szCs w:val="21"/>
        </w:rPr>
      </w:pPr>
    </w:p>
    <w:p>
      <w:pPr>
        <w:spacing w:line="480" w:lineRule="auto"/>
        <w:rPr>
          <w:rFonts w:hint="eastAsia" w:ascii="宋体" w:hAnsi="宋体" w:eastAsia="宋体" w:cs="宋体"/>
          <w:color w:val="000000"/>
          <w:sz w:val="21"/>
          <w:szCs w:val="21"/>
        </w:rPr>
      </w:pPr>
      <w:r>
        <w:rPr>
          <w:rFonts w:hint="eastAsia" w:ascii="宋体" w:hAnsi="宋体" w:eastAsia="宋体" w:cs="宋体"/>
          <w:color w:val="000000"/>
          <w:sz w:val="21"/>
          <w:szCs w:val="21"/>
        </w:rPr>
        <w:t>机构代码、注册登记机构、日期、有效期、注册资本、地址、经济行业、经济性质</w:t>
      </w:r>
    </w:p>
    <w:p>
      <w:pPr>
        <w:spacing w:line="480" w:lineRule="auto"/>
        <w:rPr>
          <w:rFonts w:hint="eastAsia" w:ascii="宋体" w:hAnsi="宋体" w:eastAsia="宋体" w:cs="宋体"/>
          <w:color w:val="000000"/>
          <w:sz w:val="21"/>
          <w:szCs w:val="21"/>
        </w:rPr>
      </w:pPr>
      <w:r>
        <w:rPr>
          <w:rFonts w:hint="eastAsia" w:ascii="宋体" w:hAnsi="宋体" w:eastAsia="宋体" w:cs="宋体"/>
          <w:color w:val="000000"/>
          <w:sz w:val="21"/>
          <w:szCs w:val="21"/>
        </w:rPr>
        <w:t>法定代表人(负责人)姓名(签字)、身份证号、手机号:</w:t>
      </w:r>
    </w:p>
    <w:p>
      <w:pPr>
        <w:spacing w:line="480" w:lineRule="auto"/>
        <w:rPr>
          <w:rFonts w:hint="eastAsia" w:ascii="宋体" w:hAnsi="宋体" w:eastAsia="宋体" w:cs="宋体"/>
          <w:color w:val="000000"/>
          <w:sz w:val="21"/>
          <w:szCs w:val="21"/>
        </w:rPr>
      </w:pPr>
      <w:r>
        <w:rPr>
          <w:rFonts w:hint="eastAsia" w:ascii="宋体" w:hAnsi="宋体" w:eastAsia="宋体" w:cs="宋体"/>
          <w:color w:val="000000"/>
          <w:sz w:val="21"/>
          <w:szCs w:val="21"/>
        </w:rPr>
        <w:t>授权代表人姓名(签字)、身份证号、手机号:</w:t>
      </w:r>
    </w:p>
    <w:p>
      <w:pPr>
        <w:widowControl/>
        <w:ind w:firstLine="451" w:firstLineChars="214"/>
        <w:jc w:val="left"/>
        <w:rPr>
          <w:rFonts w:ascii="宋体" w:hAnsi="宋体" w:cs="宋体"/>
          <w:b/>
          <w:szCs w:val="21"/>
        </w:rPr>
      </w:pPr>
    </w:p>
    <w:p>
      <w:pPr>
        <w:widowControl/>
        <w:ind w:firstLine="451" w:firstLineChars="214"/>
        <w:jc w:val="left"/>
        <w:rPr>
          <w:rFonts w:ascii="宋体" w:hAnsi="宋体" w:cs="宋体"/>
          <w:b/>
          <w:szCs w:val="21"/>
        </w:rPr>
      </w:pPr>
    </w:p>
    <w:p>
      <w:pPr>
        <w:widowControl/>
        <w:ind w:firstLine="451" w:firstLineChars="214"/>
        <w:jc w:val="left"/>
        <w:rPr>
          <w:rFonts w:ascii="宋体" w:hAnsi="宋体" w:cs="宋体"/>
          <w:b/>
          <w:szCs w:val="21"/>
        </w:rPr>
      </w:pPr>
    </w:p>
    <w:p>
      <w:pPr>
        <w:widowControl/>
        <w:ind w:firstLine="451" w:firstLineChars="214"/>
        <w:jc w:val="left"/>
        <w:rPr>
          <w:rFonts w:ascii="宋体" w:hAnsi="宋体" w:cs="宋体"/>
          <w:b/>
          <w:szCs w:val="21"/>
        </w:rPr>
      </w:pPr>
    </w:p>
    <w:p>
      <w:pPr>
        <w:widowControl/>
        <w:ind w:firstLine="451" w:firstLineChars="214"/>
        <w:jc w:val="left"/>
        <w:rPr>
          <w:rFonts w:ascii="宋体" w:hAnsi="宋体" w:cs="宋体"/>
          <w:b/>
          <w:szCs w:val="21"/>
        </w:rPr>
      </w:pPr>
    </w:p>
    <w:p>
      <w:pPr>
        <w:widowControl/>
        <w:ind w:firstLine="451" w:firstLineChars="214"/>
        <w:jc w:val="left"/>
        <w:rPr>
          <w:rFonts w:ascii="宋体" w:hAnsi="宋体" w:cs="宋体"/>
          <w:b/>
          <w:szCs w:val="21"/>
        </w:rPr>
      </w:pPr>
    </w:p>
    <w:p>
      <w:pPr>
        <w:widowControl/>
        <w:ind w:firstLine="451" w:firstLineChars="214"/>
        <w:jc w:val="left"/>
        <w:rPr>
          <w:rFonts w:ascii="宋体" w:hAnsi="宋体" w:cs="宋体"/>
          <w:b/>
          <w:szCs w:val="21"/>
        </w:rPr>
      </w:pPr>
    </w:p>
    <w:p>
      <w:pPr>
        <w:rPr>
          <w:rFonts w:ascii="黑体" w:hAnsi="华文中宋" w:eastAsia="黑体"/>
          <w:b/>
          <w:szCs w:val="32"/>
        </w:rPr>
      </w:pPr>
      <w:r>
        <w:rPr>
          <w:rFonts w:hint="eastAsia" w:ascii="宋体" w:hAnsi="宋体" w:cs="宋体"/>
          <w:kern w:val="0"/>
          <w:szCs w:val="21"/>
          <w:shd w:val="clear" w:color="auto" w:fill="FFFFFF"/>
        </w:rPr>
        <w:t xml:space="preserve">                    </w:t>
      </w:r>
    </w:p>
    <w:p>
      <w:pPr>
        <w:pStyle w:val="2"/>
        <w:jc w:val="center"/>
        <w:rPr>
          <w:rFonts w:ascii="黑体" w:hAnsi="黑体" w:eastAsia="黑体" w:cs="黑体"/>
          <w:bCs w:val="0"/>
          <w:sz w:val="32"/>
          <w:szCs w:val="32"/>
        </w:rPr>
      </w:pPr>
      <w:bookmarkStart w:id="9" w:name="_Toc5852"/>
      <w:r>
        <w:rPr>
          <w:rFonts w:hint="eastAsia" w:ascii="黑体" w:hAnsi="黑体" w:eastAsia="黑体" w:cs="黑体"/>
          <w:bCs w:val="0"/>
          <w:sz w:val="32"/>
          <w:szCs w:val="32"/>
        </w:rPr>
        <w:t>第二章 投标须知</w:t>
      </w:r>
      <w:bookmarkEnd w:id="0"/>
      <w:bookmarkEnd w:id="1"/>
      <w:bookmarkEnd w:id="2"/>
      <w:bookmarkEnd w:id="3"/>
      <w:bookmarkEnd w:id="4"/>
      <w:bookmarkEnd w:id="5"/>
      <w:bookmarkEnd w:id="6"/>
      <w:bookmarkEnd w:id="7"/>
      <w:bookmarkEnd w:id="9"/>
    </w:p>
    <w:p>
      <w:pPr>
        <w:pStyle w:val="3"/>
        <w:adjustRightInd w:val="0"/>
        <w:snapToGrid w:val="0"/>
        <w:jc w:val="center"/>
        <w:rPr>
          <w:rFonts w:ascii="黑体" w:hAnsi="华文中宋" w:eastAsia="黑体"/>
          <w:bCs w:val="0"/>
          <w:spacing w:val="100"/>
          <w:sz w:val="28"/>
          <w:szCs w:val="28"/>
        </w:rPr>
      </w:pPr>
      <w:bookmarkStart w:id="10" w:name="_Toc10420"/>
      <w:r>
        <w:rPr>
          <w:rFonts w:hint="eastAsia" w:ascii="黑体" w:hAnsi="华文中宋" w:eastAsia="黑体"/>
          <w:bCs w:val="0"/>
          <w:sz w:val="28"/>
          <w:szCs w:val="28"/>
        </w:rPr>
        <w:t>第一节</w:t>
      </w:r>
      <w:r>
        <w:rPr>
          <w:rFonts w:ascii="黑体" w:hAnsi="华文中宋" w:eastAsia="黑体"/>
          <w:bCs w:val="0"/>
          <w:sz w:val="28"/>
          <w:szCs w:val="28"/>
        </w:rPr>
        <w:t xml:space="preserve"> </w:t>
      </w:r>
      <w:r>
        <w:rPr>
          <w:rFonts w:hint="eastAsia" w:ascii="黑体" w:hAnsi="华文中宋" w:eastAsia="黑体"/>
          <w:bCs w:val="0"/>
          <w:sz w:val="28"/>
          <w:szCs w:val="28"/>
        </w:rPr>
        <w:t>投标须知前附表</w:t>
      </w:r>
      <w:bookmarkEnd w:id="10"/>
    </w:p>
    <w:p>
      <w:pPr>
        <w:adjustRightInd w:val="0"/>
        <w:snapToGrid w:val="0"/>
        <w:spacing w:line="360" w:lineRule="auto"/>
        <w:ind w:right="31" w:rightChars="15"/>
        <w:jc w:val="right"/>
        <w:rPr>
          <w:rFonts w:ascii="宋体"/>
          <w:i/>
          <w:szCs w:val="21"/>
        </w:rPr>
      </w:pPr>
      <w:r>
        <w:rPr>
          <w:rFonts w:hint="eastAsia" w:ascii="宋体" w:hAnsi="宋体"/>
          <w:i/>
          <w:szCs w:val="21"/>
        </w:rPr>
        <w:t>注：本项目启用的条款在“编列内容规定”栏内以“</w:t>
      </w:r>
      <w:r>
        <w:rPr>
          <w:rFonts w:hint="eastAsia" w:ascii="MS Mincho" w:hAnsi="MS Mincho" w:eastAsia="MS Mincho" w:cs="MS Mincho"/>
          <w:szCs w:val="21"/>
        </w:rPr>
        <w:t>☑</w:t>
      </w:r>
      <w:r>
        <w:rPr>
          <w:rFonts w:ascii="宋体" w:hAnsi="宋体"/>
          <w:szCs w:val="21"/>
        </w:rPr>
        <w:t xml:space="preserve"> </w:t>
      </w:r>
      <w:r>
        <w:rPr>
          <w:rFonts w:hint="eastAsia" w:ascii="宋体" w:hAnsi="宋体"/>
          <w:i/>
          <w:szCs w:val="21"/>
        </w:rPr>
        <w:t>”标注。</w:t>
      </w:r>
    </w:p>
    <w:tbl>
      <w:tblPr>
        <w:tblStyle w:val="44"/>
        <w:tblW w:w="9468"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60"/>
        <w:gridCol w:w="2290"/>
        <w:gridCol w:w="5618"/>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3" w:hRule="atLeast"/>
          <w:tblHeader/>
          <w:jc w:val="center"/>
        </w:trPr>
        <w:tc>
          <w:tcPr>
            <w:tcW w:w="1560" w:type="dxa"/>
            <w:tcBorders>
              <w:top w:val="double" w:color="auto" w:sz="4" w:space="0"/>
            </w:tcBorders>
            <w:vAlign w:val="center"/>
          </w:tcPr>
          <w:p>
            <w:pPr>
              <w:adjustRightInd w:val="0"/>
              <w:snapToGrid w:val="0"/>
              <w:jc w:val="center"/>
              <w:rPr>
                <w:rFonts w:ascii="宋体" w:cs="宋体"/>
                <w:b/>
                <w:szCs w:val="21"/>
              </w:rPr>
            </w:pPr>
            <w:r>
              <w:rPr>
                <w:rFonts w:hint="eastAsia" w:ascii="宋体" w:hAnsi="宋体" w:cs="宋体"/>
                <w:b/>
                <w:szCs w:val="21"/>
              </w:rPr>
              <w:t>条款号</w:t>
            </w:r>
          </w:p>
        </w:tc>
        <w:tc>
          <w:tcPr>
            <w:tcW w:w="2290" w:type="dxa"/>
            <w:tcBorders>
              <w:top w:val="double" w:color="auto" w:sz="4" w:space="0"/>
            </w:tcBorders>
            <w:vAlign w:val="center"/>
          </w:tcPr>
          <w:p>
            <w:pPr>
              <w:adjustRightInd w:val="0"/>
              <w:snapToGrid w:val="0"/>
              <w:jc w:val="center"/>
              <w:rPr>
                <w:rFonts w:ascii="宋体" w:cs="宋体"/>
                <w:b/>
                <w:szCs w:val="21"/>
              </w:rPr>
            </w:pPr>
            <w:r>
              <w:rPr>
                <w:rFonts w:hint="eastAsia" w:ascii="宋体" w:hAnsi="宋体" w:cs="宋体"/>
                <w:b/>
                <w:szCs w:val="21"/>
              </w:rPr>
              <w:t>条款名称</w:t>
            </w:r>
          </w:p>
        </w:tc>
        <w:tc>
          <w:tcPr>
            <w:tcW w:w="5618" w:type="dxa"/>
            <w:tcBorders>
              <w:top w:val="double" w:color="auto" w:sz="4" w:space="0"/>
            </w:tcBorders>
            <w:vAlign w:val="center"/>
          </w:tcPr>
          <w:p>
            <w:pPr>
              <w:adjustRightInd w:val="0"/>
              <w:snapToGrid w:val="0"/>
              <w:jc w:val="center"/>
              <w:rPr>
                <w:rFonts w:ascii="宋体" w:cs="宋体"/>
                <w:b/>
                <w:szCs w:val="21"/>
              </w:rPr>
            </w:pPr>
            <w:r>
              <w:rPr>
                <w:rFonts w:hint="eastAsia" w:ascii="宋体" w:hAnsi="宋体" w:cs="宋体"/>
                <w:b/>
                <w:szCs w:val="21"/>
              </w:rPr>
              <w:t>编列内容规定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jc w:val="center"/>
        </w:trPr>
        <w:tc>
          <w:tcPr>
            <w:tcW w:w="9468" w:type="dxa"/>
            <w:gridSpan w:val="3"/>
            <w:vAlign w:val="center"/>
          </w:tcPr>
          <w:p>
            <w:pPr>
              <w:adjustRightInd w:val="0"/>
              <w:snapToGrid w:val="0"/>
              <w:rPr>
                <w:rFonts w:ascii="宋体" w:cs="宋体"/>
                <w:szCs w:val="21"/>
              </w:rPr>
            </w:pPr>
            <w:r>
              <w:rPr>
                <w:rFonts w:hint="eastAsia" w:ascii="宋体" w:hAnsi="宋体" w:cs="宋体"/>
                <w:b/>
                <w:szCs w:val="21"/>
              </w:rPr>
              <w:t>一、说明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560" w:type="dxa"/>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1.1</w:t>
            </w:r>
            <w:r>
              <w:rPr>
                <w:rFonts w:hint="eastAsia" w:ascii="宋体" w:hAnsi="宋体" w:cs="宋体"/>
                <w:szCs w:val="21"/>
              </w:rPr>
              <w:t>款</w:t>
            </w:r>
          </w:p>
        </w:tc>
        <w:tc>
          <w:tcPr>
            <w:tcW w:w="2290" w:type="dxa"/>
            <w:vAlign w:val="center"/>
          </w:tcPr>
          <w:p>
            <w:pPr>
              <w:adjustRightInd w:val="0"/>
              <w:snapToGrid w:val="0"/>
              <w:jc w:val="center"/>
              <w:rPr>
                <w:rFonts w:ascii="宋体" w:cs="宋体"/>
                <w:szCs w:val="21"/>
              </w:rPr>
            </w:pPr>
            <w:r>
              <w:rPr>
                <w:rFonts w:hint="eastAsia" w:ascii="宋体" w:hAnsi="宋体" w:cs="宋体"/>
                <w:szCs w:val="21"/>
              </w:rPr>
              <w:t>采购项目</w:t>
            </w:r>
          </w:p>
        </w:tc>
        <w:tc>
          <w:tcPr>
            <w:tcW w:w="5618" w:type="dxa"/>
            <w:vAlign w:val="center"/>
          </w:tcPr>
          <w:p>
            <w:pPr>
              <w:adjustRightInd w:val="0"/>
              <w:snapToGrid w:val="0"/>
              <w:rPr>
                <w:rFonts w:ascii="宋体" w:cs="宋体"/>
                <w:szCs w:val="21"/>
              </w:rPr>
            </w:pPr>
            <w:r>
              <w:rPr>
                <w:rFonts w:hint="eastAsia" w:ascii="宋体" w:hAnsi="宋体"/>
                <w:szCs w:val="21"/>
              </w:rPr>
              <w:t>国家税务总局湘潭市岳塘区税务局劳务外包项目</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560" w:type="dxa"/>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1.2</w:t>
            </w:r>
            <w:r>
              <w:rPr>
                <w:rFonts w:hint="eastAsia" w:ascii="宋体" w:hAnsi="宋体" w:cs="宋体"/>
                <w:szCs w:val="21"/>
              </w:rPr>
              <w:t>款</w:t>
            </w:r>
          </w:p>
        </w:tc>
        <w:tc>
          <w:tcPr>
            <w:tcW w:w="2290" w:type="dxa"/>
            <w:vAlign w:val="center"/>
          </w:tcPr>
          <w:p>
            <w:pPr>
              <w:adjustRightInd w:val="0"/>
              <w:snapToGrid w:val="0"/>
              <w:jc w:val="center"/>
              <w:rPr>
                <w:rFonts w:ascii="宋体" w:cs="宋体"/>
                <w:szCs w:val="21"/>
              </w:rPr>
            </w:pPr>
            <w:r>
              <w:rPr>
                <w:rFonts w:hint="eastAsia" w:ascii="宋体" w:hAnsi="宋体" w:cs="宋体"/>
                <w:szCs w:val="21"/>
              </w:rPr>
              <w:t>专门面向中小企业采购</w:t>
            </w:r>
          </w:p>
        </w:tc>
        <w:tc>
          <w:tcPr>
            <w:tcW w:w="5618" w:type="dxa"/>
            <w:vAlign w:val="center"/>
          </w:tcPr>
          <w:p>
            <w:pPr>
              <w:adjustRightInd w:val="0"/>
              <w:snapToGrid w:val="0"/>
              <w:rPr>
                <w:rFonts w:hint="eastAsia" w:ascii="宋体" w:eastAsia="宋体" w:cs="宋体"/>
                <w:szCs w:val="21"/>
                <w:lang w:val="en-US" w:eastAsia="zh-CN"/>
              </w:rPr>
            </w:pPr>
            <w:r>
              <w:rPr>
                <w:rFonts w:hint="eastAsia" w:ascii="宋体" w:cs="宋体"/>
                <w:szCs w:val="21"/>
                <w:lang w:val="en-US" w:eastAsia="zh-CN"/>
              </w:rPr>
              <w:t>是</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560" w:type="dxa"/>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2.1</w:t>
            </w:r>
            <w:r>
              <w:rPr>
                <w:rFonts w:hint="eastAsia" w:ascii="宋体" w:hAnsi="宋体" w:cs="宋体"/>
                <w:kern w:val="0"/>
                <w:szCs w:val="21"/>
                <w:lang w:val="zh-CN"/>
              </w:rPr>
              <w:t>款</w:t>
            </w:r>
          </w:p>
        </w:tc>
        <w:tc>
          <w:tcPr>
            <w:tcW w:w="2290" w:type="dxa"/>
            <w:vAlign w:val="center"/>
          </w:tcPr>
          <w:p>
            <w:pPr>
              <w:adjustRightInd w:val="0"/>
              <w:snapToGrid w:val="0"/>
              <w:jc w:val="center"/>
              <w:rPr>
                <w:rFonts w:ascii="宋体" w:cs="宋体"/>
                <w:szCs w:val="21"/>
              </w:rPr>
            </w:pPr>
            <w:r>
              <w:rPr>
                <w:rFonts w:hint="eastAsia" w:ascii="宋体" w:hAnsi="宋体" w:cs="宋体"/>
                <w:szCs w:val="21"/>
              </w:rPr>
              <w:t>采购项目联系人姓名和电话</w:t>
            </w:r>
          </w:p>
        </w:tc>
        <w:tc>
          <w:tcPr>
            <w:tcW w:w="5618" w:type="dxa"/>
            <w:vAlign w:val="center"/>
          </w:tcPr>
          <w:p>
            <w:pPr>
              <w:widowControl/>
              <w:jc w:val="left"/>
              <w:rPr>
                <w:rFonts w:hint="eastAsia" w:ascii="宋体" w:eastAsia="宋体" w:cs="宋体"/>
                <w:kern w:val="0"/>
                <w:szCs w:val="21"/>
                <w:lang w:eastAsia="zh-CN"/>
              </w:rPr>
            </w:pPr>
            <w:r>
              <w:rPr>
                <w:rFonts w:hint="eastAsia" w:ascii="宋体" w:hAnsi="宋体" w:cs="宋体"/>
                <w:kern w:val="0"/>
                <w:szCs w:val="21"/>
              </w:rPr>
              <w:t>联系人：</w:t>
            </w:r>
            <w:r>
              <w:rPr>
                <w:rFonts w:hint="eastAsia" w:ascii="宋体" w:hAnsi="宋体"/>
                <w:szCs w:val="21"/>
              </w:rPr>
              <w:t>黄佳婧</w:t>
            </w:r>
            <w:r>
              <w:rPr>
                <w:rFonts w:hint="eastAsia" w:ascii="宋体" w:hAnsi="宋体"/>
                <w:szCs w:val="21"/>
                <w:lang w:eastAsia="zh-CN"/>
              </w:rPr>
              <w:t>、陈丽娟</w:t>
            </w:r>
          </w:p>
          <w:p>
            <w:pPr>
              <w:adjustRightInd w:val="0"/>
              <w:snapToGrid w:val="0"/>
              <w:rPr>
                <w:rFonts w:ascii="宋体" w:cs="宋体"/>
                <w:szCs w:val="21"/>
              </w:rPr>
            </w:pPr>
            <w:r>
              <w:rPr>
                <w:rFonts w:hint="eastAsia" w:ascii="宋体" w:hAnsi="宋体" w:cs="宋体"/>
                <w:kern w:val="0"/>
                <w:szCs w:val="21"/>
              </w:rPr>
              <w:t>电话：0731-58390160</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560" w:type="dxa"/>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2.2</w:t>
            </w:r>
            <w:r>
              <w:rPr>
                <w:rFonts w:hint="eastAsia" w:ascii="宋体" w:hAnsi="宋体" w:cs="宋体"/>
                <w:kern w:val="0"/>
                <w:szCs w:val="21"/>
                <w:lang w:val="zh-CN"/>
              </w:rPr>
              <w:t>款</w:t>
            </w:r>
          </w:p>
        </w:tc>
        <w:tc>
          <w:tcPr>
            <w:tcW w:w="2290" w:type="dxa"/>
            <w:vAlign w:val="center"/>
          </w:tcPr>
          <w:p>
            <w:pPr>
              <w:adjustRightInd w:val="0"/>
              <w:snapToGrid w:val="0"/>
              <w:jc w:val="center"/>
              <w:rPr>
                <w:rFonts w:ascii="宋体" w:cs="宋体"/>
                <w:szCs w:val="21"/>
              </w:rPr>
            </w:pPr>
            <w:r>
              <w:rPr>
                <w:rFonts w:hint="eastAsia" w:ascii="宋体" w:hAnsi="宋体" w:cs="宋体"/>
                <w:szCs w:val="21"/>
              </w:rPr>
              <w:t>采购人名称、地址、电话、联系人</w:t>
            </w:r>
          </w:p>
        </w:tc>
        <w:tc>
          <w:tcPr>
            <w:tcW w:w="5618" w:type="dxa"/>
            <w:vAlign w:val="center"/>
          </w:tcPr>
          <w:p>
            <w:pPr>
              <w:adjustRightInd w:val="0"/>
              <w:snapToGrid w:val="0"/>
              <w:rPr>
                <w:rFonts w:hint="eastAsia" w:ascii="宋体" w:cs="宋体"/>
                <w:szCs w:val="21"/>
              </w:rPr>
            </w:pPr>
            <w:r>
              <w:rPr>
                <w:rFonts w:hint="eastAsia" w:ascii="宋体" w:cs="宋体"/>
                <w:szCs w:val="21"/>
              </w:rPr>
              <w:t xml:space="preserve">采 购 人：国家税务总局湘潭市岳塘区税务局 </w:t>
            </w:r>
          </w:p>
          <w:p>
            <w:pPr>
              <w:adjustRightInd w:val="0"/>
              <w:snapToGrid w:val="0"/>
              <w:rPr>
                <w:rFonts w:hint="eastAsia" w:ascii="宋体" w:cs="宋体"/>
                <w:szCs w:val="21"/>
              </w:rPr>
            </w:pPr>
            <w:r>
              <w:rPr>
                <w:rFonts w:hint="eastAsia" w:ascii="宋体" w:cs="宋体"/>
                <w:szCs w:val="21"/>
              </w:rPr>
              <w:t>联 系 人：黄先生</w:t>
            </w:r>
          </w:p>
          <w:p>
            <w:pPr>
              <w:adjustRightInd w:val="0"/>
              <w:snapToGrid w:val="0"/>
              <w:rPr>
                <w:rFonts w:hint="eastAsia" w:ascii="宋体" w:cs="宋体"/>
                <w:szCs w:val="21"/>
              </w:rPr>
            </w:pPr>
            <w:r>
              <w:rPr>
                <w:rFonts w:hint="eastAsia" w:ascii="宋体" w:cs="宋体"/>
                <w:szCs w:val="21"/>
              </w:rPr>
              <w:t xml:space="preserve">电    话：0731-55571360  </w:t>
            </w:r>
          </w:p>
          <w:p>
            <w:pPr>
              <w:adjustRightInd w:val="0"/>
              <w:snapToGrid w:val="0"/>
              <w:rPr>
                <w:rFonts w:ascii="宋体" w:cs="宋体"/>
                <w:szCs w:val="21"/>
              </w:rPr>
            </w:pPr>
            <w:r>
              <w:rPr>
                <w:rFonts w:hint="eastAsia" w:ascii="宋体" w:cs="宋体"/>
                <w:szCs w:val="21"/>
              </w:rPr>
              <w:t xml:space="preserve">地    址：湖南省湘潭市岳塘区湘潭大道88号 </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560" w:type="dxa"/>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2.3</w:t>
            </w:r>
            <w:r>
              <w:rPr>
                <w:rFonts w:hint="eastAsia" w:ascii="宋体" w:hAnsi="宋体" w:cs="宋体"/>
                <w:kern w:val="0"/>
                <w:szCs w:val="21"/>
                <w:lang w:val="zh-CN"/>
              </w:rPr>
              <w:t>款</w:t>
            </w:r>
          </w:p>
        </w:tc>
        <w:tc>
          <w:tcPr>
            <w:tcW w:w="2290" w:type="dxa"/>
            <w:vAlign w:val="center"/>
          </w:tcPr>
          <w:p>
            <w:pPr>
              <w:adjustRightInd w:val="0"/>
              <w:snapToGrid w:val="0"/>
              <w:jc w:val="center"/>
              <w:rPr>
                <w:rFonts w:ascii="宋体" w:cs="宋体"/>
                <w:szCs w:val="21"/>
              </w:rPr>
            </w:pPr>
            <w:r>
              <w:rPr>
                <w:rFonts w:hint="eastAsia" w:ascii="宋体" w:cs="宋体"/>
                <w:szCs w:val="21"/>
              </w:rPr>
              <w:t>采购代理机构名称、地址、电话、联系人</w:t>
            </w:r>
          </w:p>
        </w:tc>
        <w:tc>
          <w:tcPr>
            <w:tcW w:w="5618" w:type="dxa"/>
            <w:vAlign w:val="center"/>
          </w:tcPr>
          <w:p>
            <w:pPr>
              <w:adjustRightInd w:val="0"/>
              <w:snapToGrid w:val="0"/>
              <w:rPr>
                <w:rFonts w:ascii="宋体" w:cs="宋体"/>
                <w:szCs w:val="21"/>
              </w:rPr>
            </w:pPr>
            <w:r>
              <w:rPr>
                <w:rFonts w:hint="eastAsia" w:ascii="宋体" w:cs="宋体"/>
                <w:szCs w:val="21"/>
              </w:rPr>
              <w:t>名称：湖南大湘招标代理有限公司</w:t>
            </w:r>
          </w:p>
          <w:p>
            <w:pPr>
              <w:adjustRightInd w:val="0"/>
              <w:snapToGrid w:val="0"/>
              <w:rPr>
                <w:rFonts w:ascii="宋体" w:cs="宋体"/>
                <w:szCs w:val="21"/>
              </w:rPr>
            </w:pPr>
            <w:r>
              <w:rPr>
                <w:rFonts w:hint="eastAsia" w:ascii="宋体" w:cs="宋体"/>
                <w:szCs w:val="21"/>
              </w:rPr>
              <w:t>地址：湘潭市岳塘区金侨尚东区D栋1704房</w:t>
            </w:r>
          </w:p>
          <w:p>
            <w:pPr>
              <w:adjustRightInd w:val="0"/>
              <w:snapToGrid w:val="0"/>
              <w:rPr>
                <w:rFonts w:hint="eastAsia" w:ascii="宋体" w:eastAsia="宋体" w:cs="宋体"/>
                <w:szCs w:val="21"/>
                <w:lang w:eastAsia="zh-CN"/>
              </w:rPr>
            </w:pPr>
            <w:r>
              <w:rPr>
                <w:rFonts w:hint="eastAsia" w:ascii="宋体" w:cs="宋体"/>
                <w:szCs w:val="21"/>
              </w:rPr>
              <w:t>联系人：黄佳婧、</w:t>
            </w:r>
            <w:r>
              <w:rPr>
                <w:rFonts w:hint="eastAsia" w:ascii="宋体" w:cs="宋体"/>
                <w:szCs w:val="21"/>
                <w:lang w:eastAsia="zh-CN"/>
              </w:rPr>
              <w:t>陈丽娟</w:t>
            </w:r>
          </w:p>
          <w:p>
            <w:pPr>
              <w:adjustRightInd w:val="0"/>
              <w:snapToGrid w:val="0"/>
              <w:rPr>
                <w:rFonts w:ascii="宋体" w:cs="宋体"/>
                <w:szCs w:val="21"/>
              </w:rPr>
            </w:pPr>
            <w:r>
              <w:rPr>
                <w:rFonts w:hint="eastAsia" w:ascii="宋体" w:cs="宋体"/>
                <w:szCs w:val="21"/>
              </w:rPr>
              <w:t>联系电话：0731-58390160</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560" w:type="dxa"/>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3.1</w:t>
            </w:r>
            <w:r>
              <w:rPr>
                <w:rFonts w:hint="eastAsia" w:ascii="宋体" w:hAnsi="宋体" w:cs="宋体"/>
                <w:kern w:val="0"/>
                <w:szCs w:val="21"/>
                <w:lang w:val="zh-CN"/>
              </w:rPr>
              <w:t>款</w:t>
            </w:r>
          </w:p>
        </w:tc>
        <w:tc>
          <w:tcPr>
            <w:tcW w:w="2290" w:type="dxa"/>
            <w:vAlign w:val="center"/>
          </w:tcPr>
          <w:p>
            <w:pPr>
              <w:adjustRightInd w:val="0"/>
              <w:snapToGrid w:val="0"/>
              <w:jc w:val="center"/>
              <w:rPr>
                <w:rFonts w:ascii="宋体" w:cs="宋体"/>
                <w:szCs w:val="21"/>
              </w:rPr>
            </w:pPr>
            <w:r>
              <w:rPr>
                <w:rFonts w:hint="eastAsia" w:ascii="宋体" w:hAnsi="宋体" w:cs="宋体"/>
                <w:szCs w:val="21"/>
              </w:rPr>
              <w:t>投标人资格条件</w:t>
            </w:r>
          </w:p>
        </w:tc>
        <w:tc>
          <w:tcPr>
            <w:tcW w:w="5618" w:type="dxa"/>
            <w:vAlign w:val="center"/>
          </w:tcPr>
          <w:p>
            <w:pPr>
              <w:adjustRightInd w:val="0"/>
              <w:snapToGrid w:val="0"/>
              <w:rPr>
                <w:rFonts w:ascii="宋体"/>
                <w:szCs w:val="21"/>
              </w:rPr>
            </w:pPr>
            <w:r>
              <w:rPr>
                <w:rFonts w:ascii="宋体" w:hAnsi="宋体"/>
                <w:b/>
                <w:bCs/>
                <w:szCs w:val="21"/>
              </w:rPr>
              <w:t>1</w:t>
            </w:r>
            <w:r>
              <w:rPr>
                <w:rFonts w:hint="eastAsia" w:ascii="宋体" w:hAnsi="宋体"/>
                <w:b/>
                <w:bCs/>
                <w:szCs w:val="21"/>
              </w:rPr>
              <w:t>、投标人的基本资格条件：</w:t>
            </w:r>
            <w:r>
              <w:rPr>
                <w:rFonts w:hint="eastAsia" w:ascii="宋体" w:hAnsi="宋体"/>
                <w:szCs w:val="21"/>
              </w:rPr>
              <w:t>投标人必须是在中华人民共和国境内注册登记的法人、其他组织或者自然人，且应当符合《政府采购法》第二十二条第一款的规定，即：</w:t>
            </w:r>
          </w:p>
          <w:p>
            <w:pPr>
              <w:adjustRightInd w:val="0"/>
              <w:snapToGrid w:val="0"/>
              <w:rPr>
                <w:rFonts w:ascii="宋体"/>
                <w:szCs w:val="21"/>
              </w:rPr>
            </w:pPr>
            <w:r>
              <w:rPr>
                <w:rFonts w:hint="eastAsia" w:ascii="宋体" w:hAnsi="宋体"/>
                <w:szCs w:val="21"/>
              </w:rPr>
              <w:t>（</w:t>
            </w:r>
            <w:r>
              <w:rPr>
                <w:rFonts w:ascii="宋体" w:hAnsi="宋体"/>
                <w:szCs w:val="21"/>
              </w:rPr>
              <w:t>1</w:t>
            </w:r>
            <w:r>
              <w:rPr>
                <w:rFonts w:hint="eastAsia" w:ascii="宋体" w:hAnsi="宋体"/>
                <w:szCs w:val="21"/>
              </w:rPr>
              <w:t>）具有独立承担民事责任的能力；</w:t>
            </w:r>
          </w:p>
          <w:p>
            <w:pPr>
              <w:adjustRightInd w:val="0"/>
              <w:snapToGrid w:val="0"/>
              <w:rPr>
                <w:rFonts w:ascii="宋体"/>
                <w:szCs w:val="21"/>
              </w:rPr>
            </w:pPr>
            <w:r>
              <w:rPr>
                <w:rFonts w:hint="eastAsia" w:ascii="宋体" w:hAnsi="宋体"/>
                <w:szCs w:val="21"/>
              </w:rPr>
              <w:t>（</w:t>
            </w:r>
            <w:r>
              <w:rPr>
                <w:rFonts w:ascii="宋体" w:hAnsi="宋体"/>
                <w:szCs w:val="21"/>
              </w:rPr>
              <w:t>2</w:t>
            </w:r>
            <w:r>
              <w:rPr>
                <w:rFonts w:hint="eastAsia" w:ascii="宋体" w:hAnsi="宋体"/>
                <w:szCs w:val="21"/>
              </w:rPr>
              <w:t>）具有良好的商业信誉和健全的财务会计制度；</w:t>
            </w:r>
          </w:p>
          <w:p>
            <w:pPr>
              <w:adjustRightInd w:val="0"/>
              <w:snapToGrid w:val="0"/>
              <w:rPr>
                <w:rFonts w:ascii="宋体"/>
                <w:szCs w:val="21"/>
              </w:rPr>
            </w:pPr>
            <w:r>
              <w:rPr>
                <w:rFonts w:hint="eastAsia" w:ascii="宋体" w:hAnsi="宋体"/>
                <w:szCs w:val="21"/>
              </w:rPr>
              <w:t>（</w:t>
            </w:r>
            <w:r>
              <w:rPr>
                <w:rFonts w:ascii="宋体" w:hAnsi="宋体"/>
                <w:szCs w:val="21"/>
              </w:rPr>
              <w:t>3</w:t>
            </w:r>
            <w:r>
              <w:rPr>
                <w:rFonts w:hint="eastAsia" w:ascii="宋体" w:hAnsi="宋体"/>
                <w:szCs w:val="21"/>
              </w:rPr>
              <w:t>）具有履行合同所必需的设备和专业技术能力；</w:t>
            </w:r>
          </w:p>
          <w:p>
            <w:pPr>
              <w:adjustRightInd w:val="0"/>
              <w:snapToGrid w:val="0"/>
              <w:rPr>
                <w:rFonts w:ascii="宋体"/>
                <w:szCs w:val="21"/>
              </w:rPr>
            </w:pPr>
            <w:r>
              <w:rPr>
                <w:rFonts w:hint="eastAsia" w:ascii="宋体" w:hAnsi="宋体"/>
                <w:szCs w:val="21"/>
              </w:rPr>
              <w:t>（</w:t>
            </w:r>
            <w:r>
              <w:rPr>
                <w:rFonts w:ascii="宋体" w:hAnsi="宋体"/>
                <w:szCs w:val="21"/>
              </w:rPr>
              <w:t>4</w:t>
            </w:r>
            <w:r>
              <w:rPr>
                <w:rFonts w:hint="eastAsia" w:ascii="宋体" w:hAnsi="宋体"/>
                <w:szCs w:val="21"/>
              </w:rPr>
              <w:t>）有依法缴纳税收和社会保障资金的良好记录；</w:t>
            </w:r>
          </w:p>
          <w:p>
            <w:pPr>
              <w:adjustRightInd w:val="0"/>
              <w:snapToGrid w:val="0"/>
              <w:rPr>
                <w:rFonts w:ascii="宋体"/>
                <w:szCs w:val="21"/>
              </w:rPr>
            </w:pPr>
            <w:r>
              <w:rPr>
                <w:rFonts w:hint="eastAsia" w:ascii="宋体" w:hAnsi="宋体"/>
                <w:szCs w:val="21"/>
              </w:rPr>
              <w:t>（</w:t>
            </w:r>
            <w:r>
              <w:rPr>
                <w:rFonts w:ascii="宋体" w:hAnsi="宋体"/>
                <w:szCs w:val="21"/>
              </w:rPr>
              <w:t>5</w:t>
            </w:r>
            <w:r>
              <w:rPr>
                <w:rFonts w:hint="eastAsia" w:ascii="宋体" w:hAnsi="宋体"/>
                <w:szCs w:val="21"/>
              </w:rPr>
              <w:t>）参加政府采购活动前三年内，在经营活动中没有重大违法记录；</w:t>
            </w:r>
          </w:p>
          <w:p>
            <w:pPr>
              <w:adjustRightInd w:val="0"/>
              <w:snapToGrid w:val="0"/>
              <w:rPr>
                <w:rFonts w:ascii="宋体"/>
                <w:szCs w:val="21"/>
              </w:rPr>
            </w:pPr>
            <w:r>
              <w:rPr>
                <w:rFonts w:hint="eastAsia" w:ascii="宋体" w:hAnsi="宋体"/>
                <w:szCs w:val="21"/>
              </w:rPr>
              <w:t>（</w:t>
            </w:r>
            <w:r>
              <w:rPr>
                <w:rFonts w:ascii="宋体" w:hAnsi="宋体"/>
                <w:szCs w:val="21"/>
              </w:rPr>
              <w:t>6</w:t>
            </w:r>
            <w:r>
              <w:rPr>
                <w:rFonts w:hint="eastAsia" w:ascii="宋体" w:hAnsi="宋体"/>
                <w:szCs w:val="21"/>
              </w:rPr>
              <w:t>）法律、行政法规规定的其他条件。</w:t>
            </w:r>
          </w:p>
          <w:p>
            <w:pPr>
              <w:adjustRightInd w:val="0"/>
              <w:snapToGrid w:val="0"/>
              <w:rPr>
                <w:rFonts w:ascii="宋体"/>
                <w:b/>
                <w:bCs/>
                <w:szCs w:val="21"/>
              </w:rPr>
            </w:pPr>
            <w:r>
              <w:rPr>
                <w:rFonts w:ascii="宋体" w:hAnsi="宋体"/>
                <w:b/>
                <w:bCs/>
                <w:szCs w:val="21"/>
              </w:rPr>
              <w:t>2</w:t>
            </w:r>
            <w:r>
              <w:rPr>
                <w:rFonts w:hint="eastAsia" w:ascii="宋体" w:hAnsi="宋体"/>
                <w:b/>
                <w:bCs/>
                <w:szCs w:val="21"/>
              </w:rPr>
              <w:t>、采购项目的特定资格条件：无</w:t>
            </w:r>
          </w:p>
          <w:p>
            <w:pPr>
              <w:adjustRightInd w:val="0"/>
              <w:snapToGrid w:val="0"/>
              <w:rPr>
                <w:rFonts w:ascii="宋体"/>
                <w:szCs w:val="21"/>
              </w:rPr>
            </w:pPr>
            <w:r>
              <w:rPr>
                <w:rFonts w:ascii="宋体" w:hAnsi="宋体"/>
                <w:szCs w:val="21"/>
              </w:rPr>
              <w:t>3</w:t>
            </w:r>
            <w:r>
              <w:rPr>
                <w:rFonts w:hint="eastAsia" w:ascii="宋体" w:hAnsi="宋体"/>
                <w:szCs w:val="21"/>
              </w:rPr>
              <w:t>、单位负责人为同一人或者存在直接控股、管理关系的不同投标人，不得参加同一合同项下的政府采购活动。</w:t>
            </w:r>
          </w:p>
          <w:p>
            <w:pPr>
              <w:adjustRightInd w:val="0"/>
              <w:snapToGrid w:val="0"/>
              <w:rPr>
                <w:rFonts w:ascii="宋体"/>
                <w:szCs w:val="21"/>
              </w:rPr>
            </w:pPr>
            <w:r>
              <w:rPr>
                <w:rFonts w:ascii="宋体" w:hAnsi="宋体"/>
                <w:szCs w:val="21"/>
              </w:rPr>
              <w:t>4</w:t>
            </w:r>
            <w:r>
              <w:rPr>
                <w:rFonts w:hint="eastAsia" w:ascii="宋体" w:hAnsi="宋体"/>
                <w:szCs w:val="21"/>
              </w:rPr>
              <w:t>、为本采购项目提供整体设计、规范编制或者项目管理、监理、检测等服务的，不得再参加此项目的其他招标采购活动。</w:t>
            </w:r>
          </w:p>
          <w:p>
            <w:pPr>
              <w:adjustRightInd w:val="0"/>
              <w:snapToGrid w:val="0"/>
              <w:rPr>
                <w:rFonts w:ascii="宋体"/>
                <w:szCs w:val="21"/>
              </w:rPr>
            </w:pPr>
            <w:r>
              <w:rPr>
                <w:rFonts w:ascii="宋体" w:hAnsi="宋体"/>
                <w:szCs w:val="21"/>
              </w:rPr>
              <w:t>5</w:t>
            </w:r>
            <w:r>
              <w:rPr>
                <w:rFonts w:hint="eastAsia" w:ascii="宋体" w:hAnsi="宋体"/>
                <w:szCs w:val="21"/>
              </w:rPr>
              <w:t>、</w:t>
            </w:r>
            <w:r>
              <w:rPr>
                <w:rFonts w:hint="eastAsia"/>
              </w:rPr>
              <w:t>列入失信被执行人、重大税收违法案件当事人名单，列入政府采购严重违法失信行为记录名单的，拒绝其参与政府采购活动。</w:t>
            </w:r>
          </w:p>
          <w:p>
            <w:pPr>
              <w:adjustRightInd w:val="0"/>
              <w:snapToGrid w:val="0"/>
              <w:rPr>
                <w:rFonts w:ascii="宋体" w:cs="宋体"/>
              </w:rPr>
            </w:pPr>
            <w:r>
              <w:rPr>
                <w:rFonts w:ascii="宋体" w:hAnsi="宋体"/>
                <w:szCs w:val="21"/>
              </w:rPr>
              <w:t>6</w:t>
            </w:r>
            <w:r>
              <w:rPr>
                <w:rFonts w:hint="eastAsia" w:ascii="宋体" w:hAnsi="宋体"/>
                <w:szCs w:val="21"/>
              </w:rPr>
              <w:t>、本次招标</w:t>
            </w:r>
            <w:r>
              <w:rPr>
                <w:rFonts w:ascii="宋体" w:hAnsi="宋体"/>
                <w:szCs w:val="21"/>
                <w:u w:val="single"/>
              </w:rPr>
              <w:t xml:space="preserve"> </w:t>
            </w:r>
            <w:r>
              <w:rPr>
                <w:rFonts w:hint="eastAsia" w:ascii="宋体" w:hAnsi="宋体"/>
                <w:szCs w:val="21"/>
                <w:u w:val="single"/>
              </w:rPr>
              <w:t>不接受</w:t>
            </w:r>
            <w:r>
              <w:rPr>
                <w:rFonts w:ascii="宋体" w:hAnsi="宋体"/>
                <w:szCs w:val="21"/>
                <w:u w:val="single"/>
              </w:rPr>
              <w:t xml:space="preserve"> </w:t>
            </w:r>
            <w:r>
              <w:rPr>
                <w:rFonts w:hint="eastAsia" w:ascii="宋体" w:hAnsi="宋体"/>
                <w:szCs w:val="21"/>
              </w:rPr>
              <w:t>联合体投标。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5" w:hRule="atLeast"/>
          <w:jc w:val="center"/>
        </w:trPr>
        <w:tc>
          <w:tcPr>
            <w:tcW w:w="1560" w:type="dxa"/>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3.2</w:t>
            </w:r>
            <w:r>
              <w:rPr>
                <w:rFonts w:hint="eastAsia" w:ascii="宋体" w:hAnsi="宋体" w:cs="宋体"/>
                <w:kern w:val="0"/>
                <w:szCs w:val="21"/>
                <w:lang w:val="zh-CN"/>
              </w:rPr>
              <w:t>款</w:t>
            </w:r>
          </w:p>
        </w:tc>
        <w:tc>
          <w:tcPr>
            <w:tcW w:w="2290" w:type="dxa"/>
            <w:vAlign w:val="center"/>
          </w:tcPr>
          <w:p>
            <w:pPr>
              <w:adjustRightInd w:val="0"/>
              <w:snapToGrid w:val="0"/>
              <w:jc w:val="center"/>
              <w:rPr>
                <w:rFonts w:ascii="宋体" w:cs="宋体"/>
                <w:szCs w:val="21"/>
              </w:rPr>
            </w:pPr>
            <w:r>
              <w:rPr>
                <w:rFonts w:hint="eastAsia" w:ascii="宋体" w:hAnsi="宋体" w:cs="宋体"/>
                <w:szCs w:val="21"/>
              </w:rPr>
              <w:t>接受联合体形式投标</w:t>
            </w:r>
          </w:p>
        </w:tc>
        <w:tc>
          <w:tcPr>
            <w:tcW w:w="5618" w:type="dxa"/>
            <w:vAlign w:val="center"/>
          </w:tcPr>
          <w:p>
            <w:pPr>
              <w:adjustRightInd w:val="0"/>
              <w:snapToGrid w:val="0"/>
              <w:rPr>
                <w:rFonts w:ascii="宋体" w:cs="宋体"/>
                <w:szCs w:val="21"/>
              </w:rPr>
            </w:pPr>
            <w:r>
              <w:rPr>
                <w:rFonts w:hint="eastAsia" w:ascii="宋体" w:hAnsi="宋体" w:cs="宋体"/>
                <w:szCs w:val="21"/>
              </w:rPr>
              <w:t>本项目不接受联合体投标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1" w:hRule="atLeast"/>
          <w:jc w:val="center"/>
        </w:trPr>
        <w:tc>
          <w:tcPr>
            <w:tcW w:w="1560" w:type="dxa"/>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5.1</w:t>
            </w:r>
            <w:r>
              <w:rPr>
                <w:rFonts w:hint="eastAsia" w:ascii="宋体" w:hAnsi="宋体" w:cs="宋体"/>
                <w:kern w:val="0"/>
                <w:szCs w:val="21"/>
                <w:lang w:val="zh-CN"/>
              </w:rPr>
              <w:t>款</w:t>
            </w:r>
          </w:p>
        </w:tc>
        <w:tc>
          <w:tcPr>
            <w:tcW w:w="2290" w:type="dxa"/>
            <w:vAlign w:val="center"/>
          </w:tcPr>
          <w:p>
            <w:pPr>
              <w:adjustRightInd w:val="0"/>
              <w:snapToGrid w:val="0"/>
              <w:jc w:val="center"/>
              <w:rPr>
                <w:rFonts w:ascii="宋体" w:cs="宋体"/>
                <w:szCs w:val="21"/>
              </w:rPr>
            </w:pPr>
            <w:r>
              <w:rPr>
                <w:rFonts w:hint="eastAsia" w:ascii="宋体" w:hAnsi="宋体" w:cs="宋体"/>
                <w:szCs w:val="21"/>
              </w:rPr>
              <w:t>招标文件提供期限</w:t>
            </w:r>
          </w:p>
        </w:tc>
        <w:tc>
          <w:tcPr>
            <w:tcW w:w="5618" w:type="dxa"/>
            <w:vAlign w:val="center"/>
          </w:tcPr>
          <w:p>
            <w:pPr>
              <w:adjustRightInd w:val="0"/>
              <w:snapToGrid w:val="0"/>
              <w:rPr>
                <w:rFonts w:ascii="宋体" w:cs="宋体"/>
                <w:szCs w:val="21"/>
              </w:rPr>
            </w:pPr>
            <w:r>
              <w:rPr>
                <w:rFonts w:hint="eastAsia" w:ascii="宋体" w:hAnsi="宋体" w:cs="宋体"/>
                <w:szCs w:val="21"/>
              </w:rPr>
              <w:t>详见招标公告</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560" w:type="dxa"/>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5.2</w:t>
            </w:r>
            <w:r>
              <w:rPr>
                <w:rFonts w:hint="eastAsia" w:ascii="宋体" w:hAnsi="宋体" w:cs="宋体"/>
                <w:kern w:val="0"/>
                <w:szCs w:val="21"/>
                <w:lang w:val="zh-CN"/>
              </w:rPr>
              <w:t>款</w:t>
            </w:r>
          </w:p>
        </w:tc>
        <w:tc>
          <w:tcPr>
            <w:tcW w:w="2290" w:type="dxa"/>
            <w:vAlign w:val="center"/>
          </w:tcPr>
          <w:p>
            <w:pPr>
              <w:adjustRightInd w:val="0"/>
              <w:snapToGrid w:val="0"/>
              <w:jc w:val="center"/>
              <w:rPr>
                <w:rFonts w:ascii="宋体" w:cs="宋体"/>
                <w:szCs w:val="21"/>
              </w:rPr>
            </w:pPr>
            <w:r>
              <w:rPr>
                <w:rFonts w:hint="eastAsia" w:ascii="宋体" w:hAnsi="宋体" w:cs="宋体"/>
                <w:szCs w:val="21"/>
              </w:rPr>
              <w:t>组织现场考察或者召开答疑会</w:t>
            </w:r>
          </w:p>
        </w:tc>
        <w:tc>
          <w:tcPr>
            <w:tcW w:w="5618" w:type="dxa"/>
            <w:vAlign w:val="center"/>
          </w:tcPr>
          <w:p>
            <w:pPr>
              <w:adjustRightInd w:val="0"/>
              <w:snapToGrid w:val="0"/>
              <w:rPr>
                <w:rFonts w:ascii="宋体" w:cs="宋体"/>
                <w:szCs w:val="21"/>
              </w:rPr>
            </w:pPr>
            <w:r>
              <w:rPr>
                <w:rFonts w:hint="eastAsia" w:ascii="宋体" w:hAnsi="宋体" w:cs="宋体"/>
                <w:szCs w:val="21"/>
              </w:rPr>
              <w:t>采购人不统一组织踏勘，投标人可自行踏勘。踏勘时所产生的一切费用由投标人自行承担，包括人身伤害、财产损失及其它损失、损害。</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468" w:type="dxa"/>
            <w:gridSpan w:val="3"/>
            <w:vAlign w:val="center"/>
          </w:tcPr>
          <w:p>
            <w:pPr>
              <w:adjustRightInd w:val="0"/>
              <w:snapToGrid w:val="0"/>
              <w:rPr>
                <w:rFonts w:ascii="宋体" w:cs="宋体"/>
                <w:b/>
                <w:szCs w:val="21"/>
              </w:rPr>
            </w:pPr>
            <w:r>
              <w:rPr>
                <w:rFonts w:hint="eastAsia" w:ascii="宋体" w:hAnsi="宋体" w:cs="宋体"/>
                <w:b/>
                <w:szCs w:val="21"/>
              </w:rPr>
              <w:t>二、招标文件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560" w:type="dxa"/>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7.4</w:t>
            </w:r>
            <w:r>
              <w:rPr>
                <w:rFonts w:hint="eastAsia" w:ascii="宋体" w:hAnsi="宋体" w:cs="宋体"/>
                <w:kern w:val="0"/>
                <w:szCs w:val="21"/>
                <w:lang w:val="zh-CN"/>
              </w:rPr>
              <w:t>款</w:t>
            </w:r>
          </w:p>
        </w:tc>
        <w:tc>
          <w:tcPr>
            <w:tcW w:w="2290" w:type="dxa"/>
            <w:vAlign w:val="center"/>
          </w:tcPr>
          <w:p>
            <w:pPr>
              <w:adjustRightInd w:val="0"/>
              <w:snapToGrid w:val="0"/>
              <w:jc w:val="center"/>
              <w:rPr>
                <w:rFonts w:ascii="宋体" w:cs="宋体"/>
                <w:szCs w:val="21"/>
              </w:rPr>
            </w:pPr>
            <w:r>
              <w:rPr>
                <w:rFonts w:hint="eastAsia" w:ascii="宋体" w:hAnsi="宋体" w:cs="宋体"/>
                <w:szCs w:val="21"/>
              </w:rPr>
              <w:t>★非实质性偏离的范围和幅度</w:t>
            </w:r>
          </w:p>
        </w:tc>
        <w:tc>
          <w:tcPr>
            <w:tcW w:w="5618" w:type="dxa"/>
            <w:vAlign w:val="center"/>
          </w:tcPr>
          <w:p>
            <w:pPr>
              <w:adjustRightInd w:val="0"/>
              <w:snapToGrid w:val="0"/>
              <w:rPr>
                <w:rFonts w:ascii="宋体" w:hAnsi="宋体"/>
                <w:szCs w:val="21"/>
              </w:rPr>
            </w:pPr>
            <w:r>
              <w:rPr>
                <w:rFonts w:hint="eastAsia" w:ascii="宋体" w:hAnsi="宋体"/>
                <w:szCs w:val="21"/>
              </w:rPr>
              <w:t>本文件中用★标注的内容为实质性响应条件，未用★标注的内容为非实质性响应条件。</w:t>
            </w:r>
          </w:p>
          <w:p>
            <w:pPr>
              <w:adjustRightInd w:val="0"/>
              <w:snapToGrid w:val="0"/>
              <w:rPr>
                <w:rFonts w:ascii="宋体" w:hAnsi="宋体"/>
                <w:szCs w:val="21"/>
              </w:rPr>
            </w:pPr>
            <w:r>
              <w:rPr>
                <w:rFonts w:hint="eastAsia" w:ascii="宋体" w:hAnsi="宋体"/>
                <w:szCs w:val="21"/>
              </w:rPr>
              <w:t>响应范围：第五章“采购需求” 和第六章第二节中“政府采购合同专用条款”中的一般商务</w:t>
            </w:r>
            <w:r>
              <w:rPr>
                <w:rFonts w:hint="eastAsia" w:ascii="宋体" w:hAnsi="宋体"/>
                <w:spacing w:val="4"/>
                <w:szCs w:val="21"/>
              </w:rPr>
              <w:t>和</w:t>
            </w:r>
            <w:r>
              <w:rPr>
                <w:rFonts w:hint="eastAsia" w:ascii="宋体" w:hAnsi="宋体"/>
                <w:szCs w:val="21"/>
              </w:rPr>
              <w:t>技术条款</w:t>
            </w:r>
          </w:p>
          <w:p>
            <w:pPr>
              <w:adjustRightInd w:val="0"/>
              <w:snapToGrid w:val="0"/>
              <w:ind w:left="105" w:hanging="105" w:hangingChars="50"/>
              <w:rPr>
                <w:rFonts w:ascii="宋体" w:cs="宋体"/>
                <w:szCs w:val="21"/>
                <w:u w:val="single"/>
              </w:rPr>
            </w:pPr>
            <w:r>
              <w:rPr>
                <w:rFonts w:hint="eastAsia" w:ascii="宋体"/>
                <w:szCs w:val="21"/>
              </w:rPr>
              <w:t>一般商务</w:t>
            </w:r>
            <w:r>
              <w:rPr>
                <w:rFonts w:hint="eastAsia" w:ascii="宋体"/>
                <w:spacing w:val="4"/>
                <w:szCs w:val="21"/>
              </w:rPr>
              <w:t>和</w:t>
            </w:r>
            <w:r>
              <w:rPr>
                <w:rFonts w:hint="eastAsia" w:ascii="宋体"/>
                <w:szCs w:val="21"/>
              </w:rPr>
              <w:t>技术条款偏离项数之和≥10项将导致无效投标。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560" w:type="dxa"/>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9.1</w:t>
            </w:r>
            <w:r>
              <w:rPr>
                <w:rFonts w:hint="eastAsia" w:ascii="宋体" w:hAnsi="宋体" w:cs="宋体"/>
                <w:kern w:val="0"/>
                <w:szCs w:val="21"/>
                <w:lang w:val="zh-CN"/>
              </w:rPr>
              <w:t>款</w:t>
            </w:r>
          </w:p>
        </w:tc>
        <w:tc>
          <w:tcPr>
            <w:tcW w:w="2290" w:type="dxa"/>
            <w:vAlign w:val="center"/>
          </w:tcPr>
          <w:p>
            <w:pPr>
              <w:adjustRightInd w:val="0"/>
              <w:snapToGrid w:val="0"/>
              <w:jc w:val="center"/>
              <w:rPr>
                <w:rFonts w:ascii="宋体" w:cs="宋体"/>
                <w:szCs w:val="21"/>
              </w:rPr>
            </w:pPr>
            <w:r>
              <w:rPr>
                <w:rFonts w:hint="eastAsia" w:ascii="宋体" w:hAnsi="宋体" w:cs="宋体"/>
                <w:szCs w:val="21"/>
              </w:rPr>
              <w:t>招标公告指定媒体</w:t>
            </w:r>
          </w:p>
        </w:tc>
        <w:tc>
          <w:tcPr>
            <w:tcW w:w="5618" w:type="dxa"/>
            <w:vAlign w:val="center"/>
          </w:tcPr>
          <w:p>
            <w:pPr>
              <w:adjustRightInd w:val="0"/>
              <w:snapToGrid w:val="0"/>
              <w:rPr>
                <w:rFonts w:ascii="宋体" w:cs="宋体"/>
              </w:rPr>
            </w:pPr>
            <w:r>
              <w:rPr>
                <w:rFonts w:hint="eastAsia" w:ascii="宋体" w:hAnsi="宋体" w:cs="宋体"/>
              </w:rPr>
              <w:t>中国政府采购网</w:t>
            </w:r>
          </w:p>
          <w:p>
            <w:pPr>
              <w:adjustRightInd w:val="0"/>
              <w:snapToGrid w:val="0"/>
              <w:rPr>
                <w:rFonts w:ascii="宋体" w:cs="宋体"/>
              </w:rPr>
            </w:pPr>
            <w:r>
              <w:rPr>
                <w:rFonts w:hint="eastAsia" w:ascii="宋体" w:hAnsi="宋体" w:cs="宋体"/>
                <w:szCs w:val="21"/>
              </w:rPr>
              <w:t>国家税务总局湘潭市税务局官网</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jc w:val="center"/>
        </w:trPr>
        <w:tc>
          <w:tcPr>
            <w:tcW w:w="9468" w:type="dxa"/>
            <w:gridSpan w:val="3"/>
            <w:vAlign w:val="center"/>
          </w:tcPr>
          <w:p>
            <w:pPr>
              <w:adjustRightInd w:val="0"/>
              <w:snapToGrid w:val="0"/>
              <w:rPr>
                <w:rFonts w:ascii="宋体" w:cs="宋体"/>
                <w:szCs w:val="21"/>
              </w:rPr>
            </w:pPr>
            <w:r>
              <w:rPr>
                <w:rFonts w:hint="eastAsia" w:ascii="宋体" w:hAnsi="宋体" w:cs="宋体"/>
                <w:b/>
                <w:szCs w:val="21"/>
              </w:rPr>
              <w:t>三、投标文件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40" w:hRule="atLeast"/>
          <w:jc w:val="center"/>
        </w:trPr>
        <w:tc>
          <w:tcPr>
            <w:tcW w:w="1560" w:type="dxa"/>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13.2</w:t>
            </w:r>
            <w:r>
              <w:rPr>
                <w:rFonts w:hint="eastAsia" w:ascii="宋体" w:hAnsi="宋体" w:cs="宋体"/>
                <w:kern w:val="0"/>
                <w:szCs w:val="21"/>
                <w:lang w:val="zh-CN"/>
              </w:rPr>
              <w:t>款</w:t>
            </w:r>
          </w:p>
        </w:tc>
        <w:tc>
          <w:tcPr>
            <w:tcW w:w="2290" w:type="dxa"/>
            <w:vAlign w:val="center"/>
          </w:tcPr>
          <w:p>
            <w:pPr>
              <w:adjustRightInd w:val="0"/>
              <w:snapToGrid w:val="0"/>
              <w:jc w:val="center"/>
              <w:rPr>
                <w:rFonts w:ascii="宋体" w:cs="宋体"/>
                <w:szCs w:val="21"/>
              </w:rPr>
            </w:pPr>
            <w:r>
              <w:rPr>
                <w:rFonts w:hint="eastAsia" w:ascii="宋体" w:hAnsi="宋体" w:cs="宋体"/>
                <w:szCs w:val="21"/>
              </w:rPr>
              <w:t>★采购预算、最高限价</w:t>
            </w:r>
          </w:p>
        </w:tc>
        <w:tc>
          <w:tcPr>
            <w:tcW w:w="5618" w:type="dxa"/>
            <w:vAlign w:val="center"/>
          </w:tcPr>
          <w:p>
            <w:pPr>
              <w:adjustRightInd w:val="0"/>
              <w:snapToGrid w:val="0"/>
              <w:rPr>
                <w:rFonts w:ascii="宋体" w:cs="宋体"/>
                <w:szCs w:val="21"/>
              </w:rPr>
            </w:pPr>
            <w:r>
              <w:rPr>
                <w:rFonts w:hint="eastAsia" w:ascii="宋体" w:hAnsi="宋体" w:cs="宋体"/>
                <w:b/>
                <w:bCs/>
                <w:szCs w:val="21"/>
              </w:rPr>
              <w:t>采购预算：</w:t>
            </w:r>
            <w:r>
              <w:rPr>
                <w:rFonts w:hint="eastAsia" w:ascii="宋体" w:hAnsi="宋体" w:cs="宋体"/>
                <w:b/>
                <w:bCs/>
                <w:szCs w:val="21"/>
                <w:lang w:val="en-US" w:eastAsia="zh-CN"/>
              </w:rPr>
              <w:t>230</w:t>
            </w:r>
            <w:r>
              <w:rPr>
                <w:rFonts w:hint="eastAsia" w:ascii="宋体" w:hAnsi="宋体" w:cs="宋体"/>
                <w:b/>
                <w:bCs/>
                <w:szCs w:val="21"/>
              </w:rPr>
              <w:t>万元。</w:t>
            </w:r>
            <w:r>
              <w:rPr>
                <w:rFonts w:hint="eastAsia" w:ascii="宋体" w:hAnsi="宋体" w:cs="宋体"/>
                <w:b/>
                <w:bCs/>
                <w:szCs w:val="21"/>
                <w:lang w:eastAsia="zh-CN"/>
              </w:rPr>
              <w:t>超过</w:t>
            </w:r>
            <w:r>
              <w:rPr>
                <w:rFonts w:hint="eastAsia" w:ascii="宋体" w:hAnsi="宋体" w:cs="宋体"/>
                <w:b/>
                <w:bCs/>
                <w:szCs w:val="21"/>
              </w:rPr>
              <w:t>预算金额的投标报价视为无效响应。</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560" w:type="dxa"/>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13.8</w:t>
            </w:r>
            <w:r>
              <w:rPr>
                <w:rFonts w:hint="eastAsia" w:ascii="宋体" w:hAnsi="宋体" w:cs="宋体"/>
                <w:szCs w:val="21"/>
              </w:rPr>
              <w:t>款</w:t>
            </w:r>
          </w:p>
        </w:tc>
        <w:tc>
          <w:tcPr>
            <w:tcW w:w="2290" w:type="dxa"/>
            <w:vAlign w:val="center"/>
          </w:tcPr>
          <w:p>
            <w:pPr>
              <w:adjustRightInd w:val="0"/>
              <w:snapToGrid w:val="0"/>
              <w:jc w:val="center"/>
              <w:rPr>
                <w:rFonts w:ascii="宋体" w:cs="宋体"/>
                <w:szCs w:val="21"/>
              </w:rPr>
            </w:pPr>
            <w:r>
              <w:rPr>
                <w:rFonts w:hint="eastAsia" w:ascii="宋体" w:hAnsi="宋体" w:cs="宋体"/>
                <w:szCs w:val="21"/>
              </w:rPr>
              <w:t>★投标报价的其他要求</w:t>
            </w:r>
          </w:p>
        </w:tc>
        <w:tc>
          <w:tcPr>
            <w:tcW w:w="5618" w:type="dxa"/>
            <w:vAlign w:val="center"/>
          </w:tcPr>
          <w:p>
            <w:pPr>
              <w:rPr>
                <w:rFonts w:asciiTheme="minorEastAsia" w:hAnsiTheme="minorEastAsia" w:eastAsiaTheme="minorEastAsia" w:cstheme="minorEastAsia"/>
                <w:szCs w:val="21"/>
                <w:shd w:val="clear" w:color="auto" w:fill="FFFFFF"/>
              </w:rPr>
            </w:pPr>
            <w:r>
              <w:rPr>
                <w:rFonts w:hint="eastAsia" w:asciiTheme="minorEastAsia" w:hAnsiTheme="minorEastAsia" w:eastAsiaTheme="minorEastAsia" w:cstheme="minorEastAsia"/>
                <w:szCs w:val="21"/>
              </w:rPr>
              <w:t>本项目投标报价采用总价包干方式计算，采购人不再支付任何费用。投标人报价包含项目所需的各项费用，以及在服务实施中应缴纳的一切税费、管理费、保险费、培训、人工、财务、差旅费、招标代理服务费等所有费用。</w:t>
            </w:r>
          </w:p>
          <w:p>
            <w:r>
              <w:rPr>
                <w:rFonts w:hint="eastAsia" w:asciiTheme="minorEastAsia" w:hAnsiTheme="minorEastAsia" w:eastAsiaTheme="minorEastAsia" w:cstheme="minorEastAsia"/>
                <w:b/>
                <w:szCs w:val="21"/>
              </w:rPr>
              <w:t>注：若投标人的报价明显低于其他投标人报价，使得其投标报价可能低于本招标项目成本价的，有可能影响项目质量或不能诚信履约的，给委托方带来严重风险的，投标人应按评标委员会要求作出书面说明并提供相关证明材料，不做说明、不能合理说明或不能提供相关证明材料或拒绝说明的，将被认定为恶意低价竞标并作无效投标处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560" w:type="dxa"/>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14.1</w:t>
            </w:r>
            <w:r>
              <w:rPr>
                <w:rFonts w:hint="eastAsia" w:ascii="宋体" w:hAnsi="宋体" w:cs="宋体"/>
                <w:szCs w:val="21"/>
              </w:rPr>
              <w:t>款</w:t>
            </w:r>
          </w:p>
        </w:tc>
        <w:tc>
          <w:tcPr>
            <w:tcW w:w="2290" w:type="dxa"/>
            <w:vAlign w:val="center"/>
          </w:tcPr>
          <w:p>
            <w:pPr>
              <w:adjustRightInd w:val="0"/>
              <w:snapToGrid w:val="0"/>
              <w:jc w:val="center"/>
              <w:rPr>
                <w:rFonts w:ascii="宋体" w:cs="宋体"/>
                <w:bCs/>
                <w:szCs w:val="21"/>
              </w:rPr>
            </w:pPr>
            <w:r>
              <w:rPr>
                <w:rFonts w:hint="eastAsia" w:ascii="宋体" w:hAnsi="宋体" w:cs="宋体"/>
                <w:szCs w:val="21"/>
              </w:rPr>
              <w:t>投标人应提供资格审查资料</w:t>
            </w:r>
          </w:p>
        </w:tc>
        <w:tc>
          <w:tcPr>
            <w:tcW w:w="5618" w:type="dxa"/>
            <w:vAlign w:val="center"/>
          </w:tcPr>
          <w:p>
            <w:pPr>
              <w:adjustRightInd w:val="0"/>
              <w:snapToGrid w:val="0"/>
              <w:rPr>
                <w:rFonts w:ascii="宋体" w:hAnsi="宋体"/>
              </w:rPr>
            </w:pPr>
            <w:r>
              <w:rPr>
                <w:rFonts w:hint="eastAsia" w:ascii="宋体" w:hAnsi="宋体"/>
              </w:rPr>
              <w:t>投标人应按下列规定提供资格证明文件。</w:t>
            </w:r>
          </w:p>
          <w:p>
            <w:pPr>
              <w:adjustRightInd w:val="0"/>
              <w:snapToGrid w:val="0"/>
              <w:rPr>
                <w:rFonts w:ascii="宋体" w:hAnsi="宋体"/>
              </w:rPr>
            </w:pPr>
            <w:r>
              <w:rPr>
                <w:rFonts w:hint="eastAsia" w:ascii="宋体" w:hAnsi="宋体"/>
                <w:b/>
              </w:rPr>
              <w:t>法人或者其他组织的营业执照等主体资格证明文件，自然人的身份证明</w:t>
            </w:r>
            <w:r>
              <w:rPr>
                <w:rFonts w:hint="eastAsia" w:ascii="宋体" w:hAnsi="宋体"/>
              </w:rPr>
              <w:t>：投标人为法人的，应提交营业执照和法人身份证明的复印件及身份证原件；投标人为非法人组织的，应提交法人身份证明、授权委托书和身份证原件；投标人为个体工商户的，应提交个体工商户营业执照复印件；投标人为自然人的，应提交自然人的身份证明复印件。</w:t>
            </w:r>
          </w:p>
          <w:p>
            <w:pPr>
              <w:adjustRightInd w:val="0"/>
              <w:snapToGrid w:val="0"/>
              <w:rPr>
                <w:rFonts w:ascii="宋体" w:hAnsi="宋体"/>
              </w:rPr>
            </w:pPr>
            <w:r>
              <w:rPr>
                <w:rFonts w:hint="eastAsia" w:ascii="宋体" w:hAnsi="宋体"/>
                <w:b/>
              </w:rPr>
              <w:t>投标人资格声明</w:t>
            </w:r>
          </w:p>
          <w:p>
            <w:pPr>
              <w:pStyle w:val="20"/>
              <w:autoSpaceDE/>
              <w:autoSpaceDN/>
              <w:ind w:left="0" w:leftChars="0" w:firstLine="0"/>
            </w:pPr>
            <w:r>
              <w:rPr>
                <w:rFonts w:hint="eastAsia" w:ascii="宋体" w:hAnsi="宋体"/>
                <w:b/>
                <w:kern w:val="2"/>
              </w:rPr>
              <w:t>符合特定资格条件证明材料复印件或者情况说明原件：无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560" w:type="dxa"/>
            <w:vAlign w:val="center"/>
          </w:tcPr>
          <w:p>
            <w:pPr>
              <w:adjustRightInd w:val="0"/>
              <w:snapToGrid w:val="0"/>
              <w:rPr>
                <w:rFonts w:ascii="宋体" w:hAnsi="宋体" w:cs="宋体"/>
                <w:szCs w:val="21"/>
              </w:rPr>
            </w:pPr>
            <w:r>
              <w:rPr>
                <w:rFonts w:hint="eastAsia" w:ascii="宋体" w:hAnsi="宋体"/>
                <w:szCs w:val="21"/>
              </w:rPr>
              <w:t>第14.1(3)项</w:t>
            </w:r>
          </w:p>
        </w:tc>
        <w:tc>
          <w:tcPr>
            <w:tcW w:w="2290" w:type="dxa"/>
            <w:vAlign w:val="center"/>
          </w:tcPr>
          <w:p>
            <w:pPr>
              <w:adjustRightInd w:val="0"/>
              <w:snapToGrid w:val="0"/>
              <w:rPr>
                <w:rFonts w:ascii="宋体" w:hAnsi="宋体" w:cs="宋体"/>
                <w:szCs w:val="21"/>
              </w:rPr>
            </w:pPr>
            <w:r>
              <w:rPr>
                <w:rFonts w:hint="eastAsia" w:ascii="宋体" w:hAnsi="宋体"/>
                <w:szCs w:val="21"/>
              </w:rPr>
              <w:t>特定资格条件应提供的资格审查资料</w:t>
            </w:r>
          </w:p>
        </w:tc>
        <w:tc>
          <w:tcPr>
            <w:tcW w:w="5618" w:type="dxa"/>
            <w:vAlign w:val="center"/>
          </w:tcPr>
          <w:p>
            <w:pPr>
              <w:adjustRightInd w:val="0"/>
              <w:snapToGrid w:val="0"/>
              <w:rPr>
                <w:rFonts w:ascii="宋体" w:hAnsi="宋体"/>
                <w:b/>
              </w:rPr>
            </w:pPr>
            <w:r>
              <w:rPr>
                <w:rFonts w:hint="eastAsia" w:ascii="宋体" w:hAnsi="宋体"/>
                <w:b/>
              </w:rPr>
              <w:t>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560" w:type="dxa"/>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16.1</w:t>
            </w:r>
            <w:r>
              <w:rPr>
                <w:rFonts w:hint="eastAsia" w:ascii="宋体" w:hAnsi="宋体" w:cs="宋体"/>
                <w:kern w:val="0"/>
                <w:szCs w:val="21"/>
                <w:lang w:val="zh-CN"/>
              </w:rPr>
              <w:t>款</w:t>
            </w:r>
          </w:p>
        </w:tc>
        <w:tc>
          <w:tcPr>
            <w:tcW w:w="2290" w:type="dxa"/>
            <w:vAlign w:val="center"/>
          </w:tcPr>
          <w:p>
            <w:pPr>
              <w:adjustRightInd w:val="0"/>
              <w:snapToGrid w:val="0"/>
              <w:jc w:val="center"/>
              <w:rPr>
                <w:rFonts w:ascii="宋体" w:cs="宋体"/>
                <w:bCs/>
                <w:szCs w:val="21"/>
              </w:rPr>
            </w:pPr>
            <w:r>
              <w:rPr>
                <w:rFonts w:hint="eastAsia" w:ascii="宋体" w:hAnsi="宋体" w:cs="宋体"/>
                <w:szCs w:val="21"/>
              </w:rPr>
              <w:t>★</w:t>
            </w:r>
            <w:r>
              <w:rPr>
                <w:rFonts w:hint="eastAsia" w:ascii="宋体" w:hAnsi="宋体" w:cs="宋体"/>
                <w:bCs/>
                <w:szCs w:val="21"/>
              </w:rPr>
              <w:t>投标有效期</w:t>
            </w:r>
          </w:p>
        </w:tc>
        <w:tc>
          <w:tcPr>
            <w:tcW w:w="5618" w:type="dxa"/>
            <w:vAlign w:val="center"/>
          </w:tcPr>
          <w:p>
            <w:pPr>
              <w:adjustRightInd w:val="0"/>
              <w:snapToGrid w:val="0"/>
              <w:rPr>
                <w:rFonts w:ascii="宋体" w:cs="宋体"/>
                <w:bCs/>
                <w:szCs w:val="21"/>
              </w:rPr>
            </w:pPr>
            <w:r>
              <w:rPr>
                <w:rFonts w:ascii="宋体" w:hAnsi="宋体" w:cs="宋体"/>
                <w:szCs w:val="21"/>
                <w:u w:val="single"/>
              </w:rPr>
              <w:t>90</w:t>
            </w:r>
            <w:r>
              <w:rPr>
                <w:rFonts w:hint="eastAsia" w:ascii="宋体" w:hAnsi="宋体" w:cs="宋体"/>
                <w:szCs w:val="21"/>
              </w:rPr>
              <w:t>日（日历日）</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560" w:type="dxa"/>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17.1</w:t>
            </w:r>
            <w:r>
              <w:rPr>
                <w:rFonts w:hint="eastAsia" w:ascii="宋体" w:hAnsi="宋体" w:cs="宋体"/>
                <w:kern w:val="0"/>
                <w:szCs w:val="21"/>
                <w:lang w:val="zh-CN"/>
              </w:rPr>
              <w:t>款</w:t>
            </w:r>
          </w:p>
        </w:tc>
        <w:tc>
          <w:tcPr>
            <w:tcW w:w="2290" w:type="dxa"/>
            <w:vAlign w:val="center"/>
          </w:tcPr>
          <w:p>
            <w:pPr>
              <w:adjustRightInd w:val="0"/>
              <w:snapToGrid w:val="0"/>
              <w:ind w:left="-533" w:leftChars="-254" w:firstLine="533" w:firstLineChars="254"/>
              <w:jc w:val="center"/>
              <w:rPr>
                <w:rFonts w:ascii="宋体" w:cs="宋体"/>
                <w:szCs w:val="21"/>
              </w:rPr>
            </w:pPr>
            <w:r>
              <w:rPr>
                <w:rFonts w:hint="eastAsia" w:ascii="宋体" w:hAnsi="宋体" w:cs="宋体"/>
                <w:szCs w:val="21"/>
              </w:rPr>
              <w:t>★投标保证金</w:t>
            </w:r>
          </w:p>
        </w:tc>
        <w:tc>
          <w:tcPr>
            <w:tcW w:w="5618" w:type="dxa"/>
            <w:vAlign w:val="center"/>
          </w:tcPr>
          <w:p>
            <w:pPr>
              <w:adjustRightInd w:val="0"/>
              <w:snapToGrid w:val="0"/>
              <w:rPr>
                <w:rFonts w:ascii="宋体" w:cs="宋体"/>
                <w:szCs w:val="21"/>
              </w:rPr>
            </w:pPr>
            <w:r>
              <w:rPr>
                <w:rFonts w:hint="eastAsia" w:ascii="宋体" w:hAnsi="宋体" w:cs="宋体"/>
                <w:szCs w:val="21"/>
              </w:rPr>
              <w:t>□</w:t>
            </w:r>
            <w:r>
              <w:rPr>
                <w:rFonts w:ascii="宋体" w:hAnsi="宋体" w:cs="宋体"/>
                <w:szCs w:val="21"/>
              </w:rPr>
              <w:t xml:space="preserve"> </w:t>
            </w:r>
            <w:r>
              <w:rPr>
                <w:rFonts w:hint="eastAsia" w:ascii="宋体" w:hAnsi="宋体" w:cs="宋体"/>
                <w:szCs w:val="21"/>
              </w:rPr>
              <w:t>不要求提供</w:t>
            </w:r>
          </w:p>
          <w:p>
            <w:pPr>
              <w:adjustRightInd w:val="0"/>
              <w:snapToGrid w:val="0"/>
              <w:rPr>
                <w:rFonts w:ascii="宋体" w:cs="宋体"/>
                <w:szCs w:val="21"/>
              </w:rPr>
            </w:pPr>
            <w:r>
              <w:rPr>
                <w:rFonts w:hint="eastAsia" w:ascii="MS Mincho" w:hAnsi="MS Mincho" w:eastAsia="MS Mincho" w:cs="MS Mincho"/>
                <w:szCs w:val="21"/>
              </w:rPr>
              <w:t>☑</w:t>
            </w:r>
            <w:r>
              <w:rPr>
                <w:rFonts w:ascii="宋体" w:hAnsi="宋体" w:cs="宋体"/>
                <w:szCs w:val="21"/>
              </w:rPr>
              <w:t xml:space="preserve"> </w:t>
            </w:r>
            <w:r>
              <w:rPr>
                <w:rFonts w:hint="eastAsia" w:ascii="宋体" w:hAnsi="宋体" w:cs="宋体"/>
                <w:szCs w:val="21"/>
              </w:rPr>
              <w:t>要求提供</w:t>
            </w:r>
          </w:p>
          <w:p>
            <w:pPr>
              <w:numPr>
                <w:ilvl w:val="0"/>
                <w:numId w:val="1"/>
              </w:numPr>
              <w:adjustRightInd w:val="0"/>
              <w:snapToGrid w:val="0"/>
              <w:rPr>
                <w:rFonts w:ascii="宋体" w:hAnsi="宋体"/>
                <w:b/>
                <w:bCs/>
                <w:szCs w:val="21"/>
              </w:rPr>
            </w:pPr>
            <w:r>
              <w:rPr>
                <w:rFonts w:hint="eastAsia" w:ascii="宋体" w:hAnsi="宋体"/>
                <w:b/>
                <w:bCs/>
                <w:szCs w:val="21"/>
              </w:rPr>
              <w:t>投标保证金数额：</w:t>
            </w:r>
            <w:r>
              <w:rPr>
                <w:rFonts w:hint="eastAsia" w:ascii="宋体" w:hAnsi="宋体" w:cs="宋体"/>
                <w:b/>
                <w:bCs/>
                <w:u w:val="single"/>
              </w:rPr>
              <w:t xml:space="preserve"> 人民币</w:t>
            </w:r>
            <w:r>
              <w:rPr>
                <w:rFonts w:hint="eastAsia" w:ascii="宋体" w:hAnsi="宋体" w:cs="宋体"/>
                <w:b/>
                <w:bCs/>
                <w:u w:val="single"/>
                <w:lang w:eastAsia="zh-CN"/>
              </w:rPr>
              <w:t>贰万</w:t>
            </w:r>
            <w:r>
              <w:rPr>
                <w:rFonts w:hint="eastAsia" w:ascii="宋体" w:hAnsi="宋体" w:cs="宋体"/>
                <w:b/>
                <w:bCs/>
              </w:rPr>
              <w:t>元整</w:t>
            </w:r>
            <w:r>
              <w:rPr>
                <w:rFonts w:hint="eastAsia" w:ascii="宋体" w:hAnsi="宋体"/>
                <w:b/>
                <w:bCs/>
                <w:szCs w:val="21"/>
              </w:rPr>
              <w:t>。</w:t>
            </w:r>
          </w:p>
          <w:p>
            <w:pPr>
              <w:numPr>
                <w:ilvl w:val="0"/>
                <w:numId w:val="1"/>
              </w:numPr>
              <w:adjustRightInd w:val="0"/>
              <w:snapToGrid w:val="0"/>
              <w:jc w:val="left"/>
              <w:rPr>
                <w:rFonts w:ascii="宋体" w:hAnsi="宋体"/>
                <w:szCs w:val="21"/>
              </w:rPr>
            </w:pPr>
            <w:r>
              <w:rPr>
                <w:rFonts w:hint="eastAsia" w:ascii="宋体" w:hAnsi="宋体"/>
                <w:szCs w:val="21"/>
              </w:rPr>
              <w:t>缴纳方式：银行转账,本项目投标截止之前，投标单位应从投标单位账户拨付投标保证金至投标保证金的托管账户管理。退还时将以“保证金凭证”为依据进行退还。</w:t>
            </w:r>
          </w:p>
          <w:p>
            <w:pPr>
              <w:numPr>
                <w:ilvl w:val="0"/>
                <w:numId w:val="1"/>
              </w:numPr>
              <w:adjustRightInd w:val="0"/>
              <w:snapToGrid w:val="0"/>
              <w:jc w:val="left"/>
              <w:rPr>
                <w:rFonts w:ascii="宋体" w:hAnsi="宋体"/>
                <w:szCs w:val="21"/>
              </w:rPr>
            </w:pPr>
            <w:r>
              <w:rPr>
                <w:rFonts w:hint="eastAsia" w:ascii="宋体" w:hAnsi="宋体"/>
                <w:szCs w:val="21"/>
              </w:rPr>
              <w:t>保证金汇至：湖南大湘招标代理有限公司政府采购保证金专户</w:t>
            </w:r>
          </w:p>
          <w:p>
            <w:pPr>
              <w:numPr>
                <w:ilvl w:val="0"/>
                <w:numId w:val="1"/>
              </w:numPr>
              <w:adjustRightInd w:val="0"/>
              <w:snapToGrid w:val="0"/>
              <w:jc w:val="left"/>
              <w:rPr>
                <w:rFonts w:ascii="宋体" w:hAnsi="宋体"/>
                <w:szCs w:val="21"/>
              </w:rPr>
            </w:pPr>
            <w:r>
              <w:rPr>
                <w:rFonts w:hint="eastAsia" w:ascii="宋体" w:hAnsi="宋体"/>
                <w:szCs w:val="21"/>
              </w:rPr>
              <w:t>开  户  行：中国建设银行股份有限公司湘潭湖湘支行</w:t>
            </w:r>
          </w:p>
          <w:p>
            <w:pPr>
              <w:pStyle w:val="81"/>
              <w:ind w:firstLine="0"/>
              <w:rPr>
                <w:rFonts w:ascii="宋体" w:hAnsi="宋体" w:cs="宋体"/>
                <w:bCs/>
                <w:szCs w:val="21"/>
              </w:rPr>
            </w:pPr>
            <w:r>
              <w:rPr>
                <w:rFonts w:hint="eastAsia" w:ascii="宋体" w:hAnsi="宋体"/>
                <w:szCs w:val="21"/>
              </w:rPr>
              <w:t>银 行帐 号：43050163730800000451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560" w:type="dxa"/>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18.1</w:t>
            </w:r>
            <w:r>
              <w:rPr>
                <w:rFonts w:hint="eastAsia" w:ascii="宋体" w:hAnsi="宋体" w:cs="宋体"/>
                <w:kern w:val="0"/>
                <w:szCs w:val="21"/>
                <w:lang w:val="zh-CN"/>
              </w:rPr>
              <w:t>款</w:t>
            </w:r>
          </w:p>
        </w:tc>
        <w:tc>
          <w:tcPr>
            <w:tcW w:w="2290" w:type="dxa"/>
            <w:vAlign w:val="center"/>
          </w:tcPr>
          <w:p>
            <w:pPr>
              <w:adjustRightInd w:val="0"/>
              <w:snapToGrid w:val="0"/>
              <w:jc w:val="center"/>
              <w:rPr>
                <w:rFonts w:ascii="宋体" w:cs="宋体"/>
                <w:szCs w:val="21"/>
              </w:rPr>
            </w:pPr>
            <w:r>
              <w:rPr>
                <w:rFonts w:hint="eastAsia" w:ascii="宋体" w:hAnsi="宋体" w:cs="宋体"/>
                <w:bCs/>
                <w:szCs w:val="21"/>
              </w:rPr>
              <w:t>分包</w:t>
            </w:r>
          </w:p>
        </w:tc>
        <w:tc>
          <w:tcPr>
            <w:tcW w:w="5618" w:type="dxa"/>
            <w:vAlign w:val="center"/>
          </w:tcPr>
          <w:p>
            <w:pPr>
              <w:adjustRightInd w:val="0"/>
              <w:snapToGrid w:val="0"/>
              <w:rPr>
                <w:rFonts w:ascii="宋体" w:hAnsi="宋体"/>
                <w:szCs w:val="21"/>
              </w:rPr>
            </w:pPr>
            <w:r>
              <w:rPr>
                <w:rFonts w:hint="eastAsia" w:ascii="宋体" w:hAnsi="宋体"/>
                <w:szCs w:val="21"/>
              </w:rPr>
              <w:t>□允许向外整体转包。</w:t>
            </w:r>
          </w:p>
          <w:p>
            <w:pPr>
              <w:adjustRightInd w:val="0"/>
              <w:snapToGrid w:val="0"/>
              <w:rPr>
                <w:rFonts w:ascii="宋体" w:cs="宋体"/>
                <w:b/>
                <w:bCs/>
                <w:szCs w:val="21"/>
              </w:rPr>
            </w:pPr>
            <w:r>
              <w:rPr>
                <w:rFonts w:hint="eastAsia" w:ascii="宋体" w:hAnsi="宋体"/>
                <w:szCs w:val="21"/>
              </w:rPr>
              <w:t>■</w:t>
            </w:r>
            <w:r>
              <w:rPr>
                <w:rFonts w:hint="eastAsia" w:ascii="宋体" w:hAnsi="宋体"/>
                <w:bCs/>
                <w:szCs w:val="21"/>
              </w:rPr>
              <w:t>不允许</w:t>
            </w:r>
            <w:r>
              <w:rPr>
                <w:rFonts w:hint="eastAsia" w:ascii="宋体" w:hAnsi="宋体"/>
                <w:szCs w:val="21"/>
              </w:rPr>
              <w:t>向外整体转包</w:t>
            </w:r>
            <w:r>
              <w:rPr>
                <w:rFonts w:hint="eastAsia" w:ascii="宋体" w:hAnsi="宋体"/>
                <w:bCs/>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560" w:type="dxa"/>
            <w:vAlign w:val="center"/>
          </w:tcPr>
          <w:p>
            <w:pPr>
              <w:adjustRightInd w:val="0"/>
              <w:snapToGrid w:val="0"/>
              <w:rPr>
                <w:rFonts w:ascii="宋体" w:hAnsi="宋体"/>
                <w:color w:val="000000"/>
                <w:szCs w:val="21"/>
              </w:rPr>
            </w:pPr>
            <w:r>
              <w:rPr>
                <w:rFonts w:hint="eastAsia" w:ascii="宋体" w:hAnsi="宋体"/>
                <w:color w:val="000000"/>
                <w:szCs w:val="21"/>
              </w:rPr>
              <w:t>第19.1款</w:t>
            </w:r>
          </w:p>
        </w:tc>
        <w:tc>
          <w:tcPr>
            <w:tcW w:w="2290" w:type="dxa"/>
            <w:vAlign w:val="center"/>
          </w:tcPr>
          <w:p>
            <w:pPr>
              <w:adjustRightInd w:val="0"/>
              <w:snapToGrid w:val="0"/>
              <w:rPr>
                <w:rFonts w:ascii="宋体" w:hAnsi="宋体"/>
                <w:color w:val="000000"/>
                <w:szCs w:val="21"/>
              </w:rPr>
            </w:pPr>
            <w:r>
              <w:rPr>
                <w:rFonts w:hint="eastAsia" w:ascii="宋体" w:hAnsi="宋体"/>
                <w:color w:val="000000"/>
                <w:szCs w:val="21"/>
              </w:rPr>
              <w:t>投标文件份数</w:t>
            </w:r>
          </w:p>
        </w:tc>
        <w:tc>
          <w:tcPr>
            <w:tcW w:w="5618" w:type="dxa"/>
            <w:vAlign w:val="center"/>
          </w:tcPr>
          <w:p>
            <w:pPr>
              <w:snapToGrid w:val="0"/>
              <w:rPr>
                <w:rFonts w:ascii="宋体" w:hAnsi="宋体"/>
                <w:color w:val="000000"/>
                <w:szCs w:val="21"/>
                <w:u w:val="single"/>
              </w:rPr>
            </w:pPr>
            <w:r>
              <w:rPr>
                <w:rFonts w:hint="eastAsia" w:ascii="宋体" w:cs="宋体"/>
                <w:b/>
                <w:color w:val="000000"/>
                <w:szCs w:val="21"/>
              </w:rPr>
              <w:t>资格证明文件、商务技术文件正本1份，副本4份（可装订成一本），提供以U盘为载体的电子投标文件一份</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468" w:type="dxa"/>
            <w:gridSpan w:val="3"/>
            <w:vAlign w:val="center"/>
          </w:tcPr>
          <w:p>
            <w:pPr>
              <w:adjustRightInd w:val="0"/>
              <w:snapToGrid w:val="0"/>
              <w:rPr>
                <w:rFonts w:ascii="宋体" w:cs="宋体"/>
                <w:b/>
                <w:bCs/>
                <w:szCs w:val="21"/>
              </w:rPr>
            </w:pPr>
            <w:r>
              <w:rPr>
                <w:rFonts w:hint="eastAsia" w:ascii="宋体" w:hAnsi="宋体" w:cs="宋体"/>
                <w:b/>
                <w:szCs w:val="21"/>
              </w:rPr>
              <w:t>四、投标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54" w:hRule="atLeast"/>
          <w:jc w:val="center"/>
        </w:trPr>
        <w:tc>
          <w:tcPr>
            <w:tcW w:w="1560" w:type="dxa"/>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21.1</w:t>
            </w:r>
            <w:r>
              <w:rPr>
                <w:rFonts w:hint="eastAsia" w:ascii="宋体" w:hAnsi="宋体" w:cs="宋体"/>
                <w:kern w:val="0"/>
                <w:szCs w:val="21"/>
                <w:lang w:val="zh-CN"/>
              </w:rPr>
              <w:t>款</w:t>
            </w:r>
          </w:p>
        </w:tc>
        <w:tc>
          <w:tcPr>
            <w:tcW w:w="2290" w:type="dxa"/>
            <w:tcBorders>
              <w:bottom w:val="single" w:color="auto" w:sz="4" w:space="0"/>
            </w:tcBorders>
            <w:vAlign w:val="center"/>
          </w:tcPr>
          <w:p>
            <w:pPr>
              <w:adjustRightInd w:val="0"/>
              <w:snapToGrid w:val="0"/>
              <w:jc w:val="center"/>
              <w:rPr>
                <w:rFonts w:ascii="宋体" w:cs="宋体"/>
                <w:szCs w:val="21"/>
              </w:rPr>
            </w:pPr>
            <w:r>
              <w:rPr>
                <w:rFonts w:hint="eastAsia" w:ascii="宋体" w:hAnsi="宋体" w:cs="宋体"/>
                <w:szCs w:val="21"/>
              </w:rPr>
              <w:t>★投标截止时间及投标地点</w:t>
            </w:r>
          </w:p>
        </w:tc>
        <w:tc>
          <w:tcPr>
            <w:tcW w:w="5618" w:type="dxa"/>
            <w:tcBorders>
              <w:bottom w:val="single" w:color="auto" w:sz="4" w:space="0"/>
            </w:tcBorders>
            <w:vAlign w:val="center"/>
          </w:tcPr>
          <w:p>
            <w:pPr>
              <w:adjustRightInd w:val="0"/>
              <w:snapToGrid w:val="0"/>
              <w:rPr>
                <w:rFonts w:ascii="宋体" w:cs="宋体"/>
                <w:bCs/>
                <w:szCs w:val="21"/>
              </w:rPr>
            </w:pPr>
            <w:r>
              <w:rPr>
                <w:rFonts w:hint="eastAsia" w:ascii="宋体" w:hAnsi="宋体" w:cs="宋体"/>
                <w:bCs/>
                <w:szCs w:val="21"/>
              </w:rPr>
              <w:t>以招标公告为准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468" w:type="dxa"/>
            <w:gridSpan w:val="3"/>
            <w:vAlign w:val="center"/>
          </w:tcPr>
          <w:p>
            <w:pPr>
              <w:adjustRightInd w:val="0"/>
              <w:snapToGrid w:val="0"/>
              <w:rPr>
                <w:rFonts w:ascii="宋体" w:cs="宋体"/>
                <w:szCs w:val="21"/>
              </w:rPr>
            </w:pPr>
            <w:r>
              <w:rPr>
                <w:rFonts w:hint="eastAsia" w:ascii="宋体" w:hAnsi="宋体" w:cs="宋体"/>
                <w:b/>
                <w:bCs/>
                <w:szCs w:val="21"/>
              </w:rPr>
              <w:t>五、开标、资格审查和评标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560" w:type="dxa"/>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24.1</w:t>
            </w:r>
            <w:r>
              <w:rPr>
                <w:rFonts w:hint="eastAsia" w:ascii="宋体" w:hAnsi="宋体" w:cs="宋体"/>
                <w:kern w:val="0"/>
                <w:szCs w:val="21"/>
                <w:lang w:val="zh-CN"/>
              </w:rPr>
              <w:t>款</w:t>
            </w:r>
          </w:p>
        </w:tc>
        <w:tc>
          <w:tcPr>
            <w:tcW w:w="2290" w:type="dxa"/>
            <w:vAlign w:val="center"/>
          </w:tcPr>
          <w:p>
            <w:pPr>
              <w:adjustRightInd w:val="0"/>
              <w:snapToGrid w:val="0"/>
              <w:jc w:val="center"/>
              <w:rPr>
                <w:rFonts w:ascii="宋体" w:cs="宋体"/>
                <w:szCs w:val="21"/>
              </w:rPr>
            </w:pPr>
            <w:r>
              <w:rPr>
                <w:rFonts w:hint="eastAsia" w:ascii="宋体" w:hAnsi="宋体" w:cs="宋体"/>
                <w:bCs/>
                <w:szCs w:val="21"/>
              </w:rPr>
              <w:t>开标地点</w:t>
            </w:r>
          </w:p>
        </w:tc>
        <w:tc>
          <w:tcPr>
            <w:tcW w:w="5618" w:type="dxa"/>
            <w:vAlign w:val="center"/>
          </w:tcPr>
          <w:p>
            <w:pPr>
              <w:adjustRightInd w:val="0"/>
              <w:snapToGrid w:val="0"/>
              <w:rPr>
                <w:rFonts w:ascii="宋体" w:cs="宋体"/>
                <w:szCs w:val="21"/>
              </w:rPr>
            </w:pPr>
            <w:r>
              <w:rPr>
                <w:rFonts w:hint="eastAsia" w:ascii="宋体" w:hAnsi="宋体" w:cs="宋体"/>
                <w:bCs/>
                <w:szCs w:val="21"/>
              </w:rPr>
              <w:t>以招标公告为准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560" w:type="dxa"/>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24.2</w:t>
            </w:r>
            <w:r>
              <w:rPr>
                <w:rFonts w:hint="eastAsia" w:ascii="宋体" w:hAnsi="宋体" w:cs="宋体"/>
                <w:kern w:val="0"/>
                <w:szCs w:val="21"/>
                <w:lang w:val="zh-CN"/>
              </w:rPr>
              <w:t>款</w:t>
            </w:r>
          </w:p>
        </w:tc>
        <w:tc>
          <w:tcPr>
            <w:tcW w:w="2290" w:type="dxa"/>
            <w:vAlign w:val="center"/>
          </w:tcPr>
          <w:p>
            <w:pPr>
              <w:adjustRightInd w:val="0"/>
              <w:snapToGrid w:val="0"/>
              <w:jc w:val="center"/>
              <w:rPr>
                <w:rFonts w:ascii="宋体" w:cs="宋体"/>
                <w:szCs w:val="21"/>
              </w:rPr>
            </w:pPr>
            <w:r>
              <w:rPr>
                <w:rFonts w:hint="eastAsia" w:ascii="宋体" w:hAnsi="宋体" w:cs="宋体"/>
                <w:szCs w:val="21"/>
              </w:rPr>
              <w:t>需要宣布的其他内容</w:t>
            </w:r>
          </w:p>
        </w:tc>
        <w:tc>
          <w:tcPr>
            <w:tcW w:w="5618" w:type="dxa"/>
            <w:vAlign w:val="center"/>
          </w:tcPr>
          <w:p>
            <w:pPr>
              <w:adjustRightInd w:val="0"/>
              <w:snapToGrid w:val="0"/>
              <w:rPr>
                <w:rFonts w:ascii="宋体" w:cs="宋体"/>
                <w:szCs w:val="21"/>
              </w:rPr>
            </w:pPr>
            <w:r>
              <w:rPr>
                <w:rFonts w:hint="eastAsia" w:ascii="宋体" w:hAnsi="宋体" w:cs="宋体"/>
              </w:rPr>
              <w:t>开标一览表中内容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43" w:hRule="atLeast"/>
          <w:jc w:val="center"/>
        </w:trPr>
        <w:tc>
          <w:tcPr>
            <w:tcW w:w="9468" w:type="dxa"/>
            <w:gridSpan w:val="3"/>
            <w:vAlign w:val="center"/>
          </w:tcPr>
          <w:p>
            <w:pPr>
              <w:adjustRightInd w:val="0"/>
              <w:snapToGrid w:val="0"/>
              <w:rPr>
                <w:rFonts w:ascii="宋体" w:cs="宋体"/>
                <w:b/>
                <w:szCs w:val="21"/>
              </w:rPr>
            </w:pPr>
            <w:r>
              <w:rPr>
                <w:rFonts w:hint="eastAsia" w:ascii="宋体" w:hAnsi="宋体" w:cs="宋体"/>
                <w:b/>
                <w:szCs w:val="21"/>
              </w:rPr>
              <w:t>六、中标信息公布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09" w:hRule="atLeast"/>
          <w:jc w:val="center"/>
        </w:trPr>
        <w:tc>
          <w:tcPr>
            <w:tcW w:w="1560" w:type="dxa"/>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28.2</w:t>
            </w:r>
            <w:r>
              <w:rPr>
                <w:rFonts w:hint="eastAsia" w:ascii="宋体" w:hAnsi="宋体" w:cs="宋体"/>
                <w:kern w:val="0"/>
                <w:szCs w:val="21"/>
                <w:lang w:val="zh-CN"/>
              </w:rPr>
              <w:t>款</w:t>
            </w:r>
          </w:p>
        </w:tc>
        <w:tc>
          <w:tcPr>
            <w:tcW w:w="2290" w:type="dxa"/>
            <w:vAlign w:val="center"/>
          </w:tcPr>
          <w:p>
            <w:pPr>
              <w:adjustRightInd w:val="0"/>
              <w:snapToGrid w:val="0"/>
              <w:jc w:val="center"/>
              <w:rPr>
                <w:rFonts w:ascii="宋体" w:cs="宋体"/>
                <w:szCs w:val="21"/>
              </w:rPr>
            </w:pPr>
            <w:r>
              <w:rPr>
                <w:rFonts w:hint="eastAsia" w:ascii="宋体" w:hAnsi="宋体" w:cs="宋体"/>
                <w:szCs w:val="21"/>
              </w:rPr>
              <w:t>中标候选人并列的确定中标人的方式</w:t>
            </w:r>
          </w:p>
        </w:tc>
        <w:tc>
          <w:tcPr>
            <w:tcW w:w="5618" w:type="dxa"/>
            <w:vAlign w:val="center"/>
          </w:tcPr>
          <w:p>
            <w:pPr>
              <w:adjustRightInd w:val="0"/>
              <w:snapToGrid w:val="0"/>
              <w:rPr>
                <w:rFonts w:ascii="宋体" w:cs="宋体"/>
                <w:szCs w:val="21"/>
              </w:rPr>
            </w:pPr>
            <w:r>
              <w:rPr>
                <w:rFonts w:hint="eastAsia" w:ascii="宋体" w:hAnsi="宋体"/>
                <w:szCs w:val="21"/>
              </w:rPr>
              <w:t>投标人总得分相同的，按投标报价（非评审价格）由低到高顺序排列。总得分且投标报价相同的，按技术分由高到低的顺序排列。所有得分均相同的，由采购人采取随机抽取的方式确定。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560" w:type="dxa"/>
            <w:vAlign w:val="center"/>
          </w:tcPr>
          <w:p>
            <w:pPr>
              <w:adjustRightInd w:val="0"/>
              <w:snapToGrid w:val="0"/>
              <w:jc w:val="center"/>
              <w:rPr>
                <w:rFonts w:ascii="宋体" w:cs="宋体"/>
                <w:szCs w:val="21"/>
              </w:rPr>
            </w:pPr>
          </w:p>
        </w:tc>
        <w:tc>
          <w:tcPr>
            <w:tcW w:w="2290" w:type="dxa"/>
            <w:vAlign w:val="center"/>
          </w:tcPr>
          <w:p>
            <w:pPr>
              <w:adjustRightInd w:val="0"/>
              <w:snapToGrid w:val="0"/>
              <w:spacing w:beforeLines="50"/>
              <w:jc w:val="center"/>
              <w:rPr>
                <w:rFonts w:ascii="宋体" w:cs="宋体"/>
                <w:szCs w:val="21"/>
              </w:rPr>
            </w:pPr>
            <w:r>
              <w:rPr>
                <w:rFonts w:hint="eastAsia" w:ascii="宋体" w:hAnsi="宋体"/>
                <w:szCs w:val="21"/>
              </w:rPr>
              <w:t>推荐的中标候选人数量</w:t>
            </w:r>
          </w:p>
        </w:tc>
        <w:tc>
          <w:tcPr>
            <w:tcW w:w="5618" w:type="dxa"/>
            <w:vAlign w:val="center"/>
          </w:tcPr>
          <w:p>
            <w:pPr>
              <w:adjustRightInd w:val="0"/>
              <w:snapToGrid w:val="0"/>
              <w:spacing w:beforeLines="50"/>
              <w:rPr>
                <w:rFonts w:ascii="宋体" w:cs="宋体"/>
                <w:szCs w:val="21"/>
              </w:rPr>
            </w:pPr>
            <w:r>
              <w:rPr>
                <w:rFonts w:hint="eastAsia" w:ascii="宋体" w:hAnsi="宋体" w:cs="宋体"/>
                <w:szCs w:val="21"/>
              </w:rPr>
              <w:t>推荐排序前3名为中标候选人。</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468" w:type="dxa"/>
            <w:gridSpan w:val="3"/>
            <w:vAlign w:val="center"/>
          </w:tcPr>
          <w:p>
            <w:pPr>
              <w:adjustRightInd w:val="0"/>
              <w:snapToGrid w:val="0"/>
              <w:rPr>
                <w:rFonts w:ascii="宋体" w:cs="宋体"/>
                <w:szCs w:val="21"/>
              </w:rPr>
            </w:pPr>
            <w:r>
              <w:rPr>
                <w:rFonts w:hint="eastAsia" w:ascii="宋体" w:hAnsi="宋体" w:cs="宋体"/>
                <w:b/>
                <w:szCs w:val="21"/>
              </w:rPr>
              <w:t>七、合同签订</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57" w:hRule="atLeast"/>
          <w:jc w:val="center"/>
        </w:trPr>
        <w:tc>
          <w:tcPr>
            <w:tcW w:w="1560" w:type="dxa"/>
            <w:tcBorders>
              <w:bottom w:val="single" w:color="auto" w:sz="4" w:space="0"/>
            </w:tcBorders>
            <w:vAlign w:val="center"/>
          </w:tcPr>
          <w:p>
            <w:pPr>
              <w:adjustRightInd w:val="0"/>
              <w:snapToGrid w:val="0"/>
              <w:jc w:val="center"/>
              <w:rPr>
                <w:rFonts w:ascii="宋体" w:cs="宋体"/>
                <w:color w:val="auto"/>
                <w:szCs w:val="21"/>
                <w:highlight w:val="none"/>
              </w:rPr>
            </w:pPr>
            <w:r>
              <w:rPr>
                <w:rFonts w:hint="eastAsia" w:ascii="宋体" w:hAnsi="宋体" w:cs="宋体"/>
                <w:color w:val="auto"/>
                <w:szCs w:val="21"/>
                <w:highlight w:val="none"/>
              </w:rPr>
              <w:t>第</w:t>
            </w:r>
            <w:r>
              <w:rPr>
                <w:rFonts w:ascii="宋体" w:hAnsi="宋体" w:cs="宋体"/>
                <w:color w:val="auto"/>
                <w:szCs w:val="21"/>
                <w:highlight w:val="none"/>
              </w:rPr>
              <w:t>31.1</w:t>
            </w:r>
            <w:r>
              <w:rPr>
                <w:rFonts w:hint="eastAsia" w:ascii="宋体" w:hAnsi="宋体" w:cs="宋体"/>
                <w:color w:val="auto"/>
                <w:kern w:val="0"/>
                <w:szCs w:val="21"/>
                <w:highlight w:val="none"/>
                <w:lang w:val="zh-CN"/>
              </w:rPr>
              <w:t>款</w:t>
            </w:r>
          </w:p>
        </w:tc>
        <w:tc>
          <w:tcPr>
            <w:tcW w:w="2290" w:type="dxa"/>
            <w:tcBorders>
              <w:bottom w:val="single" w:color="auto" w:sz="4" w:space="0"/>
            </w:tcBorders>
            <w:vAlign w:val="center"/>
          </w:tcPr>
          <w:p>
            <w:pPr>
              <w:adjustRightInd w:val="0"/>
              <w:snapToGrid w:val="0"/>
              <w:jc w:val="center"/>
              <w:rPr>
                <w:rFonts w:ascii="宋体" w:cs="宋体"/>
                <w:color w:val="auto"/>
                <w:szCs w:val="21"/>
                <w:highlight w:val="none"/>
              </w:rPr>
            </w:pPr>
            <w:r>
              <w:rPr>
                <w:rFonts w:hint="eastAsia" w:ascii="宋体" w:hAnsi="宋体" w:cs="宋体"/>
                <w:color w:val="auto"/>
                <w:szCs w:val="21"/>
                <w:highlight w:val="none"/>
              </w:rPr>
              <w:t>履约担保</w:t>
            </w:r>
          </w:p>
        </w:tc>
        <w:tc>
          <w:tcPr>
            <w:tcW w:w="5618" w:type="dxa"/>
            <w:tcBorders>
              <w:bottom w:val="single" w:color="auto" w:sz="4" w:space="0"/>
            </w:tcBorders>
            <w:vAlign w:val="center"/>
          </w:tcPr>
          <w:p>
            <w:pPr>
              <w:rPr>
                <w:rFonts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rPr>
              <w:t>不要求提供</w:t>
            </w:r>
          </w:p>
          <w:p>
            <w:pPr>
              <w:adjustRightInd w:val="0"/>
              <w:snapToGrid w:val="0"/>
              <w:rPr>
                <w:rFonts w:ascii="宋体" w:cs="宋体"/>
                <w:strike/>
                <w:color w:val="auto"/>
                <w:szCs w:val="21"/>
                <w:highlight w:val="none"/>
              </w:rPr>
            </w:pPr>
            <w:r>
              <w:rPr>
                <w:rFonts w:hint="eastAsia" w:ascii="MS Mincho" w:hAnsi="MS Mincho" w:cs="MS Mincho"/>
                <w:b/>
                <w:bCs/>
                <w:color w:val="auto"/>
                <w:szCs w:val="21"/>
                <w:highlight w:val="none"/>
                <w:lang w:eastAsia="zh-CN"/>
              </w:rPr>
              <w:t>□</w:t>
            </w:r>
            <w:r>
              <w:rPr>
                <w:rFonts w:hint="eastAsia" w:ascii="宋体" w:hAnsi="宋体"/>
                <w:b/>
                <w:bCs/>
                <w:color w:val="auto"/>
                <w:szCs w:val="21"/>
                <w:highlight w:val="none"/>
              </w:rPr>
              <w:t>履约担保：要求中标方在签订合同前向采购人提供合同金额的5%作为履约保证金，中标方无违规行为的，其履约保证金在合同履行期满后，无息退还。</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43" w:hRule="atLeast"/>
          <w:jc w:val="center"/>
        </w:trPr>
        <w:tc>
          <w:tcPr>
            <w:tcW w:w="9468" w:type="dxa"/>
            <w:gridSpan w:val="3"/>
            <w:tcBorders>
              <w:top w:val="single" w:color="auto" w:sz="4" w:space="0"/>
              <w:bottom w:val="single" w:color="auto" w:sz="4" w:space="0"/>
            </w:tcBorders>
            <w:vAlign w:val="center"/>
          </w:tcPr>
          <w:p>
            <w:pPr>
              <w:adjustRightInd w:val="0"/>
              <w:snapToGrid w:val="0"/>
              <w:rPr>
                <w:rFonts w:ascii="宋体" w:hAnsi="宋体"/>
                <w:szCs w:val="21"/>
              </w:rPr>
            </w:pPr>
            <w:r>
              <w:rPr>
                <w:rFonts w:hint="eastAsia" w:ascii="MS Mincho" w:hAnsi="MS Mincho" w:cs="MS Mincho"/>
                <w:b/>
                <w:bCs/>
                <w:szCs w:val="21"/>
              </w:rPr>
              <w:t>八、政府采购政策</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43" w:hRule="atLeast"/>
          <w:jc w:val="center"/>
        </w:trPr>
        <w:tc>
          <w:tcPr>
            <w:tcW w:w="1560" w:type="dxa"/>
            <w:tcBorders>
              <w:top w:val="single" w:color="auto" w:sz="4" w:space="0"/>
            </w:tcBorders>
            <w:vAlign w:val="center"/>
          </w:tcPr>
          <w:p>
            <w:pPr>
              <w:adjustRightInd w:val="0"/>
              <w:snapToGrid w:val="0"/>
              <w:jc w:val="center"/>
              <w:rPr>
                <w:rFonts w:ascii="宋体" w:hAnsi="宋体" w:cs="宋体"/>
                <w:szCs w:val="21"/>
              </w:rPr>
            </w:pPr>
            <w:r>
              <w:rPr>
                <w:rFonts w:hint="eastAsia" w:ascii="MS Mincho" w:hAnsi="MS Mincho" w:cs="MS Mincho"/>
                <w:szCs w:val="21"/>
              </w:rPr>
              <w:t>第33款</w:t>
            </w:r>
          </w:p>
        </w:tc>
        <w:tc>
          <w:tcPr>
            <w:tcW w:w="2290" w:type="dxa"/>
            <w:tcBorders>
              <w:top w:val="single" w:color="auto" w:sz="4" w:space="0"/>
            </w:tcBorders>
            <w:vAlign w:val="center"/>
          </w:tcPr>
          <w:p>
            <w:pPr>
              <w:rPr>
                <w:rFonts w:ascii="新宋体" w:hAnsi="新宋体" w:eastAsia="新宋体" w:cs="新宋体"/>
                <w:szCs w:val="21"/>
              </w:rPr>
            </w:pPr>
            <w:r>
              <w:rPr>
                <w:rFonts w:hint="eastAsia" w:ascii="新宋体" w:hAnsi="新宋体" w:eastAsia="新宋体" w:cs="新宋体"/>
                <w:szCs w:val="21"/>
              </w:rPr>
              <w:t>政府采购优先采购：</w:t>
            </w:r>
          </w:p>
          <w:p>
            <w:pPr>
              <w:adjustRightInd w:val="0"/>
              <w:snapToGrid w:val="0"/>
              <w:rPr>
                <w:rFonts w:ascii="新宋体" w:hAnsi="新宋体" w:eastAsia="新宋体" w:cs="新宋体"/>
                <w:szCs w:val="21"/>
              </w:rPr>
            </w:pPr>
            <w:r>
              <w:rPr>
                <w:rFonts w:ascii="新宋体" w:hAnsi="新宋体" w:eastAsia="新宋体" w:cs="新宋体"/>
                <w:szCs w:val="21"/>
              </w:rPr>
              <w:t>1</w:t>
            </w:r>
            <w:r>
              <w:rPr>
                <w:rFonts w:hint="eastAsia" w:ascii="新宋体" w:hAnsi="新宋体" w:eastAsia="新宋体" w:cs="新宋体"/>
                <w:szCs w:val="21"/>
              </w:rPr>
              <w:t>、非强制采购的节能产品；</w:t>
            </w:r>
          </w:p>
          <w:p>
            <w:pPr>
              <w:adjustRightInd w:val="0"/>
              <w:snapToGrid w:val="0"/>
              <w:rPr>
                <w:rFonts w:ascii="新宋体" w:hAnsi="新宋体" w:eastAsia="新宋体" w:cs="新宋体"/>
                <w:szCs w:val="21"/>
              </w:rPr>
            </w:pPr>
            <w:r>
              <w:rPr>
                <w:rFonts w:ascii="新宋体" w:hAnsi="新宋体" w:eastAsia="新宋体" w:cs="新宋体"/>
                <w:szCs w:val="21"/>
              </w:rPr>
              <w:t>2</w:t>
            </w:r>
            <w:r>
              <w:rPr>
                <w:rFonts w:hint="eastAsia" w:ascii="新宋体" w:hAnsi="新宋体" w:eastAsia="新宋体" w:cs="新宋体"/>
                <w:szCs w:val="21"/>
              </w:rPr>
              <w:t>、环境标志产品；</w:t>
            </w:r>
          </w:p>
          <w:p>
            <w:pPr>
              <w:adjustRightInd w:val="0"/>
              <w:snapToGrid w:val="0"/>
              <w:rPr>
                <w:rFonts w:ascii="新宋体" w:hAnsi="新宋体" w:eastAsia="新宋体" w:cs="新宋体"/>
                <w:szCs w:val="21"/>
              </w:rPr>
            </w:pPr>
            <w:r>
              <w:rPr>
                <w:rFonts w:ascii="新宋体" w:hAnsi="新宋体" w:eastAsia="新宋体" w:cs="新宋体"/>
                <w:szCs w:val="21"/>
              </w:rPr>
              <w:t>3</w:t>
            </w:r>
            <w:r>
              <w:rPr>
                <w:rFonts w:hint="eastAsia" w:ascii="新宋体" w:hAnsi="新宋体" w:eastAsia="新宋体" w:cs="新宋体"/>
                <w:szCs w:val="21"/>
              </w:rPr>
              <w:t>、</w:t>
            </w:r>
            <w:r>
              <w:rPr>
                <w:rFonts w:hint="eastAsia" w:ascii="新宋体" w:hAnsi="新宋体" w:eastAsia="新宋体" w:cs="新宋体"/>
                <w:bCs/>
                <w:szCs w:val="21"/>
              </w:rPr>
              <w:t>支持</w:t>
            </w:r>
            <w:r>
              <w:rPr>
                <w:rFonts w:hint="eastAsia" w:ascii="新宋体" w:hAnsi="新宋体" w:eastAsia="新宋体" w:cs="新宋体"/>
                <w:szCs w:val="21"/>
              </w:rPr>
              <w:t>中小企业发展；</w:t>
            </w:r>
          </w:p>
          <w:p>
            <w:pPr>
              <w:adjustRightInd w:val="0"/>
              <w:snapToGrid w:val="0"/>
              <w:jc w:val="left"/>
              <w:rPr>
                <w:rFonts w:ascii="宋体" w:hAnsi="宋体" w:cs="宋体"/>
                <w:szCs w:val="21"/>
              </w:rPr>
            </w:pPr>
            <w:r>
              <w:rPr>
                <w:rFonts w:hint="eastAsia" w:ascii="新宋体" w:hAnsi="新宋体" w:eastAsia="新宋体" w:cs="新宋体"/>
                <w:szCs w:val="21"/>
                <w:lang w:val="en-US" w:eastAsia="zh-CN"/>
              </w:rPr>
              <w:t>4</w:t>
            </w:r>
            <w:r>
              <w:rPr>
                <w:rFonts w:hint="eastAsia" w:ascii="新宋体" w:hAnsi="新宋体" w:eastAsia="新宋体" w:cs="新宋体"/>
                <w:szCs w:val="21"/>
              </w:rPr>
              <w:t>、其他。</w:t>
            </w:r>
          </w:p>
        </w:tc>
        <w:tc>
          <w:tcPr>
            <w:tcW w:w="5618" w:type="dxa"/>
            <w:tcBorders>
              <w:top w:val="single" w:color="auto" w:sz="4" w:space="0"/>
            </w:tcBorders>
            <w:vAlign w:val="center"/>
          </w:tcPr>
          <w:p>
            <w:pPr>
              <w:adjustRightInd w:val="0"/>
              <w:snapToGrid w:val="0"/>
              <w:rPr>
                <w:rFonts w:ascii="新宋体" w:hAnsi="新宋体" w:eastAsia="新宋体" w:cs="新宋体"/>
                <w:szCs w:val="21"/>
              </w:rPr>
            </w:pPr>
            <w:r>
              <w:rPr>
                <w:rFonts w:ascii="新宋体" w:hAnsi="新宋体" w:eastAsia="新宋体" w:cs="新宋体"/>
                <w:szCs w:val="21"/>
              </w:rPr>
              <w:t>1</w:t>
            </w:r>
            <w:r>
              <w:rPr>
                <w:rFonts w:hint="eastAsia" w:ascii="新宋体" w:hAnsi="新宋体" w:eastAsia="新宋体" w:cs="新宋体"/>
                <w:szCs w:val="21"/>
              </w:rPr>
              <w:t>、采购产品为《节能产品政府采购清单》</w:t>
            </w:r>
            <w:r>
              <w:rPr>
                <w:rFonts w:ascii="新宋体" w:hAnsi="新宋体" w:eastAsia="新宋体" w:cs="新宋体"/>
                <w:szCs w:val="21"/>
              </w:rPr>
              <w:t>(</w:t>
            </w:r>
            <w:r>
              <w:rPr>
                <w:rFonts w:hint="eastAsia" w:ascii="新宋体" w:hAnsi="新宋体" w:eastAsia="新宋体" w:cs="新宋体"/>
                <w:szCs w:val="21"/>
              </w:rPr>
              <w:t>以中国政府采购网发布的最新一期清单为准</w:t>
            </w:r>
            <w:r>
              <w:rPr>
                <w:rFonts w:ascii="新宋体" w:hAnsi="新宋体" w:eastAsia="新宋体" w:cs="新宋体"/>
                <w:szCs w:val="21"/>
              </w:rPr>
              <w:t>)</w:t>
            </w:r>
            <w:r>
              <w:rPr>
                <w:rFonts w:hint="eastAsia" w:ascii="新宋体" w:hAnsi="新宋体" w:eastAsia="新宋体" w:cs="新宋体"/>
                <w:szCs w:val="21"/>
              </w:rPr>
              <w:t>内非标记★符号的，分别给予技术和价格项标准总分值</w:t>
            </w:r>
            <w:r>
              <w:rPr>
                <w:rFonts w:ascii="新宋体" w:hAnsi="新宋体" w:eastAsia="新宋体" w:cs="新宋体"/>
                <w:szCs w:val="21"/>
              </w:rPr>
              <w:t>4%-8%</w:t>
            </w:r>
            <w:r>
              <w:rPr>
                <w:rFonts w:hint="eastAsia" w:ascii="新宋体" w:hAnsi="新宋体" w:eastAsia="新宋体" w:cs="新宋体"/>
                <w:szCs w:val="21"/>
              </w:rPr>
              <w:t>的加分。本项目具体加分比例分别为</w:t>
            </w:r>
            <w:r>
              <w:rPr>
                <w:rFonts w:ascii="新宋体" w:hAnsi="新宋体" w:eastAsia="新宋体" w:cs="新宋体"/>
                <w:szCs w:val="21"/>
              </w:rPr>
              <w:t xml:space="preserve"> </w:t>
            </w:r>
            <w:r>
              <w:rPr>
                <w:rFonts w:hint="eastAsia" w:ascii="新宋体" w:hAnsi="新宋体" w:eastAsia="新宋体" w:cs="新宋体"/>
                <w:szCs w:val="21"/>
              </w:rPr>
              <w:t>：技术4</w:t>
            </w:r>
            <w:r>
              <w:rPr>
                <w:rFonts w:ascii="新宋体" w:hAnsi="新宋体" w:eastAsia="新宋体" w:cs="新宋体"/>
                <w:szCs w:val="21"/>
              </w:rPr>
              <w:t>%</w:t>
            </w:r>
            <w:r>
              <w:rPr>
                <w:rFonts w:hint="eastAsia" w:ascii="新宋体" w:hAnsi="新宋体" w:eastAsia="新宋体" w:cs="新宋体"/>
                <w:szCs w:val="21"/>
              </w:rPr>
              <w:t>、价格4</w:t>
            </w:r>
            <w:r>
              <w:rPr>
                <w:rFonts w:ascii="新宋体" w:hAnsi="新宋体" w:eastAsia="新宋体" w:cs="新宋体"/>
                <w:szCs w:val="21"/>
              </w:rPr>
              <w:t>%</w:t>
            </w:r>
            <w:r>
              <w:rPr>
                <w:rFonts w:hint="eastAsia" w:ascii="新宋体" w:hAnsi="新宋体" w:eastAsia="新宋体" w:cs="新宋体"/>
                <w:szCs w:val="21"/>
              </w:rPr>
              <w:t>。</w:t>
            </w:r>
          </w:p>
          <w:p>
            <w:pPr>
              <w:adjustRightInd w:val="0"/>
              <w:snapToGrid w:val="0"/>
              <w:rPr>
                <w:rFonts w:ascii="新宋体" w:hAnsi="新宋体" w:eastAsia="新宋体" w:cs="新宋体"/>
                <w:szCs w:val="21"/>
              </w:rPr>
            </w:pPr>
            <w:r>
              <w:rPr>
                <w:rFonts w:ascii="新宋体" w:hAnsi="新宋体" w:eastAsia="新宋体" w:cs="新宋体"/>
                <w:szCs w:val="21"/>
              </w:rPr>
              <w:t>2</w:t>
            </w:r>
            <w:r>
              <w:rPr>
                <w:rFonts w:hint="eastAsia" w:ascii="新宋体" w:hAnsi="新宋体" w:eastAsia="新宋体" w:cs="新宋体"/>
                <w:szCs w:val="21"/>
              </w:rPr>
              <w:t>、采购产品为《环境标志产品政府采购清单》</w:t>
            </w:r>
            <w:r>
              <w:rPr>
                <w:rFonts w:ascii="新宋体" w:hAnsi="新宋体" w:eastAsia="新宋体" w:cs="新宋体"/>
                <w:szCs w:val="21"/>
              </w:rPr>
              <w:t>(</w:t>
            </w:r>
            <w:r>
              <w:rPr>
                <w:rFonts w:hint="eastAsia" w:ascii="新宋体" w:hAnsi="新宋体" w:eastAsia="新宋体" w:cs="新宋体"/>
                <w:szCs w:val="21"/>
              </w:rPr>
              <w:t>以中国政府采购网发布的最新一期清单为准</w:t>
            </w:r>
            <w:r>
              <w:rPr>
                <w:rFonts w:ascii="新宋体" w:hAnsi="新宋体" w:eastAsia="新宋体" w:cs="新宋体"/>
                <w:szCs w:val="21"/>
              </w:rPr>
              <w:t>)</w:t>
            </w:r>
            <w:r>
              <w:rPr>
                <w:rFonts w:hint="eastAsia" w:ascii="新宋体" w:hAnsi="新宋体" w:eastAsia="新宋体" w:cs="新宋体"/>
                <w:szCs w:val="21"/>
              </w:rPr>
              <w:t>内的，分别给予技术和价格项标准总分值</w:t>
            </w:r>
            <w:r>
              <w:rPr>
                <w:rFonts w:ascii="新宋体" w:hAnsi="新宋体" w:eastAsia="新宋体" w:cs="新宋体"/>
                <w:szCs w:val="21"/>
              </w:rPr>
              <w:t>4%-8%</w:t>
            </w:r>
            <w:r>
              <w:rPr>
                <w:rFonts w:hint="eastAsia" w:ascii="新宋体" w:hAnsi="新宋体" w:eastAsia="新宋体" w:cs="新宋体"/>
                <w:szCs w:val="21"/>
              </w:rPr>
              <w:t>的加分。本项目具体加分比例分别为</w:t>
            </w:r>
            <w:r>
              <w:rPr>
                <w:rFonts w:ascii="新宋体" w:hAnsi="新宋体" w:eastAsia="新宋体" w:cs="新宋体"/>
                <w:szCs w:val="21"/>
              </w:rPr>
              <w:t xml:space="preserve"> </w:t>
            </w:r>
            <w:r>
              <w:rPr>
                <w:rFonts w:hint="eastAsia" w:ascii="新宋体" w:hAnsi="新宋体" w:eastAsia="新宋体" w:cs="新宋体"/>
                <w:szCs w:val="21"/>
              </w:rPr>
              <w:t>：技术4</w:t>
            </w:r>
            <w:r>
              <w:rPr>
                <w:rFonts w:ascii="新宋体" w:hAnsi="新宋体" w:eastAsia="新宋体" w:cs="新宋体"/>
                <w:szCs w:val="21"/>
              </w:rPr>
              <w:t>%</w:t>
            </w:r>
            <w:r>
              <w:rPr>
                <w:rFonts w:hint="eastAsia" w:ascii="新宋体" w:hAnsi="新宋体" w:eastAsia="新宋体" w:cs="新宋体"/>
                <w:szCs w:val="21"/>
              </w:rPr>
              <w:t>、价格4</w:t>
            </w:r>
            <w:r>
              <w:rPr>
                <w:rFonts w:ascii="新宋体" w:hAnsi="新宋体" w:eastAsia="新宋体" w:cs="新宋体"/>
                <w:szCs w:val="21"/>
              </w:rPr>
              <w:t>%</w:t>
            </w:r>
            <w:r>
              <w:rPr>
                <w:rFonts w:hint="eastAsia" w:ascii="新宋体" w:hAnsi="新宋体" w:eastAsia="新宋体" w:cs="新宋体"/>
                <w:szCs w:val="21"/>
              </w:rPr>
              <w:t>。</w:t>
            </w:r>
          </w:p>
          <w:p>
            <w:pPr>
              <w:adjustRightInd w:val="0"/>
              <w:snapToGrid w:val="0"/>
              <w:rPr>
                <w:rFonts w:ascii="新宋体" w:hAnsi="新宋体" w:eastAsia="新宋体" w:cs="新宋体"/>
                <w:szCs w:val="21"/>
              </w:rPr>
            </w:pPr>
            <w:r>
              <w:rPr>
                <w:rFonts w:hint="eastAsia" w:ascii="新宋体" w:hAnsi="新宋体" w:eastAsia="新宋体" w:cs="新宋体"/>
                <w:szCs w:val="21"/>
                <w:lang w:val="en-US" w:eastAsia="zh-CN"/>
              </w:rPr>
              <w:t>3</w:t>
            </w:r>
            <w:r>
              <w:rPr>
                <w:rFonts w:hint="eastAsia" w:ascii="新宋体" w:hAnsi="新宋体" w:eastAsia="新宋体" w:cs="新宋体"/>
                <w:szCs w:val="21"/>
              </w:rPr>
              <w:t>、非专门面向中小企业采购，且符合政府采购促进中小企业发展相关规定的：</w:t>
            </w:r>
          </w:p>
          <w:p>
            <w:pPr>
              <w:adjustRightInd w:val="0"/>
              <w:snapToGrid w:val="0"/>
              <w:rPr>
                <w:rFonts w:ascii="新宋体" w:hAnsi="新宋体" w:eastAsia="新宋体" w:cs="新宋体"/>
                <w:szCs w:val="21"/>
              </w:rPr>
            </w:pPr>
            <w:r>
              <w:rPr>
                <w:rFonts w:hint="eastAsia" w:ascii="新宋体" w:hAnsi="新宋体" w:eastAsia="新宋体" w:cs="新宋体"/>
                <w:szCs w:val="21"/>
              </w:rPr>
              <w:t>（</w:t>
            </w:r>
            <w:r>
              <w:rPr>
                <w:rFonts w:ascii="新宋体" w:hAnsi="新宋体" w:eastAsia="新宋体" w:cs="新宋体"/>
                <w:szCs w:val="21"/>
              </w:rPr>
              <w:t>1</w:t>
            </w:r>
            <w:r>
              <w:rPr>
                <w:rFonts w:hint="eastAsia" w:ascii="新宋体" w:hAnsi="新宋体" w:eastAsia="新宋体" w:cs="新宋体"/>
                <w:szCs w:val="21"/>
              </w:rPr>
              <w:t>）给予小型和微型企业产品的价格给予10</w:t>
            </w:r>
            <w:r>
              <w:rPr>
                <w:rFonts w:ascii="新宋体" w:hAnsi="新宋体" w:eastAsia="新宋体" w:cs="新宋体"/>
                <w:szCs w:val="21"/>
              </w:rPr>
              <w:t>%-</w:t>
            </w:r>
            <w:r>
              <w:rPr>
                <w:rFonts w:hint="eastAsia" w:ascii="新宋体" w:hAnsi="新宋体" w:eastAsia="新宋体" w:cs="新宋体"/>
                <w:szCs w:val="21"/>
              </w:rPr>
              <w:t>20</w:t>
            </w:r>
            <w:r>
              <w:rPr>
                <w:rFonts w:ascii="新宋体" w:hAnsi="新宋体" w:eastAsia="新宋体" w:cs="新宋体"/>
                <w:szCs w:val="21"/>
              </w:rPr>
              <w:t>%</w:t>
            </w:r>
            <w:r>
              <w:rPr>
                <w:rFonts w:hint="eastAsia" w:ascii="新宋体" w:hAnsi="新宋体" w:eastAsia="新宋体" w:cs="新宋体"/>
                <w:szCs w:val="21"/>
              </w:rPr>
              <w:t>的扣除，用扣除后的价格参与评审，本项目具体扣除比例为</w:t>
            </w:r>
            <w:r>
              <w:rPr>
                <w:rFonts w:ascii="新宋体" w:hAnsi="新宋体" w:eastAsia="新宋体" w:cs="新宋体"/>
                <w:szCs w:val="21"/>
              </w:rPr>
              <w:t xml:space="preserve"> </w:t>
            </w:r>
            <w:r>
              <w:rPr>
                <w:rFonts w:hint="eastAsia" w:ascii="新宋体" w:hAnsi="新宋体" w:eastAsia="新宋体" w:cs="新宋体"/>
                <w:szCs w:val="21"/>
                <w:u w:val="single"/>
                <w:lang w:val="en-US" w:eastAsia="zh-CN"/>
              </w:rPr>
              <w:t>/</w:t>
            </w:r>
            <w:r>
              <w:rPr>
                <w:rFonts w:hint="eastAsia" w:ascii="新宋体" w:hAnsi="新宋体" w:eastAsia="新宋体" w:cs="新宋体"/>
                <w:szCs w:val="21"/>
              </w:rPr>
              <w:t>％。</w:t>
            </w:r>
          </w:p>
          <w:p>
            <w:pPr>
              <w:rPr>
                <w:rFonts w:ascii="MS Mincho" w:hAnsi="MS Mincho" w:cs="MS Mincho"/>
                <w:szCs w:val="21"/>
              </w:rPr>
            </w:pPr>
            <w:r>
              <w:rPr>
                <w:rFonts w:hint="eastAsia" w:ascii="新宋体" w:hAnsi="新宋体" w:eastAsia="新宋体" w:cs="新宋体"/>
                <w:szCs w:val="21"/>
                <w:highlight w:val="none"/>
              </w:rPr>
              <w:t>（</w:t>
            </w:r>
            <w:r>
              <w:rPr>
                <w:rFonts w:ascii="新宋体" w:hAnsi="新宋体" w:eastAsia="新宋体" w:cs="新宋体"/>
                <w:szCs w:val="21"/>
                <w:highlight w:val="none"/>
              </w:rPr>
              <w:t>2</w:t>
            </w:r>
            <w:r>
              <w:rPr>
                <w:rFonts w:hint="eastAsia" w:ascii="新宋体" w:hAnsi="新宋体" w:eastAsia="新宋体" w:cs="新宋体"/>
                <w:szCs w:val="21"/>
                <w:highlight w:val="none"/>
              </w:rPr>
              <w:t>）大中型企业与小微企业组成联合体或者大中型企业向小微企业分包的给予联合体4%-6%的扣除，用扣除后的价格参与评审，本项目具体扣除比例为</w:t>
            </w:r>
            <w:r>
              <w:rPr>
                <w:rFonts w:hint="eastAsia" w:ascii="新宋体" w:hAnsi="新宋体" w:eastAsia="新宋体" w:cs="新宋体"/>
                <w:szCs w:val="21"/>
                <w:highlight w:val="none"/>
                <w:lang w:val="en-US" w:eastAsia="zh-CN"/>
              </w:rPr>
              <w:t>/</w:t>
            </w:r>
            <w:r>
              <w:rPr>
                <w:rFonts w:hint="eastAsia" w:ascii="新宋体" w:hAnsi="新宋体" w:eastAsia="新宋体" w:cs="新宋体"/>
                <w:szCs w:val="21"/>
                <w:highlight w:val="none"/>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6" w:hRule="atLeast"/>
          <w:jc w:val="center"/>
        </w:trPr>
        <w:tc>
          <w:tcPr>
            <w:tcW w:w="9468" w:type="dxa"/>
            <w:gridSpan w:val="3"/>
            <w:vAlign w:val="center"/>
          </w:tcPr>
          <w:p>
            <w:pPr>
              <w:adjustRightInd w:val="0"/>
              <w:snapToGrid w:val="0"/>
              <w:rPr>
                <w:rFonts w:ascii="宋体" w:cs="宋体"/>
                <w:szCs w:val="21"/>
              </w:rPr>
            </w:pPr>
            <w:r>
              <w:rPr>
                <w:rFonts w:hint="eastAsia" w:ascii="宋体" w:hAnsi="宋体" w:cs="宋体"/>
                <w:b/>
                <w:szCs w:val="21"/>
              </w:rPr>
              <w:t>九、其他规定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6" w:hRule="atLeast"/>
          <w:jc w:val="center"/>
        </w:trPr>
        <w:tc>
          <w:tcPr>
            <w:tcW w:w="1560" w:type="dxa"/>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3</w:t>
            </w:r>
            <w:r>
              <w:rPr>
                <w:rFonts w:hint="eastAsia" w:ascii="宋体" w:hAnsi="宋体" w:cs="宋体"/>
                <w:szCs w:val="21"/>
              </w:rPr>
              <w:t>4</w:t>
            </w:r>
            <w:r>
              <w:rPr>
                <w:rFonts w:ascii="宋体" w:hAnsi="宋体" w:cs="宋体"/>
                <w:szCs w:val="21"/>
              </w:rPr>
              <w:t>.1</w:t>
            </w:r>
            <w:r>
              <w:rPr>
                <w:rFonts w:hint="eastAsia" w:ascii="宋体" w:hAnsi="宋体" w:cs="宋体"/>
                <w:kern w:val="0"/>
                <w:szCs w:val="21"/>
                <w:lang w:val="zh-CN"/>
              </w:rPr>
              <w:t>款</w:t>
            </w:r>
          </w:p>
        </w:tc>
        <w:tc>
          <w:tcPr>
            <w:tcW w:w="2290" w:type="dxa"/>
            <w:vAlign w:val="center"/>
          </w:tcPr>
          <w:p>
            <w:pPr>
              <w:adjustRightInd w:val="0"/>
              <w:snapToGrid w:val="0"/>
              <w:jc w:val="center"/>
              <w:rPr>
                <w:rFonts w:ascii="宋体" w:hAnsi="宋体"/>
                <w:szCs w:val="21"/>
              </w:rPr>
            </w:pPr>
            <w:r>
              <w:rPr>
                <w:rFonts w:hint="eastAsia" w:ascii="宋体" w:hAnsi="宋体"/>
                <w:szCs w:val="21"/>
              </w:rPr>
              <w:t>招标代理服务费</w:t>
            </w:r>
          </w:p>
        </w:tc>
        <w:tc>
          <w:tcPr>
            <w:tcW w:w="5618" w:type="dxa"/>
            <w:tcBorders>
              <w:bottom w:val="single" w:color="auto" w:sz="4" w:space="0"/>
            </w:tcBorders>
            <w:vAlign w:val="center"/>
          </w:tcPr>
          <w:p>
            <w:pPr>
              <w:adjustRightInd w:val="0"/>
              <w:snapToGrid w:val="0"/>
              <w:rPr>
                <w:rFonts w:ascii="宋体" w:hAnsi="宋体"/>
                <w:szCs w:val="21"/>
              </w:rPr>
            </w:pPr>
            <w:r>
              <w:rPr>
                <w:rFonts w:hint="eastAsia" w:ascii="宋体" w:hAnsi="宋体"/>
                <w:szCs w:val="21"/>
              </w:rPr>
              <w:t>采购代理机构参照国家发展计划委员会【2002】1980号文件规定标准向中标单位收取招标代理服务费。由中标人在中标通知书发放时支付给采购代理机构。</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1" w:hRule="atLeast"/>
          <w:jc w:val="center"/>
        </w:trPr>
        <w:tc>
          <w:tcPr>
            <w:tcW w:w="1560" w:type="dxa"/>
            <w:tcBorders>
              <w:bottom w:val="double" w:color="auto" w:sz="4" w:space="0"/>
            </w:tcBorders>
            <w:vAlign w:val="center"/>
          </w:tcPr>
          <w:p>
            <w:pPr>
              <w:adjustRightInd w:val="0"/>
              <w:snapToGrid w:val="0"/>
              <w:jc w:val="center"/>
              <w:rPr>
                <w:rFonts w:ascii="宋体" w:cs="宋体"/>
                <w:szCs w:val="21"/>
              </w:rPr>
            </w:pPr>
            <w:r>
              <w:rPr>
                <w:rFonts w:hint="eastAsia" w:ascii="宋体" w:hAnsi="宋体" w:cs="宋体"/>
                <w:szCs w:val="21"/>
              </w:rPr>
              <w:t>第</w:t>
            </w:r>
            <w:r>
              <w:rPr>
                <w:rFonts w:ascii="宋体" w:hAnsi="宋体" w:cs="宋体"/>
                <w:szCs w:val="21"/>
              </w:rPr>
              <w:t>36.1</w:t>
            </w:r>
            <w:r>
              <w:rPr>
                <w:rFonts w:hint="eastAsia" w:ascii="宋体" w:hAnsi="宋体" w:cs="宋体"/>
                <w:kern w:val="0"/>
                <w:szCs w:val="21"/>
                <w:lang w:val="zh-CN"/>
              </w:rPr>
              <w:t>款</w:t>
            </w:r>
          </w:p>
        </w:tc>
        <w:tc>
          <w:tcPr>
            <w:tcW w:w="2290" w:type="dxa"/>
            <w:tcBorders>
              <w:bottom w:val="double" w:color="auto" w:sz="4" w:space="0"/>
            </w:tcBorders>
            <w:vAlign w:val="center"/>
          </w:tcPr>
          <w:p>
            <w:pPr>
              <w:adjustRightInd w:val="0"/>
              <w:snapToGrid w:val="0"/>
              <w:jc w:val="center"/>
              <w:rPr>
                <w:rFonts w:ascii="宋体" w:cs="宋体"/>
                <w:szCs w:val="21"/>
              </w:rPr>
            </w:pPr>
            <w:r>
              <w:rPr>
                <w:rFonts w:hint="eastAsia" w:ascii="宋体" w:hAnsi="宋体" w:cs="宋体"/>
                <w:szCs w:val="21"/>
              </w:rPr>
              <w:t>其他规定</w:t>
            </w:r>
          </w:p>
        </w:tc>
        <w:tc>
          <w:tcPr>
            <w:tcW w:w="5618" w:type="dxa"/>
            <w:tcBorders>
              <w:bottom w:val="double" w:color="auto" w:sz="4" w:space="0"/>
            </w:tcBorders>
            <w:vAlign w:val="center"/>
          </w:tcPr>
          <w:p>
            <w:pPr>
              <w:widowControl/>
            </w:pPr>
            <w:r>
              <w:rPr>
                <w:rFonts w:hint="eastAsia"/>
              </w:rPr>
              <w:t>一、根据《财政部关于在政府采购活动中查询及使用信用记录有关问题的通知》（财库〔</w:t>
            </w:r>
            <w:r>
              <w:t>2016</w:t>
            </w:r>
            <w:r>
              <w:rPr>
                <w:rFonts w:hint="eastAsia"/>
              </w:rPr>
              <w:t>〕</w:t>
            </w:r>
            <w:r>
              <w:t>125</w:t>
            </w:r>
            <w:r>
              <w:rPr>
                <w:rFonts w:hint="eastAsia"/>
              </w:rPr>
              <w:t>号）的规定，对列入失信被执行人、重大税收违法案件当事人名单、政府采购严重违法失信行为记录名单及其他不符合《中华人民共和国政府采购法》第二十二条规定条件的供应商，采购代理机构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widowControl/>
            </w:pPr>
            <w:r>
              <w:t>1</w:t>
            </w:r>
            <w:r>
              <w:rPr>
                <w:rFonts w:hint="eastAsia"/>
              </w:rPr>
              <w:t>、信用信息查询的查询渠道：信用中国网（</w:t>
            </w:r>
            <w:r>
              <w:t>www.creditchina.gov.cn</w:t>
            </w:r>
            <w:r>
              <w:rPr>
                <w:rFonts w:hint="eastAsia"/>
              </w:rPr>
              <w:t>）、中国政府采购网（</w:t>
            </w:r>
            <w:r>
              <w:t>www.ccgp.gov.cn</w:t>
            </w:r>
            <w:r>
              <w:rPr>
                <w:rFonts w:hint="eastAsia"/>
              </w:rPr>
              <w:t>）；</w:t>
            </w:r>
          </w:p>
          <w:p>
            <w:pPr>
              <w:widowControl/>
            </w:pPr>
            <w:r>
              <w:t>2</w:t>
            </w:r>
            <w:r>
              <w:rPr>
                <w:rFonts w:hint="eastAsia"/>
              </w:rPr>
              <w:t>、信用信息查询的截止时点：至本项目投标文件递交截止时间止。</w:t>
            </w:r>
          </w:p>
          <w:p>
            <w:pPr>
              <w:widowControl/>
            </w:pPr>
            <w:r>
              <w:t>3</w:t>
            </w:r>
            <w:r>
              <w:rPr>
                <w:rFonts w:hint="eastAsia"/>
              </w:rPr>
              <w:t>、信用信息查询记录的具体方式：采购人或采购代理机构于开标时在规定的查询渠道进行查询。</w:t>
            </w:r>
          </w:p>
          <w:p>
            <w:pPr>
              <w:widowControl/>
            </w:pPr>
            <w:r>
              <w:t>4</w:t>
            </w:r>
            <w:r>
              <w:rPr>
                <w:rFonts w:hint="eastAsia"/>
              </w:rPr>
              <w:t>、信用信息查询记录证据留存的具体方式：查询记录的网上打印件。</w:t>
            </w:r>
          </w:p>
        </w:tc>
      </w:tr>
    </w:tbl>
    <w:p>
      <w:pPr>
        <w:adjustRightInd w:val="0"/>
        <w:snapToGrid w:val="0"/>
        <w:spacing w:line="360" w:lineRule="auto"/>
        <w:rPr>
          <w:rFonts w:ascii="宋体"/>
          <w:b/>
          <w:szCs w:val="21"/>
        </w:rPr>
      </w:pPr>
    </w:p>
    <w:p>
      <w:pPr>
        <w:pStyle w:val="20"/>
        <w:ind w:left="0" w:leftChars="0" w:firstLine="0"/>
        <w:jc w:val="center"/>
        <w:rPr>
          <w:rFonts w:ascii="黑体" w:hAnsi="黑体" w:eastAsia="黑体"/>
          <w:b/>
          <w:sz w:val="28"/>
          <w:szCs w:val="28"/>
        </w:rPr>
      </w:pPr>
      <w:r>
        <w:rPr>
          <w:rFonts w:hint="eastAsia" w:ascii="黑体" w:hAnsi="黑体" w:eastAsia="黑体"/>
          <w:sz w:val="28"/>
          <w:szCs w:val="28"/>
        </w:rPr>
        <w:br w:type="page"/>
      </w:r>
      <w:bookmarkStart w:id="11" w:name="_Toc23891"/>
      <w:r>
        <w:rPr>
          <w:rFonts w:hint="eastAsia" w:ascii="黑体" w:hAnsi="黑体" w:eastAsia="黑体"/>
          <w:b/>
          <w:sz w:val="28"/>
          <w:szCs w:val="28"/>
        </w:rPr>
        <w:t>第二节</w:t>
      </w:r>
      <w:r>
        <w:rPr>
          <w:rFonts w:ascii="黑体" w:hAnsi="黑体" w:eastAsia="黑体"/>
          <w:b/>
          <w:sz w:val="28"/>
          <w:szCs w:val="28"/>
        </w:rPr>
        <w:t xml:space="preserve"> </w:t>
      </w:r>
      <w:r>
        <w:rPr>
          <w:rFonts w:hint="eastAsia" w:ascii="黑体" w:hAnsi="黑体" w:eastAsia="黑体"/>
          <w:b/>
          <w:sz w:val="28"/>
          <w:szCs w:val="28"/>
        </w:rPr>
        <w:t>投标须知</w:t>
      </w:r>
      <w:bookmarkEnd w:id="11"/>
    </w:p>
    <w:p>
      <w:pPr>
        <w:pStyle w:val="4"/>
        <w:adjustRightInd w:val="0"/>
        <w:snapToGrid w:val="0"/>
        <w:spacing w:beforeLines="50" w:after="0" w:line="360" w:lineRule="auto"/>
        <w:jc w:val="center"/>
        <w:rPr>
          <w:rFonts w:ascii="黑体" w:hAnsi="黑体"/>
          <w:b w:val="0"/>
          <w:szCs w:val="28"/>
        </w:rPr>
      </w:pPr>
      <w:bookmarkStart w:id="12" w:name="_Toc27180"/>
      <w:r>
        <w:rPr>
          <w:rFonts w:hint="eastAsia" w:ascii="黑体" w:hAnsi="黑体"/>
          <w:szCs w:val="28"/>
        </w:rPr>
        <w:t>一、总则</w:t>
      </w:r>
      <w:bookmarkEnd w:id="12"/>
    </w:p>
    <w:p>
      <w:pPr>
        <w:adjustRightInd w:val="0"/>
        <w:snapToGrid w:val="0"/>
        <w:spacing w:beforeLines="50" w:line="360" w:lineRule="auto"/>
        <w:jc w:val="left"/>
        <w:rPr>
          <w:rFonts w:ascii="宋体"/>
          <w:b/>
          <w:bCs/>
          <w:sz w:val="24"/>
        </w:rPr>
      </w:pPr>
      <w:r>
        <w:rPr>
          <w:rFonts w:ascii="宋体" w:hAnsi="宋体"/>
          <w:b/>
          <w:bCs/>
          <w:sz w:val="24"/>
        </w:rPr>
        <w:t xml:space="preserve">1. </w:t>
      </w:r>
      <w:r>
        <w:rPr>
          <w:rFonts w:hint="eastAsia" w:ascii="宋体" w:hAnsi="宋体"/>
          <w:b/>
          <w:bCs/>
          <w:sz w:val="24"/>
        </w:rPr>
        <w:t>适用范围</w:t>
      </w:r>
    </w:p>
    <w:p>
      <w:pPr>
        <w:adjustRightInd w:val="0"/>
        <w:snapToGrid w:val="0"/>
        <w:spacing w:beforeLines="50" w:line="360" w:lineRule="auto"/>
        <w:ind w:firstLine="420" w:firstLineChars="200"/>
        <w:jc w:val="left"/>
        <w:rPr>
          <w:rFonts w:ascii="宋体"/>
          <w:szCs w:val="21"/>
        </w:rPr>
      </w:pPr>
      <w:r>
        <w:rPr>
          <w:rFonts w:ascii="宋体" w:hAnsi="宋体"/>
          <w:szCs w:val="21"/>
        </w:rPr>
        <w:t>1.1</w:t>
      </w:r>
      <w:r>
        <w:rPr>
          <w:rFonts w:hint="eastAsia" w:ascii="宋体" w:hAnsi="宋体"/>
          <w:szCs w:val="21"/>
        </w:rPr>
        <w:t>本招标文件仅适用于本章第一节“投标须知前附表”（以下简称</w:t>
      </w:r>
      <w:r>
        <w:rPr>
          <w:rFonts w:hint="eastAsia" w:ascii="宋体" w:hAnsi="宋体"/>
          <w:b/>
          <w:szCs w:val="21"/>
        </w:rPr>
        <w:t>【投标须知前附表】</w:t>
      </w:r>
      <w:r>
        <w:rPr>
          <w:rFonts w:hint="eastAsia" w:ascii="宋体" w:hAnsi="宋体"/>
          <w:szCs w:val="21"/>
        </w:rPr>
        <w:t>）中所叙述的采购项目。</w:t>
      </w:r>
    </w:p>
    <w:p>
      <w:pPr>
        <w:adjustRightInd w:val="0"/>
        <w:snapToGrid w:val="0"/>
        <w:spacing w:beforeLines="50" w:line="360" w:lineRule="auto"/>
        <w:ind w:firstLine="420" w:firstLineChars="200"/>
        <w:jc w:val="left"/>
        <w:rPr>
          <w:rFonts w:ascii="宋体"/>
          <w:szCs w:val="21"/>
        </w:rPr>
      </w:pPr>
      <w:r>
        <w:rPr>
          <w:rFonts w:ascii="宋体" w:hAnsi="宋体"/>
          <w:szCs w:val="21"/>
        </w:rPr>
        <w:t>1.2</w:t>
      </w:r>
      <w:r>
        <w:rPr>
          <w:rFonts w:hint="eastAsia" w:ascii="宋体" w:hAnsi="宋体"/>
          <w:b/>
          <w:szCs w:val="21"/>
        </w:rPr>
        <w:t>【投标须知前附表】</w:t>
      </w:r>
      <w:r>
        <w:rPr>
          <w:rFonts w:hint="eastAsia" w:ascii="宋体" w:hAnsi="宋体"/>
          <w:szCs w:val="21"/>
        </w:rPr>
        <w:t>规定采购项目专门面向中小企业采购的，如投标人为非中小企业，其</w:t>
      </w:r>
      <w:r>
        <w:rPr>
          <w:rFonts w:hint="eastAsia" w:ascii="宋体" w:hAnsi="宋体"/>
          <w:b/>
          <w:szCs w:val="21"/>
        </w:rPr>
        <w:t>投标无效</w:t>
      </w:r>
      <w:r>
        <w:rPr>
          <w:rFonts w:hint="eastAsia" w:ascii="宋体" w:hAnsi="宋体"/>
          <w:szCs w:val="21"/>
        </w:rPr>
        <w:t>。</w:t>
      </w:r>
    </w:p>
    <w:p>
      <w:pPr>
        <w:adjustRightInd w:val="0"/>
        <w:snapToGrid w:val="0"/>
        <w:spacing w:beforeLines="50" w:line="360" w:lineRule="auto"/>
        <w:jc w:val="left"/>
        <w:rPr>
          <w:rFonts w:ascii="宋体"/>
          <w:b/>
          <w:bCs/>
          <w:sz w:val="24"/>
        </w:rPr>
      </w:pPr>
      <w:r>
        <w:rPr>
          <w:rFonts w:ascii="宋体" w:hAnsi="宋体"/>
          <w:b/>
          <w:bCs/>
          <w:sz w:val="24"/>
        </w:rPr>
        <w:t xml:space="preserve">2. </w:t>
      </w:r>
      <w:r>
        <w:rPr>
          <w:rFonts w:hint="eastAsia" w:ascii="宋体" w:hAnsi="宋体"/>
          <w:b/>
          <w:bCs/>
          <w:sz w:val="24"/>
        </w:rPr>
        <w:t>定义</w:t>
      </w:r>
    </w:p>
    <w:p>
      <w:pPr>
        <w:adjustRightInd w:val="0"/>
        <w:snapToGrid w:val="0"/>
        <w:spacing w:beforeLines="50" w:line="360" w:lineRule="auto"/>
        <w:ind w:firstLine="420" w:firstLineChars="200"/>
        <w:jc w:val="left"/>
        <w:rPr>
          <w:rFonts w:ascii="宋体"/>
          <w:szCs w:val="21"/>
        </w:rPr>
      </w:pPr>
      <w:r>
        <w:rPr>
          <w:rFonts w:ascii="宋体" w:hAnsi="宋体"/>
          <w:szCs w:val="21"/>
        </w:rPr>
        <w:t>2.1</w:t>
      </w:r>
      <w:r>
        <w:rPr>
          <w:rFonts w:hint="eastAsia" w:ascii="宋体" w:hAnsi="宋体"/>
          <w:szCs w:val="21"/>
        </w:rPr>
        <w:t>采购项目联系人姓名和电话见</w:t>
      </w:r>
      <w:r>
        <w:rPr>
          <w:rFonts w:hint="eastAsia" w:ascii="宋体" w:hAnsi="宋体"/>
          <w:b/>
          <w:szCs w:val="21"/>
        </w:rPr>
        <w:t>【投标须知前附表】</w:t>
      </w:r>
      <w:r>
        <w:rPr>
          <w:rFonts w:hint="eastAsia" w:ascii="宋体" w:hAnsi="宋体"/>
          <w:szCs w:val="21"/>
        </w:rPr>
        <w:t>。</w:t>
      </w:r>
    </w:p>
    <w:p>
      <w:pPr>
        <w:adjustRightInd w:val="0"/>
        <w:snapToGrid w:val="0"/>
        <w:spacing w:beforeLines="50" w:line="360" w:lineRule="auto"/>
        <w:ind w:firstLine="420" w:firstLineChars="200"/>
        <w:jc w:val="left"/>
        <w:rPr>
          <w:rFonts w:ascii="宋体"/>
          <w:szCs w:val="21"/>
        </w:rPr>
      </w:pPr>
      <w:r>
        <w:rPr>
          <w:rFonts w:ascii="宋体" w:hAnsi="宋体"/>
          <w:szCs w:val="21"/>
        </w:rPr>
        <w:t>2.2</w:t>
      </w:r>
      <w:r>
        <w:rPr>
          <w:rFonts w:hint="eastAsia" w:ascii="宋体" w:hAnsi="宋体"/>
          <w:szCs w:val="21"/>
        </w:rPr>
        <w:t>采购人名称、地址、电话、联系人见</w:t>
      </w:r>
      <w:r>
        <w:rPr>
          <w:rFonts w:hint="eastAsia" w:ascii="宋体" w:hAnsi="宋体"/>
          <w:b/>
          <w:szCs w:val="21"/>
        </w:rPr>
        <w:t>【投标须知前附表】</w:t>
      </w:r>
      <w:r>
        <w:rPr>
          <w:rFonts w:hint="eastAsia" w:ascii="宋体" w:hAnsi="宋体"/>
          <w:szCs w:val="21"/>
        </w:rPr>
        <w:t>。</w:t>
      </w:r>
    </w:p>
    <w:p>
      <w:pPr>
        <w:adjustRightInd w:val="0"/>
        <w:snapToGrid w:val="0"/>
        <w:spacing w:beforeLines="50" w:line="360" w:lineRule="auto"/>
        <w:ind w:firstLine="420" w:firstLineChars="200"/>
        <w:jc w:val="left"/>
        <w:rPr>
          <w:rFonts w:ascii="宋体"/>
          <w:szCs w:val="21"/>
        </w:rPr>
      </w:pPr>
      <w:r>
        <w:rPr>
          <w:rFonts w:ascii="宋体" w:hAnsi="宋体"/>
          <w:szCs w:val="21"/>
        </w:rPr>
        <w:t>2.3</w:t>
      </w:r>
      <w:r>
        <w:rPr>
          <w:rFonts w:hint="eastAsia" w:ascii="宋体" w:hAnsi="宋体"/>
          <w:szCs w:val="21"/>
        </w:rPr>
        <w:t>采购代理机构名称、地址、电话、联系人见</w:t>
      </w:r>
      <w:r>
        <w:rPr>
          <w:rFonts w:hint="eastAsia" w:ascii="宋体" w:hAnsi="宋体"/>
          <w:b/>
          <w:szCs w:val="21"/>
        </w:rPr>
        <w:t>【投标须知前附表】。</w:t>
      </w:r>
    </w:p>
    <w:p>
      <w:pPr>
        <w:adjustRightInd w:val="0"/>
        <w:snapToGrid w:val="0"/>
        <w:spacing w:beforeLines="50" w:line="360" w:lineRule="auto"/>
        <w:ind w:firstLine="420" w:firstLineChars="200"/>
        <w:jc w:val="left"/>
        <w:rPr>
          <w:rFonts w:ascii="宋体"/>
          <w:b/>
          <w:szCs w:val="21"/>
        </w:rPr>
      </w:pPr>
      <w:r>
        <w:rPr>
          <w:rFonts w:ascii="宋体" w:hAnsi="宋体"/>
          <w:szCs w:val="21"/>
        </w:rPr>
        <w:t>2.4</w:t>
      </w:r>
      <w:r>
        <w:rPr>
          <w:rFonts w:hint="eastAsia" w:ascii="宋体" w:hAnsi="宋体"/>
          <w:szCs w:val="21"/>
        </w:rPr>
        <w:t>投标人系指响应招标、参加投标竞争的法人、其他组织或自然人。</w:t>
      </w:r>
    </w:p>
    <w:p>
      <w:pPr>
        <w:adjustRightInd w:val="0"/>
        <w:snapToGrid w:val="0"/>
        <w:spacing w:beforeLines="50" w:line="360" w:lineRule="auto"/>
        <w:ind w:firstLine="420" w:firstLineChars="200"/>
        <w:jc w:val="left"/>
        <w:rPr>
          <w:rFonts w:ascii="宋体" w:cs="宋体"/>
          <w:kern w:val="0"/>
          <w:szCs w:val="21"/>
        </w:rPr>
      </w:pPr>
      <w:r>
        <w:rPr>
          <w:rFonts w:ascii="宋体" w:hAnsi="宋体"/>
          <w:szCs w:val="21"/>
        </w:rPr>
        <w:t>2.5</w:t>
      </w:r>
      <w:r>
        <w:rPr>
          <w:rFonts w:hint="eastAsia" w:ascii="宋体" w:hAnsi="宋体" w:cs="宋体"/>
          <w:kern w:val="0"/>
          <w:szCs w:val="21"/>
        </w:rPr>
        <w:t>进口产品是指符合《政府采购进口产品管理办法》（财库〔</w:t>
      </w:r>
      <w:r>
        <w:rPr>
          <w:rFonts w:ascii="宋体" w:hAnsi="宋体" w:cs="宋体"/>
          <w:kern w:val="0"/>
          <w:szCs w:val="21"/>
        </w:rPr>
        <w:t>2007</w:t>
      </w:r>
      <w:r>
        <w:rPr>
          <w:rFonts w:hint="eastAsia" w:ascii="宋体" w:hAnsi="宋体" w:cs="宋体"/>
          <w:kern w:val="0"/>
          <w:szCs w:val="21"/>
        </w:rPr>
        <w:t>〕</w:t>
      </w:r>
      <w:r>
        <w:rPr>
          <w:rFonts w:ascii="宋体" w:hAnsi="宋体" w:cs="宋体"/>
          <w:kern w:val="0"/>
          <w:szCs w:val="21"/>
        </w:rPr>
        <w:t>119</w:t>
      </w:r>
      <w:r>
        <w:rPr>
          <w:rFonts w:hint="eastAsia" w:ascii="宋体" w:hAnsi="宋体" w:cs="宋体"/>
          <w:kern w:val="0"/>
          <w:szCs w:val="21"/>
        </w:rPr>
        <w:t>号）和《关于政府采购进口产品管理有关问题的通知》（财办库〔</w:t>
      </w:r>
      <w:r>
        <w:rPr>
          <w:rFonts w:ascii="宋体" w:hAnsi="宋体" w:cs="宋体"/>
          <w:kern w:val="0"/>
          <w:szCs w:val="21"/>
        </w:rPr>
        <w:t>2008</w:t>
      </w:r>
      <w:r>
        <w:rPr>
          <w:rFonts w:hint="eastAsia" w:ascii="宋体" w:hAnsi="宋体" w:cs="宋体"/>
          <w:kern w:val="0"/>
          <w:szCs w:val="21"/>
        </w:rPr>
        <w:t>〕</w:t>
      </w:r>
      <w:r>
        <w:rPr>
          <w:rFonts w:ascii="宋体" w:hAnsi="宋体" w:cs="宋体"/>
          <w:kern w:val="0"/>
          <w:szCs w:val="21"/>
        </w:rPr>
        <w:t>248</w:t>
      </w:r>
      <w:r>
        <w:rPr>
          <w:rFonts w:hint="eastAsia" w:ascii="宋体" w:hAnsi="宋体" w:cs="宋体"/>
          <w:kern w:val="0"/>
          <w:szCs w:val="21"/>
        </w:rPr>
        <w:t>号）文件规定的产品。除</w:t>
      </w:r>
      <w:r>
        <w:rPr>
          <w:rFonts w:hint="eastAsia" w:ascii="宋体" w:hAnsi="宋体"/>
          <w:b/>
          <w:szCs w:val="21"/>
        </w:rPr>
        <w:t>【投标须知前附表】</w:t>
      </w:r>
      <w:r>
        <w:rPr>
          <w:rFonts w:hint="eastAsia" w:ascii="宋体" w:hAnsi="宋体" w:cs="宋体"/>
          <w:kern w:val="0"/>
          <w:szCs w:val="21"/>
        </w:rPr>
        <w:t>另有规定外，采购项目</w:t>
      </w:r>
      <w:r>
        <w:rPr>
          <w:rFonts w:hint="eastAsia" w:ascii="宋体" w:hAnsi="宋体" w:cs="宋体"/>
          <w:b/>
          <w:kern w:val="0"/>
          <w:szCs w:val="21"/>
        </w:rPr>
        <w:t>拒绝进口产品参加投标</w:t>
      </w:r>
      <w:r>
        <w:rPr>
          <w:rFonts w:hint="eastAsia" w:ascii="宋体" w:hAnsi="宋体" w:cs="宋体"/>
          <w:kern w:val="0"/>
          <w:szCs w:val="21"/>
        </w:rPr>
        <w:t>。本款规定同意购买进口产品的，不限制满足招标文件要求的国内产品参与投标竞争。</w:t>
      </w:r>
    </w:p>
    <w:p>
      <w:pPr>
        <w:adjustRightInd w:val="0"/>
        <w:snapToGrid w:val="0"/>
        <w:spacing w:beforeLines="50" w:line="360" w:lineRule="auto"/>
        <w:jc w:val="left"/>
        <w:rPr>
          <w:rFonts w:ascii="宋体"/>
          <w:b/>
          <w:bCs/>
          <w:sz w:val="24"/>
        </w:rPr>
      </w:pPr>
      <w:r>
        <w:rPr>
          <w:rFonts w:ascii="宋体" w:hAnsi="宋体"/>
          <w:b/>
          <w:bCs/>
          <w:sz w:val="24"/>
        </w:rPr>
        <w:t xml:space="preserve">3. </w:t>
      </w:r>
      <w:r>
        <w:rPr>
          <w:rFonts w:hint="eastAsia" w:ascii="宋体" w:hAnsi="宋体"/>
          <w:b/>
          <w:bCs/>
          <w:sz w:val="24"/>
        </w:rPr>
        <w:t>投标人的资格要求</w:t>
      </w:r>
    </w:p>
    <w:p>
      <w:pPr>
        <w:adjustRightInd w:val="0"/>
        <w:snapToGrid w:val="0"/>
        <w:spacing w:beforeLines="50" w:line="360" w:lineRule="auto"/>
        <w:ind w:firstLine="420" w:firstLineChars="200"/>
        <w:jc w:val="left"/>
        <w:rPr>
          <w:rFonts w:ascii="宋体"/>
          <w:szCs w:val="21"/>
        </w:rPr>
      </w:pPr>
      <w:r>
        <w:rPr>
          <w:rFonts w:ascii="宋体" w:hAnsi="宋体"/>
          <w:szCs w:val="21"/>
        </w:rPr>
        <w:t>3.1</w:t>
      </w:r>
      <w:r>
        <w:rPr>
          <w:rFonts w:hint="eastAsia" w:ascii="宋体" w:hAnsi="宋体"/>
          <w:szCs w:val="21"/>
        </w:rPr>
        <w:t>投标人应当符合</w:t>
      </w:r>
      <w:r>
        <w:rPr>
          <w:rFonts w:hint="eastAsia" w:ascii="宋体" w:hAnsi="宋体"/>
          <w:b/>
          <w:szCs w:val="21"/>
        </w:rPr>
        <w:t>【投标须知前附表】</w:t>
      </w:r>
      <w:r>
        <w:rPr>
          <w:rFonts w:hint="eastAsia" w:ascii="宋体" w:hAnsi="宋体"/>
          <w:szCs w:val="21"/>
        </w:rPr>
        <w:t>规定的投标人资格条件。</w:t>
      </w:r>
    </w:p>
    <w:p>
      <w:pPr>
        <w:adjustRightInd w:val="0"/>
        <w:snapToGrid w:val="0"/>
        <w:spacing w:beforeLines="50" w:line="360" w:lineRule="auto"/>
        <w:ind w:firstLine="420" w:firstLineChars="200"/>
        <w:jc w:val="left"/>
        <w:rPr>
          <w:rFonts w:ascii="宋体" w:hAnsi="宋体"/>
          <w:szCs w:val="21"/>
        </w:rPr>
      </w:pPr>
      <w:r>
        <w:rPr>
          <w:rFonts w:ascii="宋体" w:hAnsi="宋体"/>
          <w:szCs w:val="21"/>
        </w:rPr>
        <w:t>3.2</w:t>
      </w:r>
      <w:r>
        <w:rPr>
          <w:rFonts w:hint="eastAsia" w:ascii="宋体" w:hAnsi="宋体"/>
          <w:b/>
          <w:szCs w:val="21"/>
        </w:rPr>
        <w:t>【投标须知前附表】</w:t>
      </w:r>
      <w:r>
        <w:rPr>
          <w:rFonts w:hint="eastAsia" w:ascii="宋体" w:hAnsi="宋体"/>
          <w:szCs w:val="21"/>
        </w:rPr>
        <w:t>规定接受联合体形式投标的，投标人除应符合本章第</w:t>
      </w:r>
      <w:r>
        <w:rPr>
          <w:rFonts w:ascii="宋体" w:hAnsi="宋体"/>
          <w:szCs w:val="21"/>
        </w:rPr>
        <w:t>3.1</w:t>
      </w:r>
      <w:r>
        <w:rPr>
          <w:rFonts w:hint="eastAsia" w:ascii="宋体" w:hAnsi="宋体" w:cs="宋体"/>
          <w:kern w:val="0"/>
          <w:szCs w:val="21"/>
          <w:lang w:val="zh-CN"/>
        </w:rPr>
        <w:t>款</w:t>
      </w:r>
      <w:r>
        <w:rPr>
          <w:rFonts w:hint="eastAsia" w:ascii="宋体" w:hAnsi="宋体"/>
          <w:szCs w:val="21"/>
        </w:rPr>
        <w:t>规定外，还应遵守以下规定：</w:t>
      </w:r>
      <w:r>
        <w:rPr>
          <w:rFonts w:ascii="宋体" w:hAnsi="宋体"/>
          <w:szCs w:val="21"/>
        </w:rPr>
        <w:t xml:space="preserve"> </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l</w:t>
      </w:r>
      <w:r>
        <w:rPr>
          <w:rFonts w:hint="eastAsia" w:ascii="宋体" w:hAnsi="宋体"/>
          <w:szCs w:val="21"/>
        </w:rPr>
        <w:t>）联合体中有同类资质的供应商按照联合体分工承担相同工作的，应当按照资质等级较低的供应商确定资质等级。</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2</w:t>
      </w:r>
      <w:r>
        <w:rPr>
          <w:rFonts w:hint="eastAsia" w:ascii="宋体" w:hAnsi="宋体"/>
          <w:szCs w:val="21"/>
        </w:rPr>
        <w:t>）联合体各方应按招标文件提供的格式签订联合体协议书，明确联合体牵头人和各方的权利义务、合同工作量比例；</w:t>
      </w:r>
    </w:p>
    <w:p>
      <w:pPr>
        <w:adjustRightInd w:val="0"/>
        <w:snapToGrid w:val="0"/>
        <w:spacing w:beforeLines="50" w:line="360" w:lineRule="auto"/>
        <w:ind w:firstLine="420" w:firstLineChars="200"/>
        <w:jc w:val="left"/>
        <w:rPr>
          <w:rFonts w:ascii="宋体" w:cs="宋体"/>
          <w:kern w:val="0"/>
          <w:szCs w:val="21"/>
          <w:lang w:val="zh-CN"/>
        </w:rPr>
      </w:pPr>
      <w:r>
        <w:rPr>
          <w:rFonts w:hint="eastAsia" w:ascii="宋体" w:hAnsi="宋体"/>
          <w:szCs w:val="21"/>
        </w:rPr>
        <w:t>（</w:t>
      </w:r>
      <w:r>
        <w:rPr>
          <w:rFonts w:ascii="宋体" w:hAnsi="宋体"/>
          <w:szCs w:val="21"/>
        </w:rPr>
        <w:t>3</w:t>
      </w:r>
      <w:r>
        <w:rPr>
          <w:rFonts w:hint="eastAsia" w:ascii="宋体" w:hAnsi="宋体"/>
          <w:szCs w:val="21"/>
        </w:rPr>
        <w:t>）联合体各方签订联合体协议书后，</w:t>
      </w:r>
      <w:r>
        <w:rPr>
          <w:rFonts w:hint="eastAsia" w:ascii="宋体" w:hAnsi="宋体" w:cs="宋体"/>
          <w:kern w:val="0"/>
          <w:szCs w:val="21"/>
          <w:lang w:val="zh-CN"/>
        </w:rPr>
        <w:t>不得再单独参加或者与其他投标人组成新的联合体参加同一合同项下的采购活动。</w:t>
      </w:r>
    </w:p>
    <w:p>
      <w:pPr>
        <w:adjustRightInd w:val="0"/>
        <w:snapToGrid w:val="0"/>
        <w:spacing w:beforeLines="50" w:line="360" w:lineRule="auto"/>
        <w:ind w:firstLine="420" w:firstLineChars="200"/>
        <w:jc w:val="left"/>
        <w:rPr>
          <w:rFonts w:ascii="宋体"/>
          <w:szCs w:val="21"/>
        </w:rPr>
      </w:pPr>
      <w:r>
        <w:rPr>
          <w:rFonts w:ascii="宋体" w:hAnsi="宋体"/>
          <w:szCs w:val="21"/>
        </w:rPr>
        <w:t>3.3</w:t>
      </w:r>
      <w:r>
        <w:rPr>
          <w:rFonts w:hint="eastAsia" w:ascii="宋体" w:hAnsi="宋体"/>
          <w:szCs w:val="21"/>
        </w:rPr>
        <w:t>投标人不得存在下列情形之一：</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l</w:t>
      </w:r>
      <w:r>
        <w:rPr>
          <w:rFonts w:hint="eastAsia" w:ascii="宋体" w:hAnsi="宋体"/>
          <w:szCs w:val="21"/>
        </w:rPr>
        <w:t>）与采购人、采购代理机构存在</w:t>
      </w:r>
      <w:r>
        <w:rPr>
          <w:rFonts w:hint="eastAsia" w:ascii="宋体" w:hAnsi="宋体"/>
          <w:bCs/>
          <w:szCs w:val="21"/>
        </w:rPr>
        <w:t>隶属关系或者其他利害关系</w:t>
      </w:r>
      <w:r>
        <w:rPr>
          <w:rFonts w:hint="eastAsia" w:ascii="宋体" w:hAnsi="宋体"/>
          <w:szCs w:val="21"/>
        </w:rPr>
        <w:t>。</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2</w:t>
      </w:r>
      <w:r>
        <w:rPr>
          <w:rFonts w:hint="eastAsia" w:ascii="宋体" w:hAnsi="宋体"/>
          <w:szCs w:val="21"/>
        </w:rPr>
        <w:t>）单位负责人为同一人或者存在直接控股、管理关系的不同投标人，不得参加同一合同项下的政府采购活动。</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3</w:t>
      </w:r>
      <w:r>
        <w:rPr>
          <w:rFonts w:hint="eastAsia" w:ascii="宋体" w:hAnsi="宋体"/>
          <w:szCs w:val="21"/>
        </w:rPr>
        <w:t>）为采购项目提供整体设计、规范编制或者项目管理、监理、检测等服务的投标人，不得再参加该采购项目的其他采购活动。</w:t>
      </w:r>
    </w:p>
    <w:p>
      <w:pPr>
        <w:pStyle w:val="81"/>
        <w:spacing w:beforeLines="50" w:line="360" w:lineRule="auto"/>
        <w:rPr>
          <w:lang w:val="zh-CN"/>
        </w:rPr>
      </w:pPr>
      <w:r>
        <w:rPr>
          <w:rFonts w:hint="eastAsia" w:ascii="宋体" w:hAnsi="宋体"/>
          <w:szCs w:val="21"/>
        </w:rPr>
        <w:t>（</w:t>
      </w:r>
      <w:r>
        <w:rPr>
          <w:rFonts w:ascii="宋体" w:hAnsi="宋体"/>
          <w:szCs w:val="21"/>
        </w:rPr>
        <w:t>4</w:t>
      </w:r>
      <w:r>
        <w:rPr>
          <w:rFonts w:hint="eastAsia" w:ascii="宋体" w:hAnsi="宋体"/>
          <w:szCs w:val="21"/>
        </w:rPr>
        <w:t>）列入失信被执行人、重大税收违法案件当事人名单、政府采购严重违法失信行为记录名单及其他不符合《中华人民共和国政府采购法》第二十二条规定条件（联合体形式投标的，联合体成员存在不良信用记录，视同联合体存在不良信用记录）。</w:t>
      </w:r>
    </w:p>
    <w:p>
      <w:pPr>
        <w:adjustRightInd w:val="0"/>
        <w:snapToGrid w:val="0"/>
        <w:spacing w:beforeLines="50" w:line="360" w:lineRule="auto"/>
        <w:jc w:val="left"/>
        <w:rPr>
          <w:rFonts w:ascii="宋体" w:hAnsi="宋体"/>
          <w:b/>
          <w:bCs/>
          <w:sz w:val="24"/>
        </w:rPr>
      </w:pPr>
      <w:r>
        <w:rPr>
          <w:rFonts w:ascii="宋体" w:hAnsi="宋体"/>
          <w:b/>
          <w:bCs/>
          <w:sz w:val="24"/>
        </w:rPr>
        <w:t xml:space="preserve">4. </w:t>
      </w:r>
      <w:r>
        <w:rPr>
          <w:rFonts w:hint="eastAsia" w:ascii="宋体" w:hAnsi="宋体"/>
          <w:b/>
          <w:bCs/>
          <w:sz w:val="24"/>
        </w:rPr>
        <w:t>投标费用</w:t>
      </w:r>
      <w:r>
        <w:rPr>
          <w:rFonts w:ascii="宋体" w:hAnsi="宋体"/>
          <w:b/>
          <w:bCs/>
          <w:sz w:val="24"/>
        </w:rPr>
        <w:t xml:space="preserve"> </w:t>
      </w:r>
    </w:p>
    <w:p>
      <w:pPr>
        <w:adjustRightInd w:val="0"/>
        <w:snapToGrid w:val="0"/>
        <w:spacing w:beforeLines="50" w:line="360" w:lineRule="auto"/>
        <w:ind w:firstLine="420" w:firstLineChars="200"/>
        <w:jc w:val="left"/>
        <w:rPr>
          <w:rFonts w:ascii="宋体"/>
          <w:szCs w:val="21"/>
        </w:rPr>
      </w:pPr>
      <w:r>
        <w:rPr>
          <w:rFonts w:ascii="宋体" w:hAnsi="宋体"/>
          <w:szCs w:val="21"/>
        </w:rPr>
        <w:t>4.1</w:t>
      </w:r>
      <w:r>
        <w:rPr>
          <w:rFonts w:hint="eastAsia" w:ascii="宋体" w:hAnsi="宋体"/>
          <w:szCs w:val="21"/>
        </w:rPr>
        <w:t>投标人应自行承担所有参与投标的相关费用，不论投标的结果如何，采购人、采购代理机构均无义务和责任承担这些费用。</w:t>
      </w:r>
    </w:p>
    <w:p>
      <w:pPr>
        <w:adjustRightInd w:val="0"/>
        <w:snapToGrid w:val="0"/>
        <w:spacing w:beforeLines="50" w:line="360" w:lineRule="auto"/>
        <w:jc w:val="left"/>
        <w:rPr>
          <w:rFonts w:ascii="宋体"/>
          <w:b/>
          <w:sz w:val="24"/>
        </w:rPr>
      </w:pPr>
      <w:r>
        <w:rPr>
          <w:rFonts w:ascii="宋体" w:hAnsi="宋体"/>
          <w:b/>
          <w:sz w:val="24"/>
        </w:rPr>
        <w:t>5</w:t>
      </w:r>
      <w:r>
        <w:rPr>
          <w:rFonts w:hint="eastAsia" w:ascii="宋体" w:hAnsi="宋体"/>
          <w:b/>
          <w:sz w:val="24"/>
        </w:rPr>
        <w:t>．组织现场考察或者召开答疑会</w:t>
      </w:r>
    </w:p>
    <w:p>
      <w:pPr>
        <w:adjustRightInd w:val="0"/>
        <w:snapToGrid w:val="0"/>
        <w:spacing w:beforeLines="50" w:line="360" w:lineRule="auto"/>
        <w:ind w:firstLine="420" w:firstLineChars="200"/>
        <w:jc w:val="left"/>
        <w:rPr>
          <w:rFonts w:ascii="宋体"/>
          <w:szCs w:val="21"/>
        </w:rPr>
      </w:pPr>
      <w:r>
        <w:rPr>
          <w:rFonts w:ascii="宋体" w:hAnsi="宋体"/>
        </w:rPr>
        <w:t>5.1</w:t>
      </w:r>
      <w:r>
        <w:rPr>
          <w:rFonts w:hint="eastAsia" w:ascii="宋体" w:hAnsi="宋体"/>
        </w:rPr>
        <w:t>采购人、采购代理机构可以在</w:t>
      </w:r>
      <w:r>
        <w:rPr>
          <w:rFonts w:hint="eastAsia" w:ascii="宋体" w:hAnsi="宋体"/>
          <w:b/>
          <w:szCs w:val="21"/>
        </w:rPr>
        <w:t>【投标须知前附表】</w:t>
      </w:r>
      <w:r>
        <w:rPr>
          <w:rFonts w:hint="eastAsia" w:ascii="宋体" w:hAnsi="宋体"/>
          <w:szCs w:val="21"/>
        </w:rPr>
        <w:t>规定的招标文件提供期限截止后，组织已获取招标文件的潜在投标人现场考察或者召开开标前答疑会。</w:t>
      </w:r>
    </w:p>
    <w:p>
      <w:pPr>
        <w:adjustRightInd w:val="0"/>
        <w:snapToGrid w:val="0"/>
        <w:spacing w:beforeLines="50" w:line="360" w:lineRule="auto"/>
        <w:ind w:firstLine="420" w:firstLineChars="200"/>
        <w:jc w:val="left"/>
        <w:rPr>
          <w:rFonts w:ascii="宋体"/>
          <w:szCs w:val="21"/>
        </w:rPr>
      </w:pPr>
      <w:r>
        <w:rPr>
          <w:rFonts w:ascii="宋体" w:hAnsi="宋体"/>
          <w:szCs w:val="21"/>
        </w:rPr>
        <w:t>5.2</w:t>
      </w:r>
      <w:r>
        <w:rPr>
          <w:rFonts w:hint="eastAsia" w:ascii="宋体" w:hAnsi="宋体"/>
          <w:szCs w:val="21"/>
        </w:rPr>
        <w:t>获取招标文件的潜在投标人应按</w:t>
      </w:r>
      <w:r>
        <w:rPr>
          <w:rFonts w:hint="eastAsia" w:ascii="宋体" w:hAnsi="宋体"/>
          <w:b/>
          <w:szCs w:val="21"/>
        </w:rPr>
        <w:t>【投标须知前附表】</w:t>
      </w:r>
      <w:r>
        <w:rPr>
          <w:rFonts w:hint="eastAsia" w:ascii="宋体" w:hAnsi="宋体"/>
          <w:szCs w:val="21"/>
        </w:rPr>
        <w:t>规定参加现场考察或者答疑会；如不参加，其风险由其自行承担。</w:t>
      </w:r>
    </w:p>
    <w:p>
      <w:pPr>
        <w:adjustRightInd w:val="0"/>
        <w:snapToGrid w:val="0"/>
        <w:spacing w:beforeLines="50" w:line="360" w:lineRule="auto"/>
        <w:ind w:firstLine="420" w:firstLineChars="200"/>
        <w:jc w:val="left"/>
        <w:rPr>
          <w:rFonts w:ascii="宋体"/>
        </w:rPr>
      </w:pPr>
      <w:r>
        <w:rPr>
          <w:rFonts w:ascii="宋体" w:hAnsi="宋体"/>
        </w:rPr>
        <w:t>5.3</w:t>
      </w:r>
      <w:r>
        <w:rPr>
          <w:rFonts w:hint="eastAsia" w:ascii="宋体" w:hAnsi="宋体"/>
        </w:rPr>
        <w:t>潜在投标人现场考察或者参加答疑会的费用由自己承担，现场考察期间所发生的人身伤害及财产损失由自己负责。</w:t>
      </w:r>
    </w:p>
    <w:p>
      <w:pPr>
        <w:adjustRightInd w:val="0"/>
        <w:snapToGrid w:val="0"/>
        <w:spacing w:beforeLines="50" w:line="360" w:lineRule="auto"/>
        <w:ind w:firstLine="420" w:firstLineChars="200"/>
        <w:jc w:val="left"/>
        <w:rPr>
          <w:rFonts w:ascii="宋体"/>
        </w:rPr>
      </w:pPr>
      <w:r>
        <w:rPr>
          <w:rFonts w:ascii="宋体" w:hAnsi="宋体"/>
        </w:rPr>
        <w:t>5.4</w:t>
      </w:r>
      <w:r>
        <w:rPr>
          <w:rFonts w:hint="eastAsia" w:ascii="宋体" w:hAnsi="宋体"/>
        </w:rPr>
        <w:t>采购人、采购代理机构不对投标人据此而做出的推论、理解和结论负责。投标人一旦中标，不得以任何借口，提出额外补偿，或延长合同期限的要求。</w:t>
      </w:r>
    </w:p>
    <w:p>
      <w:pPr>
        <w:spacing w:beforeLines="50" w:line="360" w:lineRule="auto"/>
      </w:pPr>
    </w:p>
    <w:p>
      <w:pPr>
        <w:pStyle w:val="4"/>
        <w:adjustRightInd w:val="0"/>
        <w:snapToGrid w:val="0"/>
        <w:spacing w:beforeLines="50" w:after="0" w:line="360" w:lineRule="auto"/>
        <w:jc w:val="center"/>
        <w:rPr>
          <w:rFonts w:ascii="黑体" w:hAnsi="黑体"/>
          <w:szCs w:val="28"/>
        </w:rPr>
      </w:pPr>
      <w:bookmarkStart w:id="13" w:name="_Toc18414"/>
      <w:r>
        <w:rPr>
          <w:rFonts w:hint="eastAsia" w:ascii="黑体" w:hAnsi="黑体"/>
          <w:szCs w:val="28"/>
        </w:rPr>
        <w:t>二、招标文件</w:t>
      </w:r>
      <w:bookmarkEnd w:id="13"/>
    </w:p>
    <w:p>
      <w:pPr>
        <w:adjustRightInd w:val="0"/>
        <w:snapToGrid w:val="0"/>
        <w:spacing w:beforeLines="50" w:line="360" w:lineRule="auto"/>
        <w:jc w:val="left"/>
        <w:rPr>
          <w:rFonts w:ascii="宋体"/>
          <w:b/>
          <w:bCs/>
          <w:sz w:val="24"/>
        </w:rPr>
      </w:pPr>
      <w:r>
        <w:rPr>
          <w:rFonts w:ascii="宋体" w:hAnsi="宋体"/>
          <w:b/>
          <w:bCs/>
          <w:sz w:val="24"/>
        </w:rPr>
        <w:t xml:space="preserve">6. </w:t>
      </w:r>
      <w:r>
        <w:rPr>
          <w:rFonts w:hint="eastAsia" w:ascii="宋体" w:hAnsi="宋体"/>
          <w:b/>
          <w:bCs/>
          <w:sz w:val="24"/>
        </w:rPr>
        <w:t>招标文件的构成</w:t>
      </w:r>
    </w:p>
    <w:p>
      <w:pPr>
        <w:adjustRightInd w:val="0"/>
        <w:snapToGrid w:val="0"/>
        <w:spacing w:beforeLines="50" w:line="360" w:lineRule="auto"/>
        <w:ind w:firstLine="420" w:firstLineChars="200"/>
        <w:jc w:val="left"/>
        <w:rPr>
          <w:rFonts w:ascii="宋体"/>
          <w:szCs w:val="21"/>
        </w:rPr>
      </w:pPr>
      <w:r>
        <w:rPr>
          <w:rFonts w:ascii="宋体" w:hAnsi="宋体"/>
          <w:szCs w:val="21"/>
        </w:rPr>
        <w:t xml:space="preserve">6.1 </w:t>
      </w:r>
      <w:r>
        <w:rPr>
          <w:rFonts w:hint="eastAsia" w:ascii="宋体" w:hAnsi="宋体"/>
          <w:szCs w:val="21"/>
        </w:rPr>
        <w:t>招标文件共七章，各章内容如下：</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第一章</w:t>
      </w:r>
      <w:r>
        <w:rPr>
          <w:rFonts w:ascii="宋体" w:hAnsi="宋体"/>
          <w:szCs w:val="21"/>
        </w:rPr>
        <w:t xml:space="preserve"> </w:t>
      </w:r>
      <w:r>
        <w:rPr>
          <w:rFonts w:hint="eastAsia" w:ascii="宋体" w:hAnsi="宋体"/>
          <w:szCs w:val="21"/>
        </w:rPr>
        <w:t>投标邀请</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第二章</w:t>
      </w:r>
      <w:r>
        <w:rPr>
          <w:rFonts w:ascii="宋体" w:hAnsi="宋体"/>
          <w:szCs w:val="21"/>
        </w:rPr>
        <w:t xml:space="preserve"> </w:t>
      </w:r>
      <w:r>
        <w:rPr>
          <w:rFonts w:hint="eastAsia" w:ascii="宋体" w:hAnsi="宋体"/>
          <w:szCs w:val="21"/>
        </w:rPr>
        <w:t>投标须知</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第三章</w:t>
      </w:r>
      <w:r>
        <w:rPr>
          <w:rFonts w:ascii="宋体" w:hAnsi="宋体"/>
          <w:szCs w:val="21"/>
        </w:rPr>
        <w:t xml:space="preserve"> </w:t>
      </w:r>
      <w:r>
        <w:rPr>
          <w:rFonts w:hint="eastAsia" w:ascii="宋体" w:hAnsi="宋体"/>
          <w:szCs w:val="21"/>
        </w:rPr>
        <w:t>资格审查</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第四章</w:t>
      </w:r>
      <w:r>
        <w:rPr>
          <w:rFonts w:ascii="宋体" w:hAnsi="宋体"/>
          <w:szCs w:val="21"/>
        </w:rPr>
        <w:t xml:space="preserve"> </w:t>
      </w:r>
      <w:r>
        <w:rPr>
          <w:rFonts w:hint="eastAsia" w:ascii="宋体" w:hAnsi="宋体"/>
          <w:szCs w:val="21"/>
        </w:rPr>
        <w:t>评标方法及标准</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第五章</w:t>
      </w:r>
      <w:r>
        <w:rPr>
          <w:rFonts w:ascii="宋体" w:hAnsi="宋体"/>
          <w:szCs w:val="21"/>
        </w:rPr>
        <w:t xml:space="preserve"> </w:t>
      </w:r>
      <w:r>
        <w:rPr>
          <w:rFonts w:hint="eastAsia" w:ascii="宋体" w:hAnsi="宋体"/>
          <w:szCs w:val="21"/>
        </w:rPr>
        <w:t>采购需求</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第六章</w:t>
      </w:r>
      <w:r>
        <w:rPr>
          <w:rFonts w:ascii="宋体" w:hAnsi="宋体"/>
          <w:szCs w:val="21"/>
        </w:rPr>
        <w:t xml:space="preserve"> </w:t>
      </w:r>
      <w:r>
        <w:rPr>
          <w:rFonts w:hint="eastAsia" w:ascii="宋体" w:hAnsi="宋体"/>
          <w:szCs w:val="21"/>
        </w:rPr>
        <w:t>政府采购合同</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第七章</w:t>
      </w:r>
      <w:r>
        <w:rPr>
          <w:rFonts w:ascii="宋体" w:hAnsi="宋体"/>
          <w:szCs w:val="21"/>
        </w:rPr>
        <w:t xml:space="preserve"> </w:t>
      </w:r>
      <w:r>
        <w:rPr>
          <w:rFonts w:hint="eastAsia" w:ascii="宋体" w:hAnsi="宋体"/>
          <w:szCs w:val="21"/>
        </w:rPr>
        <w:t>投标文件的组成</w:t>
      </w:r>
    </w:p>
    <w:p>
      <w:pPr>
        <w:adjustRightInd w:val="0"/>
        <w:snapToGrid w:val="0"/>
        <w:spacing w:beforeLines="50" w:line="360" w:lineRule="auto"/>
        <w:ind w:firstLine="420" w:firstLineChars="200"/>
        <w:jc w:val="left"/>
        <w:rPr>
          <w:rFonts w:ascii="宋体" w:cs="宋体"/>
          <w:b/>
          <w:szCs w:val="21"/>
        </w:rPr>
      </w:pPr>
      <w:r>
        <w:rPr>
          <w:rFonts w:ascii="宋体" w:hAnsi="宋体"/>
          <w:szCs w:val="21"/>
        </w:rPr>
        <w:t>6.2</w:t>
      </w:r>
      <w:r>
        <w:rPr>
          <w:rFonts w:hint="eastAsia" w:ascii="宋体" w:hAnsi="宋体"/>
          <w:szCs w:val="21"/>
        </w:rPr>
        <w:t>采购人、采购代理机构在提交投标文件截止时间前</w:t>
      </w:r>
      <w:r>
        <w:rPr>
          <w:rFonts w:hint="eastAsia" w:ascii="宋体" w:hAnsi="宋体" w:cs="宋体"/>
          <w:szCs w:val="21"/>
        </w:rPr>
        <w:t>对招标文件所作的澄清或者修改，构成招标文件的组成部分。</w:t>
      </w:r>
    </w:p>
    <w:p>
      <w:pPr>
        <w:adjustRightInd w:val="0"/>
        <w:snapToGrid w:val="0"/>
        <w:spacing w:beforeLines="50" w:line="360" w:lineRule="auto"/>
        <w:jc w:val="left"/>
        <w:rPr>
          <w:rFonts w:ascii="宋体"/>
          <w:b/>
          <w:sz w:val="24"/>
        </w:rPr>
      </w:pPr>
      <w:r>
        <w:rPr>
          <w:rFonts w:ascii="宋体" w:hAnsi="宋体"/>
          <w:b/>
          <w:sz w:val="24"/>
        </w:rPr>
        <w:t>7</w:t>
      </w:r>
      <w:r>
        <w:rPr>
          <w:rFonts w:hint="eastAsia" w:ascii="宋体" w:hAnsi="宋体"/>
          <w:b/>
          <w:sz w:val="24"/>
        </w:rPr>
        <w:t>．偏离与实质性响应</w:t>
      </w:r>
    </w:p>
    <w:p>
      <w:pPr>
        <w:adjustRightInd w:val="0"/>
        <w:snapToGrid w:val="0"/>
        <w:spacing w:beforeLines="50" w:line="360" w:lineRule="auto"/>
        <w:ind w:firstLine="420" w:firstLineChars="200"/>
        <w:rPr>
          <w:rFonts w:ascii="宋体"/>
        </w:rPr>
      </w:pPr>
      <w:r>
        <w:rPr>
          <w:rFonts w:ascii="宋体" w:hAnsi="宋体"/>
        </w:rPr>
        <w:t>7.1</w:t>
      </w:r>
      <w:r>
        <w:rPr>
          <w:rFonts w:hint="eastAsia" w:ascii="宋体" w:hAnsi="宋体"/>
        </w:rPr>
        <w:t>投标人应当按照招标文件的要求编制投标文件。投标文件应当对招标文件提出的要求和条件作出明确响应。</w:t>
      </w:r>
    </w:p>
    <w:p>
      <w:pPr>
        <w:adjustRightInd w:val="0"/>
        <w:snapToGrid w:val="0"/>
        <w:spacing w:beforeLines="50" w:line="360" w:lineRule="auto"/>
        <w:ind w:firstLine="420" w:firstLineChars="200"/>
        <w:rPr>
          <w:rFonts w:ascii="宋体"/>
        </w:rPr>
      </w:pPr>
      <w:r>
        <w:rPr>
          <w:rFonts w:ascii="宋体" w:hAnsi="宋体"/>
        </w:rPr>
        <w:t>7.2</w:t>
      </w:r>
      <w:r>
        <w:rPr>
          <w:rFonts w:hint="eastAsia" w:ascii="宋体" w:hAnsi="宋体"/>
        </w:rPr>
        <w:t>偏离是指投标文件不响应或者不满足招标文件提出的要求和条件，分为实质性偏离和非实质性偏离。</w:t>
      </w:r>
    </w:p>
    <w:p>
      <w:pPr>
        <w:adjustRightInd w:val="0"/>
        <w:snapToGrid w:val="0"/>
        <w:spacing w:beforeLines="50" w:line="360" w:lineRule="auto"/>
        <w:ind w:firstLine="420" w:firstLineChars="200"/>
        <w:rPr>
          <w:rFonts w:ascii="宋体"/>
        </w:rPr>
      </w:pPr>
      <w:r>
        <w:rPr>
          <w:rFonts w:ascii="宋体" w:hAnsi="宋体"/>
        </w:rPr>
        <w:t>7.3</w:t>
      </w:r>
      <w:r>
        <w:rPr>
          <w:rFonts w:hint="eastAsia" w:ascii="宋体" w:hAnsi="宋体"/>
        </w:rPr>
        <w:t>除法律、法规和招标文件规定的其他投标无效情形外，招标文件中用“★”符号标明的条款为实质性要求和条件，对其中任何一条的偏离，为实质性偏离，</w:t>
      </w:r>
      <w:r>
        <w:rPr>
          <w:rFonts w:hint="eastAsia" w:ascii="宋体" w:hAnsi="宋体"/>
          <w:b/>
        </w:rPr>
        <w:t>其投标无效</w:t>
      </w:r>
      <w:r>
        <w:rPr>
          <w:rFonts w:hint="eastAsia" w:ascii="宋体" w:hAnsi="宋体"/>
        </w:rPr>
        <w:t>。</w:t>
      </w:r>
    </w:p>
    <w:p>
      <w:pPr>
        <w:adjustRightInd w:val="0"/>
        <w:snapToGrid w:val="0"/>
        <w:spacing w:beforeLines="50" w:line="360" w:lineRule="auto"/>
        <w:ind w:firstLine="420" w:firstLineChars="200"/>
        <w:jc w:val="left"/>
        <w:rPr>
          <w:rFonts w:ascii="宋体"/>
        </w:rPr>
      </w:pPr>
      <w:r>
        <w:rPr>
          <w:rFonts w:ascii="宋体" w:hAnsi="宋体"/>
        </w:rPr>
        <w:t>7.4</w:t>
      </w:r>
      <w:r>
        <w:rPr>
          <w:rFonts w:hint="eastAsia" w:ascii="宋体" w:hAnsi="宋体"/>
        </w:rPr>
        <w:t>投标</w:t>
      </w:r>
      <w:r>
        <w:rPr>
          <w:rFonts w:hint="eastAsia" w:ascii="宋体" w:hAnsi="宋体"/>
          <w:szCs w:val="21"/>
        </w:rPr>
        <w:t>文件偏离招标文件的非实质性要求和条件，为非实质性偏离。非实质性偏离的范围和幅度应当符合</w:t>
      </w:r>
      <w:r>
        <w:rPr>
          <w:rFonts w:hint="eastAsia" w:ascii="宋体" w:hAnsi="宋体"/>
          <w:b/>
          <w:szCs w:val="21"/>
        </w:rPr>
        <w:t>【投标须知前附表】</w:t>
      </w:r>
      <w:r>
        <w:rPr>
          <w:rFonts w:hint="eastAsia" w:ascii="宋体" w:hAnsi="宋体"/>
          <w:szCs w:val="21"/>
        </w:rPr>
        <w:t>的规定，</w:t>
      </w:r>
      <w:r>
        <w:rPr>
          <w:rFonts w:hint="eastAsia" w:ascii="宋体" w:hAnsi="宋体"/>
          <w:b/>
          <w:szCs w:val="21"/>
        </w:rPr>
        <w:t>否</w:t>
      </w:r>
      <w:r>
        <w:rPr>
          <w:rFonts w:hint="eastAsia" w:ascii="宋体" w:hAnsi="宋体"/>
          <w:b/>
        </w:rPr>
        <w:t>则投标无效</w:t>
      </w:r>
      <w:r>
        <w:rPr>
          <w:rFonts w:hint="eastAsia" w:ascii="宋体" w:hAnsi="宋体"/>
        </w:rPr>
        <w:t>。</w:t>
      </w:r>
    </w:p>
    <w:p>
      <w:pPr>
        <w:adjustRightInd w:val="0"/>
        <w:snapToGrid w:val="0"/>
        <w:spacing w:beforeLines="50" w:line="360" w:lineRule="auto"/>
        <w:jc w:val="left"/>
        <w:rPr>
          <w:rFonts w:ascii="宋体"/>
          <w:b/>
          <w:bCs/>
          <w:sz w:val="24"/>
        </w:rPr>
      </w:pPr>
      <w:r>
        <w:rPr>
          <w:rFonts w:ascii="宋体" w:hAnsi="宋体"/>
          <w:b/>
          <w:sz w:val="24"/>
        </w:rPr>
        <w:t xml:space="preserve">8. </w:t>
      </w:r>
      <w:r>
        <w:rPr>
          <w:rFonts w:hint="eastAsia" w:ascii="宋体" w:hAnsi="宋体"/>
          <w:b/>
          <w:sz w:val="24"/>
        </w:rPr>
        <w:t>询问</w:t>
      </w:r>
    </w:p>
    <w:p>
      <w:pPr>
        <w:adjustRightInd w:val="0"/>
        <w:snapToGrid w:val="0"/>
        <w:spacing w:beforeLines="50" w:line="360" w:lineRule="auto"/>
        <w:ind w:firstLine="420" w:firstLineChars="200"/>
        <w:jc w:val="left"/>
        <w:rPr>
          <w:rFonts w:ascii="宋体"/>
        </w:rPr>
      </w:pPr>
      <w:r>
        <w:rPr>
          <w:rFonts w:ascii="宋体" w:hAnsi="宋体"/>
        </w:rPr>
        <w:t>8.1</w:t>
      </w:r>
      <w:r>
        <w:rPr>
          <w:rFonts w:hint="eastAsia" w:ascii="宋体" w:hAnsi="宋体"/>
        </w:rPr>
        <w:t>潜在投标人应仔细阅读和检查招标文件的全部内容。如有疑问，可以向采购人或者采购代理机构提出询问。</w:t>
      </w:r>
    </w:p>
    <w:p>
      <w:pPr>
        <w:adjustRightInd w:val="0"/>
        <w:snapToGrid w:val="0"/>
        <w:spacing w:beforeLines="50" w:line="360" w:lineRule="auto"/>
        <w:jc w:val="left"/>
        <w:rPr>
          <w:rFonts w:ascii="宋体"/>
          <w:b/>
          <w:bCs/>
          <w:sz w:val="24"/>
        </w:rPr>
      </w:pPr>
      <w:r>
        <w:rPr>
          <w:rFonts w:ascii="宋体" w:hAnsi="宋体"/>
          <w:b/>
          <w:bCs/>
          <w:sz w:val="24"/>
        </w:rPr>
        <w:t xml:space="preserve">9. </w:t>
      </w:r>
      <w:r>
        <w:rPr>
          <w:rFonts w:hint="eastAsia" w:ascii="宋体" w:hAnsi="宋体"/>
          <w:b/>
          <w:bCs/>
          <w:sz w:val="24"/>
        </w:rPr>
        <w:t>招标文件的澄清或者修改</w:t>
      </w:r>
    </w:p>
    <w:p>
      <w:pPr>
        <w:adjustRightInd w:val="0"/>
        <w:snapToGrid w:val="0"/>
        <w:spacing w:beforeLines="50" w:line="360" w:lineRule="auto"/>
        <w:ind w:firstLine="420" w:firstLineChars="200"/>
        <w:jc w:val="left"/>
        <w:rPr>
          <w:rFonts w:ascii="宋体"/>
        </w:rPr>
      </w:pPr>
      <w:r>
        <w:rPr>
          <w:rFonts w:ascii="宋体" w:hAnsi="宋体"/>
        </w:rPr>
        <w:t>9.1</w:t>
      </w:r>
      <w:r>
        <w:rPr>
          <w:rFonts w:hint="eastAsia" w:ascii="宋体" w:hAnsi="宋体"/>
        </w:rPr>
        <w:t>采购人、采购代理机构对已发出的招标文件进行必要澄清或者修改的，将在</w:t>
      </w:r>
      <w:r>
        <w:rPr>
          <w:rFonts w:hint="eastAsia" w:ascii="宋体" w:hAnsi="宋体"/>
          <w:b/>
          <w:szCs w:val="21"/>
        </w:rPr>
        <w:t>【投标须知前附表】</w:t>
      </w:r>
      <w:r>
        <w:rPr>
          <w:rFonts w:hint="eastAsia" w:ascii="宋体" w:hAnsi="宋体"/>
          <w:szCs w:val="21"/>
        </w:rPr>
        <w:t>规定的</w:t>
      </w:r>
      <w:r>
        <w:rPr>
          <w:rFonts w:hint="eastAsia" w:ascii="宋体" w:hAnsi="宋体"/>
        </w:rPr>
        <w:t>招标公告指定媒体上发布澄清或者修改公告。</w:t>
      </w:r>
    </w:p>
    <w:p>
      <w:pPr>
        <w:adjustRightInd w:val="0"/>
        <w:snapToGrid w:val="0"/>
        <w:spacing w:beforeLines="50" w:line="360" w:lineRule="auto"/>
        <w:ind w:firstLine="420" w:firstLineChars="200"/>
        <w:jc w:val="left"/>
        <w:rPr>
          <w:rFonts w:ascii="宋体"/>
        </w:rPr>
      </w:pPr>
      <w:r>
        <w:rPr>
          <w:rFonts w:ascii="宋体" w:hAnsi="宋体" w:cs="宋体"/>
          <w:kern w:val="0"/>
          <w:szCs w:val="21"/>
        </w:rPr>
        <w:t>9.2</w:t>
      </w:r>
      <w:r>
        <w:rPr>
          <w:rFonts w:hint="eastAsia" w:ascii="宋体" w:hAnsi="宋体" w:cs="宋体"/>
          <w:kern w:val="0"/>
          <w:szCs w:val="21"/>
        </w:rPr>
        <w:t>澄清或者修改</w:t>
      </w:r>
      <w:r>
        <w:rPr>
          <w:rFonts w:hint="eastAsia" w:ascii="宋体" w:hAnsi="宋体"/>
        </w:rPr>
        <w:t>的</w:t>
      </w:r>
      <w:r>
        <w:rPr>
          <w:rFonts w:hint="eastAsia" w:ascii="宋体" w:hAnsi="宋体" w:cs="宋体"/>
          <w:kern w:val="0"/>
          <w:szCs w:val="21"/>
        </w:rPr>
        <w:t>内容可能影响投标文件编制的，采购人、采购代理机构</w:t>
      </w:r>
      <w:r>
        <w:rPr>
          <w:rFonts w:hint="eastAsia" w:ascii="宋体" w:hAnsi="宋体"/>
        </w:rPr>
        <w:t>将</w:t>
      </w:r>
      <w:r>
        <w:rPr>
          <w:rFonts w:hint="eastAsia" w:ascii="宋体" w:hAnsi="宋体" w:cs="宋体"/>
          <w:kern w:val="0"/>
          <w:szCs w:val="21"/>
        </w:rPr>
        <w:t>在提交投标文件截止时间</w:t>
      </w:r>
      <w:r>
        <w:rPr>
          <w:rFonts w:ascii="宋体" w:hAnsi="宋体" w:cs="宋体"/>
          <w:kern w:val="0"/>
          <w:szCs w:val="21"/>
        </w:rPr>
        <w:t>15</w:t>
      </w:r>
      <w:r>
        <w:rPr>
          <w:rFonts w:hint="eastAsia" w:ascii="宋体" w:hAnsi="宋体" w:cs="宋体"/>
          <w:kern w:val="0"/>
          <w:szCs w:val="21"/>
        </w:rPr>
        <w:t>日前，</w:t>
      </w:r>
      <w:r>
        <w:rPr>
          <w:rFonts w:hint="eastAsia" w:ascii="宋体" w:hAnsi="宋体"/>
        </w:rPr>
        <w:t>以书面形式通知所有获取招标文件的潜在投标人；不足</w:t>
      </w:r>
      <w:r>
        <w:rPr>
          <w:rFonts w:ascii="宋体" w:hAnsi="宋体"/>
        </w:rPr>
        <w:t>15</w:t>
      </w:r>
      <w:r>
        <w:rPr>
          <w:rFonts w:hint="eastAsia" w:ascii="宋体" w:hAnsi="宋体"/>
        </w:rPr>
        <w:t>日的，将相应延长提交投标文件的截止时间。</w:t>
      </w:r>
    </w:p>
    <w:p>
      <w:pPr>
        <w:adjustRightInd w:val="0"/>
        <w:snapToGrid w:val="0"/>
        <w:spacing w:beforeLines="50" w:line="360" w:lineRule="auto"/>
        <w:ind w:firstLine="420" w:firstLineChars="200"/>
        <w:jc w:val="left"/>
        <w:rPr>
          <w:rFonts w:ascii="宋体"/>
        </w:rPr>
      </w:pPr>
      <w:r>
        <w:rPr>
          <w:rFonts w:ascii="宋体" w:hAnsi="宋体"/>
        </w:rPr>
        <w:t>9.3</w:t>
      </w:r>
      <w:r>
        <w:rPr>
          <w:rFonts w:hint="eastAsia" w:ascii="宋体" w:hAnsi="宋体"/>
        </w:rPr>
        <w:t>招标文件的提供期限届满后，获取招标文件的潜在投标人不足</w:t>
      </w:r>
      <w:r>
        <w:rPr>
          <w:rFonts w:ascii="宋体" w:hAnsi="宋体"/>
        </w:rPr>
        <w:t>3</w:t>
      </w:r>
      <w:r>
        <w:rPr>
          <w:rFonts w:hint="eastAsia" w:ascii="宋体" w:hAnsi="宋体"/>
        </w:rPr>
        <w:t>家的，可以顺延提供期限，并在指定媒体上发布修改公告。</w:t>
      </w:r>
    </w:p>
    <w:p>
      <w:pPr>
        <w:pStyle w:val="4"/>
        <w:adjustRightInd w:val="0"/>
        <w:snapToGrid w:val="0"/>
        <w:spacing w:beforeLines="50" w:after="0" w:line="360" w:lineRule="auto"/>
        <w:jc w:val="center"/>
        <w:rPr>
          <w:rFonts w:ascii="黑体" w:hAnsi="黑体"/>
          <w:szCs w:val="28"/>
        </w:rPr>
      </w:pPr>
      <w:bookmarkStart w:id="14" w:name="_Toc21618"/>
      <w:r>
        <w:rPr>
          <w:rFonts w:hint="eastAsia" w:ascii="黑体" w:hAnsi="黑体"/>
          <w:szCs w:val="28"/>
        </w:rPr>
        <w:t>三、投标文件</w:t>
      </w:r>
      <w:bookmarkEnd w:id="14"/>
    </w:p>
    <w:p>
      <w:pPr>
        <w:adjustRightInd w:val="0"/>
        <w:snapToGrid w:val="0"/>
        <w:spacing w:beforeLines="50" w:line="360" w:lineRule="auto"/>
        <w:jc w:val="left"/>
        <w:rPr>
          <w:rFonts w:ascii="宋体"/>
          <w:b/>
          <w:bCs/>
          <w:sz w:val="24"/>
        </w:rPr>
      </w:pPr>
      <w:r>
        <w:rPr>
          <w:rFonts w:ascii="宋体" w:hAnsi="宋体"/>
          <w:b/>
          <w:bCs/>
          <w:sz w:val="24"/>
        </w:rPr>
        <w:t xml:space="preserve">10. </w:t>
      </w:r>
      <w:r>
        <w:rPr>
          <w:rFonts w:hint="eastAsia" w:ascii="宋体" w:hAnsi="宋体"/>
          <w:b/>
          <w:bCs/>
          <w:sz w:val="24"/>
        </w:rPr>
        <w:t>投标语言</w:t>
      </w:r>
    </w:p>
    <w:p>
      <w:pPr>
        <w:adjustRightInd w:val="0"/>
        <w:snapToGrid w:val="0"/>
        <w:spacing w:beforeLines="50" w:line="360" w:lineRule="auto"/>
        <w:ind w:firstLine="420" w:firstLineChars="200"/>
        <w:jc w:val="left"/>
        <w:rPr>
          <w:rFonts w:ascii="宋体"/>
          <w:szCs w:val="21"/>
        </w:rPr>
      </w:pPr>
      <w:r>
        <w:rPr>
          <w:rFonts w:ascii="宋体" w:hAnsi="宋体"/>
          <w:szCs w:val="21"/>
        </w:rPr>
        <w:t>10.1</w:t>
      </w:r>
      <w:r>
        <w:rPr>
          <w:rFonts w:hint="eastAsia" w:ascii="宋体" w:hAnsi="宋体"/>
          <w:szCs w:val="21"/>
        </w:rPr>
        <w:t>除专用术语外，投标人提交的投标文件及投标人与采购人、采购代理机构就有关投标的所有来往函电均使用中文。投标人可以提交其它语言的资料，但应附有中文注释，有差异时以中文为准。</w:t>
      </w:r>
    </w:p>
    <w:p>
      <w:pPr>
        <w:adjustRightInd w:val="0"/>
        <w:snapToGrid w:val="0"/>
        <w:spacing w:beforeLines="50" w:line="360" w:lineRule="auto"/>
        <w:jc w:val="left"/>
        <w:rPr>
          <w:rFonts w:ascii="宋体"/>
          <w:b/>
          <w:sz w:val="24"/>
        </w:rPr>
      </w:pPr>
      <w:r>
        <w:rPr>
          <w:rFonts w:ascii="宋体" w:hAnsi="宋体"/>
          <w:b/>
          <w:bCs/>
          <w:sz w:val="24"/>
        </w:rPr>
        <w:t xml:space="preserve">11. </w:t>
      </w:r>
      <w:r>
        <w:rPr>
          <w:rFonts w:hint="eastAsia" w:ascii="宋体" w:hAnsi="宋体"/>
          <w:b/>
          <w:sz w:val="24"/>
        </w:rPr>
        <w:t>计量单位</w:t>
      </w:r>
    </w:p>
    <w:p>
      <w:pPr>
        <w:adjustRightInd w:val="0"/>
        <w:snapToGrid w:val="0"/>
        <w:spacing w:beforeLines="50" w:line="360" w:lineRule="auto"/>
        <w:ind w:firstLine="420" w:firstLineChars="200"/>
        <w:jc w:val="left"/>
        <w:rPr>
          <w:rFonts w:ascii="宋体"/>
          <w:szCs w:val="21"/>
        </w:rPr>
      </w:pPr>
      <w:r>
        <w:rPr>
          <w:rFonts w:ascii="宋体" w:hAnsi="宋体"/>
          <w:szCs w:val="21"/>
        </w:rPr>
        <w:t>11.1</w:t>
      </w:r>
      <w:r>
        <w:rPr>
          <w:rFonts w:hint="eastAsia" w:ascii="宋体" w:hAnsi="宋体"/>
          <w:szCs w:val="21"/>
        </w:rPr>
        <w:t>所有计量均采用中华人民共和国法定计量单位。</w:t>
      </w:r>
    </w:p>
    <w:p>
      <w:pPr>
        <w:adjustRightInd w:val="0"/>
        <w:snapToGrid w:val="0"/>
        <w:spacing w:beforeLines="50" w:line="360" w:lineRule="auto"/>
        <w:jc w:val="left"/>
        <w:rPr>
          <w:rFonts w:ascii="宋体"/>
          <w:b/>
          <w:bCs/>
          <w:sz w:val="24"/>
        </w:rPr>
      </w:pPr>
      <w:r>
        <w:rPr>
          <w:rFonts w:ascii="宋体" w:hAnsi="宋体"/>
          <w:b/>
          <w:sz w:val="24"/>
        </w:rPr>
        <w:t xml:space="preserve">12. </w:t>
      </w:r>
      <w:r>
        <w:rPr>
          <w:rFonts w:hint="eastAsia" w:ascii="宋体" w:hAnsi="宋体"/>
          <w:b/>
          <w:bCs/>
          <w:sz w:val="24"/>
        </w:rPr>
        <w:t>投标文件的组成</w:t>
      </w:r>
    </w:p>
    <w:p>
      <w:pPr>
        <w:adjustRightInd w:val="0"/>
        <w:snapToGrid w:val="0"/>
        <w:spacing w:beforeLines="50" w:line="360" w:lineRule="auto"/>
        <w:ind w:firstLine="420" w:firstLineChars="200"/>
        <w:jc w:val="left"/>
        <w:rPr>
          <w:rFonts w:ascii="宋体"/>
          <w:szCs w:val="21"/>
        </w:rPr>
      </w:pPr>
      <w:r>
        <w:rPr>
          <w:rFonts w:ascii="宋体" w:hAnsi="宋体"/>
          <w:szCs w:val="21"/>
        </w:rPr>
        <w:t>12.1</w:t>
      </w:r>
      <w:r>
        <w:rPr>
          <w:rFonts w:hint="eastAsia" w:ascii="宋体" w:hAnsi="宋体"/>
          <w:szCs w:val="21"/>
        </w:rPr>
        <w:t>投标文件由如下内容组成：</w:t>
      </w:r>
    </w:p>
    <w:p>
      <w:pPr>
        <w:adjustRightInd w:val="0"/>
        <w:snapToGrid w:val="0"/>
        <w:spacing w:beforeLines="50" w:line="360" w:lineRule="auto"/>
        <w:ind w:firstLine="422" w:firstLineChars="200"/>
        <w:jc w:val="left"/>
        <w:rPr>
          <w:rFonts w:ascii="宋体"/>
          <w:b/>
          <w:szCs w:val="21"/>
        </w:rPr>
      </w:pPr>
      <w:r>
        <w:rPr>
          <w:rFonts w:hint="eastAsia" w:ascii="宋体" w:hAnsi="宋体"/>
          <w:b/>
          <w:szCs w:val="21"/>
        </w:rPr>
        <w:t>第一部分</w:t>
      </w:r>
      <w:r>
        <w:rPr>
          <w:rFonts w:ascii="宋体" w:hAnsi="宋体"/>
          <w:b/>
          <w:szCs w:val="21"/>
        </w:rPr>
        <w:t xml:space="preserve"> </w:t>
      </w:r>
      <w:r>
        <w:rPr>
          <w:rFonts w:hint="eastAsia" w:ascii="宋体" w:hAnsi="宋体"/>
          <w:b/>
          <w:szCs w:val="21"/>
        </w:rPr>
        <w:t>资格证明文件</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1</w:t>
      </w:r>
      <w:r>
        <w:rPr>
          <w:rFonts w:hint="eastAsia" w:ascii="宋体" w:hAnsi="宋体"/>
          <w:szCs w:val="21"/>
        </w:rPr>
        <w:t>）开标一览表</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2</w:t>
      </w:r>
      <w:r>
        <w:rPr>
          <w:rFonts w:hint="eastAsia" w:ascii="宋体" w:hAnsi="宋体"/>
          <w:szCs w:val="21"/>
        </w:rPr>
        <w:t>）投标保</w:t>
      </w:r>
      <w:r>
        <w:rPr>
          <w:rFonts w:hint="eastAsia" w:ascii="宋体" w:hAnsi="宋体"/>
          <w:bCs/>
          <w:szCs w:val="21"/>
        </w:rPr>
        <w:t>证金</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3</w:t>
      </w:r>
      <w:r>
        <w:rPr>
          <w:rFonts w:hint="eastAsia" w:ascii="宋体" w:hAnsi="宋体"/>
          <w:szCs w:val="21"/>
        </w:rPr>
        <w:t>）法定代表人（单位负责人）身份证明或授权委托书</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4</w:t>
      </w:r>
      <w:r>
        <w:rPr>
          <w:rFonts w:hint="eastAsia" w:ascii="宋体" w:hAnsi="宋体"/>
          <w:szCs w:val="21"/>
        </w:rPr>
        <w:t>）投标人提供的资格证明文件</w:t>
      </w:r>
    </w:p>
    <w:p>
      <w:pPr>
        <w:adjustRightInd w:val="0"/>
        <w:snapToGrid w:val="0"/>
        <w:spacing w:beforeLines="50" w:line="360" w:lineRule="auto"/>
        <w:ind w:firstLine="422" w:firstLineChars="200"/>
        <w:jc w:val="left"/>
        <w:rPr>
          <w:rFonts w:ascii="宋体"/>
          <w:b/>
          <w:szCs w:val="21"/>
        </w:rPr>
      </w:pPr>
      <w:r>
        <w:rPr>
          <w:rFonts w:hint="eastAsia" w:ascii="宋体" w:hAnsi="宋体"/>
          <w:b/>
          <w:szCs w:val="21"/>
        </w:rPr>
        <w:t>第二部分</w:t>
      </w:r>
      <w:r>
        <w:rPr>
          <w:rFonts w:ascii="宋体" w:hAnsi="宋体"/>
          <w:b/>
          <w:szCs w:val="21"/>
        </w:rPr>
        <w:t xml:space="preserve"> </w:t>
      </w:r>
      <w:r>
        <w:rPr>
          <w:rFonts w:hint="eastAsia" w:ascii="宋体" w:hAnsi="宋体"/>
          <w:b/>
          <w:szCs w:val="21"/>
        </w:rPr>
        <w:t>商务和技术文件</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（5）投标函</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（6）分项报价</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（7）采购需求响应</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（8）合同条款偏离表</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（9）采购需求偏离表</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（10）享受政府采购政策优惠的证明资料</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（11）项目实施方案</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（12）经营业绩</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（13）投标服务符合招标文件规定的证明文件</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（14）投标人认为需提供的其他资料</w:t>
      </w:r>
    </w:p>
    <w:p>
      <w:pPr>
        <w:adjustRightInd w:val="0"/>
        <w:snapToGrid w:val="0"/>
        <w:spacing w:beforeLines="50" w:line="360" w:lineRule="auto"/>
        <w:ind w:firstLine="420" w:firstLineChars="200"/>
        <w:jc w:val="left"/>
        <w:rPr>
          <w:rFonts w:ascii="宋体" w:cs="宋体"/>
          <w:szCs w:val="21"/>
        </w:rPr>
      </w:pPr>
      <w:r>
        <w:rPr>
          <w:rFonts w:ascii="宋体" w:hAnsi="宋体"/>
          <w:szCs w:val="21"/>
        </w:rPr>
        <w:t>12.2</w:t>
      </w:r>
      <w:r>
        <w:rPr>
          <w:rFonts w:hint="eastAsia" w:ascii="宋体" w:hAnsi="宋体" w:cs="宋体"/>
          <w:szCs w:val="21"/>
        </w:rPr>
        <w:t>投标人可以编制资格审查索引表、符合性审查索引表、评审索引表，以方便采购人、采购代理机构、评标委员会在资格审查及评审时查阅。</w:t>
      </w:r>
    </w:p>
    <w:p>
      <w:pPr>
        <w:adjustRightInd w:val="0"/>
        <w:snapToGrid w:val="0"/>
        <w:spacing w:beforeLines="50" w:line="360" w:lineRule="auto"/>
        <w:ind w:firstLine="420" w:firstLineChars="200"/>
        <w:jc w:val="left"/>
        <w:rPr>
          <w:rFonts w:ascii="宋体"/>
          <w:szCs w:val="21"/>
        </w:rPr>
      </w:pPr>
      <w:r>
        <w:rPr>
          <w:rFonts w:ascii="宋体" w:hAnsi="宋体"/>
          <w:szCs w:val="21"/>
        </w:rPr>
        <w:t>12.3</w:t>
      </w:r>
      <w:r>
        <w:rPr>
          <w:rFonts w:hint="eastAsia" w:ascii="宋体" w:hAnsi="宋体" w:cs="宋体"/>
          <w:szCs w:val="21"/>
        </w:rPr>
        <w:t>根据《政府采购法》第四十二条的规定，投标人无论中标与否，其投标文件不予退还。</w:t>
      </w:r>
    </w:p>
    <w:p>
      <w:pPr>
        <w:adjustRightInd w:val="0"/>
        <w:snapToGrid w:val="0"/>
        <w:spacing w:beforeLines="50" w:line="360" w:lineRule="auto"/>
        <w:jc w:val="left"/>
        <w:rPr>
          <w:rFonts w:ascii="宋体"/>
          <w:b/>
          <w:bCs/>
          <w:sz w:val="24"/>
        </w:rPr>
      </w:pPr>
      <w:r>
        <w:rPr>
          <w:rFonts w:ascii="宋体" w:hAnsi="宋体"/>
          <w:b/>
          <w:bCs/>
          <w:sz w:val="24"/>
        </w:rPr>
        <w:t xml:space="preserve">13. </w:t>
      </w:r>
      <w:r>
        <w:rPr>
          <w:rFonts w:hint="eastAsia" w:ascii="宋体" w:hAnsi="宋体"/>
          <w:b/>
          <w:bCs/>
          <w:sz w:val="24"/>
        </w:rPr>
        <w:t>投标报价</w:t>
      </w:r>
    </w:p>
    <w:p>
      <w:pPr>
        <w:spacing w:beforeLines="50" w:line="360" w:lineRule="auto"/>
        <w:ind w:left="623" w:leftChars="200" w:hanging="203" w:hangingChars="97"/>
        <w:rPr>
          <w:rFonts w:ascii="宋体" w:hAnsi="宋体"/>
          <w:szCs w:val="21"/>
        </w:rPr>
      </w:pPr>
      <w:r>
        <w:rPr>
          <w:rFonts w:ascii="宋体" w:hAnsi="宋体"/>
          <w:szCs w:val="21"/>
        </w:rPr>
        <w:t>13.1</w:t>
      </w:r>
      <w:r>
        <w:rPr>
          <w:rFonts w:hint="eastAsia" w:ascii="宋体" w:hAnsi="宋体"/>
          <w:szCs w:val="21"/>
        </w:rPr>
        <w:t>投标人应以招标文件规定的供货及服务要求、责任范围和合同条件为基础，按第七章“投</w:t>
      </w:r>
    </w:p>
    <w:p>
      <w:pPr>
        <w:spacing w:beforeLines="50" w:line="360" w:lineRule="auto"/>
        <w:rPr>
          <w:rFonts w:asciiTheme="minorEastAsia" w:hAnsiTheme="minorEastAsia" w:eastAsiaTheme="minorEastAsia" w:cstheme="minorEastAsia"/>
          <w:szCs w:val="21"/>
          <w:shd w:val="clear" w:color="auto" w:fill="FFFFFF"/>
        </w:rPr>
      </w:pPr>
      <w:r>
        <w:rPr>
          <w:rFonts w:hint="eastAsia" w:ascii="宋体" w:hAnsi="宋体"/>
          <w:szCs w:val="21"/>
        </w:rPr>
        <w:t>标文件的组成”的有关规定进行报价。</w:t>
      </w:r>
      <w:r>
        <w:rPr>
          <w:rFonts w:hint="eastAsia" w:asciiTheme="minorEastAsia" w:hAnsiTheme="minorEastAsia" w:eastAsiaTheme="minorEastAsia" w:cstheme="minorEastAsia"/>
          <w:szCs w:val="21"/>
        </w:rPr>
        <w:t>本项目投标报价采用总价包干方式计算，采购人不再支付任何费用。投标人报价包含项目所需的各项费用，以及在服务实施中应缴纳的一切税费、管理费、保险费、培训、人工、财务、差旅费、招标代理服务费等所有费用。</w:t>
      </w:r>
    </w:p>
    <w:p>
      <w:pPr>
        <w:adjustRightInd w:val="0"/>
        <w:snapToGrid w:val="0"/>
        <w:spacing w:beforeLines="50" w:line="360" w:lineRule="auto"/>
        <w:ind w:firstLine="420" w:firstLineChars="200"/>
        <w:jc w:val="left"/>
        <w:rPr>
          <w:rFonts w:ascii="宋体"/>
        </w:rPr>
      </w:pPr>
      <w:r>
        <w:rPr>
          <w:rFonts w:ascii="宋体" w:hAnsi="宋体"/>
          <w:szCs w:val="21"/>
        </w:rPr>
        <w:t>13.2</w:t>
      </w:r>
      <w:r>
        <w:rPr>
          <w:rFonts w:hint="eastAsia" w:ascii="宋体" w:hAnsi="宋体"/>
          <w:szCs w:val="21"/>
        </w:rPr>
        <w:t>投标人的投标报价不得超过采购预算，也不得超过最高限价</w:t>
      </w:r>
      <w:r>
        <w:rPr>
          <w:rFonts w:ascii="宋体" w:hAnsi="宋体"/>
          <w:szCs w:val="21"/>
        </w:rPr>
        <w:t>(</w:t>
      </w:r>
      <w:r>
        <w:rPr>
          <w:rFonts w:hint="eastAsia" w:ascii="宋体" w:hAnsi="宋体"/>
          <w:szCs w:val="21"/>
        </w:rPr>
        <w:t>如果设定</w:t>
      </w:r>
      <w:r>
        <w:rPr>
          <w:rFonts w:ascii="宋体" w:hAnsi="宋体"/>
          <w:szCs w:val="21"/>
        </w:rPr>
        <w:t>)</w:t>
      </w:r>
      <w:r>
        <w:rPr>
          <w:rFonts w:hint="eastAsia" w:ascii="宋体" w:hAnsi="宋体"/>
          <w:szCs w:val="21"/>
        </w:rPr>
        <w:t>，否则其</w:t>
      </w:r>
      <w:r>
        <w:rPr>
          <w:rFonts w:hint="eastAsia" w:ascii="宋体" w:hAnsi="宋体"/>
          <w:b/>
          <w:szCs w:val="21"/>
        </w:rPr>
        <w:t>投标无效</w:t>
      </w:r>
      <w:r>
        <w:rPr>
          <w:rFonts w:hint="eastAsia" w:ascii="宋体" w:hAnsi="宋体"/>
          <w:szCs w:val="21"/>
        </w:rPr>
        <w:t>。采购项目预算、最高限价见</w:t>
      </w:r>
      <w:r>
        <w:rPr>
          <w:rFonts w:hint="eastAsia" w:ascii="宋体" w:hAnsi="宋体"/>
          <w:b/>
          <w:szCs w:val="21"/>
        </w:rPr>
        <w:t>【投标须知前附表】</w:t>
      </w:r>
      <w:r>
        <w:rPr>
          <w:rFonts w:hint="eastAsia" w:ascii="宋体" w:hAnsi="宋体"/>
          <w:szCs w:val="21"/>
        </w:rPr>
        <w:t>。</w:t>
      </w:r>
    </w:p>
    <w:p>
      <w:pPr>
        <w:adjustRightInd w:val="0"/>
        <w:snapToGrid w:val="0"/>
        <w:spacing w:beforeLines="50" w:line="360" w:lineRule="auto"/>
        <w:ind w:firstLine="420" w:firstLineChars="200"/>
        <w:jc w:val="left"/>
        <w:rPr>
          <w:rFonts w:ascii="宋体"/>
        </w:rPr>
      </w:pPr>
      <w:r>
        <w:rPr>
          <w:rFonts w:ascii="宋体" w:hAnsi="宋体"/>
          <w:szCs w:val="21"/>
        </w:rPr>
        <w:t xml:space="preserve">13.3 </w:t>
      </w:r>
      <w:r>
        <w:rPr>
          <w:rFonts w:hint="eastAsia" w:ascii="宋体" w:hAnsi="宋体"/>
          <w:szCs w:val="21"/>
        </w:rPr>
        <w:t>投标人应在分项报价明细表中对每项内容给予详细分项</w:t>
      </w:r>
      <w:r>
        <w:rPr>
          <w:rFonts w:hint="eastAsia" w:ascii="宋体" w:hAnsi="宋体"/>
        </w:rPr>
        <w:t>报价。</w:t>
      </w:r>
    </w:p>
    <w:p>
      <w:pPr>
        <w:adjustRightInd w:val="0"/>
        <w:snapToGrid w:val="0"/>
        <w:spacing w:beforeLines="50" w:line="360" w:lineRule="auto"/>
        <w:ind w:firstLine="420" w:firstLineChars="200"/>
        <w:jc w:val="left"/>
        <w:rPr>
          <w:rFonts w:ascii="宋体"/>
        </w:rPr>
      </w:pPr>
      <w:r>
        <w:rPr>
          <w:rFonts w:ascii="宋体" w:hAnsi="宋体"/>
        </w:rPr>
        <w:t>13.4</w:t>
      </w:r>
      <w:r>
        <w:rPr>
          <w:rFonts w:hint="eastAsia" w:ascii="宋体" w:hAnsi="宋体"/>
        </w:rPr>
        <w:t>投标人对采购项目内容只允许有一个投标报价，否则其</w:t>
      </w:r>
      <w:r>
        <w:rPr>
          <w:rFonts w:hint="eastAsia" w:ascii="宋体" w:hAnsi="宋体"/>
          <w:b/>
        </w:rPr>
        <w:t>投标无效</w:t>
      </w:r>
      <w:r>
        <w:rPr>
          <w:rFonts w:hint="eastAsia" w:ascii="宋体" w:hAnsi="宋体"/>
        </w:rPr>
        <w:t>。</w:t>
      </w:r>
    </w:p>
    <w:p>
      <w:pPr>
        <w:adjustRightInd w:val="0"/>
        <w:snapToGrid w:val="0"/>
        <w:spacing w:beforeLines="50" w:line="360" w:lineRule="auto"/>
        <w:ind w:firstLine="420" w:firstLineChars="200"/>
        <w:jc w:val="left"/>
        <w:rPr>
          <w:rFonts w:ascii="宋体"/>
        </w:rPr>
      </w:pPr>
      <w:r>
        <w:rPr>
          <w:rFonts w:ascii="宋体" w:hAnsi="宋体"/>
        </w:rPr>
        <w:t>13.5</w:t>
      </w:r>
      <w:r>
        <w:rPr>
          <w:rFonts w:hint="eastAsia" w:ascii="宋体" w:hAnsi="宋体"/>
        </w:rPr>
        <w:t>采购人不接受投标人给予的赠品、回扣或者与采购无关的其他商品、服务。如有赠与行为，其</w:t>
      </w:r>
      <w:r>
        <w:rPr>
          <w:rFonts w:hint="eastAsia" w:ascii="宋体" w:hAnsi="宋体"/>
          <w:b/>
        </w:rPr>
        <w:t>投标无效</w:t>
      </w:r>
      <w:r>
        <w:rPr>
          <w:rFonts w:hint="eastAsia" w:ascii="宋体" w:hAnsi="宋体"/>
        </w:rPr>
        <w:t>。</w:t>
      </w:r>
    </w:p>
    <w:p>
      <w:pPr>
        <w:adjustRightInd w:val="0"/>
        <w:snapToGrid w:val="0"/>
        <w:spacing w:beforeLines="50" w:line="360" w:lineRule="auto"/>
        <w:ind w:firstLine="420" w:firstLineChars="200"/>
        <w:jc w:val="left"/>
        <w:rPr>
          <w:rFonts w:ascii="宋体"/>
          <w:szCs w:val="21"/>
        </w:rPr>
      </w:pPr>
      <w:r>
        <w:rPr>
          <w:rFonts w:ascii="宋体" w:hAnsi="宋体"/>
          <w:szCs w:val="21"/>
        </w:rPr>
        <w:t>13.6</w:t>
      </w:r>
      <w:r>
        <w:rPr>
          <w:rFonts w:hint="eastAsia" w:ascii="宋体" w:hAnsi="宋体"/>
        </w:rPr>
        <w:t>投标文件中标明的价格在合同执行过程中是固定不变的，不得以任何理由予以变更。任何包含价格调整要求和条件的投标，其</w:t>
      </w:r>
      <w:r>
        <w:rPr>
          <w:rFonts w:hint="eastAsia" w:ascii="宋体" w:hAnsi="宋体"/>
          <w:b/>
        </w:rPr>
        <w:t>投标无效</w:t>
      </w:r>
      <w:r>
        <w:rPr>
          <w:rFonts w:hint="eastAsia" w:ascii="宋体" w:hAnsi="宋体"/>
        </w:rPr>
        <w:t>。</w:t>
      </w:r>
    </w:p>
    <w:p>
      <w:pPr>
        <w:adjustRightInd w:val="0"/>
        <w:snapToGrid w:val="0"/>
        <w:spacing w:beforeLines="50" w:line="360" w:lineRule="auto"/>
        <w:ind w:firstLine="420" w:firstLineChars="200"/>
        <w:jc w:val="left"/>
        <w:rPr>
          <w:rFonts w:ascii="宋体"/>
        </w:rPr>
      </w:pPr>
      <w:r>
        <w:rPr>
          <w:rFonts w:ascii="宋体" w:hAnsi="宋体"/>
        </w:rPr>
        <w:t>13.7</w:t>
      </w:r>
      <w:r>
        <w:rPr>
          <w:rFonts w:hint="eastAsia" w:ascii="宋体" w:hAnsi="宋体"/>
        </w:rPr>
        <w:t>投标人在投标截止时间前修改“开标一览表”中的投标报价的，应同时修改投标文件“分项报价明细表”“享受政府采购政策优惠的证明资料”以及“联合体协议书”（如果影响）等相关内容。此修改须符合本章第</w:t>
      </w:r>
      <w:r>
        <w:rPr>
          <w:rFonts w:ascii="宋体" w:hAnsi="宋体"/>
        </w:rPr>
        <w:t>22.1</w:t>
      </w:r>
      <w:r>
        <w:rPr>
          <w:rFonts w:hint="eastAsia" w:ascii="宋体" w:hAnsi="宋体"/>
        </w:rPr>
        <w:t>款的有关要求。</w:t>
      </w:r>
    </w:p>
    <w:p>
      <w:pPr>
        <w:adjustRightInd w:val="0"/>
        <w:snapToGrid w:val="0"/>
        <w:spacing w:beforeLines="50" w:line="360" w:lineRule="auto"/>
        <w:jc w:val="left"/>
        <w:rPr>
          <w:rFonts w:ascii="宋体" w:hAnsi="宋体"/>
        </w:rPr>
      </w:pPr>
      <w:r>
        <w:rPr>
          <w:rFonts w:ascii="宋体" w:hAnsi="宋体"/>
        </w:rPr>
        <w:t>13.8</w:t>
      </w:r>
      <w:r>
        <w:rPr>
          <w:rFonts w:hint="eastAsia" w:ascii="宋体" w:hAnsi="宋体"/>
        </w:rPr>
        <w:t>投标报价的其他要求见</w:t>
      </w:r>
      <w:r>
        <w:rPr>
          <w:rFonts w:hint="eastAsia" w:ascii="宋体" w:hAnsi="宋体"/>
          <w:b/>
          <w:szCs w:val="21"/>
        </w:rPr>
        <w:t>【投标须知前附表】</w:t>
      </w:r>
      <w:r>
        <w:rPr>
          <w:rFonts w:hint="eastAsia" w:ascii="宋体" w:hAnsi="宋体"/>
        </w:rPr>
        <w:t>。</w:t>
      </w:r>
    </w:p>
    <w:p>
      <w:pPr>
        <w:adjustRightInd w:val="0"/>
        <w:snapToGrid w:val="0"/>
        <w:spacing w:beforeLines="50" w:line="360" w:lineRule="auto"/>
        <w:jc w:val="left"/>
        <w:rPr>
          <w:rFonts w:ascii="宋体"/>
          <w:b/>
          <w:bCs/>
          <w:sz w:val="24"/>
        </w:rPr>
      </w:pPr>
      <w:r>
        <w:rPr>
          <w:rFonts w:ascii="宋体" w:hAnsi="宋体"/>
          <w:b/>
          <w:sz w:val="24"/>
        </w:rPr>
        <w:t xml:space="preserve">14. </w:t>
      </w:r>
      <w:r>
        <w:rPr>
          <w:rFonts w:hint="eastAsia" w:ascii="宋体" w:hAnsi="宋体"/>
          <w:b/>
          <w:bCs/>
          <w:sz w:val="24"/>
        </w:rPr>
        <w:t>投标人的资格证明文件</w:t>
      </w:r>
    </w:p>
    <w:p>
      <w:pPr>
        <w:adjustRightInd w:val="0"/>
        <w:snapToGrid w:val="0"/>
        <w:spacing w:beforeLines="50" w:line="360" w:lineRule="auto"/>
        <w:ind w:firstLine="420" w:firstLineChars="200"/>
        <w:rPr>
          <w:rFonts w:ascii="宋体"/>
        </w:rPr>
      </w:pPr>
      <w:r>
        <w:rPr>
          <w:rFonts w:ascii="宋体" w:hAnsi="宋体"/>
        </w:rPr>
        <w:t>14.1</w:t>
      </w:r>
      <w:r>
        <w:rPr>
          <w:rFonts w:hint="eastAsia" w:ascii="宋体" w:hAnsi="宋体"/>
          <w:szCs w:val="21"/>
        </w:rPr>
        <w:t>除</w:t>
      </w:r>
      <w:r>
        <w:rPr>
          <w:rFonts w:hint="eastAsia" w:ascii="宋体" w:hAnsi="宋体"/>
          <w:b/>
          <w:szCs w:val="21"/>
        </w:rPr>
        <w:t>【投标须知前附表】</w:t>
      </w:r>
      <w:r>
        <w:rPr>
          <w:rFonts w:hint="eastAsia" w:ascii="宋体" w:hAnsi="宋体"/>
          <w:szCs w:val="21"/>
        </w:rPr>
        <w:t>另有规</w:t>
      </w:r>
      <w:r>
        <w:rPr>
          <w:rFonts w:hint="eastAsia" w:ascii="宋体" w:hAnsi="宋体"/>
        </w:rPr>
        <w:t>定外，投标人应按下列规定提供资格证明文件。</w:t>
      </w:r>
    </w:p>
    <w:p>
      <w:pPr>
        <w:adjustRightInd w:val="0"/>
        <w:snapToGrid w:val="0"/>
        <w:spacing w:beforeLines="50"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w:t>
      </w:r>
      <w:r>
        <w:rPr>
          <w:rFonts w:hint="eastAsia" w:ascii="宋体" w:hAnsi="宋体"/>
          <w:b/>
        </w:rPr>
        <w:t>法人或者其他组织的营业执照等主体资格证明文件，自然人的身份证明</w:t>
      </w:r>
      <w:r>
        <w:rPr>
          <w:rFonts w:hint="eastAsia" w:ascii="宋体" w:hAnsi="宋体"/>
        </w:rPr>
        <w:t>：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pPr>
        <w:adjustRightInd w:val="0"/>
        <w:snapToGrid w:val="0"/>
        <w:spacing w:beforeLines="50"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w:t>
      </w:r>
      <w:r>
        <w:rPr>
          <w:rFonts w:hint="eastAsia" w:ascii="宋体" w:hAnsi="宋体"/>
          <w:b/>
        </w:rPr>
        <w:t>投标人资格声明</w:t>
      </w:r>
      <w:r>
        <w:rPr>
          <w:rFonts w:ascii="宋体" w:hAnsi="宋体"/>
          <w:b/>
        </w:rPr>
        <w:t>(</w:t>
      </w:r>
      <w:r>
        <w:rPr>
          <w:rFonts w:hint="eastAsia" w:ascii="宋体" w:hAnsi="宋体"/>
          <w:b/>
        </w:rPr>
        <w:t>格式</w:t>
      </w:r>
      <w:r>
        <w:rPr>
          <w:rFonts w:ascii="宋体" w:hAnsi="宋体"/>
          <w:b/>
        </w:rPr>
        <w:t>)</w:t>
      </w:r>
    </w:p>
    <w:p>
      <w:pPr>
        <w:adjustRightInd w:val="0"/>
        <w:snapToGrid w:val="0"/>
        <w:spacing w:beforeLines="50" w:line="360" w:lineRule="auto"/>
        <w:ind w:firstLine="420" w:firstLineChars="200"/>
        <w:rPr>
          <w:rFonts w:ascii="宋体"/>
          <w:szCs w:val="21"/>
        </w:rPr>
      </w:pPr>
      <w:r>
        <w:rPr>
          <w:rFonts w:hint="eastAsia" w:ascii="宋体" w:hAnsi="宋体"/>
        </w:rPr>
        <w:t>（</w:t>
      </w:r>
      <w:r>
        <w:rPr>
          <w:rFonts w:ascii="宋体" w:hAnsi="宋体"/>
        </w:rPr>
        <w:t>3</w:t>
      </w:r>
      <w:r>
        <w:rPr>
          <w:rFonts w:hint="eastAsia" w:ascii="宋体" w:hAnsi="宋体"/>
        </w:rPr>
        <w:t>）</w:t>
      </w:r>
      <w:r>
        <w:rPr>
          <w:rFonts w:hint="eastAsia" w:ascii="宋体" w:hAnsi="宋体"/>
          <w:b/>
        </w:rPr>
        <w:t>符合特定资格条件证明材料复印件或者情况说明原件</w:t>
      </w:r>
      <w:r>
        <w:rPr>
          <w:rFonts w:hint="eastAsia" w:ascii="宋体" w:hAnsi="宋体"/>
        </w:rPr>
        <w:t>。</w:t>
      </w:r>
      <w:r>
        <w:rPr>
          <w:rFonts w:hint="eastAsia" w:ascii="宋体" w:hAnsi="宋体"/>
          <w:szCs w:val="21"/>
        </w:rPr>
        <w:t>具体要求见</w:t>
      </w:r>
      <w:r>
        <w:rPr>
          <w:rFonts w:hint="eastAsia" w:ascii="宋体" w:hAnsi="宋体"/>
          <w:b/>
          <w:szCs w:val="21"/>
        </w:rPr>
        <w:t>【投标须知前附表】</w:t>
      </w:r>
      <w:r>
        <w:rPr>
          <w:rFonts w:hint="eastAsia" w:ascii="宋体" w:hAnsi="宋体"/>
          <w:szCs w:val="21"/>
        </w:rPr>
        <w:t>。</w:t>
      </w:r>
    </w:p>
    <w:p>
      <w:pPr>
        <w:adjustRightInd w:val="0"/>
        <w:snapToGrid w:val="0"/>
        <w:spacing w:beforeLines="50" w:line="360" w:lineRule="auto"/>
        <w:ind w:firstLine="420" w:firstLineChars="200"/>
        <w:rPr>
          <w:rFonts w:ascii="宋体"/>
        </w:rPr>
      </w:pPr>
      <w:r>
        <w:rPr>
          <w:rFonts w:ascii="宋体" w:hAnsi="宋体"/>
        </w:rPr>
        <w:t>14.2</w:t>
      </w:r>
      <w:r>
        <w:rPr>
          <w:rFonts w:hint="eastAsia" w:ascii="宋体" w:hAnsi="宋体"/>
        </w:rPr>
        <w:t>投标人以联合体形式投标的，除应提交联合协议</w:t>
      </w:r>
      <w:r>
        <w:rPr>
          <w:rFonts w:ascii="宋体" w:hAnsi="宋体"/>
        </w:rPr>
        <w:t>(</w:t>
      </w:r>
      <w:r>
        <w:rPr>
          <w:rFonts w:hint="eastAsia" w:ascii="宋体" w:hAnsi="宋体"/>
        </w:rPr>
        <w:t>格式</w:t>
      </w:r>
      <w:r>
        <w:rPr>
          <w:rFonts w:ascii="宋体" w:hAnsi="宋体"/>
        </w:rPr>
        <w:t>)</w:t>
      </w:r>
      <w:r>
        <w:rPr>
          <w:rFonts w:hint="eastAsia" w:ascii="宋体" w:hAnsi="宋体"/>
        </w:rPr>
        <w:t>外，参加联合体的各方均应提交上款资格证明材料。</w:t>
      </w:r>
    </w:p>
    <w:p>
      <w:pPr>
        <w:adjustRightInd w:val="0"/>
        <w:snapToGrid w:val="0"/>
        <w:spacing w:beforeLines="50" w:line="360" w:lineRule="auto"/>
        <w:ind w:firstLine="420" w:firstLineChars="200"/>
        <w:rPr>
          <w:rFonts w:ascii="宋体"/>
        </w:rPr>
      </w:pPr>
      <w:r>
        <w:rPr>
          <w:rFonts w:ascii="宋体" w:hAnsi="宋体"/>
        </w:rPr>
        <w:t>14.3</w:t>
      </w:r>
      <w:r>
        <w:rPr>
          <w:rFonts w:hint="eastAsia" w:ascii="宋体" w:hAnsi="宋体"/>
        </w:rPr>
        <w:t>投标人的资格证明文件均应为有效文件并加盖投标人单位章，并按招标文件规定签署。</w:t>
      </w:r>
    </w:p>
    <w:p>
      <w:pPr>
        <w:adjustRightInd w:val="0"/>
        <w:snapToGrid w:val="0"/>
        <w:spacing w:beforeLines="50" w:line="360" w:lineRule="auto"/>
        <w:jc w:val="left"/>
        <w:rPr>
          <w:rFonts w:ascii="宋体"/>
          <w:b/>
          <w:bCs/>
          <w:sz w:val="24"/>
        </w:rPr>
      </w:pPr>
      <w:r>
        <w:rPr>
          <w:rFonts w:ascii="宋体" w:hAnsi="宋体"/>
          <w:b/>
          <w:bCs/>
          <w:sz w:val="24"/>
        </w:rPr>
        <w:t xml:space="preserve">15. </w:t>
      </w:r>
      <w:r>
        <w:rPr>
          <w:rFonts w:hint="eastAsia" w:ascii="宋体" w:hAnsi="宋体"/>
          <w:b/>
          <w:bCs/>
          <w:sz w:val="24"/>
        </w:rPr>
        <w:t>投标货物及服务符合招标文件规定的证明文件</w:t>
      </w:r>
    </w:p>
    <w:p>
      <w:pPr>
        <w:adjustRightInd w:val="0"/>
        <w:snapToGrid w:val="0"/>
        <w:spacing w:beforeLines="50" w:line="360" w:lineRule="auto"/>
        <w:ind w:firstLine="420" w:firstLineChars="200"/>
        <w:jc w:val="left"/>
        <w:rPr>
          <w:rFonts w:ascii="宋体"/>
          <w:szCs w:val="21"/>
        </w:rPr>
      </w:pPr>
      <w:r>
        <w:rPr>
          <w:rFonts w:ascii="宋体" w:hAnsi="宋体"/>
          <w:szCs w:val="21"/>
        </w:rPr>
        <w:t>15.1</w:t>
      </w:r>
      <w:r>
        <w:rPr>
          <w:rFonts w:hint="eastAsia" w:ascii="宋体" w:hAnsi="宋体"/>
          <w:szCs w:val="21"/>
        </w:rPr>
        <w:t>投标人应当提交其拟供的合同项下货物及其服务符合招标文件规定的证明文件</w:t>
      </w:r>
      <w:r>
        <w:rPr>
          <w:rFonts w:ascii="宋体"/>
          <w:szCs w:val="21"/>
        </w:rPr>
        <w:t>,</w:t>
      </w:r>
      <w:r>
        <w:rPr>
          <w:rFonts w:hint="eastAsia" w:ascii="宋体" w:hAnsi="宋体"/>
          <w:szCs w:val="21"/>
        </w:rPr>
        <w:t>该证明文件作为投标文件的一部分。</w:t>
      </w:r>
    </w:p>
    <w:p>
      <w:pPr>
        <w:adjustRightInd w:val="0"/>
        <w:snapToGrid w:val="0"/>
        <w:spacing w:beforeLines="50" w:line="360" w:lineRule="auto"/>
        <w:ind w:firstLine="420" w:firstLineChars="200"/>
        <w:jc w:val="left"/>
        <w:rPr>
          <w:rFonts w:ascii="宋体"/>
          <w:szCs w:val="21"/>
        </w:rPr>
      </w:pPr>
      <w:r>
        <w:rPr>
          <w:rFonts w:ascii="宋体" w:hAnsi="宋体"/>
          <w:szCs w:val="21"/>
        </w:rPr>
        <w:t>15.2</w:t>
      </w:r>
      <w:r>
        <w:rPr>
          <w:rFonts w:hint="eastAsia" w:ascii="宋体" w:hAnsi="宋体"/>
          <w:szCs w:val="21"/>
        </w:rPr>
        <w:t>上述证明文件可以是文字资料、图表、数据、证书等资料，包括但不限于：</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1</w:t>
      </w:r>
      <w:r>
        <w:rPr>
          <w:rFonts w:hint="eastAsia" w:ascii="宋体" w:hAnsi="宋体"/>
          <w:szCs w:val="21"/>
        </w:rPr>
        <w:t>）货物主要技术指标和性能的详细说明。对有具体参数要求的指标，投标人应提供具体参数值；</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2</w:t>
      </w:r>
      <w:r>
        <w:rPr>
          <w:rFonts w:hint="eastAsia" w:ascii="宋体" w:hAnsi="宋体"/>
          <w:szCs w:val="21"/>
        </w:rPr>
        <w:t>）货物的品牌型号、制造商及原产地等说明；</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3</w:t>
      </w:r>
      <w:r>
        <w:rPr>
          <w:rFonts w:hint="eastAsia" w:ascii="宋体" w:hAnsi="宋体"/>
          <w:szCs w:val="21"/>
        </w:rPr>
        <w:t>）招标文件第五章“采购需求”要求的其它文件。</w:t>
      </w:r>
    </w:p>
    <w:p>
      <w:pPr>
        <w:adjustRightInd w:val="0"/>
        <w:snapToGrid w:val="0"/>
        <w:spacing w:beforeLines="50" w:line="360" w:lineRule="auto"/>
        <w:jc w:val="left"/>
        <w:rPr>
          <w:rFonts w:ascii="宋体"/>
          <w:b/>
          <w:bCs/>
          <w:sz w:val="24"/>
        </w:rPr>
      </w:pPr>
      <w:r>
        <w:rPr>
          <w:rFonts w:ascii="宋体" w:hAnsi="宋体"/>
          <w:b/>
          <w:bCs/>
          <w:sz w:val="24"/>
        </w:rPr>
        <w:t xml:space="preserve">16. </w:t>
      </w:r>
      <w:r>
        <w:rPr>
          <w:rFonts w:hint="eastAsia" w:ascii="宋体" w:hAnsi="宋体"/>
          <w:b/>
          <w:bCs/>
          <w:sz w:val="24"/>
        </w:rPr>
        <w:t>投标有效期</w:t>
      </w:r>
    </w:p>
    <w:p>
      <w:pPr>
        <w:adjustRightInd w:val="0"/>
        <w:snapToGrid w:val="0"/>
        <w:spacing w:beforeLines="50" w:line="360" w:lineRule="auto"/>
        <w:ind w:firstLine="420" w:firstLineChars="200"/>
        <w:jc w:val="left"/>
        <w:rPr>
          <w:rFonts w:ascii="宋体"/>
          <w:szCs w:val="21"/>
        </w:rPr>
      </w:pPr>
      <w:r>
        <w:rPr>
          <w:rFonts w:ascii="宋体" w:hAnsi="宋体"/>
          <w:szCs w:val="21"/>
        </w:rPr>
        <w:t>16.1</w:t>
      </w:r>
      <w:r>
        <w:rPr>
          <w:rFonts w:hint="eastAsia" w:ascii="宋体" w:hAnsi="宋体"/>
          <w:szCs w:val="21"/>
        </w:rPr>
        <w:t>投标有效期从提交投标文件的截止之日起算。投标文件中承诺的投标有效期应当不少于</w:t>
      </w:r>
      <w:r>
        <w:rPr>
          <w:rFonts w:hint="eastAsia" w:ascii="宋体" w:hAnsi="宋体"/>
          <w:b/>
          <w:szCs w:val="21"/>
        </w:rPr>
        <w:t>【投标须知前附表】</w:t>
      </w:r>
      <w:r>
        <w:rPr>
          <w:rFonts w:hint="eastAsia" w:ascii="宋体" w:hAnsi="宋体"/>
          <w:szCs w:val="21"/>
        </w:rPr>
        <w:t>中载明的投标有效期。投标有效期不满足要求的，其</w:t>
      </w:r>
      <w:r>
        <w:rPr>
          <w:rFonts w:hint="eastAsia" w:ascii="宋体" w:hAnsi="宋体"/>
          <w:b/>
          <w:szCs w:val="21"/>
        </w:rPr>
        <w:t>投标无效</w:t>
      </w:r>
      <w:r>
        <w:rPr>
          <w:rFonts w:hint="eastAsia" w:ascii="宋体" w:hAnsi="宋体"/>
          <w:szCs w:val="21"/>
        </w:rPr>
        <w:t>。</w:t>
      </w:r>
    </w:p>
    <w:p>
      <w:pPr>
        <w:adjustRightInd w:val="0"/>
        <w:snapToGrid w:val="0"/>
        <w:spacing w:beforeLines="50" w:line="360" w:lineRule="auto"/>
        <w:ind w:firstLine="420" w:firstLineChars="200"/>
        <w:jc w:val="left"/>
        <w:rPr>
          <w:rFonts w:ascii="宋体"/>
          <w:szCs w:val="21"/>
        </w:rPr>
      </w:pPr>
      <w:r>
        <w:rPr>
          <w:rFonts w:ascii="宋体" w:hAnsi="宋体"/>
          <w:szCs w:val="21"/>
        </w:rPr>
        <w:t>16.2</w:t>
      </w:r>
      <w:r>
        <w:rPr>
          <w:rFonts w:hint="eastAsia" w:ascii="宋体" w:hAnsi="宋体"/>
          <w:szCs w:val="21"/>
        </w:rPr>
        <w:t>投标有效期内投标人撤销投标文件的，投标人应承担招标文件和法律规定的责任。</w:t>
      </w:r>
    </w:p>
    <w:p>
      <w:pPr>
        <w:pStyle w:val="81"/>
        <w:spacing w:beforeLines="50" w:line="360" w:lineRule="auto"/>
      </w:pPr>
      <w:r>
        <w:rPr>
          <w:rFonts w:ascii="宋体" w:hAnsi="宋体"/>
          <w:szCs w:val="21"/>
        </w:rPr>
        <w:t>16.3</w:t>
      </w:r>
      <w:r>
        <w:rPr>
          <w:rFonts w:hint="eastAsia" w:ascii="宋体" w:hAnsi="宋体"/>
          <w:szCs w:val="21"/>
        </w:rPr>
        <w:t>特殊情况需延长投标有效期的，采购代理机构可于投标有效期届满之前，要求投标人同意延长有效期，采购代理机构的要求与投标人的答复均应为书面形式。投标人拒绝延长的，其投标在原投标有效期期届满后将不再有效，但有权收回其投标保证金；投标人同意延长的，应相应延长其投标保证金的有效期，但不允许修改或撤回投标文件。</w:t>
      </w:r>
    </w:p>
    <w:p>
      <w:pPr>
        <w:adjustRightInd w:val="0"/>
        <w:snapToGrid w:val="0"/>
        <w:spacing w:beforeLines="50" w:line="360" w:lineRule="auto"/>
        <w:jc w:val="left"/>
        <w:rPr>
          <w:rFonts w:ascii="宋体"/>
          <w:b/>
          <w:bCs/>
          <w:sz w:val="24"/>
        </w:rPr>
      </w:pPr>
      <w:r>
        <w:rPr>
          <w:rFonts w:ascii="宋体" w:hAnsi="宋体"/>
          <w:b/>
          <w:bCs/>
          <w:sz w:val="24"/>
        </w:rPr>
        <w:t xml:space="preserve">17. </w:t>
      </w:r>
      <w:r>
        <w:rPr>
          <w:rFonts w:hint="eastAsia" w:ascii="宋体" w:hAnsi="宋体"/>
          <w:b/>
          <w:bCs/>
          <w:sz w:val="24"/>
        </w:rPr>
        <w:t>投标保证金</w:t>
      </w:r>
    </w:p>
    <w:p>
      <w:pPr>
        <w:adjustRightInd w:val="0"/>
        <w:snapToGrid w:val="0"/>
        <w:spacing w:beforeLines="50" w:line="360" w:lineRule="auto"/>
        <w:ind w:firstLine="420" w:firstLineChars="200"/>
        <w:jc w:val="left"/>
        <w:rPr>
          <w:rFonts w:ascii="宋体"/>
          <w:szCs w:val="21"/>
        </w:rPr>
      </w:pPr>
      <w:r>
        <w:rPr>
          <w:rFonts w:ascii="宋体" w:hAnsi="宋体"/>
          <w:szCs w:val="21"/>
        </w:rPr>
        <w:t>17.1</w:t>
      </w:r>
      <w:r>
        <w:rPr>
          <w:rFonts w:hint="eastAsia" w:ascii="宋体" w:hAnsi="宋体"/>
          <w:szCs w:val="21"/>
        </w:rPr>
        <w:t>招标文件要求投标人提交投标保证金的，</w:t>
      </w:r>
      <w:r>
        <w:rPr>
          <w:rFonts w:hint="eastAsia" w:ascii="宋体" w:hAnsi="宋体"/>
          <w:bCs/>
          <w:szCs w:val="21"/>
        </w:rPr>
        <w:t>投标人</w:t>
      </w:r>
      <w:r>
        <w:rPr>
          <w:rFonts w:hint="eastAsia" w:ascii="宋体" w:hAnsi="宋体"/>
          <w:szCs w:val="21"/>
        </w:rPr>
        <w:t>应按</w:t>
      </w:r>
      <w:r>
        <w:rPr>
          <w:rFonts w:hint="eastAsia" w:ascii="宋体" w:hAnsi="宋体"/>
          <w:b/>
          <w:szCs w:val="21"/>
        </w:rPr>
        <w:t>【投标须知前附表】</w:t>
      </w:r>
      <w:r>
        <w:rPr>
          <w:rFonts w:hint="eastAsia" w:ascii="宋体" w:hAnsi="宋体"/>
          <w:szCs w:val="21"/>
        </w:rPr>
        <w:t>规定，</w:t>
      </w:r>
      <w:r>
        <w:rPr>
          <w:rFonts w:hint="eastAsia" w:ascii="宋体" w:hAnsi="宋体"/>
          <w:bCs/>
          <w:szCs w:val="21"/>
        </w:rPr>
        <w:t>在</w:t>
      </w:r>
      <w:r>
        <w:rPr>
          <w:rFonts w:hint="eastAsia" w:ascii="宋体" w:hAnsi="宋体"/>
          <w:szCs w:val="21"/>
        </w:rPr>
        <w:t>提交投标文件的截止时间</w:t>
      </w:r>
      <w:r>
        <w:rPr>
          <w:rFonts w:hint="eastAsia" w:ascii="宋体" w:hAnsi="宋体"/>
          <w:bCs/>
          <w:szCs w:val="21"/>
        </w:rPr>
        <w:t>前提交投标保证金</w:t>
      </w:r>
      <w:r>
        <w:rPr>
          <w:rFonts w:hint="eastAsia" w:ascii="宋体" w:hAnsi="宋体"/>
          <w:szCs w:val="21"/>
        </w:rPr>
        <w:t>。</w:t>
      </w:r>
    </w:p>
    <w:p>
      <w:pPr>
        <w:adjustRightInd w:val="0"/>
        <w:snapToGrid w:val="0"/>
        <w:spacing w:beforeLines="50" w:line="360" w:lineRule="auto"/>
        <w:ind w:firstLine="420" w:firstLineChars="200"/>
        <w:jc w:val="left"/>
        <w:rPr>
          <w:rFonts w:ascii="宋体"/>
          <w:szCs w:val="21"/>
        </w:rPr>
      </w:pPr>
      <w:r>
        <w:rPr>
          <w:rFonts w:ascii="宋体" w:hAnsi="宋体"/>
          <w:szCs w:val="21"/>
        </w:rPr>
        <w:t>17.2</w:t>
      </w:r>
      <w:r>
        <w:rPr>
          <w:rFonts w:hint="eastAsia" w:ascii="宋体" w:hAnsi="宋体"/>
          <w:szCs w:val="21"/>
        </w:rPr>
        <w:t>联合体投标的，可以由联合体中的一方或者共同提交投标保证金。以一方名义提交投标保证金的，对联合体各方均具有约束力。</w:t>
      </w:r>
    </w:p>
    <w:p>
      <w:pPr>
        <w:adjustRightInd w:val="0"/>
        <w:snapToGrid w:val="0"/>
        <w:spacing w:beforeLines="50" w:line="360" w:lineRule="auto"/>
        <w:ind w:firstLine="420" w:firstLineChars="200"/>
        <w:jc w:val="left"/>
        <w:rPr>
          <w:rFonts w:ascii="宋体"/>
          <w:szCs w:val="21"/>
        </w:rPr>
      </w:pPr>
      <w:r>
        <w:rPr>
          <w:rFonts w:ascii="宋体" w:hAnsi="宋体"/>
          <w:szCs w:val="21"/>
        </w:rPr>
        <w:t>17.3</w:t>
      </w:r>
      <w:r>
        <w:rPr>
          <w:rFonts w:hint="eastAsia" w:ascii="宋体" w:hAnsi="宋体"/>
          <w:szCs w:val="21"/>
        </w:rPr>
        <w:t>投标保证金的退还按以下规定办理：</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1</w:t>
      </w:r>
      <w:r>
        <w:rPr>
          <w:rFonts w:hint="eastAsia" w:ascii="宋体" w:hAnsi="宋体"/>
          <w:szCs w:val="21"/>
        </w:rPr>
        <w:t>）中标投标人的投标保证金，将在政府采购合同签订后</w:t>
      </w:r>
      <w:r>
        <w:rPr>
          <w:rFonts w:ascii="宋体" w:hAnsi="宋体"/>
          <w:szCs w:val="21"/>
        </w:rPr>
        <w:t>5</w:t>
      </w:r>
      <w:r>
        <w:rPr>
          <w:rFonts w:hint="eastAsia" w:ascii="宋体" w:hAnsi="宋体"/>
          <w:szCs w:val="21"/>
        </w:rPr>
        <w:t>个工作日内退还。</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2</w:t>
      </w:r>
      <w:r>
        <w:rPr>
          <w:rFonts w:hint="eastAsia" w:ascii="宋体" w:hAnsi="宋体"/>
          <w:szCs w:val="21"/>
        </w:rPr>
        <w:t>）未中标的投标人的投标保证金，将在中标通知书发出后</w:t>
      </w:r>
      <w:r>
        <w:rPr>
          <w:rFonts w:ascii="宋体" w:hAnsi="宋体"/>
          <w:szCs w:val="21"/>
        </w:rPr>
        <w:t>5</w:t>
      </w:r>
      <w:r>
        <w:rPr>
          <w:rFonts w:hint="eastAsia" w:ascii="宋体" w:hAnsi="宋体"/>
          <w:szCs w:val="21"/>
        </w:rPr>
        <w:t>个工作日内退还。</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3</w:t>
      </w:r>
      <w:r>
        <w:rPr>
          <w:rFonts w:hint="eastAsia" w:ascii="宋体" w:hAnsi="宋体"/>
          <w:szCs w:val="21"/>
        </w:rPr>
        <w:t>）终止招标的。对于已递交投标保证金的，采购人、采购代理机构在终止招标公告发布后</w:t>
      </w:r>
      <w:r>
        <w:rPr>
          <w:rFonts w:ascii="宋体" w:hAnsi="宋体"/>
          <w:szCs w:val="21"/>
        </w:rPr>
        <w:t>5</w:t>
      </w:r>
      <w:r>
        <w:rPr>
          <w:rFonts w:hint="eastAsia" w:ascii="宋体" w:hAnsi="宋体"/>
          <w:szCs w:val="21"/>
        </w:rPr>
        <w:t>个工作日内退还。</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4</w:t>
      </w:r>
      <w:r>
        <w:rPr>
          <w:rFonts w:hint="eastAsia" w:ascii="宋体" w:hAnsi="宋体"/>
          <w:szCs w:val="21"/>
        </w:rPr>
        <w:t>）在投标截止日前撤回投标的，对于已递交投标保证金的，采购人、采购代理机构在收到投标人书面撤回投标通知之日起</w:t>
      </w:r>
      <w:r>
        <w:rPr>
          <w:rFonts w:ascii="宋体" w:hAnsi="宋体"/>
          <w:szCs w:val="21"/>
        </w:rPr>
        <w:t>5</w:t>
      </w:r>
      <w:r>
        <w:rPr>
          <w:rFonts w:hint="eastAsia" w:ascii="宋体" w:hAnsi="宋体"/>
          <w:szCs w:val="21"/>
        </w:rPr>
        <w:t>个工作日内退还。</w:t>
      </w:r>
    </w:p>
    <w:p>
      <w:pPr>
        <w:adjustRightInd w:val="0"/>
        <w:snapToGrid w:val="0"/>
        <w:spacing w:beforeLines="50" w:line="360" w:lineRule="auto"/>
        <w:ind w:firstLine="420" w:firstLineChars="200"/>
        <w:jc w:val="left"/>
        <w:rPr>
          <w:rFonts w:ascii="宋体"/>
          <w:szCs w:val="21"/>
        </w:rPr>
      </w:pPr>
      <w:r>
        <w:rPr>
          <w:rFonts w:ascii="宋体" w:hAnsi="宋体"/>
          <w:szCs w:val="21"/>
        </w:rPr>
        <w:t>17.4</w:t>
      </w:r>
      <w:r>
        <w:rPr>
          <w:rFonts w:hint="eastAsia" w:ascii="宋体" w:hAnsi="宋体"/>
          <w:szCs w:val="21"/>
        </w:rPr>
        <w:t>有以下情形之一的，投标保证金将不予退还，上交国库：</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1</w:t>
      </w:r>
      <w:r>
        <w:rPr>
          <w:rFonts w:hint="eastAsia" w:ascii="宋体" w:hAnsi="宋体"/>
          <w:szCs w:val="21"/>
        </w:rPr>
        <w:t>）投标人在招标文件中规定的投标有效期内撤销其投标；</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2</w:t>
      </w:r>
      <w:r>
        <w:rPr>
          <w:rFonts w:hint="eastAsia" w:ascii="宋体" w:hAnsi="宋体"/>
          <w:szCs w:val="21"/>
        </w:rPr>
        <w:t>）中标人无正当理由不与招标人订立合同，在签订合同时向招标人提出附加条件，或者不按照招标文件要求提交履约保证金。</w:t>
      </w:r>
    </w:p>
    <w:p>
      <w:pPr>
        <w:adjustRightInd w:val="0"/>
        <w:snapToGrid w:val="0"/>
        <w:spacing w:beforeLines="50" w:line="360" w:lineRule="auto"/>
        <w:jc w:val="left"/>
        <w:rPr>
          <w:rFonts w:ascii="宋体"/>
          <w:b/>
          <w:sz w:val="24"/>
        </w:rPr>
      </w:pPr>
      <w:r>
        <w:rPr>
          <w:rFonts w:ascii="宋体" w:hAnsi="宋体"/>
          <w:b/>
          <w:sz w:val="24"/>
        </w:rPr>
        <w:t>18.</w:t>
      </w:r>
      <w:r>
        <w:rPr>
          <w:rFonts w:hint="eastAsia" w:ascii="宋体" w:hAnsi="宋体"/>
          <w:b/>
          <w:sz w:val="24"/>
        </w:rPr>
        <w:t>分包</w:t>
      </w:r>
    </w:p>
    <w:p>
      <w:pPr>
        <w:adjustRightInd w:val="0"/>
        <w:snapToGrid w:val="0"/>
        <w:spacing w:beforeLines="50" w:line="360" w:lineRule="auto"/>
        <w:ind w:firstLine="420" w:firstLineChars="200"/>
        <w:jc w:val="left"/>
        <w:rPr>
          <w:rFonts w:ascii="宋体"/>
        </w:rPr>
      </w:pPr>
      <w:r>
        <w:rPr>
          <w:rFonts w:ascii="宋体" w:hAnsi="宋体"/>
        </w:rPr>
        <w:t>18.1</w:t>
      </w:r>
      <w:r>
        <w:rPr>
          <w:rFonts w:hint="eastAsia" w:ascii="宋体" w:hAnsi="宋体"/>
        </w:rPr>
        <w:t>投标人拟在中标后将中</w:t>
      </w:r>
      <w:r>
        <w:rPr>
          <w:rFonts w:hint="eastAsia" w:ascii="宋体" w:hAnsi="宋体"/>
          <w:szCs w:val="21"/>
        </w:rPr>
        <w:t>标项目的非主体、非关键性工作进行分包的，应符合</w:t>
      </w:r>
      <w:r>
        <w:rPr>
          <w:rFonts w:hint="eastAsia" w:ascii="宋体" w:hAnsi="宋体"/>
          <w:b/>
          <w:szCs w:val="21"/>
        </w:rPr>
        <w:t>【投标须知前附表】</w:t>
      </w:r>
      <w:r>
        <w:rPr>
          <w:rFonts w:hint="eastAsia" w:ascii="宋体" w:hAnsi="宋体"/>
          <w:szCs w:val="21"/>
        </w:rPr>
        <w:t>规定的分包内容、分包金</w:t>
      </w:r>
      <w:r>
        <w:rPr>
          <w:rFonts w:hint="eastAsia" w:ascii="宋体" w:hAnsi="宋体"/>
        </w:rPr>
        <w:t>额和资质要求等限制性条件，并在投标文件中载明分包承担主体，且分包承担主体不得再次分包。</w:t>
      </w:r>
    </w:p>
    <w:p>
      <w:pPr>
        <w:adjustRightInd w:val="0"/>
        <w:snapToGrid w:val="0"/>
        <w:spacing w:beforeLines="50" w:line="360" w:lineRule="auto"/>
        <w:ind w:firstLine="420" w:firstLineChars="200"/>
        <w:jc w:val="left"/>
        <w:rPr>
          <w:rFonts w:ascii="宋体"/>
        </w:rPr>
      </w:pPr>
      <w:r>
        <w:rPr>
          <w:rFonts w:ascii="宋体" w:hAnsi="宋体"/>
        </w:rPr>
        <w:t>18.2</w:t>
      </w:r>
      <w:r>
        <w:rPr>
          <w:rFonts w:hint="eastAsia" w:ascii="宋体" w:hAnsi="宋体"/>
        </w:rPr>
        <w:t>中标人应当就分包项目向采购人负责，分包承担主体就分包项目承担连带责任。</w:t>
      </w:r>
    </w:p>
    <w:p>
      <w:pPr>
        <w:adjustRightInd w:val="0"/>
        <w:snapToGrid w:val="0"/>
        <w:spacing w:beforeLines="50" w:line="360" w:lineRule="auto"/>
        <w:ind w:firstLine="420" w:firstLineChars="200"/>
        <w:jc w:val="left"/>
        <w:rPr>
          <w:rFonts w:ascii="宋体"/>
        </w:rPr>
      </w:pPr>
      <w:r>
        <w:rPr>
          <w:rFonts w:ascii="宋体" w:hAnsi="宋体"/>
        </w:rPr>
        <w:t>18.3</w:t>
      </w:r>
      <w:r>
        <w:rPr>
          <w:rFonts w:hint="eastAsia" w:ascii="宋体" w:hAnsi="宋体"/>
        </w:rPr>
        <w:t>不符合招标文件中有关分包规定的，其</w:t>
      </w:r>
      <w:r>
        <w:rPr>
          <w:rFonts w:hint="eastAsia" w:ascii="宋体" w:hAnsi="宋体"/>
          <w:b/>
        </w:rPr>
        <w:t>投标无效</w:t>
      </w:r>
      <w:r>
        <w:rPr>
          <w:rFonts w:hint="eastAsia" w:ascii="宋体" w:hAnsi="宋体"/>
        </w:rPr>
        <w:t>。</w:t>
      </w:r>
    </w:p>
    <w:p>
      <w:pPr>
        <w:adjustRightInd w:val="0"/>
        <w:snapToGrid w:val="0"/>
        <w:spacing w:beforeLines="50" w:line="360" w:lineRule="auto"/>
        <w:jc w:val="left"/>
        <w:rPr>
          <w:rFonts w:ascii="宋体" w:hAnsi="宋体"/>
          <w:b/>
          <w:bCs/>
          <w:color w:val="000000"/>
          <w:sz w:val="24"/>
        </w:rPr>
      </w:pPr>
      <w:r>
        <w:rPr>
          <w:rFonts w:hint="eastAsia" w:ascii="宋体" w:hAnsi="宋体"/>
          <w:b/>
          <w:bCs/>
          <w:color w:val="000000"/>
          <w:sz w:val="24"/>
        </w:rPr>
        <w:t>19. 投标文件的签署</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19.1投标文件正本一份，副本份数见</w:t>
      </w:r>
      <w:r>
        <w:rPr>
          <w:rFonts w:hint="eastAsia" w:ascii="宋体" w:hAnsi="宋体"/>
          <w:b/>
          <w:color w:val="000000"/>
          <w:szCs w:val="21"/>
        </w:rPr>
        <w:t>【投标须知前附表】</w:t>
      </w:r>
      <w:r>
        <w:rPr>
          <w:rFonts w:hint="eastAsia" w:ascii="宋体" w:hAnsi="宋体"/>
          <w:color w:val="000000"/>
          <w:szCs w:val="21"/>
        </w:rPr>
        <w:t>；投标文件电子文档（U盘形式）：一份</w:t>
      </w:r>
      <w:r>
        <w:rPr>
          <w:rFonts w:hint="eastAsia" w:ascii="宋体" w:hAnsi="宋体"/>
          <w:b/>
          <w:color w:val="000000"/>
          <w:szCs w:val="21"/>
        </w:rPr>
        <w:t>。</w:t>
      </w:r>
      <w:r>
        <w:rPr>
          <w:rFonts w:hint="eastAsia" w:ascii="宋体" w:hAnsi="宋体"/>
          <w:color w:val="000000"/>
          <w:szCs w:val="21"/>
        </w:rPr>
        <w:t>纸质投标文件须清楚地注明“正本”或“副本”的字样。若副本和正本不一致或电子版文件和纸质正本文件不一致时，以纸质正本文件为准。</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19.2投标文件正本应打印或用不褪色的材料书写，并由投标人和投标人代表按照招标文件规定在投标文件需要签署的位置签署、盖章。投标人代表可为投标人法定代表人(非法人组织为负责人、个体工商户为负责人，以下统称单位负责人)；投标人代表不是投标人的法定代表人（单位负责人）的，应提供法定代表人（单位负责人）授权委托书。投标文件的副本可以是正本文件的复印件。投标文件的正本与副本应分别装订成册，并编制目录。</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19.3投标文件中的任何行间插字、涂改和增删，改动的地方应加盖单位章或由投标人代表签字确认。不按上述要求签署的，</w:t>
      </w:r>
      <w:r>
        <w:rPr>
          <w:rFonts w:hint="eastAsia" w:ascii="宋体" w:hAnsi="宋体"/>
          <w:b/>
          <w:color w:val="000000"/>
          <w:szCs w:val="21"/>
        </w:rPr>
        <w:t>其投标无效</w:t>
      </w:r>
      <w:r>
        <w:rPr>
          <w:rFonts w:hint="eastAsia" w:ascii="宋体" w:hAnsi="宋体"/>
          <w:color w:val="000000"/>
          <w:szCs w:val="21"/>
        </w:rPr>
        <w:t>。</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19.4为便于采购文件保存，投标文件电子文档建议为PDF格式，内容与纸质投标文件正本一致。</w:t>
      </w:r>
    </w:p>
    <w:p/>
    <w:p>
      <w:pPr>
        <w:pStyle w:val="4"/>
        <w:keepNext w:val="0"/>
        <w:keepLines w:val="0"/>
        <w:adjustRightInd w:val="0"/>
        <w:snapToGrid w:val="0"/>
        <w:spacing w:beforeLines="50" w:after="0" w:line="360" w:lineRule="auto"/>
        <w:jc w:val="center"/>
        <w:rPr>
          <w:rFonts w:ascii="黑体" w:hAnsi="黑体"/>
          <w:szCs w:val="28"/>
        </w:rPr>
      </w:pPr>
      <w:bookmarkStart w:id="15" w:name="_Toc25980"/>
      <w:r>
        <w:rPr>
          <w:rFonts w:hint="eastAsia" w:ascii="黑体" w:hAnsi="黑体"/>
          <w:szCs w:val="28"/>
        </w:rPr>
        <w:t>四、投标</w:t>
      </w:r>
      <w:bookmarkEnd w:id="15"/>
    </w:p>
    <w:p>
      <w:pPr>
        <w:adjustRightInd w:val="0"/>
        <w:snapToGrid w:val="0"/>
        <w:spacing w:beforeLines="50" w:line="360" w:lineRule="auto"/>
        <w:jc w:val="left"/>
        <w:rPr>
          <w:rFonts w:ascii="宋体" w:hAnsi="宋体"/>
          <w:b/>
          <w:bCs/>
          <w:color w:val="000000"/>
          <w:sz w:val="24"/>
        </w:rPr>
      </w:pPr>
      <w:r>
        <w:rPr>
          <w:rFonts w:hint="eastAsia" w:ascii="宋体" w:hAnsi="宋体"/>
          <w:b/>
          <w:color w:val="000000"/>
          <w:sz w:val="24"/>
        </w:rPr>
        <w:t>20.</w:t>
      </w:r>
      <w:r>
        <w:rPr>
          <w:rFonts w:hint="eastAsia" w:ascii="宋体" w:hAnsi="宋体"/>
          <w:b/>
          <w:bCs/>
          <w:color w:val="000000"/>
          <w:sz w:val="24"/>
        </w:rPr>
        <w:t xml:space="preserve"> 投标文件的密封和标记</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20.1投标人应将投标文件密封包装以保证自己的投标信息在开标前不被透露。</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20</w:t>
      </w:r>
      <w:r>
        <w:rPr>
          <w:rFonts w:ascii="宋体" w:hAnsi="宋体"/>
          <w:color w:val="000000"/>
          <w:szCs w:val="21"/>
        </w:rPr>
        <w:t>.2</w:t>
      </w:r>
      <w:r>
        <w:rPr>
          <w:rFonts w:hint="eastAsia" w:ascii="宋体" w:hAnsi="宋体"/>
          <w:color w:val="000000"/>
          <w:szCs w:val="21"/>
        </w:rPr>
        <w:t>投标文件密封袋上应标明“投标项目名称”、“采购代理编号”、“正本”或“副本”和“于（开标时间） 之前不得开启”的字样。如果采购项目分包招标的，还应注明投标的包号，同一投标单位同时投递多包的情况，应当按多包分别装订封装。</w:t>
      </w:r>
    </w:p>
    <w:p>
      <w:pPr>
        <w:adjustRightInd w:val="0"/>
        <w:snapToGrid w:val="0"/>
        <w:spacing w:beforeLines="50" w:line="360" w:lineRule="auto"/>
        <w:ind w:firstLine="420" w:firstLineChars="200"/>
        <w:jc w:val="left"/>
        <w:rPr>
          <w:rFonts w:ascii="宋体" w:hAnsi="宋体"/>
          <w:b/>
          <w:szCs w:val="21"/>
        </w:rPr>
      </w:pPr>
      <w:r>
        <w:rPr>
          <w:rFonts w:hint="eastAsia" w:ascii="宋体" w:hAnsi="宋体"/>
          <w:szCs w:val="21"/>
        </w:rPr>
        <w:t>20</w:t>
      </w:r>
      <w:r>
        <w:rPr>
          <w:rFonts w:ascii="宋体" w:hAnsi="宋体"/>
          <w:szCs w:val="21"/>
        </w:rPr>
        <w:t>.</w:t>
      </w:r>
      <w:r>
        <w:rPr>
          <w:rFonts w:hint="eastAsia" w:ascii="宋体" w:hAnsi="宋体"/>
          <w:szCs w:val="21"/>
        </w:rPr>
        <w:t>3</w:t>
      </w:r>
      <w:r>
        <w:rPr>
          <w:rFonts w:hint="eastAsia" w:ascii="宋体" w:hAnsi="宋体"/>
          <w:b/>
          <w:szCs w:val="21"/>
        </w:rPr>
        <w:t>为方便开标及进行资格审查，投标人将第一部分资格证明文件单独密封，并在投标文件密封袋上标明“资格证明文件”字样，在投标时单独递交。</w:t>
      </w:r>
    </w:p>
    <w:p>
      <w:pPr>
        <w:pStyle w:val="20"/>
        <w:ind w:firstLine="0"/>
      </w:pPr>
      <w:r>
        <w:rPr>
          <w:rFonts w:ascii="宋体" w:hAnsi="宋体"/>
          <w:szCs w:val="21"/>
        </w:rPr>
        <w:t>20.4</w:t>
      </w:r>
      <w:r>
        <w:rPr>
          <w:rFonts w:hint="eastAsia"/>
          <w:b/>
        </w:rPr>
        <w:t>为方便开标唱标,投标人应将开标一览表单独密封,并在小密封袋上标明开标一览表字样,然后再装入资格证明文件密封袋中。</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20</w:t>
      </w:r>
      <w:r>
        <w:rPr>
          <w:rFonts w:ascii="宋体" w:hAnsi="宋体"/>
          <w:color w:val="000000"/>
          <w:szCs w:val="21"/>
        </w:rPr>
        <w:t>.</w:t>
      </w:r>
      <w:r>
        <w:rPr>
          <w:rFonts w:hint="eastAsia" w:ascii="宋体" w:hAnsi="宋体"/>
          <w:color w:val="000000"/>
          <w:szCs w:val="21"/>
        </w:rPr>
        <w:t>5未按本章第 20款要求密封的投标文件，采购人、采购代理机构</w:t>
      </w:r>
      <w:r>
        <w:rPr>
          <w:rFonts w:hint="eastAsia" w:ascii="宋体" w:hAnsi="宋体"/>
          <w:b/>
          <w:color w:val="000000"/>
          <w:szCs w:val="21"/>
        </w:rPr>
        <w:t>应当拒收</w:t>
      </w:r>
      <w:r>
        <w:rPr>
          <w:rFonts w:hint="eastAsia" w:ascii="宋体" w:hAnsi="宋体"/>
          <w:color w:val="000000"/>
          <w:szCs w:val="21"/>
        </w:rPr>
        <w:t>。</w:t>
      </w:r>
    </w:p>
    <w:p>
      <w:pPr>
        <w:adjustRightInd w:val="0"/>
        <w:snapToGrid w:val="0"/>
        <w:spacing w:beforeLines="50" w:line="360" w:lineRule="auto"/>
        <w:jc w:val="left"/>
        <w:rPr>
          <w:rFonts w:ascii="宋体" w:hAnsi="宋体"/>
          <w:b/>
          <w:bCs/>
          <w:color w:val="000000"/>
          <w:sz w:val="24"/>
        </w:rPr>
      </w:pPr>
      <w:r>
        <w:rPr>
          <w:rFonts w:hint="eastAsia" w:ascii="宋体" w:hAnsi="宋体"/>
          <w:b/>
          <w:bCs/>
          <w:color w:val="000000"/>
          <w:sz w:val="24"/>
        </w:rPr>
        <w:t>21. 投标截止期</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21.1投标人应在</w:t>
      </w:r>
      <w:r>
        <w:rPr>
          <w:rFonts w:hint="eastAsia" w:ascii="宋体" w:hAnsi="宋体"/>
          <w:b/>
          <w:color w:val="000000"/>
          <w:szCs w:val="21"/>
        </w:rPr>
        <w:t>【投标须知前附表】</w:t>
      </w:r>
      <w:r>
        <w:rPr>
          <w:rFonts w:hint="eastAsia" w:ascii="宋体" w:hAnsi="宋体"/>
          <w:color w:val="000000"/>
          <w:szCs w:val="21"/>
        </w:rPr>
        <w:t>规定的投标截止时间前将投标文件</w:t>
      </w:r>
      <w:r>
        <w:rPr>
          <w:rFonts w:hint="eastAsia" w:ascii="宋体" w:hAnsi="宋体"/>
          <w:bCs/>
          <w:color w:val="000000"/>
          <w:szCs w:val="21"/>
        </w:rPr>
        <w:t>密封送达</w:t>
      </w:r>
      <w:r>
        <w:rPr>
          <w:rFonts w:hint="eastAsia" w:ascii="宋体" w:hAnsi="宋体"/>
          <w:b/>
          <w:color w:val="000000"/>
          <w:szCs w:val="21"/>
        </w:rPr>
        <w:t>【投标须知前附表】</w:t>
      </w:r>
      <w:r>
        <w:rPr>
          <w:rFonts w:hint="eastAsia" w:ascii="宋体" w:hAnsi="宋体"/>
          <w:color w:val="000000"/>
          <w:szCs w:val="21"/>
        </w:rPr>
        <w:t>指定的投标地点。</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21.2逾期送达的投标文件，以及未通过资格预审的申请人提交的投标文件（实行资格预审的），采购人、采购代理机构</w:t>
      </w:r>
      <w:r>
        <w:rPr>
          <w:rFonts w:hint="eastAsia" w:ascii="宋体" w:hAnsi="宋体"/>
          <w:b/>
          <w:color w:val="000000"/>
          <w:szCs w:val="21"/>
        </w:rPr>
        <w:t>应当拒收</w:t>
      </w:r>
      <w:r>
        <w:rPr>
          <w:rFonts w:hint="eastAsia" w:ascii="宋体" w:hAnsi="宋体"/>
          <w:color w:val="000000"/>
          <w:szCs w:val="21"/>
        </w:rPr>
        <w:t>。</w:t>
      </w:r>
    </w:p>
    <w:p>
      <w:pPr>
        <w:adjustRightInd w:val="0"/>
        <w:snapToGrid w:val="0"/>
        <w:spacing w:beforeLines="50" w:line="360" w:lineRule="auto"/>
        <w:ind w:firstLine="420" w:firstLineChars="200"/>
        <w:jc w:val="left"/>
        <w:rPr>
          <w:rFonts w:ascii="宋体" w:hAnsi="宋体"/>
          <w:bCs/>
          <w:color w:val="000000"/>
          <w:szCs w:val="21"/>
        </w:rPr>
      </w:pPr>
      <w:r>
        <w:rPr>
          <w:rFonts w:hint="eastAsia" w:ascii="宋体" w:hAnsi="宋体"/>
          <w:color w:val="000000"/>
          <w:szCs w:val="21"/>
        </w:rPr>
        <w:t>21.3</w:t>
      </w:r>
      <w:r>
        <w:rPr>
          <w:rFonts w:hint="eastAsia" w:ascii="宋体" w:hAnsi="宋体"/>
          <w:bCs/>
          <w:color w:val="000000"/>
          <w:szCs w:val="21"/>
        </w:rPr>
        <w:t>采购人、采购代理机构收到投标文件后，应当如实记载投标文件的送达时间和密封情况，签收保存，并向投标人出具包括</w:t>
      </w:r>
      <w:r>
        <w:rPr>
          <w:rFonts w:ascii="宋体" w:hAnsi="宋体" w:cs="宋体"/>
          <w:color w:val="000000"/>
          <w:kern w:val="0"/>
          <w:sz w:val="22"/>
          <w:szCs w:val="22"/>
        </w:rPr>
        <w:t>以下</w:t>
      </w:r>
      <w:r>
        <w:rPr>
          <w:rFonts w:hint="eastAsia" w:ascii="宋体" w:hAnsi="宋体" w:cs="宋体"/>
          <w:color w:val="000000"/>
          <w:kern w:val="0"/>
          <w:sz w:val="22"/>
          <w:szCs w:val="22"/>
        </w:rPr>
        <w:t>信息的</w:t>
      </w:r>
      <w:r>
        <w:rPr>
          <w:rFonts w:hint="eastAsia" w:ascii="宋体" w:hAnsi="宋体"/>
          <w:bCs/>
          <w:color w:val="000000"/>
          <w:szCs w:val="21"/>
        </w:rPr>
        <w:t>签收回执。任何单位和个人不得在开标前开启投标文件。</w:t>
      </w:r>
    </w:p>
    <w:p>
      <w:pPr>
        <w:adjustRightInd w:val="0"/>
        <w:snapToGrid w:val="0"/>
        <w:spacing w:beforeLines="50" w:line="360" w:lineRule="auto"/>
        <w:ind w:firstLine="420" w:firstLineChars="200"/>
        <w:jc w:val="left"/>
        <w:rPr>
          <w:rFonts w:ascii="宋体" w:hAnsi="宋体"/>
          <w:bCs/>
          <w:color w:val="000000"/>
          <w:szCs w:val="21"/>
        </w:rPr>
      </w:pPr>
      <w:r>
        <w:rPr>
          <w:rFonts w:hint="eastAsia" w:ascii="宋体" w:hAnsi="宋体"/>
          <w:bCs/>
          <w:color w:val="000000"/>
          <w:szCs w:val="21"/>
        </w:rPr>
        <w:t>（1）</w:t>
      </w:r>
      <w:r>
        <w:rPr>
          <w:rFonts w:ascii="宋体" w:hAnsi="宋体" w:cs="宋体"/>
          <w:color w:val="000000"/>
          <w:szCs w:val="21"/>
        </w:rPr>
        <w:t>项目名称</w:t>
      </w:r>
      <w:r>
        <w:rPr>
          <w:rFonts w:hint="eastAsia" w:ascii="宋体" w:hAnsi="宋体" w:cs="宋体"/>
          <w:color w:val="000000"/>
          <w:szCs w:val="21"/>
        </w:rPr>
        <w:t>、采购代理编号；</w:t>
      </w:r>
    </w:p>
    <w:p>
      <w:pPr>
        <w:adjustRightInd w:val="0"/>
        <w:snapToGrid w:val="0"/>
        <w:spacing w:beforeLines="50" w:line="360" w:lineRule="auto"/>
        <w:ind w:firstLine="420" w:firstLineChars="200"/>
        <w:jc w:val="left"/>
        <w:rPr>
          <w:rFonts w:ascii="宋体" w:hAnsi="宋体"/>
          <w:bCs/>
          <w:color w:val="000000"/>
          <w:szCs w:val="21"/>
        </w:rPr>
      </w:pPr>
      <w:r>
        <w:rPr>
          <w:rFonts w:hint="eastAsia" w:ascii="宋体" w:hAnsi="宋体"/>
          <w:bCs/>
          <w:color w:val="000000"/>
          <w:szCs w:val="21"/>
        </w:rPr>
        <w:t>（2）</w:t>
      </w:r>
      <w:r>
        <w:rPr>
          <w:rFonts w:ascii="宋体" w:hAnsi="宋体" w:cs="宋体"/>
          <w:color w:val="000000"/>
          <w:szCs w:val="21"/>
        </w:rPr>
        <w:t>投标人名称</w:t>
      </w:r>
      <w:r>
        <w:rPr>
          <w:rFonts w:hint="eastAsia" w:ascii="宋体" w:hAnsi="宋体" w:cs="宋体"/>
          <w:color w:val="000000"/>
          <w:szCs w:val="21"/>
        </w:rPr>
        <w:t>；</w:t>
      </w:r>
    </w:p>
    <w:p>
      <w:pPr>
        <w:adjustRightInd w:val="0"/>
        <w:snapToGrid w:val="0"/>
        <w:spacing w:beforeLines="50" w:line="360" w:lineRule="auto"/>
        <w:ind w:firstLine="420" w:firstLineChars="200"/>
        <w:jc w:val="left"/>
        <w:rPr>
          <w:rFonts w:ascii="宋体" w:hAnsi="宋体"/>
          <w:bCs/>
          <w:color w:val="000000"/>
          <w:szCs w:val="21"/>
        </w:rPr>
      </w:pPr>
      <w:r>
        <w:rPr>
          <w:rFonts w:hint="eastAsia" w:ascii="宋体" w:hAnsi="宋体"/>
          <w:bCs/>
          <w:color w:val="000000"/>
          <w:szCs w:val="21"/>
        </w:rPr>
        <w:t>（3）投标文件送达</w:t>
      </w:r>
      <w:r>
        <w:rPr>
          <w:rFonts w:ascii="宋体" w:hAnsi="宋体" w:cs="宋体"/>
          <w:color w:val="000000"/>
          <w:szCs w:val="21"/>
        </w:rPr>
        <w:t>时间</w:t>
      </w:r>
      <w:r>
        <w:rPr>
          <w:rFonts w:hint="eastAsia" w:ascii="宋体" w:hAnsi="宋体" w:cs="宋体"/>
          <w:color w:val="000000"/>
          <w:szCs w:val="21"/>
        </w:rPr>
        <w:t>、地址；</w:t>
      </w:r>
    </w:p>
    <w:p>
      <w:pPr>
        <w:adjustRightInd w:val="0"/>
        <w:snapToGrid w:val="0"/>
        <w:spacing w:beforeLines="50" w:line="360" w:lineRule="auto"/>
        <w:ind w:firstLine="420" w:firstLineChars="200"/>
        <w:jc w:val="left"/>
        <w:rPr>
          <w:rFonts w:ascii="宋体" w:hAnsi="宋体"/>
          <w:bCs/>
          <w:color w:val="000000"/>
          <w:szCs w:val="21"/>
        </w:rPr>
      </w:pPr>
      <w:r>
        <w:rPr>
          <w:rFonts w:hint="eastAsia" w:ascii="宋体" w:hAnsi="宋体"/>
          <w:bCs/>
          <w:color w:val="000000"/>
          <w:szCs w:val="21"/>
        </w:rPr>
        <w:t>（4）</w:t>
      </w:r>
      <w:r>
        <w:rPr>
          <w:rFonts w:ascii="宋体" w:hAnsi="宋体" w:cs="宋体"/>
          <w:color w:val="000000"/>
          <w:szCs w:val="21"/>
        </w:rPr>
        <w:t>投标文件密封情况</w:t>
      </w:r>
      <w:r>
        <w:rPr>
          <w:rFonts w:hint="eastAsia" w:ascii="宋体" w:hAnsi="宋体" w:cs="宋体"/>
          <w:color w:val="000000"/>
          <w:szCs w:val="21"/>
        </w:rPr>
        <w:t>；</w:t>
      </w:r>
    </w:p>
    <w:p>
      <w:pPr>
        <w:adjustRightInd w:val="0"/>
        <w:snapToGrid w:val="0"/>
        <w:spacing w:beforeLines="50" w:line="360" w:lineRule="auto"/>
        <w:ind w:firstLine="420" w:firstLineChars="200"/>
        <w:jc w:val="left"/>
        <w:rPr>
          <w:rFonts w:ascii="宋体" w:hAnsi="宋体"/>
          <w:bCs/>
          <w:color w:val="000000"/>
          <w:szCs w:val="21"/>
        </w:rPr>
      </w:pPr>
      <w:r>
        <w:rPr>
          <w:rFonts w:hint="eastAsia" w:ascii="宋体" w:hAnsi="宋体"/>
          <w:bCs/>
          <w:color w:val="000000"/>
          <w:szCs w:val="21"/>
        </w:rPr>
        <w:t>（5）</w:t>
      </w:r>
      <w:r>
        <w:rPr>
          <w:rFonts w:hint="eastAsia" w:ascii="宋体" w:hAnsi="宋体" w:cs="宋体"/>
          <w:color w:val="000000"/>
          <w:szCs w:val="21"/>
        </w:rPr>
        <w:t>采购代理机构名称；</w:t>
      </w:r>
    </w:p>
    <w:p>
      <w:pPr>
        <w:adjustRightInd w:val="0"/>
        <w:snapToGrid w:val="0"/>
        <w:spacing w:beforeLines="50" w:line="360" w:lineRule="auto"/>
        <w:ind w:firstLine="420" w:firstLineChars="200"/>
        <w:jc w:val="left"/>
        <w:rPr>
          <w:rFonts w:ascii="宋体" w:hAnsi="宋体"/>
          <w:bCs/>
          <w:color w:val="000000"/>
          <w:szCs w:val="21"/>
        </w:rPr>
      </w:pPr>
      <w:r>
        <w:rPr>
          <w:rFonts w:hint="eastAsia" w:ascii="宋体" w:hAnsi="宋体"/>
          <w:bCs/>
          <w:color w:val="000000"/>
          <w:szCs w:val="21"/>
        </w:rPr>
        <w:t>（6）采购代理机构</w:t>
      </w:r>
      <w:r>
        <w:rPr>
          <w:rFonts w:ascii="宋体" w:hAnsi="宋体" w:cs="宋体"/>
          <w:color w:val="000000"/>
          <w:szCs w:val="21"/>
        </w:rPr>
        <w:t>接收人签字</w:t>
      </w:r>
      <w:r>
        <w:rPr>
          <w:rFonts w:hint="eastAsia" w:ascii="宋体" w:hAnsi="宋体" w:cs="宋体"/>
          <w:color w:val="000000"/>
          <w:szCs w:val="21"/>
        </w:rPr>
        <w:t>。</w:t>
      </w:r>
    </w:p>
    <w:p>
      <w:pPr>
        <w:adjustRightInd w:val="0"/>
        <w:snapToGrid w:val="0"/>
        <w:spacing w:beforeLines="50" w:line="360" w:lineRule="auto"/>
        <w:jc w:val="left"/>
        <w:rPr>
          <w:rFonts w:ascii="宋体" w:hAnsi="宋体"/>
          <w:b/>
          <w:bCs/>
          <w:color w:val="000000"/>
          <w:sz w:val="24"/>
        </w:rPr>
      </w:pPr>
      <w:r>
        <w:rPr>
          <w:rFonts w:hint="eastAsia" w:ascii="宋体" w:hAnsi="宋体"/>
          <w:b/>
          <w:bCs/>
          <w:color w:val="000000"/>
          <w:sz w:val="24"/>
        </w:rPr>
        <w:t>22. 投标文件的修改和撤回</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22.1投标人在投标截止时间前，可以对所提交的投标文件进行修改或者撤回，并书面通知采购人或者采购代理机构。修改或撤回通知应当按招标文件规定编制、签署、密封和标记（在密封袋上注明“修改”字样，以及修改的时间），作为投标文件的组成部分，且只需提供一份，并在提交投标文件的截止时间前递交。</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22.2采购人、采购代理机构对投标人提交的投标文件修改或者撤回的书面通知，按照本章第21.3款规定如实记载、签收保存，并向投标人出具签收回执。</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22.3投标人在</w:t>
      </w:r>
      <w:r>
        <w:rPr>
          <w:rFonts w:hint="eastAsia" w:ascii="宋体" w:hAnsi="宋体"/>
          <w:bCs/>
          <w:color w:val="000000"/>
          <w:szCs w:val="21"/>
        </w:rPr>
        <w:t>提交投标文件的截止时间</w:t>
      </w:r>
      <w:r>
        <w:rPr>
          <w:rFonts w:hint="eastAsia" w:ascii="宋体" w:hAnsi="宋体"/>
          <w:color w:val="000000"/>
          <w:szCs w:val="21"/>
        </w:rPr>
        <w:t>前撤回已提交的投标文件的，采购人、采购代理机构应当自收到投标人书面撤回通知之日起５个工作日内，退还已收取的投标保证金，但因投标人自身原因导致无法及时退还的除外。</w:t>
      </w:r>
    </w:p>
    <w:p>
      <w:pPr>
        <w:adjustRightInd w:val="0"/>
        <w:snapToGrid w:val="0"/>
        <w:spacing w:beforeLines="50" w:line="360" w:lineRule="auto"/>
        <w:jc w:val="left"/>
        <w:rPr>
          <w:rFonts w:ascii="宋体" w:cs="宋体"/>
          <w:b/>
          <w:sz w:val="24"/>
        </w:rPr>
      </w:pPr>
      <w:r>
        <w:rPr>
          <w:rFonts w:ascii="宋体" w:hAnsi="宋体" w:cs="宋体"/>
          <w:b/>
          <w:sz w:val="24"/>
        </w:rPr>
        <w:t>2</w:t>
      </w:r>
      <w:r>
        <w:rPr>
          <w:rFonts w:hint="eastAsia" w:ascii="宋体" w:hAnsi="宋体" w:cs="宋体"/>
          <w:b/>
          <w:sz w:val="24"/>
        </w:rPr>
        <w:t>3、串通投标行为</w:t>
      </w:r>
    </w:p>
    <w:p>
      <w:pPr>
        <w:adjustRightInd w:val="0"/>
        <w:snapToGrid w:val="0"/>
        <w:spacing w:beforeLines="50" w:line="360" w:lineRule="auto"/>
        <w:ind w:firstLine="396" w:firstLineChars="200"/>
        <w:jc w:val="left"/>
        <w:rPr>
          <w:rFonts w:ascii="宋体" w:cs="宋体"/>
          <w:spacing w:val="-6"/>
          <w:szCs w:val="21"/>
        </w:rPr>
      </w:pPr>
      <w:r>
        <w:rPr>
          <w:rFonts w:ascii="宋体" w:hAnsi="宋体" w:cs="宋体"/>
          <w:spacing w:val="-6"/>
          <w:szCs w:val="21"/>
        </w:rPr>
        <w:t>22.1</w:t>
      </w:r>
      <w:r>
        <w:rPr>
          <w:rFonts w:hint="eastAsia" w:ascii="宋体" w:hAnsi="宋体" w:cs="宋体"/>
          <w:spacing w:val="-6"/>
          <w:szCs w:val="21"/>
        </w:rPr>
        <w:t>有下列情形之一的，属于恶意串通，对投标人依照政府采购法第七十七条第一款的规定追究法律责任：</w:t>
      </w:r>
    </w:p>
    <w:p>
      <w:pPr>
        <w:adjustRightInd w:val="0"/>
        <w:snapToGrid w:val="0"/>
        <w:spacing w:beforeLines="50" w:line="360" w:lineRule="auto"/>
        <w:ind w:firstLine="396" w:firstLineChars="200"/>
        <w:jc w:val="left"/>
        <w:rPr>
          <w:rFonts w:ascii="宋体" w:cs="宋体"/>
          <w:spacing w:val="-6"/>
          <w:szCs w:val="21"/>
        </w:rPr>
      </w:pPr>
      <w:r>
        <w:rPr>
          <w:rFonts w:hint="eastAsia" w:ascii="宋体" w:hAnsi="宋体" w:cs="宋体"/>
          <w:spacing w:val="-6"/>
          <w:szCs w:val="21"/>
        </w:rPr>
        <w:t>（</w:t>
      </w:r>
      <w:r>
        <w:rPr>
          <w:rFonts w:ascii="宋体" w:hAnsi="宋体" w:cs="宋体"/>
          <w:spacing w:val="-6"/>
          <w:szCs w:val="21"/>
        </w:rPr>
        <w:t>1</w:t>
      </w:r>
      <w:r>
        <w:rPr>
          <w:rFonts w:hint="eastAsia" w:ascii="宋体" w:hAnsi="宋体" w:cs="宋体"/>
          <w:spacing w:val="-6"/>
          <w:szCs w:val="21"/>
        </w:rPr>
        <w:t>）投标人直接或者间接从采购人或者采购代理机构处获得其他投标人的相关情况并修改其投标文件；</w:t>
      </w:r>
    </w:p>
    <w:p>
      <w:pPr>
        <w:adjustRightInd w:val="0"/>
        <w:snapToGrid w:val="0"/>
        <w:spacing w:beforeLines="50" w:line="360" w:lineRule="auto"/>
        <w:ind w:firstLine="396" w:firstLineChars="200"/>
        <w:jc w:val="left"/>
        <w:rPr>
          <w:rFonts w:ascii="宋体" w:cs="宋体"/>
          <w:spacing w:val="-6"/>
          <w:szCs w:val="21"/>
        </w:rPr>
      </w:pPr>
      <w:r>
        <w:rPr>
          <w:rFonts w:hint="eastAsia" w:ascii="宋体" w:hAnsi="宋体" w:cs="宋体"/>
          <w:spacing w:val="-6"/>
          <w:szCs w:val="21"/>
        </w:rPr>
        <w:t>（</w:t>
      </w:r>
      <w:r>
        <w:rPr>
          <w:rFonts w:ascii="宋体" w:hAnsi="宋体" w:cs="宋体"/>
          <w:spacing w:val="-6"/>
          <w:szCs w:val="21"/>
        </w:rPr>
        <w:t>2</w:t>
      </w:r>
      <w:r>
        <w:rPr>
          <w:rFonts w:hint="eastAsia" w:ascii="宋体" w:hAnsi="宋体" w:cs="宋体"/>
          <w:spacing w:val="-6"/>
          <w:szCs w:val="21"/>
        </w:rPr>
        <w:t>）投标人按照采购人或者采购代理机构的授意撤换、修改投标文件；</w:t>
      </w:r>
    </w:p>
    <w:p>
      <w:pPr>
        <w:adjustRightInd w:val="0"/>
        <w:snapToGrid w:val="0"/>
        <w:spacing w:beforeLines="50" w:line="360" w:lineRule="auto"/>
        <w:ind w:firstLine="396" w:firstLineChars="200"/>
        <w:jc w:val="left"/>
        <w:rPr>
          <w:rFonts w:ascii="宋体" w:cs="宋体"/>
          <w:spacing w:val="-6"/>
          <w:szCs w:val="21"/>
        </w:rPr>
      </w:pPr>
      <w:r>
        <w:rPr>
          <w:rFonts w:hint="eastAsia" w:ascii="宋体" w:hAnsi="宋体" w:cs="宋体"/>
          <w:spacing w:val="-6"/>
          <w:szCs w:val="21"/>
        </w:rPr>
        <w:t>（</w:t>
      </w:r>
      <w:r>
        <w:rPr>
          <w:rFonts w:ascii="宋体" w:hAnsi="宋体" w:cs="宋体"/>
          <w:spacing w:val="-6"/>
          <w:szCs w:val="21"/>
        </w:rPr>
        <w:t>3</w:t>
      </w:r>
      <w:r>
        <w:rPr>
          <w:rFonts w:hint="eastAsia" w:ascii="宋体" w:hAnsi="宋体" w:cs="宋体"/>
          <w:spacing w:val="-6"/>
          <w:szCs w:val="21"/>
        </w:rPr>
        <w:t>）投标人之间协商报价、技术方案等投标文件的实质性内容；</w:t>
      </w:r>
    </w:p>
    <w:p>
      <w:pPr>
        <w:adjustRightInd w:val="0"/>
        <w:snapToGrid w:val="0"/>
        <w:spacing w:beforeLines="50" w:line="360" w:lineRule="auto"/>
        <w:ind w:firstLine="396" w:firstLineChars="200"/>
        <w:jc w:val="left"/>
        <w:rPr>
          <w:rFonts w:ascii="宋体" w:cs="宋体"/>
          <w:spacing w:val="-6"/>
          <w:szCs w:val="21"/>
        </w:rPr>
      </w:pPr>
      <w:r>
        <w:rPr>
          <w:rFonts w:hint="eastAsia" w:ascii="宋体" w:hAnsi="宋体" w:cs="宋体"/>
          <w:spacing w:val="-6"/>
          <w:szCs w:val="21"/>
        </w:rPr>
        <w:t>（</w:t>
      </w:r>
      <w:r>
        <w:rPr>
          <w:rFonts w:ascii="宋体" w:hAnsi="宋体" w:cs="宋体"/>
          <w:spacing w:val="-6"/>
          <w:szCs w:val="21"/>
        </w:rPr>
        <w:t>4</w:t>
      </w:r>
      <w:r>
        <w:rPr>
          <w:rFonts w:hint="eastAsia" w:ascii="宋体" w:hAnsi="宋体" w:cs="宋体"/>
          <w:spacing w:val="-6"/>
          <w:szCs w:val="21"/>
        </w:rPr>
        <w:t>）属于同一集团、协会、商会等组织成员的投标人按照该组织要求协同参加政府采购活动；</w:t>
      </w:r>
    </w:p>
    <w:p>
      <w:pPr>
        <w:adjustRightInd w:val="0"/>
        <w:snapToGrid w:val="0"/>
        <w:spacing w:beforeLines="50" w:line="360" w:lineRule="auto"/>
        <w:ind w:firstLine="396" w:firstLineChars="200"/>
        <w:jc w:val="left"/>
        <w:rPr>
          <w:rFonts w:ascii="宋体" w:cs="宋体"/>
          <w:spacing w:val="-6"/>
          <w:szCs w:val="21"/>
        </w:rPr>
      </w:pPr>
      <w:r>
        <w:rPr>
          <w:rFonts w:hint="eastAsia" w:ascii="宋体" w:hAnsi="宋体" w:cs="宋体"/>
          <w:spacing w:val="-6"/>
          <w:szCs w:val="21"/>
        </w:rPr>
        <w:t>（</w:t>
      </w:r>
      <w:r>
        <w:rPr>
          <w:rFonts w:ascii="宋体" w:hAnsi="宋体" w:cs="宋体"/>
          <w:spacing w:val="-6"/>
          <w:szCs w:val="21"/>
        </w:rPr>
        <w:t>5</w:t>
      </w:r>
      <w:r>
        <w:rPr>
          <w:rFonts w:hint="eastAsia" w:ascii="宋体" w:hAnsi="宋体" w:cs="宋体"/>
          <w:spacing w:val="-6"/>
          <w:szCs w:val="21"/>
        </w:rPr>
        <w:t>）投标人之间事先约定由某一特定投标人中标；</w:t>
      </w:r>
    </w:p>
    <w:p>
      <w:pPr>
        <w:adjustRightInd w:val="0"/>
        <w:snapToGrid w:val="0"/>
        <w:spacing w:beforeLines="50" w:line="360" w:lineRule="auto"/>
        <w:ind w:firstLine="396" w:firstLineChars="200"/>
        <w:jc w:val="left"/>
        <w:rPr>
          <w:rFonts w:ascii="宋体" w:cs="宋体"/>
          <w:spacing w:val="-6"/>
          <w:szCs w:val="21"/>
        </w:rPr>
      </w:pPr>
      <w:r>
        <w:rPr>
          <w:rFonts w:hint="eastAsia" w:ascii="宋体" w:hAnsi="宋体" w:cs="宋体"/>
          <w:spacing w:val="-6"/>
          <w:szCs w:val="21"/>
        </w:rPr>
        <w:t>（</w:t>
      </w:r>
      <w:r>
        <w:rPr>
          <w:rFonts w:ascii="宋体" w:hAnsi="宋体" w:cs="宋体"/>
          <w:spacing w:val="-6"/>
          <w:szCs w:val="21"/>
        </w:rPr>
        <w:t>6</w:t>
      </w:r>
      <w:r>
        <w:rPr>
          <w:rFonts w:hint="eastAsia" w:ascii="宋体" w:hAnsi="宋体" w:cs="宋体"/>
          <w:spacing w:val="-6"/>
          <w:szCs w:val="21"/>
        </w:rPr>
        <w:t>）投标人之间商定部分投标人放弃参加政府采购活动或者放弃中标；</w:t>
      </w:r>
    </w:p>
    <w:p>
      <w:pPr>
        <w:adjustRightInd w:val="0"/>
        <w:snapToGrid w:val="0"/>
        <w:spacing w:beforeLines="50" w:line="360" w:lineRule="auto"/>
        <w:ind w:firstLine="396" w:firstLineChars="200"/>
        <w:jc w:val="left"/>
        <w:rPr>
          <w:rFonts w:ascii="宋体" w:cs="宋体"/>
          <w:spacing w:val="-6"/>
          <w:szCs w:val="21"/>
        </w:rPr>
      </w:pPr>
      <w:r>
        <w:rPr>
          <w:rFonts w:hint="eastAsia" w:ascii="宋体" w:hAnsi="宋体" w:cs="宋体"/>
          <w:spacing w:val="-6"/>
          <w:szCs w:val="21"/>
        </w:rPr>
        <w:t>（</w:t>
      </w:r>
      <w:r>
        <w:rPr>
          <w:rFonts w:ascii="宋体" w:hAnsi="宋体" w:cs="宋体"/>
          <w:spacing w:val="-6"/>
          <w:szCs w:val="21"/>
        </w:rPr>
        <w:t>7</w:t>
      </w:r>
      <w:r>
        <w:rPr>
          <w:rFonts w:hint="eastAsia" w:ascii="宋体" w:hAnsi="宋体" w:cs="宋体"/>
          <w:spacing w:val="-6"/>
          <w:szCs w:val="21"/>
        </w:rPr>
        <w:t>）投标人与采购人或者采购代理机构之间、投标人相互之间，为谋求特定投标人中标或者排斥其他投标人的其他串通行为。</w:t>
      </w:r>
    </w:p>
    <w:p>
      <w:pPr>
        <w:adjustRightInd w:val="0"/>
        <w:snapToGrid w:val="0"/>
        <w:spacing w:beforeLines="50" w:line="360" w:lineRule="auto"/>
        <w:ind w:firstLine="420" w:firstLineChars="200"/>
        <w:jc w:val="left"/>
        <w:rPr>
          <w:rFonts w:ascii="宋体" w:cs="宋体"/>
          <w:szCs w:val="21"/>
        </w:rPr>
      </w:pPr>
      <w:r>
        <w:rPr>
          <w:rFonts w:ascii="宋体" w:hAnsi="宋体" w:cs="宋体"/>
          <w:szCs w:val="21"/>
        </w:rPr>
        <w:t>22.2</w:t>
      </w:r>
      <w:r>
        <w:rPr>
          <w:rFonts w:hint="eastAsia" w:ascii="宋体" w:hAnsi="宋体" w:cs="宋体"/>
          <w:szCs w:val="21"/>
        </w:rPr>
        <w:t>有下列情形之一的，视为投标人串通投标，其</w:t>
      </w:r>
      <w:r>
        <w:rPr>
          <w:rFonts w:hint="eastAsia" w:ascii="宋体" w:hAnsi="宋体" w:cs="宋体"/>
          <w:b/>
          <w:szCs w:val="21"/>
        </w:rPr>
        <w:t>投标无效</w:t>
      </w:r>
      <w:r>
        <w:rPr>
          <w:rFonts w:hint="eastAsia" w:ascii="宋体" w:hAnsi="宋体" w:cs="宋体"/>
          <w:szCs w:val="21"/>
        </w:rPr>
        <w:t>：</w:t>
      </w:r>
    </w:p>
    <w:p>
      <w:pPr>
        <w:adjustRightInd w:val="0"/>
        <w:snapToGrid w:val="0"/>
        <w:spacing w:beforeLines="50" w:line="360" w:lineRule="auto"/>
        <w:ind w:firstLine="420" w:firstLineChars="200"/>
        <w:jc w:val="left"/>
        <w:rPr>
          <w:rFonts w:ascii="宋体" w:cs="宋体"/>
          <w:szCs w:val="21"/>
        </w:rPr>
      </w:pPr>
      <w:r>
        <w:rPr>
          <w:rFonts w:hint="eastAsia" w:ascii="宋体" w:hAnsi="宋体" w:cs="宋体"/>
          <w:szCs w:val="21"/>
        </w:rPr>
        <w:t>（</w:t>
      </w:r>
      <w:r>
        <w:rPr>
          <w:rFonts w:ascii="宋体" w:hAnsi="宋体" w:cs="宋体"/>
          <w:szCs w:val="21"/>
        </w:rPr>
        <w:t>1</w:t>
      </w:r>
      <w:r>
        <w:rPr>
          <w:rFonts w:hint="eastAsia" w:ascii="宋体" w:hAnsi="宋体" w:cs="宋体"/>
          <w:szCs w:val="21"/>
        </w:rPr>
        <w:t>）不同投标人的投标文件由同一单位或者个人编制；</w:t>
      </w:r>
    </w:p>
    <w:p>
      <w:pPr>
        <w:adjustRightInd w:val="0"/>
        <w:snapToGrid w:val="0"/>
        <w:spacing w:beforeLines="50" w:line="360" w:lineRule="auto"/>
        <w:ind w:firstLine="420" w:firstLineChars="200"/>
        <w:jc w:val="left"/>
        <w:rPr>
          <w:rFonts w:ascii="宋体" w:cs="宋体"/>
          <w:szCs w:val="21"/>
        </w:rPr>
      </w:pPr>
      <w:r>
        <w:rPr>
          <w:rFonts w:hint="eastAsia" w:ascii="宋体" w:hAnsi="宋体" w:cs="宋体"/>
          <w:szCs w:val="21"/>
        </w:rPr>
        <w:t>（</w:t>
      </w:r>
      <w:r>
        <w:rPr>
          <w:rFonts w:ascii="宋体" w:hAnsi="宋体" w:cs="宋体"/>
          <w:szCs w:val="21"/>
        </w:rPr>
        <w:t>2</w:t>
      </w:r>
      <w:r>
        <w:rPr>
          <w:rFonts w:hint="eastAsia" w:ascii="宋体" w:hAnsi="宋体" w:cs="宋体"/>
          <w:szCs w:val="21"/>
        </w:rPr>
        <w:t>）不同投标人委托同一单位或者个人办理投标事宜；</w:t>
      </w:r>
    </w:p>
    <w:p>
      <w:pPr>
        <w:adjustRightInd w:val="0"/>
        <w:snapToGrid w:val="0"/>
        <w:spacing w:beforeLines="50" w:line="360" w:lineRule="auto"/>
        <w:ind w:firstLine="420" w:firstLineChars="200"/>
        <w:jc w:val="left"/>
        <w:rPr>
          <w:rFonts w:ascii="宋体" w:cs="宋体"/>
          <w:szCs w:val="21"/>
        </w:rPr>
      </w:pPr>
      <w:r>
        <w:rPr>
          <w:rFonts w:hint="eastAsia" w:ascii="宋体" w:hAnsi="宋体" w:cs="宋体"/>
          <w:szCs w:val="21"/>
        </w:rPr>
        <w:t>（</w:t>
      </w:r>
      <w:r>
        <w:rPr>
          <w:rFonts w:ascii="宋体" w:hAnsi="宋体" w:cs="宋体"/>
          <w:szCs w:val="21"/>
        </w:rPr>
        <w:t>3</w:t>
      </w:r>
      <w:r>
        <w:rPr>
          <w:rFonts w:hint="eastAsia" w:ascii="宋体" w:hAnsi="宋体" w:cs="宋体"/>
          <w:szCs w:val="21"/>
        </w:rPr>
        <w:t>）不同投标人的投标文件载明的项目管理成员或者联系人员为同一人；</w:t>
      </w:r>
    </w:p>
    <w:p>
      <w:pPr>
        <w:adjustRightInd w:val="0"/>
        <w:snapToGrid w:val="0"/>
        <w:spacing w:beforeLines="50" w:line="360" w:lineRule="auto"/>
        <w:ind w:firstLine="420" w:firstLineChars="200"/>
        <w:jc w:val="left"/>
        <w:rPr>
          <w:rFonts w:ascii="宋体" w:cs="宋体"/>
          <w:szCs w:val="21"/>
        </w:rPr>
      </w:pPr>
      <w:r>
        <w:rPr>
          <w:rFonts w:hint="eastAsia" w:ascii="宋体" w:hAnsi="宋体" w:cs="宋体"/>
          <w:szCs w:val="21"/>
        </w:rPr>
        <w:t>（</w:t>
      </w:r>
      <w:r>
        <w:rPr>
          <w:rFonts w:ascii="宋体" w:hAnsi="宋体" w:cs="宋体"/>
          <w:szCs w:val="21"/>
        </w:rPr>
        <w:t>4</w:t>
      </w:r>
      <w:r>
        <w:rPr>
          <w:rFonts w:hint="eastAsia" w:ascii="宋体" w:hAnsi="宋体" w:cs="宋体"/>
          <w:szCs w:val="21"/>
        </w:rPr>
        <w:t>）不同投标人的投标文件异常一致或者投标报价呈规律性差异；</w:t>
      </w:r>
    </w:p>
    <w:p>
      <w:pPr>
        <w:adjustRightInd w:val="0"/>
        <w:snapToGrid w:val="0"/>
        <w:spacing w:beforeLines="50" w:line="360" w:lineRule="auto"/>
        <w:ind w:firstLine="420" w:firstLineChars="200"/>
        <w:jc w:val="left"/>
        <w:rPr>
          <w:rFonts w:ascii="宋体" w:cs="宋体"/>
          <w:szCs w:val="21"/>
        </w:rPr>
      </w:pPr>
      <w:r>
        <w:rPr>
          <w:rFonts w:hint="eastAsia" w:ascii="宋体" w:hAnsi="宋体" w:cs="宋体"/>
          <w:szCs w:val="21"/>
        </w:rPr>
        <w:t>（</w:t>
      </w:r>
      <w:r>
        <w:rPr>
          <w:rFonts w:ascii="宋体" w:hAnsi="宋体" w:cs="宋体"/>
          <w:szCs w:val="21"/>
        </w:rPr>
        <w:t>5</w:t>
      </w:r>
      <w:r>
        <w:rPr>
          <w:rFonts w:hint="eastAsia" w:ascii="宋体" w:hAnsi="宋体" w:cs="宋体"/>
          <w:szCs w:val="21"/>
        </w:rPr>
        <w:t>）不同投标人的投标文件相互混装；</w:t>
      </w:r>
    </w:p>
    <w:p>
      <w:pPr>
        <w:adjustRightInd w:val="0"/>
        <w:snapToGrid w:val="0"/>
        <w:spacing w:beforeLines="50" w:line="360" w:lineRule="auto"/>
        <w:ind w:firstLine="420" w:firstLineChars="200"/>
        <w:jc w:val="left"/>
        <w:rPr>
          <w:rFonts w:ascii="宋体" w:cs="宋体"/>
          <w:szCs w:val="21"/>
        </w:rPr>
      </w:pPr>
      <w:r>
        <w:rPr>
          <w:rFonts w:hint="eastAsia" w:ascii="宋体" w:hAnsi="宋体" w:cs="宋体"/>
          <w:szCs w:val="21"/>
        </w:rPr>
        <w:t>（</w:t>
      </w:r>
      <w:r>
        <w:rPr>
          <w:rFonts w:ascii="宋体" w:hAnsi="宋体" w:cs="宋体"/>
          <w:szCs w:val="21"/>
        </w:rPr>
        <w:t>6</w:t>
      </w:r>
      <w:r>
        <w:rPr>
          <w:rFonts w:hint="eastAsia" w:ascii="宋体" w:hAnsi="宋体" w:cs="宋体"/>
          <w:szCs w:val="21"/>
        </w:rPr>
        <w:t>）不同投标人的投标保证金从同一单位或者个人的账户转出。</w:t>
      </w:r>
    </w:p>
    <w:p/>
    <w:p>
      <w:pPr>
        <w:pStyle w:val="4"/>
        <w:adjustRightInd w:val="0"/>
        <w:snapToGrid w:val="0"/>
        <w:spacing w:beforeLines="50" w:after="0" w:line="360" w:lineRule="auto"/>
        <w:jc w:val="center"/>
        <w:rPr>
          <w:rFonts w:ascii="黑体" w:hAnsi="黑体"/>
          <w:color w:val="000000"/>
          <w:szCs w:val="28"/>
        </w:rPr>
      </w:pPr>
      <w:bookmarkStart w:id="16" w:name="_Toc20235"/>
      <w:r>
        <w:rPr>
          <w:rFonts w:hint="eastAsia" w:ascii="黑体" w:hAnsi="黑体"/>
          <w:color w:val="000000"/>
          <w:szCs w:val="28"/>
        </w:rPr>
        <w:t>五、开标，资格审查和评标</w:t>
      </w:r>
      <w:bookmarkEnd w:id="16"/>
    </w:p>
    <w:p>
      <w:pPr>
        <w:adjustRightInd w:val="0"/>
        <w:snapToGrid w:val="0"/>
        <w:spacing w:beforeLines="50" w:line="360" w:lineRule="auto"/>
        <w:jc w:val="left"/>
        <w:rPr>
          <w:rFonts w:ascii="宋体" w:hAnsi="宋体"/>
          <w:b/>
          <w:bCs/>
          <w:color w:val="000000"/>
          <w:sz w:val="24"/>
        </w:rPr>
      </w:pPr>
      <w:r>
        <w:rPr>
          <w:rFonts w:hint="eastAsia" w:ascii="宋体" w:hAnsi="宋体"/>
          <w:b/>
          <w:bCs/>
          <w:color w:val="000000"/>
          <w:sz w:val="24"/>
        </w:rPr>
        <w:t>24. 开标</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24.1采购人、采购代理机构在【投标须知前附表】规定的开标地点组织开标，并邀请投标人参加。投标人未参加开标的，视同认可开标结果。</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24.2开标时，由投标人或其推选的代表检查投标文件的密封情况；经确认无误后，由采购人、采购代理机构当众拆封</w:t>
      </w:r>
      <w:r>
        <w:rPr>
          <w:rFonts w:hint="eastAsia" w:ascii="宋体" w:hAnsi="宋体" w:cs="Arial"/>
          <w:color w:val="000000"/>
          <w:szCs w:val="21"/>
        </w:rPr>
        <w:t>投标文件</w:t>
      </w:r>
      <w:r>
        <w:rPr>
          <w:rFonts w:hint="eastAsia" w:ascii="宋体" w:hAnsi="宋体"/>
          <w:color w:val="000000"/>
          <w:szCs w:val="21"/>
        </w:rPr>
        <w:t>，宣读投标人名称、投标价格和</w:t>
      </w:r>
      <w:r>
        <w:rPr>
          <w:rFonts w:hint="eastAsia" w:ascii="宋体" w:hAnsi="宋体"/>
          <w:b/>
          <w:color w:val="000000"/>
          <w:szCs w:val="21"/>
        </w:rPr>
        <w:t>【投标须知前附表】</w:t>
      </w:r>
      <w:r>
        <w:rPr>
          <w:rFonts w:hint="eastAsia" w:ascii="宋体" w:hAnsi="宋体"/>
          <w:color w:val="000000"/>
          <w:szCs w:val="21"/>
        </w:rPr>
        <w:t>规定需要宣布的其他内容。投标人不足3家的，不得开标。</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24.3开标过程应当由采购人、采购代理机构负责记录，由参加开标的各投标人代表和相关工作人员签字确认后随采购文件一并存档。</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24.4投标人代表对开标过程和开标记录有疑义，以及认为采购人、采购代理机构相关工作人员有（参照）《政府采购法实施条例》第九条第一款需要回避的情形的，应当场提出询问或者回避申请。</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24.5采购人、采购代理机构对投标人代表当场提出的询问或者回避申请，按参照《政府采购法实施条例》有关规定及时处理。</w:t>
      </w:r>
    </w:p>
    <w:p>
      <w:pPr>
        <w:adjustRightInd w:val="0"/>
        <w:snapToGrid w:val="0"/>
        <w:spacing w:beforeLines="50" w:line="360" w:lineRule="auto"/>
        <w:jc w:val="left"/>
        <w:rPr>
          <w:rFonts w:ascii="宋体" w:hAnsi="宋体"/>
          <w:b/>
          <w:color w:val="000000"/>
          <w:sz w:val="24"/>
        </w:rPr>
      </w:pPr>
      <w:r>
        <w:rPr>
          <w:rStyle w:val="47"/>
          <w:rFonts w:hint="eastAsia" w:ascii="宋体" w:hAnsi="宋体" w:cs="Arial"/>
          <w:color w:val="000000"/>
          <w:sz w:val="24"/>
        </w:rPr>
        <w:t>25.</w:t>
      </w:r>
      <w:r>
        <w:rPr>
          <w:rFonts w:hint="eastAsia" w:ascii="宋体" w:hAnsi="宋体"/>
          <w:b/>
          <w:color w:val="000000"/>
          <w:sz w:val="24"/>
        </w:rPr>
        <w:t xml:space="preserve"> 资格审查</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25.1开标结束后，采购人、采购代理机构依法按照第三章</w:t>
      </w:r>
      <w:r>
        <w:rPr>
          <w:rFonts w:hint="eastAsia" w:ascii="华文宋体" w:hAnsi="华文宋体" w:eastAsia="华文宋体"/>
          <w:color w:val="000000"/>
          <w:szCs w:val="21"/>
        </w:rPr>
        <w:t>“</w:t>
      </w:r>
      <w:r>
        <w:rPr>
          <w:rFonts w:hint="eastAsia" w:ascii="宋体" w:hAnsi="宋体"/>
          <w:color w:val="000000"/>
          <w:szCs w:val="21"/>
        </w:rPr>
        <w:t>资格审查</w:t>
      </w:r>
      <w:r>
        <w:rPr>
          <w:rFonts w:hint="eastAsia" w:ascii="华文宋体" w:hAnsi="华文宋体" w:eastAsia="华文宋体"/>
          <w:color w:val="000000"/>
          <w:szCs w:val="21"/>
        </w:rPr>
        <w:t>”</w:t>
      </w:r>
      <w:r>
        <w:rPr>
          <w:rFonts w:hint="eastAsia" w:ascii="宋体" w:hAnsi="宋体"/>
          <w:color w:val="000000"/>
          <w:szCs w:val="21"/>
        </w:rPr>
        <w:t>规定组织资格审查。</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25.2资格审查结束后，采购人、采购代理机构应将资格审查结果告知评标委员会。资格审查不合格投标人不进入评标；资格审查合格投标人少于3家的，不得评标。</w:t>
      </w:r>
    </w:p>
    <w:p>
      <w:pPr>
        <w:adjustRightInd w:val="0"/>
        <w:snapToGrid w:val="0"/>
        <w:spacing w:beforeLines="50" w:line="360" w:lineRule="auto"/>
        <w:jc w:val="left"/>
        <w:rPr>
          <w:rFonts w:ascii="宋体" w:hAnsi="宋体"/>
          <w:b/>
          <w:color w:val="000000"/>
          <w:sz w:val="24"/>
        </w:rPr>
      </w:pPr>
      <w:r>
        <w:rPr>
          <w:rFonts w:hint="eastAsia" w:ascii="宋体" w:hAnsi="宋体"/>
          <w:b/>
          <w:bCs/>
          <w:color w:val="000000"/>
          <w:sz w:val="24"/>
        </w:rPr>
        <w:t>26.</w:t>
      </w:r>
      <w:r>
        <w:rPr>
          <w:rFonts w:hint="eastAsia" w:ascii="宋体" w:hAnsi="宋体"/>
          <w:b/>
          <w:color w:val="000000"/>
          <w:sz w:val="24"/>
        </w:rPr>
        <w:t xml:space="preserve"> 评标委员会</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26.1评标由依法组建的评标委员会负责，评标委员会由采购人代表和评审专家组成。</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26.2评标委员会成员有下列情形之一的，应当回避：</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（1）参加采购活动前三年内,与投标人存在劳动关系,或者担任过投标人的董事、监事,或者是投标人的控股股东或实际控制人；</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（2）与投标人的法定代表人或者负责人有夫妻、直系血亲、三代以内旁系血亲或者近姻亲关系；</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（3）与投标人有其他可能影响采购活动公平、公正进行的关系。</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26.3评标委员会负责具体评标事务，并独立履行下列职责：</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（1）审查、评价投标文件是否符合招标文件的商务、技术等实质性要求；</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（2）要求投标人对投标文件有关事项作出澄清或者说明；</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（3）对投标文件进行比较和评价；</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（4）确定中标候选人名单，以及根据采购人委托直接确定中标人。</w:t>
      </w:r>
    </w:p>
    <w:p>
      <w:pPr>
        <w:adjustRightInd w:val="0"/>
        <w:snapToGrid w:val="0"/>
        <w:spacing w:beforeLines="50" w:line="360" w:lineRule="auto"/>
        <w:jc w:val="left"/>
        <w:rPr>
          <w:rFonts w:ascii="宋体" w:hAnsi="宋体"/>
          <w:b/>
          <w:bCs/>
          <w:color w:val="000000"/>
          <w:sz w:val="24"/>
        </w:rPr>
      </w:pPr>
      <w:r>
        <w:rPr>
          <w:rFonts w:hint="eastAsia" w:ascii="宋体" w:hAnsi="宋体"/>
          <w:b/>
          <w:color w:val="000000"/>
          <w:sz w:val="24"/>
        </w:rPr>
        <w:t>27.</w:t>
      </w:r>
      <w:r>
        <w:rPr>
          <w:rFonts w:hint="eastAsia" w:ascii="宋体" w:hAnsi="宋体"/>
          <w:b/>
          <w:bCs/>
          <w:color w:val="000000"/>
          <w:sz w:val="24"/>
        </w:rPr>
        <w:t xml:space="preserve"> 评标</w:t>
      </w:r>
    </w:p>
    <w:p>
      <w:pPr>
        <w:adjustRightInd w:val="0"/>
        <w:snapToGrid w:val="0"/>
        <w:spacing w:beforeLines="50" w:line="360" w:lineRule="auto"/>
        <w:ind w:firstLine="420" w:firstLineChars="200"/>
        <w:jc w:val="left"/>
        <w:rPr>
          <w:rFonts w:ascii="宋体" w:hAnsi="宋体"/>
          <w:color w:val="000000"/>
        </w:rPr>
      </w:pPr>
      <w:r>
        <w:rPr>
          <w:rFonts w:hint="eastAsia" w:ascii="宋体" w:hAnsi="宋体"/>
          <w:color w:val="000000"/>
        </w:rPr>
        <w:t>27.1评标委员会按照</w:t>
      </w:r>
      <w:r>
        <w:rPr>
          <w:rFonts w:hint="eastAsia" w:ascii="宋体" w:hAnsi="宋体"/>
          <w:bCs/>
          <w:color w:val="000000"/>
        </w:rPr>
        <w:t>第四章</w:t>
      </w:r>
      <w:r>
        <w:rPr>
          <w:rFonts w:hint="eastAsia" w:ascii="华文宋体" w:hAnsi="华文宋体" w:eastAsia="华文宋体"/>
          <w:bCs/>
          <w:color w:val="000000"/>
        </w:rPr>
        <w:t>“</w:t>
      </w:r>
      <w:r>
        <w:rPr>
          <w:rFonts w:hint="eastAsia" w:ascii="宋体" w:hAnsi="宋体"/>
          <w:bCs/>
          <w:color w:val="000000"/>
        </w:rPr>
        <w:t>评标方法及标准</w:t>
      </w:r>
      <w:r>
        <w:rPr>
          <w:rFonts w:hint="eastAsia" w:ascii="华文宋体" w:hAnsi="华文宋体" w:eastAsia="华文宋体"/>
          <w:bCs/>
          <w:color w:val="000000"/>
        </w:rPr>
        <w:t>”</w:t>
      </w:r>
      <w:r>
        <w:rPr>
          <w:rFonts w:hint="eastAsia" w:ascii="宋体" w:hAnsi="宋体"/>
          <w:color w:val="000000"/>
        </w:rPr>
        <w:t>规定的评标方法、评审因素、标准和程序以及有关法律、法规及规章对投标文件进行评审。</w:t>
      </w:r>
    </w:p>
    <w:p>
      <w:pPr>
        <w:spacing w:beforeLines="50" w:line="360" w:lineRule="auto"/>
      </w:pPr>
    </w:p>
    <w:p>
      <w:pPr>
        <w:pStyle w:val="4"/>
        <w:adjustRightInd w:val="0"/>
        <w:snapToGrid w:val="0"/>
        <w:spacing w:beforeLines="50" w:after="0" w:line="360" w:lineRule="auto"/>
        <w:jc w:val="center"/>
        <w:rPr>
          <w:rFonts w:ascii="黑体" w:hAnsi="黑体"/>
          <w:szCs w:val="28"/>
        </w:rPr>
      </w:pPr>
      <w:bookmarkStart w:id="17" w:name="_Toc31982"/>
      <w:r>
        <w:rPr>
          <w:rFonts w:hint="eastAsia" w:ascii="黑体" w:hAnsi="黑体"/>
          <w:szCs w:val="28"/>
        </w:rPr>
        <w:t>六、中标信息公布</w:t>
      </w:r>
      <w:bookmarkEnd w:id="17"/>
    </w:p>
    <w:p>
      <w:pPr>
        <w:adjustRightInd w:val="0"/>
        <w:snapToGrid w:val="0"/>
        <w:spacing w:beforeLines="50" w:line="360" w:lineRule="auto"/>
        <w:jc w:val="left"/>
        <w:rPr>
          <w:rFonts w:ascii="宋体" w:cs="宋体"/>
          <w:b/>
          <w:bCs/>
          <w:sz w:val="24"/>
        </w:rPr>
      </w:pPr>
      <w:r>
        <w:rPr>
          <w:rFonts w:ascii="宋体" w:hAnsi="宋体" w:cs="宋体"/>
          <w:b/>
          <w:sz w:val="24"/>
        </w:rPr>
        <w:t>2</w:t>
      </w:r>
      <w:r>
        <w:rPr>
          <w:rFonts w:hint="eastAsia" w:ascii="宋体" w:hAnsi="宋体" w:cs="宋体"/>
          <w:b/>
          <w:sz w:val="24"/>
        </w:rPr>
        <w:t>8</w:t>
      </w:r>
      <w:r>
        <w:rPr>
          <w:rFonts w:ascii="宋体" w:cs="宋体"/>
          <w:b/>
          <w:sz w:val="24"/>
        </w:rPr>
        <w:t>.</w:t>
      </w:r>
      <w:r>
        <w:rPr>
          <w:rFonts w:hint="eastAsia" w:ascii="宋体" w:hAnsi="宋体" w:cs="宋体"/>
          <w:b/>
          <w:bCs/>
          <w:sz w:val="24"/>
        </w:rPr>
        <w:t>中标通知书与中标信息公布</w:t>
      </w:r>
    </w:p>
    <w:p>
      <w:pPr>
        <w:adjustRightInd w:val="0"/>
        <w:snapToGrid w:val="0"/>
        <w:spacing w:beforeLines="50" w:line="360" w:lineRule="auto"/>
        <w:ind w:firstLine="420" w:firstLineChars="200"/>
        <w:jc w:val="left"/>
        <w:rPr>
          <w:rFonts w:ascii="宋体" w:cs="宋体"/>
          <w:szCs w:val="21"/>
        </w:rPr>
      </w:pPr>
      <w:r>
        <w:rPr>
          <w:rFonts w:ascii="宋体" w:hAnsi="宋体" w:cs="宋体"/>
          <w:szCs w:val="21"/>
        </w:rPr>
        <w:t>27.1</w:t>
      </w:r>
      <w:r>
        <w:rPr>
          <w:rFonts w:hint="eastAsia" w:ascii="宋体" w:hAnsi="宋体" w:cs="宋体"/>
          <w:szCs w:val="21"/>
        </w:rPr>
        <w:t>采购代理机构应当在评标结束后</w:t>
      </w:r>
      <w:r>
        <w:rPr>
          <w:rFonts w:ascii="宋体" w:hAnsi="宋体" w:cs="宋体"/>
          <w:szCs w:val="21"/>
        </w:rPr>
        <w:t>2</w:t>
      </w:r>
      <w:r>
        <w:rPr>
          <w:rFonts w:hint="eastAsia" w:ascii="宋体" w:hAnsi="宋体" w:cs="宋体"/>
          <w:szCs w:val="21"/>
        </w:rPr>
        <w:t>个工作日内将评标报告送采购人。</w:t>
      </w:r>
    </w:p>
    <w:p>
      <w:pPr>
        <w:adjustRightInd w:val="0"/>
        <w:snapToGrid w:val="0"/>
        <w:spacing w:beforeLines="50" w:line="360" w:lineRule="auto"/>
        <w:ind w:firstLine="420" w:firstLineChars="200"/>
        <w:jc w:val="left"/>
        <w:rPr>
          <w:rFonts w:ascii="宋体" w:cs="宋体"/>
          <w:szCs w:val="21"/>
        </w:rPr>
      </w:pPr>
      <w:r>
        <w:rPr>
          <w:rFonts w:ascii="宋体" w:hAnsi="宋体" w:cs="宋体"/>
          <w:szCs w:val="21"/>
        </w:rPr>
        <w:t>27.2</w:t>
      </w:r>
      <w:r>
        <w:rPr>
          <w:rFonts w:hint="eastAsia" w:ascii="宋体" w:hAnsi="宋体" w:cs="宋体"/>
          <w:szCs w:val="21"/>
        </w:rPr>
        <w:t>采购人应当自收到评标报告之日起</w:t>
      </w:r>
      <w:r>
        <w:rPr>
          <w:rFonts w:ascii="宋体" w:hAnsi="宋体" w:cs="宋体"/>
          <w:szCs w:val="21"/>
        </w:rPr>
        <w:t>5</w:t>
      </w:r>
      <w:r>
        <w:rPr>
          <w:rFonts w:hint="eastAsia" w:ascii="宋体" w:hAnsi="宋体" w:cs="宋体"/>
          <w:szCs w:val="21"/>
        </w:rPr>
        <w:t>个工作日内，在评标报告确定的中标候选人名单中按顺序确定中标人。中标候选人并列的，按照</w:t>
      </w:r>
      <w:r>
        <w:rPr>
          <w:rFonts w:hint="eastAsia" w:ascii="宋体" w:hAnsi="宋体" w:cs="宋体"/>
          <w:b/>
          <w:szCs w:val="21"/>
        </w:rPr>
        <w:t>【投标须知前附表】</w:t>
      </w:r>
      <w:r>
        <w:rPr>
          <w:rFonts w:hint="eastAsia" w:ascii="宋体" w:hAnsi="宋体" w:cs="宋体"/>
          <w:szCs w:val="21"/>
        </w:rPr>
        <w:t>规定的方式确定中标人；招标文件未规定的，采取随机抽取的方式确定。</w:t>
      </w:r>
    </w:p>
    <w:p>
      <w:pPr>
        <w:adjustRightInd w:val="0"/>
        <w:snapToGrid w:val="0"/>
        <w:spacing w:beforeLines="50" w:line="360" w:lineRule="auto"/>
        <w:ind w:firstLine="420" w:firstLineChars="200"/>
        <w:jc w:val="left"/>
        <w:rPr>
          <w:rFonts w:ascii="宋体" w:cs="宋体"/>
          <w:szCs w:val="21"/>
        </w:rPr>
      </w:pPr>
      <w:r>
        <w:rPr>
          <w:rFonts w:ascii="宋体" w:hAnsi="宋体" w:cs="宋体"/>
          <w:szCs w:val="21"/>
        </w:rPr>
        <w:t>27.3</w:t>
      </w:r>
      <w:r>
        <w:rPr>
          <w:rFonts w:hint="eastAsia" w:ascii="宋体" w:hAnsi="宋体" w:cs="宋体"/>
          <w:szCs w:val="21"/>
        </w:rPr>
        <w:t>采购人、采购代理机构应当自采购人确定中标供应商之日起</w:t>
      </w:r>
      <w:r>
        <w:rPr>
          <w:rFonts w:ascii="宋体" w:hAnsi="宋体" w:cs="宋体"/>
          <w:szCs w:val="21"/>
        </w:rPr>
        <w:t>2</w:t>
      </w:r>
      <w:r>
        <w:rPr>
          <w:rFonts w:hint="eastAsia" w:ascii="宋体" w:hAnsi="宋体" w:cs="宋体"/>
          <w:szCs w:val="21"/>
        </w:rPr>
        <w:t>个工作日内，发出中标通知书，并在招标公告指定媒体上公告中标结果，招标文件随中标结果同时公告，中标结果公告期限为１个工作日。</w:t>
      </w:r>
    </w:p>
    <w:p>
      <w:pPr>
        <w:adjustRightInd w:val="0"/>
        <w:snapToGrid w:val="0"/>
        <w:spacing w:beforeLines="50" w:line="360" w:lineRule="auto"/>
        <w:jc w:val="left"/>
        <w:rPr>
          <w:rFonts w:ascii="宋体" w:cs="宋体"/>
          <w:b/>
          <w:bCs/>
          <w:sz w:val="24"/>
        </w:rPr>
      </w:pPr>
      <w:r>
        <w:rPr>
          <w:rFonts w:ascii="宋体" w:hAnsi="宋体" w:cs="宋体"/>
          <w:b/>
          <w:bCs/>
          <w:sz w:val="24"/>
        </w:rPr>
        <w:t>2</w:t>
      </w:r>
      <w:r>
        <w:rPr>
          <w:rFonts w:hint="eastAsia" w:ascii="宋体" w:hAnsi="宋体" w:cs="宋体"/>
          <w:b/>
          <w:bCs/>
          <w:sz w:val="24"/>
        </w:rPr>
        <w:t>9</w:t>
      </w:r>
      <w:r>
        <w:rPr>
          <w:rFonts w:ascii="宋体" w:cs="宋体"/>
          <w:b/>
          <w:bCs/>
          <w:sz w:val="24"/>
        </w:rPr>
        <w:t>.</w:t>
      </w:r>
      <w:r>
        <w:rPr>
          <w:rFonts w:hint="eastAsia" w:ascii="宋体" w:hAnsi="宋体" w:cs="宋体"/>
          <w:b/>
          <w:sz w:val="24"/>
        </w:rPr>
        <w:t>投标人询问及</w:t>
      </w:r>
      <w:r>
        <w:rPr>
          <w:rFonts w:hint="eastAsia" w:ascii="宋体" w:hAnsi="宋体" w:cs="宋体"/>
          <w:b/>
          <w:bCs/>
          <w:sz w:val="24"/>
        </w:rPr>
        <w:t>质疑</w:t>
      </w:r>
    </w:p>
    <w:p>
      <w:pPr>
        <w:adjustRightInd w:val="0"/>
        <w:snapToGrid w:val="0"/>
        <w:spacing w:beforeLines="50" w:line="360" w:lineRule="auto"/>
        <w:ind w:firstLine="420" w:firstLineChars="200"/>
        <w:jc w:val="left"/>
        <w:rPr>
          <w:rFonts w:ascii="宋体" w:cs="宋体"/>
          <w:szCs w:val="21"/>
        </w:rPr>
      </w:pPr>
      <w:r>
        <w:rPr>
          <w:rFonts w:ascii="宋体" w:hAnsi="宋体" w:cs="宋体"/>
          <w:szCs w:val="21"/>
        </w:rPr>
        <w:t>28.1</w:t>
      </w:r>
      <w:r>
        <w:rPr>
          <w:rFonts w:hint="eastAsia" w:ascii="宋体" w:hAnsi="宋体" w:cs="宋体"/>
          <w:szCs w:val="21"/>
        </w:rPr>
        <w:t>投标人对政府采购活动事项有疑问的，可以向采购人、采购代理机构提出询问。采购人或采购代理机构将在</w:t>
      </w:r>
      <w:r>
        <w:rPr>
          <w:rFonts w:ascii="宋体" w:hAnsi="宋体" w:cs="宋体"/>
          <w:szCs w:val="21"/>
        </w:rPr>
        <w:t>3</w:t>
      </w:r>
      <w:r>
        <w:rPr>
          <w:rFonts w:hint="eastAsia" w:ascii="宋体" w:hAnsi="宋体" w:cs="宋体"/>
          <w:szCs w:val="21"/>
        </w:rPr>
        <w:t>个工作日内作出答复。</w:t>
      </w:r>
    </w:p>
    <w:p>
      <w:pPr>
        <w:adjustRightInd w:val="0"/>
        <w:snapToGrid w:val="0"/>
        <w:spacing w:beforeLines="50" w:line="360" w:lineRule="auto"/>
        <w:ind w:firstLine="420" w:firstLineChars="200"/>
        <w:jc w:val="left"/>
        <w:rPr>
          <w:rFonts w:ascii="宋体" w:cs="宋体"/>
          <w:szCs w:val="21"/>
        </w:rPr>
      </w:pPr>
      <w:r>
        <w:rPr>
          <w:rFonts w:ascii="宋体" w:hAnsi="宋体" w:cs="宋体"/>
          <w:szCs w:val="21"/>
        </w:rPr>
        <w:t>28.2</w:t>
      </w:r>
      <w:r>
        <w:rPr>
          <w:rFonts w:hint="eastAsia" w:ascii="宋体" w:hAnsi="宋体" w:cs="宋体"/>
          <w:szCs w:val="21"/>
        </w:rPr>
        <w:t>投标人认为招标文件、采购过程和中标结果使自己的权益受到损害的，可以在知道或者应知其权益受到损害之日起</w:t>
      </w:r>
      <w:r>
        <w:rPr>
          <w:rFonts w:ascii="宋体" w:hAnsi="宋体" w:cs="宋体"/>
          <w:szCs w:val="21"/>
        </w:rPr>
        <w:t>7</w:t>
      </w:r>
      <w:r>
        <w:rPr>
          <w:rFonts w:hint="eastAsia" w:ascii="宋体" w:hAnsi="宋体" w:cs="宋体"/>
          <w:szCs w:val="21"/>
        </w:rPr>
        <w:t>个工作日内，按照《湖南省财政厅关于印发＜政府采购质疑答复和投诉处理操作规程＞的通知》</w:t>
      </w:r>
      <w:r>
        <w:rPr>
          <w:rFonts w:ascii="宋体" w:hAnsi="宋体" w:cs="宋体"/>
          <w:szCs w:val="21"/>
        </w:rPr>
        <w:t>(</w:t>
      </w:r>
      <w:r>
        <w:rPr>
          <w:rFonts w:hint="eastAsia" w:ascii="宋体" w:hAnsi="宋体" w:cs="宋体"/>
          <w:szCs w:val="21"/>
        </w:rPr>
        <w:t>湘财购〔</w:t>
      </w:r>
      <w:r>
        <w:rPr>
          <w:rFonts w:ascii="宋体" w:hAnsi="宋体" w:cs="宋体"/>
          <w:szCs w:val="21"/>
        </w:rPr>
        <w:t>2019</w:t>
      </w:r>
      <w:r>
        <w:rPr>
          <w:rFonts w:hint="eastAsia" w:ascii="宋体" w:hAnsi="宋体" w:cs="宋体"/>
          <w:szCs w:val="21"/>
        </w:rPr>
        <w:t>〕</w:t>
      </w:r>
      <w:r>
        <w:rPr>
          <w:rFonts w:ascii="宋体" w:hAnsi="宋体" w:cs="宋体"/>
          <w:szCs w:val="21"/>
        </w:rPr>
        <w:t>20</w:t>
      </w:r>
      <w:r>
        <w:rPr>
          <w:rFonts w:hint="eastAsia" w:ascii="宋体" w:hAnsi="宋体" w:cs="宋体"/>
          <w:szCs w:val="21"/>
        </w:rPr>
        <w:t>号</w:t>
      </w:r>
      <w:r>
        <w:rPr>
          <w:rFonts w:ascii="宋体" w:hAnsi="宋体" w:cs="宋体"/>
          <w:szCs w:val="21"/>
        </w:rPr>
        <w:t>)</w:t>
      </w:r>
      <w:r>
        <w:rPr>
          <w:rFonts w:hint="eastAsia" w:ascii="宋体" w:hAnsi="宋体" w:cs="宋体"/>
          <w:szCs w:val="21"/>
        </w:rPr>
        <w:t>规定，以纸质书面形式向采购人、采购代理机构提出质疑。</w:t>
      </w:r>
    </w:p>
    <w:p>
      <w:pPr>
        <w:adjustRightInd w:val="0"/>
        <w:snapToGrid w:val="0"/>
        <w:spacing w:beforeLines="50" w:line="360" w:lineRule="auto"/>
        <w:ind w:firstLine="420" w:firstLineChars="200"/>
        <w:jc w:val="left"/>
        <w:rPr>
          <w:rFonts w:ascii="宋体" w:cs="宋体"/>
          <w:szCs w:val="21"/>
        </w:rPr>
      </w:pPr>
      <w:r>
        <w:rPr>
          <w:rFonts w:ascii="宋体" w:hAnsi="宋体" w:cs="宋体"/>
          <w:szCs w:val="21"/>
        </w:rPr>
        <w:t>28.3</w:t>
      </w:r>
      <w:r>
        <w:rPr>
          <w:rFonts w:hint="eastAsia" w:ascii="宋体" w:hAnsi="宋体" w:cs="宋体"/>
          <w:szCs w:val="21"/>
        </w:rPr>
        <w:t>投标人提出质疑的，应按照《湖南省财政厅关于印发＜政府采购质疑答复和投诉处理操作规程＞的通知》规定制作、签署、送达。采购人、采购代理机构接收质疑函的联系部门、联系电话和通讯地址见</w:t>
      </w:r>
      <w:r>
        <w:rPr>
          <w:rFonts w:hint="eastAsia" w:ascii="宋体" w:hAnsi="宋体" w:cs="宋体"/>
          <w:b/>
          <w:szCs w:val="21"/>
        </w:rPr>
        <w:t>【申请人须知前附表】</w:t>
      </w:r>
      <w:r>
        <w:rPr>
          <w:rFonts w:hint="eastAsia" w:ascii="宋体" w:hAnsi="宋体" w:cs="宋体"/>
          <w:szCs w:val="21"/>
        </w:rPr>
        <w:t>。</w:t>
      </w:r>
    </w:p>
    <w:p>
      <w:pPr>
        <w:adjustRightInd w:val="0"/>
        <w:snapToGrid w:val="0"/>
        <w:spacing w:beforeLines="50" w:line="360" w:lineRule="auto"/>
        <w:ind w:firstLine="420" w:firstLineChars="200"/>
        <w:jc w:val="left"/>
        <w:rPr>
          <w:rFonts w:ascii="宋体" w:cs="宋体"/>
          <w:szCs w:val="21"/>
        </w:rPr>
      </w:pPr>
      <w:r>
        <w:rPr>
          <w:rFonts w:ascii="宋体" w:hAnsi="宋体" w:cs="宋体"/>
          <w:szCs w:val="21"/>
        </w:rPr>
        <w:t>28.4</w:t>
      </w:r>
      <w:r>
        <w:rPr>
          <w:rFonts w:hint="eastAsia" w:ascii="宋体" w:hAnsi="宋体" w:cs="宋体"/>
          <w:szCs w:val="21"/>
        </w:rPr>
        <w:t>采购人、采购代理机构按照《湖南省财政厅关于印发＜政府采购质疑答复和投诉处理操作规程＞的通知》规定进行质疑答复。</w:t>
      </w:r>
    </w:p>
    <w:p>
      <w:pPr>
        <w:adjustRightInd w:val="0"/>
        <w:snapToGrid w:val="0"/>
        <w:spacing w:beforeLines="50" w:line="360" w:lineRule="auto"/>
        <w:ind w:firstLine="420" w:firstLineChars="200"/>
        <w:jc w:val="left"/>
        <w:rPr>
          <w:rFonts w:ascii="宋体" w:cs="宋体"/>
          <w:b/>
          <w:bCs/>
        </w:rPr>
      </w:pPr>
      <w:r>
        <w:rPr>
          <w:rFonts w:ascii="宋体" w:hAnsi="宋体" w:cs="宋体"/>
          <w:szCs w:val="21"/>
        </w:rPr>
        <w:t>28.5</w:t>
      </w:r>
      <w:r>
        <w:rPr>
          <w:rFonts w:hint="eastAsia" w:ascii="宋体" w:hAnsi="宋体" w:cs="宋体"/>
          <w:szCs w:val="21"/>
        </w:rPr>
        <w:t>投标人对采购人、采购代理机构的答复不满意，或采购人或采购代理机构未在规定的期限作出答复的，可在答复期满后</w:t>
      </w:r>
      <w:r>
        <w:rPr>
          <w:rFonts w:ascii="宋体" w:hAnsi="宋体" w:cs="宋体"/>
          <w:szCs w:val="21"/>
        </w:rPr>
        <w:t>15</w:t>
      </w:r>
      <w:r>
        <w:rPr>
          <w:rFonts w:hint="eastAsia" w:ascii="宋体" w:hAnsi="宋体" w:cs="宋体"/>
          <w:szCs w:val="21"/>
        </w:rPr>
        <w:t>个工作日内，按照《湖南省财政厅关于印发＜政府采购质疑答复和投诉处理操作规程＞的通知》规定向采购人同级财政部门提出投诉。</w:t>
      </w:r>
    </w:p>
    <w:p/>
    <w:p>
      <w:pPr>
        <w:pStyle w:val="4"/>
        <w:adjustRightInd w:val="0"/>
        <w:snapToGrid w:val="0"/>
        <w:spacing w:beforeLines="50" w:after="0" w:line="360" w:lineRule="auto"/>
        <w:jc w:val="center"/>
        <w:rPr>
          <w:rFonts w:ascii="黑体" w:hAnsi="黑体"/>
          <w:szCs w:val="28"/>
        </w:rPr>
      </w:pPr>
      <w:bookmarkStart w:id="18" w:name="_Toc9724"/>
      <w:r>
        <w:rPr>
          <w:rFonts w:hint="eastAsia" w:ascii="黑体" w:hAnsi="黑体"/>
          <w:szCs w:val="28"/>
        </w:rPr>
        <w:t>七、合同签订</w:t>
      </w:r>
      <w:bookmarkEnd w:id="18"/>
    </w:p>
    <w:p>
      <w:pPr>
        <w:adjustRightInd w:val="0"/>
        <w:snapToGrid w:val="0"/>
        <w:spacing w:beforeLines="50" w:line="360" w:lineRule="auto"/>
        <w:jc w:val="left"/>
        <w:rPr>
          <w:rFonts w:ascii="宋体" w:cs="宋体"/>
          <w:b/>
          <w:bCs/>
          <w:sz w:val="24"/>
        </w:rPr>
      </w:pPr>
      <w:r>
        <w:rPr>
          <w:rFonts w:hint="eastAsia" w:ascii="宋体" w:hAnsi="宋体" w:cs="宋体"/>
          <w:b/>
          <w:bCs/>
          <w:sz w:val="24"/>
        </w:rPr>
        <w:t>30</w:t>
      </w:r>
      <w:r>
        <w:rPr>
          <w:rFonts w:ascii="宋体" w:hAnsi="宋体" w:cs="宋体"/>
          <w:b/>
          <w:bCs/>
          <w:sz w:val="24"/>
        </w:rPr>
        <w:t xml:space="preserve">. </w:t>
      </w:r>
      <w:r>
        <w:rPr>
          <w:rFonts w:hint="eastAsia" w:ascii="宋体" w:hAnsi="宋体" w:cs="宋体"/>
          <w:b/>
          <w:bCs/>
          <w:sz w:val="24"/>
        </w:rPr>
        <w:t>签订合同</w:t>
      </w:r>
    </w:p>
    <w:p>
      <w:pPr>
        <w:adjustRightInd w:val="0"/>
        <w:snapToGrid w:val="0"/>
        <w:spacing w:beforeLines="50" w:line="360" w:lineRule="auto"/>
        <w:ind w:firstLine="420" w:firstLineChars="200"/>
        <w:jc w:val="left"/>
        <w:rPr>
          <w:rFonts w:ascii="宋体" w:cs="宋体"/>
          <w:szCs w:val="21"/>
        </w:rPr>
      </w:pPr>
      <w:r>
        <w:rPr>
          <w:rFonts w:ascii="宋体" w:hAnsi="宋体" w:cs="宋体"/>
          <w:szCs w:val="21"/>
        </w:rPr>
        <w:t>29.1</w:t>
      </w:r>
      <w:r>
        <w:rPr>
          <w:rFonts w:hint="eastAsia" w:ascii="宋体" w:hAnsi="宋体" w:cs="宋体"/>
          <w:szCs w:val="21"/>
        </w:rPr>
        <w:t>采购人应自中标通知书发出之日起</w:t>
      </w:r>
      <w:r>
        <w:rPr>
          <w:rFonts w:ascii="宋体" w:hAnsi="宋体" w:cs="宋体"/>
          <w:szCs w:val="21"/>
        </w:rPr>
        <w:t>30</w:t>
      </w:r>
      <w:r>
        <w:rPr>
          <w:rFonts w:hint="eastAsia" w:ascii="宋体" w:hAnsi="宋体" w:cs="宋体"/>
          <w:szCs w:val="21"/>
        </w:rPr>
        <w:t>日内，按中标通知书指定的时间、地点与中标人签订政府采购合同。所签订的合同不得对招标文件确定的事项和中标人投标文件作实质性修改。</w:t>
      </w:r>
    </w:p>
    <w:p>
      <w:pPr>
        <w:adjustRightInd w:val="0"/>
        <w:snapToGrid w:val="0"/>
        <w:spacing w:beforeLines="50" w:line="360" w:lineRule="auto"/>
        <w:ind w:firstLine="420" w:firstLineChars="200"/>
        <w:jc w:val="left"/>
        <w:rPr>
          <w:rFonts w:ascii="宋体" w:cs="宋体"/>
          <w:szCs w:val="21"/>
        </w:rPr>
      </w:pPr>
      <w:r>
        <w:rPr>
          <w:rFonts w:ascii="宋体" w:hAnsi="宋体" w:cs="宋体"/>
          <w:szCs w:val="21"/>
        </w:rPr>
        <w:t>29.2</w:t>
      </w:r>
      <w:r>
        <w:rPr>
          <w:rFonts w:hint="eastAsia" w:ascii="宋体" w:hAnsi="宋体" w:cs="宋体"/>
          <w:szCs w:val="21"/>
        </w:rPr>
        <w:t>招标文件、中标人的投标文件均为签订合同的依据。</w:t>
      </w:r>
    </w:p>
    <w:p>
      <w:pPr>
        <w:adjustRightInd w:val="0"/>
        <w:snapToGrid w:val="0"/>
        <w:spacing w:beforeLines="50" w:line="360" w:lineRule="auto"/>
        <w:ind w:firstLine="420" w:firstLineChars="200"/>
        <w:jc w:val="left"/>
        <w:rPr>
          <w:rFonts w:ascii="宋体" w:cs="宋体"/>
          <w:kern w:val="0"/>
          <w:szCs w:val="21"/>
        </w:rPr>
      </w:pPr>
      <w:r>
        <w:rPr>
          <w:rFonts w:ascii="宋体" w:hAnsi="宋体" w:cs="宋体"/>
          <w:kern w:val="0"/>
          <w:szCs w:val="21"/>
        </w:rPr>
        <w:t>29.3</w:t>
      </w:r>
      <w:r>
        <w:rPr>
          <w:rFonts w:hint="eastAsia" w:ascii="宋体" w:hAnsi="宋体" w:cs="宋体"/>
          <w:kern w:val="0"/>
          <w:szCs w:val="21"/>
        </w:rPr>
        <w:t>联</w:t>
      </w:r>
      <w:r>
        <w:rPr>
          <w:rFonts w:hint="eastAsia" w:ascii="宋体" w:hAnsi="宋体" w:cs="宋体"/>
          <w:spacing w:val="-2"/>
          <w:kern w:val="0"/>
          <w:szCs w:val="21"/>
        </w:rPr>
        <w:t>合</w:t>
      </w:r>
      <w:r>
        <w:rPr>
          <w:rFonts w:hint="eastAsia" w:ascii="宋体" w:hAnsi="宋体" w:cs="宋体"/>
          <w:kern w:val="0"/>
          <w:szCs w:val="21"/>
        </w:rPr>
        <w:t>体</w:t>
      </w:r>
      <w:r>
        <w:rPr>
          <w:rFonts w:hint="eastAsia" w:ascii="宋体" w:hAnsi="宋体" w:cs="宋体"/>
          <w:spacing w:val="-2"/>
          <w:kern w:val="0"/>
          <w:szCs w:val="21"/>
        </w:rPr>
        <w:t>中</w:t>
      </w:r>
      <w:r>
        <w:rPr>
          <w:rFonts w:hint="eastAsia" w:ascii="宋体" w:hAnsi="宋体" w:cs="宋体"/>
          <w:kern w:val="0"/>
          <w:szCs w:val="21"/>
        </w:rPr>
        <w:t>标的</w:t>
      </w:r>
      <w:r>
        <w:rPr>
          <w:rFonts w:hint="eastAsia" w:ascii="宋体" w:hAnsi="宋体" w:cs="宋体"/>
          <w:spacing w:val="-14"/>
          <w:kern w:val="0"/>
          <w:szCs w:val="21"/>
        </w:rPr>
        <w:t>，</w:t>
      </w:r>
      <w:r>
        <w:rPr>
          <w:rFonts w:hint="eastAsia" w:ascii="宋体" w:hAnsi="宋体" w:cs="宋体"/>
          <w:kern w:val="0"/>
          <w:szCs w:val="21"/>
        </w:rPr>
        <w:t>联</w:t>
      </w:r>
      <w:r>
        <w:rPr>
          <w:rFonts w:hint="eastAsia" w:ascii="宋体" w:hAnsi="宋体" w:cs="宋体"/>
          <w:spacing w:val="-2"/>
          <w:kern w:val="0"/>
          <w:szCs w:val="21"/>
        </w:rPr>
        <w:t>合</w:t>
      </w:r>
      <w:r>
        <w:rPr>
          <w:rFonts w:hint="eastAsia" w:ascii="宋体" w:hAnsi="宋体" w:cs="宋体"/>
          <w:kern w:val="0"/>
          <w:szCs w:val="21"/>
        </w:rPr>
        <w:t>体各</w:t>
      </w:r>
      <w:r>
        <w:rPr>
          <w:rFonts w:hint="eastAsia" w:ascii="宋体" w:hAnsi="宋体" w:cs="宋体"/>
          <w:spacing w:val="-2"/>
          <w:kern w:val="0"/>
          <w:szCs w:val="21"/>
        </w:rPr>
        <w:t>方</w:t>
      </w:r>
      <w:r>
        <w:rPr>
          <w:rFonts w:hint="eastAsia" w:ascii="宋体" w:hAnsi="宋体" w:cs="宋体"/>
          <w:kern w:val="0"/>
          <w:szCs w:val="21"/>
        </w:rPr>
        <w:t>应</w:t>
      </w:r>
      <w:r>
        <w:rPr>
          <w:rFonts w:hint="eastAsia" w:ascii="宋体" w:hAnsi="宋体" w:cs="宋体"/>
          <w:spacing w:val="-2"/>
          <w:kern w:val="0"/>
          <w:szCs w:val="21"/>
        </w:rPr>
        <w:t>当</w:t>
      </w:r>
      <w:r>
        <w:rPr>
          <w:rFonts w:hint="eastAsia" w:ascii="宋体" w:hAnsi="宋体" w:cs="宋体"/>
          <w:kern w:val="0"/>
          <w:szCs w:val="21"/>
        </w:rPr>
        <w:t>共</w:t>
      </w:r>
      <w:r>
        <w:rPr>
          <w:rFonts w:hint="eastAsia" w:ascii="宋体" w:hAnsi="宋体" w:cs="宋体"/>
          <w:spacing w:val="-2"/>
          <w:kern w:val="0"/>
          <w:szCs w:val="21"/>
        </w:rPr>
        <w:t>同</w:t>
      </w:r>
      <w:r>
        <w:rPr>
          <w:rFonts w:hint="eastAsia" w:ascii="宋体" w:hAnsi="宋体" w:cs="宋体"/>
          <w:kern w:val="0"/>
          <w:szCs w:val="21"/>
        </w:rPr>
        <w:t>与</w:t>
      </w:r>
      <w:r>
        <w:rPr>
          <w:rFonts w:hint="eastAsia" w:ascii="宋体" w:hAnsi="宋体" w:cs="宋体"/>
          <w:spacing w:val="-2"/>
          <w:kern w:val="0"/>
          <w:szCs w:val="21"/>
        </w:rPr>
        <w:t>采购人</w:t>
      </w:r>
      <w:r>
        <w:rPr>
          <w:rFonts w:hint="eastAsia" w:ascii="宋体" w:hAnsi="宋体" w:cs="宋体"/>
          <w:kern w:val="0"/>
          <w:szCs w:val="21"/>
        </w:rPr>
        <w:t>签订</w:t>
      </w:r>
      <w:r>
        <w:rPr>
          <w:rFonts w:hint="eastAsia" w:ascii="宋体" w:hAnsi="宋体" w:cs="宋体"/>
          <w:spacing w:val="-2"/>
          <w:kern w:val="0"/>
          <w:szCs w:val="21"/>
        </w:rPr>
        <w:t>合</w:t>
      </w:r>
      <w:r>
        <w:rPr>
          <w:rFonts w:hint="eastAsia" w:ascii="宋体" w:hAnsi="宋体" w:cs="宋体"/>
          <w:kern w:val="0"/>
          <w:szCs w:val="21"/>
        </w:rPr>
        <w:t>同</w:t>
      </w:r>
      <w:r>
        <w:rPr>
          <w:rFonts w:hint="eastAsia" w:ascii="宋体" w:hAnsi="宋体" w:cs="宋体"/>
          <w:spacing w:val="-14"/>
          <w:kern w:val="0"/>
          <w:szCs w:val="21"/>
        </w:rPr>
        <w:t>，</w:t>
      </w:r>
      <w:r>
        <w:rPr>
          <w:rFonts w:hint="eastAsia" w:ascii="宋体" w:hAnsi="宋体" w:cs="宋体"/>
          <w:kern w:val="0"/>
          <w:szCs w:val="21"/>
        </w:rPr>
        <w:t>就</w:t>
      </w:r>
      <w:r>
        <w:rPr>
          <w:rFonts w:hint="eastAsia" w:ascii="宋体" w:hAnsi="宋体" w:cs="宋体"/>
          <w:spacing w:val="-2"/>
          <w:kern w:val="0"/>
          <w:szCs w:val="21"/>
        </w:rPr>
        <w:t>中</w:t>
      </w:r>
      <w:r>
        <w:rPr>
          <w:rFonts w:hint="eastAsia" w:ascii="宋体" w:hAnsi="宋体" w:cs="宋体"/>
          <w:kern w:val="0"/>
          <w:szCs w:val="21"/>
        </w:rPr>
        <w:t>标</w:t>
      </w:r>
      <w:r>
        <w:rPr>
          <w:rFonts w:hint="eastAsia" w:ascii="宋体" w:hAnsi="宋体" w:cs="宋体"/>
          <w:spacing w:val="-2"/>
          <w:kern w:val="0"/>
          <w:szCs w:val="21"/>
        </w:rPr>
        <w:t>项</w:t>
      </w:r>
      <w:r>
        <w:rPr>
          <w:rFonts w:hint="eastAsia" w:ascii="宋体" w:hAnsi="宋体" w:cs="宋体"/>
          <w:kern w:val="0"/>
          <w:szCs w:val="21"/>
        </w:rPr>
        <w:t>目</w:t>
      </w:r>
      <w:r>
        <w:rPr>
          <w:rFonts w:hint="eastAsia" w:ascii="宋体" w:hAnsi="宋体" w:cs="宋体"/>
          <w:spacing w:val="-2"/>
          <w:kern w:val="0"/>
          <w:szCs w:val="21"/>
        </w:rPr>
        <w:t>向</w:t>
      </w:r>
      <w:r>
        <w:rPr>
          <w:rFonts w:hint="eastAsia" w:ascii="宋体" w:hAnsi="宋体" w:cs="宋体"/>
          <w:kern w:val="0"/>
          <w:szCs w:val="21"/>
        </w:rPr>
        <w:t>采购人承</w:t>
      </w:r>
      <w:r>
        <w:rPr>
          <w:rFonts w:hint="eastAsia" w:ascii="宋体" w:hAnsi="宋体" w:cs="宋体"/>
          <w:spacing w:val="-2"/>
          <w:kern w:val="0"/>
          <w:szCs w:val="21"/>
        </w:rPr>
        <w:t>担</w:t>
      </w:r>
      <w:r>
        <w:rPr>
          <w:rFonts w:hint="eastAsia" w:ascii="宋体" w:hAnsi="宋体" w:cs="宋体"/>
          <w:kern w:val="0"/>
          <w:szCs w:val="21"/>
        </w:rPr>
        <w:t>连带责</w:t>
      </w:r>
      <w:r>
        <w:rPr>
          <w:rFonts w:hint="eastAsia" w:ascii="宋体" w:hAnsi="宋体" w:cs="宋体"/>
          <w:spacing w:val="-2"/>
          <w:kern w:val="0"/>
          <w:szCs w:val="21"/>
        </w:rPr>
        <w:t>任</w:t>
      </w:r>
      <w:r>
        <w:rPr>
          <w:rFonts w:hint="eastAsia" w:ascii="宋体" w:hAnsi="宋体" w:cs="宋体"/>
          <w:kern w:val="0"/>
          <w:szCs w:val="21"/>
        </w:rPr>
        <w:t>。</w:t>
      </w:r>
    </w:p>
    <w:p>
      <w:pPr>
        <w:adjustRightInd w:val="0"/>
        <w:snapToGrid w:val="0"/>
        <w:spacing w:beforeLines="50" w:line="360" w:lineRule="auto"/>
        <w:ind w:firstLine="420" w:firstLineChars="200"/>
        <w:jc w:val="left"/>
        <w:rPr>
          <w:rFonts w:ascii="宋体" w:cs="宋体"/>
          <w:szCs w:val="21"/>
        </w:rPr>
      </w:pPr>
      <w:r>
        <w:rPr>
          <w:rFonts w:ascii="宋体" w:hAnsi="宋体" w:cs="宋体"/>
          <w:szCs w:val="21"/>
        </w:rPr>
        <w:t>29.4</w:t>
      </w:r>
      <w:r>
        <w:rPr>
          <w:rFonts w:hint="eastAsia" w:ascii="宋体" w:hAnsi="宋体" w:cs="宋体"/>
          <w:szCs w:val="21"/>
        </w:rPr>
        <w:t>中标合同将在招标公告指定媒体上公告，但合同中涉及国家秘密、商业秘密的内容除外。</w:t>
      </w:r>
    </w:p>
    <w:p>
      <w:pPr>
        <w:adjustRightInd w:val="0"/>
        <w:snapToGrid w:val="0"/>
        <w:spacing w:beforeLines="50" w:line="360" w:lineRule="auto"/>
        <w:ind w:firstLine="420" w:firstLineChars="200"/>
        <w:jc w:val="left"/>
        <w:rPr>
          <w:rFonts w:ascii="宋体" w:cs="宋体"/>
          <w:bCs/>
          <w:szCs w:val="21"/>
        </w:rPr>
      </w:pPr>
      <w:r>
        <w:rPr>
          <w:rFonts w:ascii="宋体" w:hAnsi="宋体" w:cs="宋体"/>
          <w:szCs w:val="21"/>
        </w:rPr>
        <w:t>29.5</w:t>
      </w:r>
      <w:r>
        <w:rPr>
          <w:rFonts w:hint="eastAsia" w:ascii="宋体" w:hAnsi="宋体" w:cs="宋体"/>
          <w:szCs w:val="21"/>
        </w:rPr>
        <w:t>中标人</w:t>
      </w:r>
      <w:r>
        <w:rPr>
          <w:rFonts w:hint="eastAsia" w:ascii="宋体" w:hAnsi="宋体" w:cs="宋体"/>
          <w:bCs/>
          <w:szCs w:val="21"/>
        </w:rPr>
        <w:t>应当按照合同约定依法履行合同义务。政府采购合同的履行、违约责任和解决争议的方法等适用《中华人民共和国民法典》。</w:t>
      </w:r>
    </w:p>
    <w:p>
      <w:pPr>
        <w:adjustRightInd w:val="0"/>
        <w:snapToGrid w:val="0"/>
        <w:spacing w:beforeLines="50" w:line="360" w:lineRule="auto"/>
        <w:jc w:val="left"/>
        <w:rPr>
          <w:rFonts w:ascii="宋体" w:cs="宋体"/>
          <w:b/>
          <w:kern w:val="0"/>
          <w:sz w:val="24"/>
        </w:rPr>
      </w:pPr>
      <w:r>
        <w:rPr>
          <w:rFonts w:ascii="宋体" w:hAnsi="宋体" w:cs="宋体"/>
          <w:b/>
          <w:bCs/>
          <w:sz w:val="24"/>
        </w:rPr>
        <w:t>3</w:t>
      </w:r>
      <w:r>
        <w:rPr>
          <w:rFonts w:hint="eastAsia" w:ascii="宋体" w:cs="宋体"/>
          <w:b/>
          <w:bCs/>
          <w:sz w:val="24"/>
        </w:rPr>
        <w:t>1</w:t>
      </w:r>
      <w:r>
        <w:rPr>
          <w:rFonts w:ascii="宋体" w:cs="宋体"/>
          <w:b/>
          <w:bCs/>
          <w:sz w:val="24"/>
        </w:rPr>
        <w:t>.</w:t>
      </w:r>
      <w:r>
        <w:rPr>
          <w:rFonts w:hint="eastAsia" w:ascii="宋体" w:hAnsi="宋体" w:cs="宋体"/>
          <w:b/>
          <w:kern w:val="0"/>
          <w:sz w:val="24"/>
        </w:rPr>
        <w:t>履约担保</w:t>
      </w:r>
    </w:p>
    <w:p>
      <w:pPr>
        <w:adjustRightInd w:val="0"/>
        <w:snapToGrid w:val="0"/>
        <w:spacing w:beforeLines="50" w:line="360" w:lineRule="auto"/>
        <w:ind w:firstLine="420" w:firstLineChars="200"/>
        <w:jc w:val="left"/>
        <w:rPr>
          <w:rFonts w:ascii="宋体" w:cs="宋体"/>
          <w:szCs w:val="21"/>
        </w:rPr>
      </w:pPr>
      <w:r>
        <w:rPr>
          <w:rFonts w:ascii="宋体" w:hAnsi="宋体" w:cs="宋体"/>
          <w:kern w:val="0"/>
          <w:szCs w:val="21"/>
        </w:rPr>
        <w:t>3</w:t>
      </w:r>
      <w:r>
        <w:rPr>
          <w:rFonts w:ascii="宋体" w:cs="宋体"/>
          <w:kern w:val="0"/>
          <w:szCs w:val="21"/>
        </w:rPr>
        <w:t>0</w:t>
      </w:r>
      <w:r>
        <w:rPr>
          <w:rFonts w:ascii="宋体" w:hAnsi="宋体" w:cs="宋体"/>
          <w:kern w:val="0"/>
          <w:szCs w:val="21"/>
        </w:rPr>
        <w:t>.1</w:t>
      </w:r>
      <w:r>
        <w:rPr>
          <w:rFonts w:hint="eastAsia" w:ascii="宋体" w:hAnsi="宋体" w:cs="宋体"/>
          <w:szCs w:val="21"/>
        </w:rPr>
        <w:t>招标文件要求中标人向采购人提交履约担保的，中标人应按照</w:t>
      </w:r>
      <w:r>
        <w:rPr>
          <w:rFonts w:hint="eastAsia" w:ascii="宋体" w:hAnsi="宋体" w:cs="宋体"/>
          <w:b/>
          <w:szCs w:val="21"/>
        </w:rPr>
        <w:t>【投标须知前附表】</w:t>
      </w:r>
      <w:r>
        <w:rPr>
          <w:rFonts w:hint="eastAsia" w:ascii="宋体" w:hAnsi="宋体" w:cs="宋体"/>
          <w:szCs w:val="21"/>
        </w:rPr>
        <w:t>的规定提交。联合体中标的，履约担保由联合体各方或联合体中牵头人的名义提交。</w:t>
      </w:r>
    </w:p>
    <w:p>
      <w:pPr>
        <w:adjustRightInd w:val="0"/>
        <w:snapToGrid w:val="0"/>
        <w:spacing w:beforeLines="50" w:line="360" w:lineRule="auto"/>
        <w:ind w:firstLine="420" w:firstLineChars="200"/>
        <w:jc w:val="left"/>
        <w:rPr>
          <w:rFonts w:ascii="宋体" w:cs="宋体"/>
          <w:szCs w:val="21"/>
        </w:rPr>
      </w:pPr>
      <w:r>
        <w:rPr>
          <w:rFonts w:ascii="宋体" w:hAnsi="宋体" w:cs="宋体"/>
          <w:szCs w:val="21"/>
        </w:rPr>
        <w:t>3</w:t>
      </w:r>
      <w:r>
        <w:rPr>
          <w:rFonts w:ascii="宋体" w:cs="宋体"/>
          <w:szCs w:val="21"/>
        </w:rPr>
        <w:t>0</w:t>
      </w:r>
      <w:r>
        <w:rPr>
          <w:rFonts w:ascii="宋体" w:hAnsi="宋体" w:cs="宋体"/>
          <w:szCs w:val="21"/>
        </w:rPr>
        <w:t>.2</w:t>
      </w:r>
      <w:r>
        <w:rPr>
          <w:rFonts w:hint="eastAsia" w:ascii="宋体" w:hAnsi="宋体" w:cs="宋体"/>
          <w:szCs w:val="21"/>
        </w:rPr>
        <w:t>中标人</w:t>
      </w:r>
      <w:r>
        <w:rPr>
          <w:rFonts w:hint="eastAsia" w:ascii="宋体" w:hAnsi="宋体" w:cs="宋体"/>
          <w:spacing w:val="4"/>
          <w:szCs w:val="21"/>
        </w:rPr>
        <w:t>没有按照本章第</w:t>
      </w:r>
      <w:r>
        <w:rPr>
          <w:rFonts w:ascii="宋体" w:hAnsi="宋体" w:cs="宋体"/>
          <w:spacing w:val="4"/>
          <w:szCs w:val="21"/>
        </w:rPr>
        <w:t>3</w:t>
      </w:r>
      <w:r>
        <w:rPr>
          <w:rFonts w:ascii="宋体" w:cs="宋体"/>
          <w:spacing w:val="4"/>
          <w:szCs w:val="21"/>
        </w:rPr>
        <w:t>0</w:t>
      </w:r>
      <w:r>
        <w:rPr>
          <w:rFonts w:ascii="宋体" w:hAnsi="宋体" w:cs="宋体"/>
          <w:spacing w:val="4"/>
          <w:szCs w:val="21"/>
        </w:rPr>
        <w:t>.1</w:t>
      </w:r>
      <w:r>
        <w:rPr>
          <w:rFonts w:hint="eastAsia" w:ascii="宋体" w:hAnsi="宋体" w:cs="宋体"/>
          <w:kern w:val="0"/>
          <w:szCs w:val="21"/>
          <w:lang w:val="zh-CN"/>
        </w:rPr>
        <w:t>款</w:t>
      </w:r>
      <w:r>
        <w:rPr>
          <w:rFonts w:hint="eastAsia" w:ascii="宋体" w:hAnsi="宋体" w:cs="宋体"/>
          <w:spacing w:val="4"/>
          <w:szCs w:val="21"/>
        </w:rPr>
        <w:t>规定</w:t>
      </w:r>
      <w:r>
        <w:rPr>
          <w:rFonts w:hint="eastAsia" w:ascii="宋体" w:hAnsi="宋体" w:cs="宋体"/>
          <w:szCs w:val="21"/>
        </w:rPr>
        <w:t>提交履约担保的</w:t>
      </w:r>
      <w:r>
        <w:rPr>
          <w:rFonts w:hint="eastAsia" w:ascii="宋体" w:hAnsi="宋体" w:cs="宋体"/>
          <w:spacing w:val="4"/>
          <w:szCs w:val="21"/>
        </w:rPr>
        <w:t>，视为</w:t>
      </w:r>
      <w:r>
        <w:rPr>
          <w:rFonts w:hint="eastAsia" w:ascii="宋体" w:hAnsi="宋体" w:cs="宋体"/>
          <w:b/>
          <w:spacing w:val="4"/>
          <w:szCs w:val="21"/>
        </w:rPr>
        <w:t>放弃中标</w:t>
      </w:r>
      <w:r>
        <w:rPr>
          <w:rFonts w:hint="eastAsia" w:ascii="宋体" w:hAnsi="宋体" w:cs="宋体"/>
          <w:spacing w:val="4"/>
          <w:szCs w:val="21"/>
        </w:rPr>
        <w:t>，</w:t>
      </w:r>
      <w:r>
        <w:rPr>
          <w:rFonts w:hint="eastAsia" w:ascii="宋体" w:hAnsi="宋体" w:cs="宋体"/>
          <w:spacing w:val="2"/>
          <w:szCs w:val="21"/>
        </w:rPr>
        <w:t>其投标保证金不予退还。</w:t>
      </w:r>
    </w:p>
    <w:p>
      <w:pPr>
        <w:adjustRightInd w:val="0"/>
        <w:snapToGrid w:val="0"/>
        <w:spacing w:beforeLines="50" w:line="360" w:lineRule="auto"/>
        <w:jc w:val="left"/>
        <w:rPr>
          <w:rFonts w:ascii="宋体" w:cs="宋体"/>
          <w:b/>
          <w:bCs/>
          <w:sz w:val="24"/>
        </w:rPr>
      </w:pPr>
      <w:r>
        <w:rPr>
          <w:rFonts w:ascii="宋体" w:hAnsi="宋体" w:cs="宋体"/>
          <w:b/>
          <w:bCs/>
          <w:sz w:val="24"/>
        </w:rPr>
        <w:t>3</w:t>
      </w:r>
      <w:r>
        <w:rPr>
          <w:rFonts w:hint="eastAsia" w:ascii="宋体" w:hAnsi="宋体" w:cs="宋体"/>
          <w:b/>
          <w:bCs/>
          <w:sz w:val="24"/>
        </w:rPr>
        <w:t>2</w:t>
      </w:r>
      <w:r>
        <w:rPr>
          <w:rFonts w:ascii="宋体" w:cs="宋体"/>
          <w:b/>
          <w:bCs/>
          <w:sz w:val="24"/>
        </w:rPr>
        <w:t>.</w:t>
      </w:r>
      <w:r>
        <w:rPr>
          <w:rFonts w:hint="eastAsia" w:ascii="宋体" w:hAnsi="宋体" w:cs="宋体"/>
          <w:b/>
          <w:sz w:val="24"/>
        </w:rPr>
        <w:t>政府采购合同履行中</w:t>
      </w:r>
      <w:r>
        <w:rPr>
          <w:rFonts w:hint="eastAsia" w:ascii="宋体" w:hAnsi="宋体" w:cs="宋体"/>
          <w:b/>
          <w:bCs/>
          <w:sz w:val="24"/>
        </w:rPr>
        <w:t>数量的变更</w:t>
      </w:r>
    </w:p>
    <w:p>
      <w:pPr>
        <w:adjustRightInd w:val="0"/>
        <w:snapToGrid w:val="0"/>
        <w:spacing w:beforeLines="50" w:line="360" w:lineRule="auto"/>
        <w:ind w:firstLine="420" w:firstLineChars="200"/>
        <w:jc w:val="left"/>
        <w:rPr>
          <w:rFonts w:ascii="宋体" w:cs="宋体"/>
          <w:sz w:val="28"/>
          <w:szCs w:val="28"/>
        </w:rPr>
      </w:pPr>
      <w:r>
        <w:rPr>
          <w:rFonts w:ascii="宋体" w:hAnsi="宋体" w:cs="宋体"/>
        </w:rPr>
        <w:t>31.1</w:t>
      </w:r>
      <w:r>
        <w:rPr>
          <w:rFonts w:hint="eastAsia" w:ascii="宋体" w:hAnsi="宋体" w:cs="宋体"/>
        </w:rPr>
        <w:t>政府采购合同履行中，采购人需追加与合同标的相同的货物服务的，在不改变合同其他条款的前提下，可以与中标人协商签订补充合同，但所有补充合同的采购金额不得超过原合同采购金额的百分之十。</w:t>
      </w:r>
    </w:p>
    <w:p/>
    <w:p>
      <w:pPr>
        <w:pStyle w:val="4"/>
        <w:adjustRightInd w:val="0"/>
        <w:snapToGrid w:val="0"/>
        <w:spacing w:beforeLines="50" w:after="0" w:line="360" w:lineRule="auto"/>
        <w:jc w:val="center"/>
        <w:rPr>
          <w:rFonts w:ascii="黑体" w:hAnsi="黑体"/>
          <w:szCs w:val="28"/>
        </w:rPr>
      </w:pPr>
      <w:bookmarkStart w:id="19" w:name="_Toc31616"/>
      <w:r>
        <w:rPr>
          <w:rFonts w:hint="eastAsia" w:ascii="黑体" w:hAnsi="黑体"/>
          <w:szCs w:val="28"/>
        </w:rPr>
        <w:t>八、政府采购政策</w:t>
      </w:r>
      <w:bookmarkEnd w:id="19"/>
    </w:p>
    <w:p>
      <w:pPr>
        <w:adjustRightInd w:val="0"/>
        <w:snapToGrid w:val="0"/>
        <w:spacing w:beforeLines="50" w:line="360" w:lineRule="auto"/>
        <w:jc w:val="left"/>
        <w:rPr>
          <w:rFonts w:ascii="宋体" w:cs="宋体"/>
          <w:b/>
          <w:sz w:val="24"/>
        </w:rPr>
      </w:pPr>
      <w:r>
        <w:rPr>
          <w:rFonts w:ascii="宋体" w:hAnsi="宋体" w:cs="宋体"/>
          <w:b/>
          <w:bCs/>
          <w:sz w:val="24"/>
        </w:rPr>
        <w:t>3</w:t>
      </w:r>
      <w:r>
        <w:rPr>
          <w:rFonts w:hint="eastAsia" w:ascii="宋体" w:hAnsi="宋体" w:cs="宋体"/>
          <w:b/>
          <w:bCs/>
          <w:sz w:val="24"/>
        </w:rPr>
        <w:t>3</w:t>
      </w:r>
      <w:r>
        <w:rPr>
          <w:rFonts w:ascii="宋体" w:cs="宋体"/>
          <w:b/>
          <w:bCs/>
          <w:sz w:val="24"/>
        </w:rPr>
        <w:t>.</w:t>
      </w:r>
      <w:r>
        <w:rPr>
          <w:rFonts w:hint="eastAsia" w:ascii="宋体" w:hAnsi="宋体" w:cs="宋体"/>
          <w:b/>
          <w:sz w:val="24"/>
        </w:rPr>
        <w:t>政府采购政策</w:t>
      </w:r>
    </w:p>
    <w:p>
      <w:pPr>
        <w:adjustRightInd w:val="0"/>
        <w:snapToGrid w:val="0"/>
        <w:spacing w:beforeLines="50" w:line="360" w:lineRule="auto"/>
        <w:ind w:firstLine="420" w:firstLineChars="200"/>
        <w:jc w:val="left"/>
        <w:rPr>
          <w:rFonts w:ascii="宋体" w:cs="宋体"/>
          <w:kern w:val="0"/>
        </w:rPr>
      </w:pPr>
      <w:r>
        <w:rPr>
          <w:rFonts w:ascii="宋体" w:hAnsi="宋体" w:cs="宋体"/>
          <w:kern w:val="0"/>
        </w:rPr>
        <w:t>32.1</w:t>
      </w:r>
      <w:r>
        <w:rPr>
          <w:rFonts w:hint="eastAsia" w:ascii="宋体" w:hAnsi="宋体" w:cs="宋体"/>
          <w:kern w:val="0"/>
        </w:rPr>
        <w:t>优先采购：</w:t>
      </w:r>
    </w:p>
    <w:p>
      <w:pPr>
        <w:adjustRightInd w:val="0"/>
        <w:snapToGrid w:val="0"/>
        <w:spacing w:beforeLines="50" w:line="360" w:lineRule="auto"/>
        <w:ind w:firstLine="420" w:firstLineChars="200"/>
        <w:jc w:val="left"/>
        <w:rPr>
          <w:rFonts w:ascii="宋体" w:cs="宋体"/>
        </w:rPr>
      </w:pPr>
      <w:r>
        <w:rPr>
          <w:rFonts w:hint="eastAsia" w:ascii="宋体" w:hAnsi="宋体" w:cs="宋体"/>
        </w:rPr>
        <w:t>（</w:t>
      </w:r>
      <w:r>
        <w:rPr>
          <w:rFonts w:ascii="宋体" w:hAnsi="宋体" w:cs="宋体"/>
        </w:rPr>
        <w:t>1</w:t>
      </w:r>
      <w:r>
        <w:rPr>
          <w:rFonts w:hint="eastAsia" w:ascii="宋体" w:hAnsi="宋体" w:cs="宋体"/>
        </w:rPr>
        <w:t>）</w:t>
      </w:r>
      <w:r>
        <w:rPr>
          <w:rFonts w:hint="eastAsia" w:ascii="宋体" w:hAnsi="宋体" w:cs="宋体"/>
          <w:szCs w:val="21"/>
        </w:rPr>
        <w:t>纳入财政部会同国务院有关部门发布的节能产品、环境标志产品政府采购品目清单，实施政府优先采购的，评审时按招标文件第四章第一节有关规定给予一定比例的价格折扣或者加分；</w:t>
      </w:r>
    </w:p>
    <w:p>
      <w:pPr>
        <w:adjustRightInd w:val="0"/>
        <w:snapToGrid w:val="0"/>
        <w:spacing w:beforeLines="50" w:line="360" w:lineRule="auto"/>
        <w:ind w:firstLine="420" w:firstLineChars="200"/>
        <w:jc w:val="left"/>
        <w:rPr>
          <w:rFonts w:ascii="宋体" w:cs="宋体"/>
          <w:kern w:val="0"/>
        </w:rPr>
      </w:pPr>
      <w:r>
        <w:rPr>
          <w:rFonts w:ascii="宋体" w:hAnsi="宋体" w:cs="宋体"/>
          <w:kern w:val="0"/>
        </w:rPr>
        <w:t>32.2</w:t>
      </w:r>
      <w:r>
        <w:rPr>
          <w:rFonts w:hint="eastAsia" w:ascii="宋体" w:hAnsi="宋体" w:cs="宋体"/>
          <w:kern w:val="0"/>
        </w:rPr>
        <w:t>强制采购：</w:t>
      </w:r>
    </w:p>
    <w:p>
      <w:pPr>
        <w:adjustRightInd w:val="0"/>
        <w:snapToGrid w:val="0"/>
        <w:spacing w:beforeLines="50" w:line="360" w:lineRule="auto"/>
        <w:ind w:firstLine="420" w:firstLineChars="200"/>
        <w:jc w:val="left"/>
        <w:rPr>
          <w:rFonts w:ascii="宋体" w:cs="宋体"/>
          <w:kern w:val="0"/>
        </w:rPr>
      </w:pPr>
      <w:r>
        <w:rPr>
          <w:rFonts w:hint="eastAsia" w:ascii="宋体" w:hAnsi="宋体" w:cs="宋体"/>
          <w:kern w:val="0"/>
        </w:rPr>
        <w:t>（</w:t>
      </w:r>
      <w:r>
        <w:rPr>
          <w:rFonts w:ascii="宋体" w:hAnsi="宋体" w:cs="宋体"/>
          <w:kern w:val="0"/>
        </w:rPr>
        <w:t>1</w:t>
      </w:r>
      <w:r>
        <w:rPr>
          <w:rFonts w:hint="eastAsia" w:ascii="宋体" w:hAnsi="宋体" w:cs="宋体"/>
          <w:kern w:val="0"/>
        </w:rPr>
        <w:t>）纳入财政部会同国务院有关部门发布的节能产品政府采购品目清单，实施政府强制采购的（品目清单标注</w:t>
      </w:r>
      <w:r>
        <w:rPr>
          <w:rFonts w:hint="eastAsia" w:ascii="宋体" w:hAnsi="Wingdings" w:cs="宋体"/>
          <w:kern w:val="0"/>
          <w:szCs w:val="20"/>
        </w:rPr>
        <w:sym w:font="Wingdings" w:char="F0AB"/>
      </w:r>
      <w:r>
        <w:rPr>
          <w:rFonts w:hint="eastAsia" w:ascii="宋体" w:hAnsi="宋体" w:cs="宋体"/>
          <w:kern w:val="0"/>
        </w:rPr>
        <w:t>符号产品），投标人投标产品应当取得国家确定的认证机构出具的、处于有效期之内的节能产品认证证书，否则其</w:t>
      </w:r>
      <w:r>
        <w:rPr>
          <w:rFonts w:hint="eastAsia" w:ascii="宋体" w:hAnsi="宋体" w:cs="宋体"/>
          <w:b/>
          <w:kern w:val="0"/>
          <w:szCs w:val="21"/>
        </w:rPr>
        <w:t>投标无效</w:t>
      </w:r>
      <w:r>
        <w:rPr>
          <w:rFonts w:hint="eastAsia" w:ascii="宋体" w:hAnsi="宋体" w:cs="宋体"/>
          <w:kern w:val="0"/>
        </w:rPr>
        <w:t>。</w:t>
      </w:r>
    </w:p>
    <w:p>
      <w:pPr>
        <w:adjustRightInd w:val="0"/>
        <w:snapToGrid w:val="0"/>
        <w:spacing w:beforeLines="50" w:line="360" w:lineRule="auto"/>
        <w:ind w:firstLine="420" w:firstLineChars="200"/>
        <w:jc w:val="left"/>
        <w:rPr>
          <w:rFonts w:ascii="宋体" w:cs="宋体"/>
        </w:rPr>
      </w:pPr>
      <w:r>
        <w:rPr>
          <w:rFonts w:ascii="宋体" w:hAnsi="宋体" w:cs="宋体"/>
        </w:rPr>
        <w:t>32.3</w:t>
      </w:r>
      <w:r>
        <w:rPr>
          <w:rFonts w:hint="eastAsia" w:ascii="宋体" w:hAnsi="宋体" w:cs="宋体"/>
        </w:rPr>
        <w:t>价格评审优惠：</w:t>
      </w:r>
    </w:p>
    <w:p>
      <w:pPr>
        <w:adjustRightInd w:val="0"/>
        <w:snapToGrid w:val="0"/>
        <w:spacing w:beforeLines="50" w:line="360" w:lineRule="auto"/>
        <w:ind w:firstLine="420" w:firstLineChars="200"/>
        <w:jc w:val="left"/>
        <w:rPr>
          <w:rFonts w:ascii="宋体" w:cs="宋体"/>
        </w:rPr>
      </w:pPr>
      <w:r>
        <w:rPr>
          <w:rFonts w:hint="eastAsia" w:ascii="宋体" w:hAnsi="宋体" w:cs="宋体"/>
        </w:rPr>
        <w:t>（</w:t>
      </w:r>
      <w:r>
        <w:rPr>
          <w:rFonts w:ascii="宋体" w:hAnsi="宋体" w:cs="宋体"/>
        </w:rPr>
        <w:t>1</w:t>
      </w:r>
      <w:r>
        <w:rPr>
          <w:rFonts w:hint="eastAsia" w:ascii="宋体" w:hAnsi="宋体" w:cs="宋体"/>
        </w:rPr>
        <w:t>）投标人为小型、微型企业，且提供本企业生产的货物或者提供其他小型、微型企业生产的货物，投标价格按</w:t>
      </w:r>
      <w:r>
        <w:rPr>
          <w:rFonts w:hint="eastAsia" w:ascii="宋体" w:hAnsi="宋体" w:cs="宋体"/>
          <w:szCs w:val="21"/>
        </w:rPr>
        <w:t>招标文件第四章第一节有关规定</w:t>
      </w:r>
      <w:r>
        <w:rPr>
          <w:rFonts w:hint="eastAsia" w:ascii="宋体" w:hAnsi="宋体" w:cs="宋体"/>
        </w:rPr>
        <w:t>给予一定比例的价格折扣，用扣除后的价格参与评审。本项所称货物不包括使用大型企业注册商标的货物；</w:t>
      </w:r>
    </w:p>
    <w:p>
      <w:pPr>
        <w:adjustRightInd w:val="0"/>
        <w:snapToGrid w:val="0"/>
        <w:spacing w:beforeLines="50" w:line="360" w:lineRule="auto"/>
        <w:ind w:firstLine="420" w:firstLineChars="200"/>
        <w:jc w:val="left"/>
        <w:rPr>
          <w:rFonts w:ascii="宋体" w:cs="宋体"/>
        </w:rPr>
      </w:pPr>
      <w:r>
        <w:rPr>
          <w:rFonts w:hint="eastAsia" w:ascii="宋体" w:hAnsi="宋体" w:cs="宋体"/>
        </w:rPr>
        <w:t>（</w:t>
      </w:r>
      <w:r>
        <w:rPr>
          <w:rFonts w:ascii="宋体" w:hAnsi="宋体" w:cs="宋体"/>
        </w:rPr>
        <w:t>2</w:t>
      </w:r>
      <w:r>
        <w:rPr>
          <w:rFonts w:hint="eastAsia" w:ascii="宋体" w:hAnsi="宋体" w:cs="宋体"/>
        </w:rPr>
        <w:t>）小型、微型企业参加联合体投标并在联合体协议中明确其在合同金额占联合体合同总金额</w:t>
      </w:r>
      <w:r>
        <w:rPr>
          <w:rFonts w:ascii="宋体" w:hAnsi="宋体" w:cs="宋体"/>
        </w:rPr>
        <w:t xml:space="preserve"> 30%</w:t>
      </w:r>
      <w:r>
        <w:rPr>
          <w:rFonts w:hint="eastAsia" w:ascii="宋体" w:hAnsi="宋体" w:cs="宋体"/>
        </w:rPr>
        <w:t>以上的，该联合体投标价格按</w:t>
      </w:r>
      <w:r>
        <w:rPr>
          <w:rFonts w:hint="eastAsia" w:ascii="宋体" w:hAnsi="宋体" w:cs="宋体"/>
          <w:szCs w:val="21"/>
        </w:rPr>
        <w:t>招标文件第四章第一节有关规定</w:t>
      </w:r>
      <w:r>
        <w:rPr>
          <w:rFonts w:hint="eastAsia" w:ascii="宋体" w:hAnsi="宋体" w:cs="宋体"/>
        </w:rPr>
        <w:t>给予一定比例的价格折扣，用扣除后的价格参与评审。联合体各方均为小型、微型企业的，联合体视同为小型、微型企业；</w:t>
      </w:r>
    </w:p>
    <w:p>
      <w:pPr>
        <w:adjustRightInd w:val="0"/>
        <w:snapToGrid w:val="0"/>
        <w:spacing w:beforeLines="50" w:line="360" w:lineRule="auto"/>
        <w:ind w:firstLine="420" w:firstLineChars="200"/>
        <w:jc w:val="left"/>
        <w:rPr>
          <w:rFonts w:ascii="宋体" w:cs="宋体"/>
        </w:rPr>
      </w:pPr>
      <w:r>
        <w:rPr>
          <w:rFonts w:hint="eastAsia" w:ascii="宋体" w:hAnsi="宋体" w:cs="宋体"/>
        </w:rPr>
        <w:t>（</w:t>
      </w:r>
      <w:r>
        <w:rPr>
          <w:rFonts w:ascii="宋体" w:hAnsi="宋体" w:cs="宋体"/>
        </w:rPr>
        <w:t>3</w:t>
      </w:r>
      <w:r>
        <w:rPr>
          <w:rFonts w:hint="eastAsia" w:ascii="宋体" w:hAnsi="宋体" w:cs="宋体"/>
        </w:rPr>
        <w:t>）监狱企业、残</w:t>
      </w:r>
      <w:r>
        <w:rPr>
          <w:rFonts w:hint="eastAsia" w:ascii="宋体" w:hAnsi="宋体" w:cs="宋体"/>
          <w:szCs w:val="21"/>
        </w:rPr>
        <w:t>疾人福利性单位视同小型、微型企业，享受评审中价格扣除等促进中小企业发展的政府采购政策。</w:t>
      </w:r>
    </w:p>
    <w:p>
      <w:pPr>
        <w:adjustRightInd w:val="0"/>
        <w:snapToGrid w:val="0"/>
        <w:spacing w:beforeLines="50" w:line="360" w:lineRule="auto"/>
        <w:ind w:firstLine="420" w:firstLineChars="200"/>
        <w:jc w:val="left"/>
        <w:rPr>
          <w:rFonts w:ascii="宋体" w:cs="宋体"/>
        </w:rPr>
      </w:pPr>
      <w:r>
        <w:rPr>
          <w:rFonts w:ascii="宋体" w:hAnsi="宋体" w:cs="宋体"/>
        </w:rPr>
        <w:t>32.4</w:t>
      </w:r>
      <w:r>
        <w:rPr>
          <w:rFonts w:hint="eastAsia" w:ascii="宋体" w:hAnsi="宋体" w:cs="宋体"/>
        </w:rPr>
        <w:t>政府采购政策交叉与叠加</w:t>
      </w:r>
    </w:p>
    <w:p>
      <w:pPr>
        <w:adjustRightInd w:val="0"/>
        <w:snapToGrid w:val="0"/>
        <w:spacing w:beforeLines="50" w:line="360" w:lineRule="auto"/>
        <w:ind w:firstLine="420" w:firstLineChars="200"/>
        <w:jc w:val="left"/>
        <w:rPr>
          <w:rFonts w:ascii="宋体" w:cs="宋体"/>
        </w:rPr>
      </w:pPr>
      <w:r>
        <w:rPr>
          <w:rFonts w:hint="eastAsia" w:ascii="宋体" w:hAnsi="宋体" w:cs="宋体"/>
        </w:rPr>
        <w:t>（</w:t>
      </w:r>
      <w:r>
        <w:rPr>
          <w:rFonts w:ascii="宋体" w:hAnsi="宋体" w:cs="宋体"/>
        </w:rPr>
        <w:t>1</w:t>
      </w:r>
      <w:r>
        <w:rPr>
          <w:rFonts w:hint="eastAsia" w:ascii="宋体" w:hAnsi="宋体" w:cs="宋体"/>
        </w:rPr>
        <w:t>）投标产品取得两个及以上优先采购产品认证的，评审时只有其中一项产品能享受优先采购优惠（投标人自行选择，并在投标文件中并填报相关信息及数据）</w:t>
      </w:r>
    </w:p>
    <w:p>
      <w:pPr>
        <w:adjustRightInd w:val="0"/>
        <w:snapToGrid w:val="0"/>
        <w:spacing w:beforeLines="50" w:line="360" w:lineRule="auto"/>
        <w:ind w:firstLine="420" w:firstLineChars="200"/>
        <w:jc w:val="left"/>
        <w:rPr>
          <w:rFonts w:ascii="宋体" w:cs="宋体"/>
        </w:rPr>
      </w:pPr>
      <w:r>
        <w:rPr>
          <w:rFonts w:hint="eastAsia" w:ascii="宋体" w:hAnsi="宋体" w:cs="宋体"/>
        </w:rPr>
        <w:t>（</w:t>
      </w:r>
      <w:r>
        <w:rPr>
          <w:rFonts w:ascii="宋体" w:hAnsi="宋体" w:cs="宋体"/>
        </w:rPr>
        <w:t>2</w:t>
      </w:r>
      <w:r>
        <w:rPr>
          <w:rFonts w:hint="eastAsia" w:ascii="宋体" w:hAnsi="宋体" w:cs="宋体"/>
        </w:rPr>
        <w:t>）投标人同时符合小型、微型企业及监狱企业、残疾人福利性单位要求的，评审时只有一种类型享受价格评审优惠政策；</w:t>
      </w:r>
    </w:p>
    <w:p>
      <w:pPr>
        <w:adjustRightInd w:val="0"/>
        <w:snapToGrid w:val="0"/>
        <w:spacing w:beforeLines="50" w:line="360" w:lineRule="auto"/>
        <w:ind w:firstLine="420" w:firstLineChars="200"/>
        <w:jc w:val="left"/>
        <w:rPr>
          <w:rFonts w:ascii="宋体" w:cs="宋体"/>
        </w:rPr>
      </w:pPr>
      <w:r>
        <w:rPr>
          <w:rFonts w:hint="eastAsia" w:ascii="宋体" w:hAnsi="宋体" w:cs="宋体"/>
        </w:rPr>
        <w:t>（</w:t>
      </w:r>
      <w:r>
        <w:rPr>
          <w:rFonts w:ascii="宋体" w:hAnsi="宋体" w:cs="宋体"/>
        </w:rPr>
        <w:t>3</w:t>
      </w:r>
      <w:r>
        <w:rPr>
          <w:rFonts w:hint="eastAsia" w:ascii="宋体" w:hAnsi="宋体" w:cs="宋体"/>
        </w:rPr>
        <w:t>）小型和微型企业的价格评审优惠可以与同时属于“节能产品”、“环境标志产品”中的一项优先采购优惠累加计算。</w:t>
      </w:r>
    </w:p>
    <w:p>
      <w:pPr>
        <w:adjustRightInd w:val="0"/>
        <w:snapToGrid w:val="0"/>
        <w:spacing w:beforeLines="50" w:line="360" w:lineRule="auto"/>
        <w:ind w:firstLine="420" w:firstLineChars="200"/>
        <w:jc w:val="left"/>
        <w:rPr>
          <w:rFonts w:ascii="宋体" w:cs="宋体"/>
        </w:rPr>
      </w:pPr>
      <w:r>
        <w:rPr>
          <w:rFonts w:ascii="宋体" w:hAnsi="宋体" w:cs="宋体"/>
        </w:rPr>
        <w:t>32.5</w:t>
      </w:r>
      <w:r>
        <w:rPr>
          <w:rFonts w:hint="eastAsia" w:ascii="宋体" w:hAnsi="宋体" w:cs="宋体"/>
        </w:rPr>
        <w:t>小型、微型企业的投标人提供部分小型、微型企业制造的产品，以及部分投标产品属于优先采购的，评审时只对该部分产品的报价实行价格扣除及加分。投标人应按本章第</w:t>
      </w:r>
      <w:r>
        <w:rPr>
          <w:rFonts w:ascii="宋体" w:hAnsi="宋体" w:cs="宋体"/>
        </w:rPr>
        <w:t>33.6</w:t>
      </w:r>
      <w:r>
        <w:rPr>
          <w:rFonts w:hint="eastAsia" w:ascii="宋体" w:hAnsi="宋体" w:cs="宋体"/>
        </w:rPr>
        <w:t>款规定提供相关证明资料（包括提供相关报价）。</w:t>
      </w:r>
    </w:p>
    <w:p>
      <w:pPr>
        <w:adjustRightInd w:val="0"/>
        <w:snapToGrid w:val="0"/>
        <w:spacing w:beforeLines="50" w:line="360" w:lineRule="auto"/>
        <w:ind w:firstLine="420" w:firstLineChars="200"/>
        <w:jc w:val="left"/>
        <w:rPr>
          <w:rFonts w:ascii="宋体" w:cs="宋体"/>
        </w:rPr>
      </w:pPr>
      <w:r>
        <w:rPr>
          <w:rFonts w:ascii="宋体" w:hAnsi="宋体" w:cs="宋体"/>
        </w:rPr>
        <w:t>32.6</w:t>
      </w:r>
      <w:r>
        <w:rPr>
          <w:rFonts w:hint="eastAsia" w:ascii="宋体" w:hAnsi="宋体" w:cs="宋体"/>
        </w:rPr>
        <w:t>投标人符合本章第</w:t>
      </w:r>
      <w:r>
        <w:rPr>
          <w:rFonts w:ascii="宋体" w:hAnsi="宋体" w:cs="宋体"/>
        </w:rPr>
        <w:t>33.1</w:t>
      </w:r>
      <w:r>
        <w:rPr>
          <w:rFonts w:hint="eastAsia" w:ascii="宋体" w:hAnsi="宋体" w:cs="宋体"/>
        </w:rPr>
        <w:t>款、第</w:t>
      </w:r>
      <w:r>
        <w:rPr>
          <w:rFonts w:ascii="宋体" w:hAnsi="宋体" w:cs="宋体"/>
        </w:rPr>
        <w:t>33.2</w:t>
      </w:r>
      <w:r>
        <w:rPr>
          <w:rFonts w:hint="eastAsia" w:ascii="宋体" w:hAnsi="宋体" w:cs="宋体"/>
        </w:rPr>
        <w:t>款、第</w:t>
      </w:r>
      <w:r>
        <w:rPr>
          <w:rFonts w:ascii="宋体" w:hAnsi="宋体" w:cs="宋体"/>
        </w:rPr>
        <w:t>33.3</w:t>
      </w:r>
      <w:r>
        <w:rPr>
          <w:rFonts w:hint="eastAsia" w:ascii="宋体" w:hAnsi="宋体" w:cs="宋体"/>
        </w:rPr>
        <w:t>款规定的，应提供相关证明资料。</w:t>
      </w:r>
    </w:p>
    <w:p>
      <w:pPr>
        <w:adjustRightInd w:val="0"/>
        <w:snapToGrid w:val="0"/>
        <w:spacing w:beforeLines="50" w:line="360" w:lineRule="auto"/>
        <w:ind w:firstLine="420" w:firstLineChars="200"/>
        <w:jc w:val="left"/>
        <w:rPr>
          <w:rFonts w:ascii="宋体" w:cs="宋体"/>
        </w:rPr>
      </w:pPr>
      <w:r>
        <w:rPr>
          <w:rFonts w:hint="eastAsia" w:ascii="宋体" w:hAnsi="宋体" w:cs="宋体"/>
        </w:rPr>
        <w:t>（</w:t>
      </w:r>
      <w:r>
        <w:rPr>
          <w:rFonts w:ascii="宋体" w:hAnsi="宋体" w:cs="宋体"/>
        </w:rPr>
        <w:t>1</w:t>
      </w:r>
      <w:r>
        <w:rPr>
          <w:rFonts w:hint="eastAsia" w:ascii="宋体" w:hAnsi="宋体" w:cs="宋体"/>
        </w:rPr>
        <w:t>）节能产品、环境标志产品：提供国家确定的认证机构出具的、处于有效期之内的节能产品、环境标志产品认证证书（复印件）。</w:t>
      </w:r>
    </w:p>
    <w:p>
      <w:pPr>
        <w:adjustRightInd w:val="0"/>
        <w:snapToGrid w:val="0"/>
        <w:spacing w:beforeLines="50" w:line="360" w:lineRule="auto"/>
        <w:ind w:firstLine="420" w:firstLineChars="200"/>
        <w:jc w:val="left"/>
        <w:rPr>
          <w:rFonts w:ascii="宋体" w:cs="宋体"/>
        </w:rPr>
      </w:pPr>
      <w:r>
        <w:rPr>
          <w:rFonts w:hint="eastAsia" w:ascii="宋体" w:hAnsi="宋体" w:cs="宋体"/>
        </w:rPr>
        <w:t>（</w:t>
      </w:r>
      <w:r>
        <w:rPr>
          <w:rFonts w:hint="eastAsia" w:ascii="宋体" w:hAnsi="宋体" w:cs="宋体"/>
          <w:lang w:val="en-US" w:eastAsia="zh-CN"/>
        </w:rPr>
        <w:t>2</w:t>
      </w:r>
      <w:r>
        <w:rPr>
          <w:rFonts w:hint="eastAsia" w:ascii="宋体" w:hAnsi="宋体" w:cs="宋体"/>
        </w:rPr>
        <w:t>）中小企业：按《关于印发＜政府采购促进中小企业发展暂行办法＞的通知》</w:t>
      </w:r>
      <w:r>
        <w:rPr>
          <w:rFonts w:ascii="宋体" w:hAnsi="宋体" w:cs="宋体"/>
        </w:rPr>
        <w:t>(</w:t>
      </w:r>
      <w:r>
        <w:rPr>
          <w:rFonts w:hint="eastAsia" w:ascii="宋体" w:hAnsi="宋体" w:cs="宋体"/>
        </w:rPr>
        <w:t>财库</w:t>
      </w:r>
      <w:r>
        <w:rPr>
          <w:rFonts w:ascii="宋体" w:hAnsi="宋体" w:cs="宋体"/>
        </w:rPr>
        <w:t>[2011]181</w:t>
      </w:r>
      <w:r>
        <w:rPr>
          <w:rFonts w:hint="eastAsia" w:ascii="宋体" w:hAnsi="宋体" w:cs="宋体"/>
        </w:rPr>
        <w:t>号</w:t>
      </w:r>
      <w:r>
        <w:rPr>
          <w:rFonts w:ascii="宋体" w:hAnsi="宋体" w:cs="宋体"/>
        </w:rPr>
        <w:t>)</w:t>
      </w:r>
      <w:r>
        <w:rPr>
          <w:rFonts w:hint="eastAsia" w:ascii="宋体" w:hAnsi="宋体" w:cs="宋体"/>
        </w:rPr>
        <w:t>规定，投标人提供《小型、微型企业声明函》（格式）。</w:t>
      </w:r>
    </w:p>
    <w:p>
      <w:pPr>
        <w:adjustRightInd w:val="0"/>
        <w:snapToGrid w:val="0"/>
        <w:spacing w:beforeLines="50" w:line="360" w:lineRule="auto"/>
        <w:ind w:firstLine="420" w:firstLineChars="200"/>
        <w:jc w:val="left"/>
        <w:rPr>
          <w:rFonts w:ascii="宋体" w:cs="宋体"/>
        </w:rPr>
      </w:pPr>
      <w:r>
        <w:rPr>
          <w:rFonts w:hint="eastAsia" w:ascii="宋体" w:hAnsi="宋体" w:cs="宋体"/>
        </w:rPr>
        <w:t>（</w:t>
      </w:r>
      <w:r>
        <w:rPr>
          <w:rFonts w:hint="eastAsia" w:ascii="宋体" w:hAnsi="宋体" w:cs="宋体"/>
          <w:lang w:val="en-US" w:eastAsia="zh-CN"/>
        </w:rPr>
        <w:t>3</w:t>
      </w:r>
      <w:r>
        <w:rPr>
          <w:rFonts w:hint="eastAsia" w:ascii="宋体" w:hAnsi="宋体" w:cs="宋体"/>
        </w:rPr>
        <w:t>）监狱企业：按《关于政府采购支持监狱企业发展有关问题的通知》</w:t>
      </w:r>
      <w:r>
        <w:rPr>
          <w:rFonts w:ascii="宋体" w:hAnsi="宋体" w:cs="宋体"/>
        </w:rPr>
        <w:t>(</w:t>
      </w:r>
      <w:r>
        <w:rPr>
          <w:rFonts w:hint="eastAsia" w:ascii="宋体" w:hAnsi="宋体" w:cs="宋体"/>
        </w:rPr>
        <w:t>财库〔</w:t>
      </w:r>
      <w:r>
        <w:rPr>
          <w:rFonts w:ascii="宋体" w:hAnsi="宋体" w:cs="宋体"/>
        </w:rPr>
        <w:t>2014</w:t>
      </w:r>
      <w:r>
        <w:rPr>
          <w:rFonts w:hint="eastAsia" w:ascii="宋体" w:hAnsi="宋体" w:cs="宋体"/>
        </w:rPr>
        <w:t>〕</w:t>
      </w:r>
      <w:r>
        <w:rPr>
          <w:rFonts w:ascii="宋体" w:hAnsi="宋体" w:cs="宋体"/>
        </w:rPr>
        <w:t>68</w:t>
      </w:r>
      <w:r>
        <w:rPr>
          <w:rFonts w:hint="eastAsia" w:ascii="宋体" w:hAnsi="宋体" w:cs="宋体"/>
        </w:rPr>
        <w:t>号</w:t>
      </w:r>
      <w:r>
        <w:rPr>
          <w:rFonts w:ascii="宋体" w:hAnsi="宋体" w:cs="宋体"/>
        </w:rPr>
        <w:t>)</w:t>
      </w:r>
      <w:r>
        <w:rPr>
          <w:rFonts w:hint="eastAsia" w:ascii="宋体" w:hAnsi="宋体" w:cs="宋体"/>
        </w:rPr>
        <w:t>文件规定提供证明文件（复印件）。</w:t>
      </w:r>
    </w:p>
    <w:p>
      <w:pPr>
        <w:adjustRightInd w:val="0"/>
        <w:snapToGrid w:val="0"/>
        <w:spacing w:beforeLines="50" w:line="360" w:lineRule="auto"/>
        <w:ind w:firstLine="420" w:firstLineChars="200"/>
        <w:jc w:val="left"/>
        <w:rPr>
          <w:rFonts w:ascii="宋体" w:cs="宋体"/>
        </w:rPr>
      </w:pPr>
      <w:r>
        <w:rPr>
          <w:rFonts w:hint="eastAsia" w:ascii="宋体" w:hAnsi="宋体" w:cs="宋体"/>
        </w:rPr>
        <w:t>（</w:t>
      </w:r>
      <w:r>
        <w:rPr>
          <w:rFonts w:hint="eastAsia" w:ascii="宋体" w:hAnsi="宋体" w:cs="宋体"/>
          <w:lang w:val="en-US" w:eastAsia="zh-CN"/>
        </w:rPr>
        <w:t>4</w:t>
      </w:r>
      <w:r>
        <w:rPr>
          <w:rFonts w:hint="eastAsia" w:ascii="宋体" w:hAnsi="宋体" w:cs="宋体"/>
        </w:rPr>
        <w:t>）残疾人福利性单位：按《关于促进残疾人就业政府采购政策的通知》</w:t>
      </w:r>
      <w:r>
        <w:rPr>
          <w:rFonts w:ascii="宋体" w:hAnsi="宋体" w:cs="宋体"/>
        </w:rPr>
        <w:t>(</w:t>
      </w:r>
      <w:r>
        <w:rPr>
          <w:rFonts w:hint="eastAsia" w:ascii="宋体" w:hAnsi="宋体" w:cs="宋体"/>
        </w:rPr>
        <w:t>财库〔</w:t>
      </w:r>
      <w:r>
        <w:rPr>
          <w:rFonts w:ascii="宋体" w:hAnsi="宋体" w:cs="宋体"/>
        </w:rPr>
        <w:t>2017</w:t>
      </w:r>
      <w:r>
        <w:rPr>
          <w:rFonts w:hint="eastAsia" w:ascii="宋体" w:hAnsi="宋体" w:cs="宋体"/>
        </w:rPr>
        <w:t>〕</w:t>
      </w:r>
      <w:r>
        <w:rPr>
          <w:rFonts w:ascii="宋体" w:hAnsi="宋体" w:cs="宋体"/>
        </w:rPr>
        <w:t>141</w:t>
      </w:r>
      <w:r>
        <w:rPr>
          <w:rFonts w:hint="eastAsia" w:ascii="宋体" w:hAnsi="宋体" w:cs="宋体"/>
        </w:rPr>
        <w:t>号</w:t>
      </w:r>
      <w:r>
        <w:rPr>
          <w:rFonts w:ascii="宋体" w:hAnsi="宋体" w:cs="宋体"/>
        </w:rPr>
        <w:t>)</w:t>
      </w:r>
      <w:r>
        <w:rPr>
          <w:rFonts w:hint="eastAsia" w:ascii="宋体" w:hAnsi="宋体" w:cs="宋体"/>
        </w:rPr>
        <w:t>文件规定提供《残疾人福利性单位声明函》（格式）。</w:t>
      </w:r>
    </w:p>
    <w:p>
      <w:pPr>
        <w:adjustRightInd w:val="0"/>
        <w:snapToGrid w:val="0"/>
        <w:spacing w:beforeLines="50" w:line="360" w:lineRule="auto"/>
        <w:ind w:firstLine="420" w:firstLineChars="200"/>
        <w:jc w:val="left"/>
        <w:rPr>
          <w:rFonts w:ascii="宋体" w:cs="宋体"/>
        </w:rPr>
      </w:pPr>
      <w:r>
        <w:rPr>
          <w:rFonts w:ascii="宋体" w:hAnsi="宋体" w:cs="宋体"/>
        </w:rPr>
        <w:t>32.7</w:t>
      </w:r>
      <w:r>
        <w:rPr>
          <w:rFonts w:hint="eastAsia" w:ascii="宋体" w:hAnsi="宋体" w:cs="宋体"/>
        </w:rPr>
        <w:t>投标人有融资、担保需求的，可登陆中国湖南政府采购网查询相关银行、担保机构业务。</w:t>
      </w:r>
    </w:p>
    <w:p/>
    <w:p>
      <w:pPr>
        <w:pStyle w:val="4"/>
        <w:adjustRightInd w:val="0"/>
        <w:snapToGrid w:val="0"/>
        <w:spacing w:beforeLines="50" w:after="0" w:line="360" w:lineRule="auto"/>
        <w:jc w:val="center"/>
        <w:rPr>
          <w:rFonts w:ascii="黑体" w:hAnsi="黑体"/>
          <w:szCs w:val="28"/>
        </w:rPr>
      </w:pPr>
      <w:bookmarkStart w:id="20" w:name="_Toc24607"/>
      <w:r>
        <w:rPr>
          <w:rFonts w:hint="eastAsia" w:ascii="黑体" w:hAnsi="黑体"/>
          <w:szCs w:val="28"/>
        </w:rPr>
        <w:t>九、其他规定</w:t>
      </w:r>
      <w:bookmarkEnd w:id="20"/>
    </w:p>
    <w:p>
      <w:pPr>
        <w:adjustRightInd w:val="0"/>
        <w:snapToGrid w:val="0"/>
        <w:spacing w:beforeLines="50" w:line="360" w:lineRule="auto"/>
        <w:jc w:val="left"/>
        <w:rPr>
          <w:rFonts w:ascii="宋体" w:cs="宋体"/>
          <w:b/>
          <w:sz w:val="24"/>
        </w:rPr>
      </w:pPr>
      <w:r>
        <w:rPr>
          <w:rFonts w:ascii="宋体" w:hAnsi="宋体" w:cs="宋体"/>
          <w:b/>
          <w:bCs/>
          <w:sz w:val="24"/>
        </w:rPr>
        <w:t>3</w:t>
      </w:r>
      <w:r>
        <w:rPr>
          <w:rFonts w:hint="eastAsia" w:ascii="宋体" w:hAnsi="宋体" w:cs="宋体"/>
          <w:b/>
          <w:bCs/>
          <w:sz w:val="24"/>
        </w:rPr>
        <w:t>4</w:t>
      </w:r>
      <w:r>
        <w:rPr>
          <w:rFonts w:ascii="宋体" w:cs="宋体"/>
          <w:b/>
          <w:bCs/>
          <w:sz w:val="24"/>
        </w:rPr>
        <w:t>.</w:t>
      </w:r>
      <w:r>
        <w:rPr>
          <w:rFonts w:hint="eastAsia" w:ascii="宋体" w:hAnsi="宋体" w:cs="宋体"/>
          <w:b/>
          <w:sz w:val="24"/>
        </w:rPr>
        <w:t>招标不足三家处理</w:t>
      </w:r>
    </w:p>
    <w:p>
      <w:pPr>
        <w:adjustRightInd w:val="0"/>
        <w:snapToGrid w:val="0"/>
        <w:spacing w:beforeLines="50" w:line="360" w:lineRule="auto"/>
        <w:ind w:firstLine="420" w:firstLineChars="200"/>
        <w:jc w:val="left"/>
        <w:rPr>
          <w:rFonts w:ascii="宋体" w:cs="宋体"/>
          <w:szCs w:val="21"/>
        </w:rPr>
      </w:pPr>
      <w:r>
        <w:rPr>
          <w:rFonts w:ascii="宋体" w:hAnsi="宋体" w:cs="宋体"/>
          <w:szCs w:val="21"/>
        </w:rPr>
        <w:t>33.1</w:t>
      </w:r>
      <w:r>
        <w:rPr>
          <w:rFonts w:hint="eastAsia" w:ascii="宋体" w:hAnsi="宋体" w:cs="宋体"/>
          <w:szCs w:val="21"/>
        </w:rPr>
        <w:t>公开招标数额标准以上的采购项目，投标截止后投标人不足</w:t>
      </w:r>
      <w:r>
        <w:rPr>
          <w:rFonts w:ascii="宋体" w:hAnsi="宋体" w:cs="宋体"/>
          <w:szCs w:val="21"/>
        </w:rPr>
        <w:t>3</w:t>
      </w:r>
      <w:r>
        <w:rPr>
          <w:rFonts w:hint="eastAsia" w:ascii="宋体" w:hAnsi="宋体" w:cs="宋体"/>
          <w:szCs w:val="21"/>
        </w:rPr>
        <w:t>家或者通过资格审查或符合性审查的投标人不足</w:t>
      </w:r>
      <w:r>
        <w:rPr>
          <w:rFonts w:ascii="宋体" w:hAnsi="宋体" w:cs="宋体"/>
          <w:szCs w:val="21"/>
        </w:rPr>
        <w:t>3</w:t>
      </w:r>
      <w:r>
        <w:rPr>
          <w:rFonts w:hint="eastAsia" w:ascii="宋体" w:hAnsi="宋体" w:cs="宋体"/>
          <w:szCs w:val="21"/>
        </w:rPr>
        <w:t>家的，除采购任务取消情形外，按照以下方式处理：</w:t>
      </w:r>
    </w:p>
    <w:p>
      <w:pPr>
        <w:adjustRightInd w:val="0"/>
        <w:snapToGrid w:val="0"/>
        <w:spacing w:beforeLines="50" w:line="360" w:lineRule="auto"/>
        <w:ind w:firstLine="420" w:firstLineChars="200"/>
        <w:jc w:val="left"/>
        <w:rPr>
          <w:rFonts w:ascii="宋体" w:cs="宋体"/>
          <w:szCs w:val="21"/>
        </w:rPr>
      </w:pPr>
      <w:r>
        <w:rPr>
          <w:rFonts w:hint="eastAsia" w:ascii="宋体" w:hAnsi="宋体" w:cs="宋体"/>
          <w:szCs w:val="21"/>
        </w:rPr>
        <w:t>（</w:t>
      </w:r>
      <w:r>
        <w:rPr>
          <w:rFonts w:ascii="宋体" w:hAnsi="宋体" w:cs="宋体"/>
          <w:szCs w:val="21"/>
        </w:rPr>
        <w:t>1</w:t>
      </w:r>
      <w:r>
        <w:rPr>
          <w:rFonts w:hint="eastAsia" w:ascii="宋体" w:hAnsi="宋体" w:cs="宋体"/>
          <w:szCs w:val="21"/>
        </w:rPr>
        <w:t>）招标文件存在不合理条款或者招标程序不符合规定的，采购人、采购代理机构改正后依法重新招标；</w:t>
      </w:r>
    </w:p>
    <w:p>
      <w:pPr>
        <w:adjustRightInd w:val="0"/>
        <w:snapToGrid w:val="0"/>
        <w:spacing w:beforeLines="50" w:line="360" w:lineRule="auto"/>
        <w:ind w:firstLine="420" w:firstLineChars="200"/>
        <w:jc w:val="left"/>
        <w:rPr>
          <w:rFonts w:ascii="宋体" w:cs="宋体"/>
          <w:szCs w:val="21"/>
        </w:rPr>
      </w:pPr>
      <w:r>
        <w:rPr>
          <w:rFonts w:hint="eastAsia" w:ascii="宋体" w:hAnsi="宋体" w:cs="宋体"/>
          <w:szCs w:val="21"/>
        </w:rPr>
        <w:t>（</w:t>
      </w:r>
      <w:r>
        <w:rPr>
          <w:rFonts w:ascii="宋体" w:hAnsi="宋体" w:cs="宋体"/>
          <w:szCs w:val="21"/>
        </w:rPr>
        <w:t>2</w:t>
      </w:r>
      <w:r>
        <w:rPr>
          <w:rFonts w:hint="eastAsia" w:ascii="宋体" w:hAnsi="宋体" w:cs="宋体"/>
          <w:szCs w:val="21"/>
        </w:rPr>
        <w:t>）招标文件没有不合理条款、招标程序符合规定，需要采用其他采购方式采购的，采购人应当依法报财政部门批准。</w:t>
      </w:r>
    </w:p>
    <w:p>
      <w:pPr>
        <w:adjustRightInd w:val="0"/>
        <w:snapToGrid w:val="0"/>
        <w:spacing w:beforeLines="50" w:line="360" w:lineRule="auto"/>
        <w:ind w:firstLine="420" w:firstLineChars="200"/>
        <w:jc w:val="left"/>
        <w:rPr>
          <w:rFonts w:ascii="宋体" w:cs="宋体"/>
          <w:szCs w:val="21"/>
        </w:rPr>
      </w:pPr>
      <w:r>
        <w:rPr>
          <w:rFonts w:ascii="宋体" w:hAnsi="宋体" w:cs="宋体"/>
          <w:szCs w:val="21"/>
        </w:rPr>
        <w:t>33.2</w:t>
      </w:r>
      <w:r>
        <w:rPr>
          <w:rFonts w:hint="eastAsia" w:ascii="宋体" w:hAnsi="宋体" w:cs="宋体"/>
          <w:szCs w:val="21"/>
        </w:rPr>
        <w:t>属上款第（</w:t>
      </w:r>
      <w:r>
        <w:rPr>
          <w:rFonts w:ascii="宋体" w:hAnsi="宋体" w:cs="宋体"/>
          <w:szCs w:val="21"/>
        </w:rPr>
        <w:t>2</w:t>
      </w:r>
      <w:r>
        <w:rPr>
          <w:rFonts w:hint="eastAsia" w:ascii="宋体" w:hAnsi="宋体" w:cs="宋体"/>
          <w:szCs w:val="21"/>
        </w:rPr>
        <w:t>）项情形的，评标委员会应出具的招标文件没有不合理条款的论证意见。</w:t>
      </w:r>
    </w:p>
    <w:p>
      <w:pPr>
        <w:adjustRightInd w:val="0"/>
        <w:snapToGrid w:val="0"/>
        <w:spacing w:beforeLines="50" w:line="360" w:lineRule="auto"/>
        <w:jc w:val="left"/>
        <w:rPr>
          <w:rFonts w:ascii="宋体" w:hAnsi="宋体"/>
          <w:b/>
          <w:color w:val="000000"/>
          <w:sz w:val="24"/>
        </w:rPr>
      </w:pPr>
      <w:r>
        <w:rPr>
          <w:rFonts w:hint="eastAsia" w:ascii="宋体" w:hAnsi="宋体"/>
          <w:b/>
          <w:bCs/>
          <w:color w:val="000000"/>
          <w:sz w:val="24"/>
        </w:rPr>
        <w:t>35.</w:t>
      </w:r>
      <w:r>
        <w:rPr>
          <w:rFonts w:hint="eastAsia" w:ascii="宋体" w:hAnsi="宋体"/>
          <w:b/>
          <w:color w:val="000000"/>
          <w:sz w:val="24"/>
        </w:rPr>
        <w:t xml:space="preserve"> 招标代理服务费</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szCs w:val="21"/>
        </w:rPr>
        <w:t>35.1招标代理服务费由中标人支付的，投标人应按</w:t>
      </w:r>
      <w:r>
        <w:rPr>
          <w:rFonts w:hint="eastAsia" w:ascii="宋体" w:hAnsi="宋体"/>
          <w:b/>
          <w:color w:val="000000"/>
          <w:szCs w:val="21"/>
        </w:rPr>
        <w:t>【投标须知前附表】</w:t>
      </w:r>
      <w:r>
        <w:rPr>
          <w:rFonts w:hint="eastAsia" w:ascii="宋体" w:hAnsi="宋体"/>
          <w:color w:val="000000"/>
          <w:szCs w:val="21"/>
        </w:rPr>
        <w:t>规定向采购代理机构交纳招标代理服务费，并在投标文件中提供中标服务费承诺书。</w:t>
      </w:r>
    </w:p>
    <w:p>
      <w:pPr>
        <w:adjustRightInd w:val="0"/>
        <w:snapToGrid w:val="0"/>
        <w:spacing w:beforeLines="50" w:line="360" w:lineRule="auto"/>
        <w:jc w:val="left"/>
        <w:rPr>
          <w:rFonts w:ascii="宋体" w:hAnsi="宋体"/>
          <w:b/>
          <w:color w:val="000000"/>
          <w:sz w:val="24"/>
        </w:rPr>
      </w:pPr>
      <w:r>
        <w:rPr>
          <w:rFonts w:hint="eastAsia" w:ascii="宋体" w:hAnsi="宋体" w:cs="宋体"/>
          <w:b/>
          <w:color w:val="000000"/>
          <w:kern w:val="0"/>
          <w:sz w:val="24"/>
        </w:rPr>
        <w:t>36.</w:t>
      </w:r>
      <w:r>
        <w:rPr>
          <w:rFonts w:hint="eastAsia" w:ascii="宋体" w:hAnsi="宋体"/>
          <w:b/>
          <w:color w:val="000000"/>
          <w:sz w:val="24"/>
        </w:rPr>
        <w:t xml:space="preserve"> 需要补充的其他内容</w:t>
      </w:r>
    </w:p>
    <w:p>
      <w:pPr>
        <w:adjustRightInd w:val="0"/>
        <w:snapToGrid w:val="0"/>
        <w:spacing w:beforeLines="50" w:line="360" w:lineRule="auto"/>
        <w:ind w:firstLine="420" w:firstLineChars="200"/>
        <w:jc w:val="left"/>
        <w:rPr>
          <w:rFonts w:ascii="宋体" w:hAnsi="宋体"/>
          <w:color w:val="000000"/>
          <w:szCs w:val="21"/>
        </w:rPr>
      </w:pPr>
      <w:r>
        <w:rPr>
          <w:rFonts w:hint="eastAsia" w:ascii="宋体" w:hAnsi="宋体"/>
          <w:color w:val="000000"/>
        </w:rPr>
        <w:t>36.1招标文件需要补充的其</w:t>
      </w:r>
      <w:r>
        <w:rPr>
          <w:rFonts w:hint="eastAsia" w:ascii="宋体" w:hAnsi="宋体"/>
          <w:color w:val="000000"/>
          <w:szCs w:val="21"/>
        </w:rPr>
        <w:t>他内容见</w:t>
      </w:r>
      <w:r>
        <w:rPr>
          <w:rFonts w:hint="eastAsia" w:ascii="宋体" w:hAnsi="宋体"/>
          <w:b/>
          <w:color w:val="000000"/>
          <w:szCs w:val="21"/>
        </w:rPr>
        <w:t>【投标须知前附表】</w:t>
      </w:r>
      <w:r>
        <w:rPr>
          <w:rFonts w:hint="eastAsia" w:ascii="宋体" w:hAnsi="宋体"/>
          <w:color w:val="000000"/>
          <w:szCs w:val="21"/>
        </w:rPr>
        <w:t>。</w:t>
      </w:r>
    </w:p>
    <w:p>
      <w:pPr>
        <w:adjustRightInd w:val="0"/>
        <w:snapToGrid w:val="0"/>
        <w:spacing w:beforeLines="50" w:line="360" w:lineRule="auto"/>
        <w:jc w:val="left"/>
        <w:rPr>
          <w:rFonts w:ascii="宋体"/>
          <w:szCs w:val="21"/>
        </w:rPr>
      </w:pPr>
    </w:p>
    <w:p>
      <w:pPr>
        <w:pStyle w:val="24"/>
      </w:pPr>
    </w:p>
    <w:p>
      <w:pPr>
        <w:pStyle w:val="2"/>
        <w:rPr>
          <w:rFonts w:ascii="黑体" w:hAnsi="黑体" w:eastAsia="黑体"/>
          <w:sz w:val="32"/>
          <w:szCs w:val="32"/>
        </w:rPr>
      </w:pPr>
      <w:r>
        <w:rPr>
          <w:rFonts w:hint="eastAsia" w:ascii="黑体" w:hAnsi="黑体" w:eastAsia="黑体"/>
          <w:sz w:val="32"/>
          <w:szCs w:val="32"/>
        </w:rPr>
        <w:br w:type="page"/>
      </w:r>
      <w:bookmarkStart w:id="21" w:name="_Toc15662"/>
      <w:r>
        <w:rPr>
          <w:rFonts w:hint="eastAsia" w:ascii="黑体" w:hAnsi="黑体" w:eastAsia="黑体"/>
          <w:sz w:val="32"/>
          <w:szCs w:val="32"/>
        </w:rPr>
        <w:t>第三章</w:t>
      </w:r>
      <w:r>
        <w:rPr>
          <w:rFonts w:ascii="黑体" w:hAnsi="黑体" w:eastAsia="黑体"/>
          <w:sz w:val="32"/>
          <w:szCs w:val="32"/>
        </w:rPr>
        <w:t xml:space="preserve"> </w:t>
      </w:r>
      <w:r>
        <w:rPr>
          <w:rFonts w:hint="eastAsia" w:ascii="黑体" w:hAnsi="黑体" w:eastAsia="黑体"/>
          <w:sz w:val="32"/>
          <w:szCs w:val="32"/>
        </w:rPr>
        <w:t>资格审查</w:t>
      </w:r>
      <w:bookmarkEnd w:id="21"/>
    </w:p>
    <w:p>
      <w:pPr>
        <w:pStyle w:val="4"/>
        <w:adjustRightInd w:val="0"/>
        <w:snapToGrid w:val="0"/>
        <w:spacing w:beforeLines="50" w:after="0" w:line="360" w:lineRule="auto"/>
        <w:rPr>
          <w:rFonts w:ascii="黑体" w:hAnsi="黑体"/>
          <w:sz w:val="24"/>
          <w:szCs w:val="24"/>
        </w:rPr>
      </w:pPr>
      <w:bookmarkStart w:id="22" w:name="_Toc5611"/>
      <w:r>
        <w:rPr>
          <w:rFonts w:ascii="黑体" w:hAnsi="黑体"/>
          <w:sz w:val="24"/>
          <w:szCs w:val="24"/>
        </w:rPr>
        <w:t>1</w:t>
      </w:r>
      <w:r>
        <w:rPr>
          <w:rFonts w:hint="eastAsia" w:ascii="黑体" w:hAnsi="黑体"/>
          <w:sz w:val="24"/>
          <w:szCs w:val="24"/>
        </w:rPr>
        <w:t>．资格审查主体</w:t>
      </w:r>
      <w:bookmarkEnd w:id="22"/>
    </w:p>
    <w:p>
      <w:pPr>
        <w:adjustRightInd w:val="0"/>
        <w:snapToGrid w:val="0"/>
        <w:spacing w:beforeLines="50" w:line="360" w:lineRule="auto"/>
        <w:ind w:firstLine="417" w:firstLineChars="199"/>
        <w:jc w:val="left"/>
        <w:rPr>
          <w:rFonts w:ascii="宋体"/>
          <w:szCs w:val="21"/>
        </w:rPr>
      </w:pPr>
      <w:r>
        <w:rPr>
          <w:rFonts w:ascii="宋体" w:hAnsi="宋体"/>
          <w:szCs w:val="21"/>
        </w:rPr>
        <w:t>1.1</w:t>
      </w:r>
      <w:r>
        <w:rPr>
          <w:rFonts w:hint="eastAsia" w:ascii="宋体" w:hAnsi="宋体"/>
          <w:szCs w:val="21"/>
        </w:rPr>
        <w:t>资格审查主体：采购人、采购代理机构负责资格审查。</w:t>
      </w:r>
    </w:p>
    <w:p>
      <w:pPr>
        <w:pStyle w:val="4"/>
        <w:adjustRightInd w:val="0"/>
        <w:snapToGrid w:val="0"/>
        <w:spacing w:beforeLines="50" w:after="0" w:line="360" w:lineRule="auto"/>
        <w:rPr>
          <w:rFonts w:ascii="黑体" w:hAnsi="黑体"/>
          <w:sz w:val="24"/>
          <w:szCs w:val="24"/>
        </w:rPr>
      </w:pPr>
      <w:bookmarkStart w:id="23" w:name="_Toc18915"/>
      <w:r>
        <w:rPr>
          <w:rFonts w:ascii="黑体" w:hAnsi="黑体"/>
          <w:sz w:val="24"/>
          <w:szCs w:val="24"/>
        </w:rPr>
        <w:t>2</w:t>
      </w:r>
      <w:r>
        <w:rPr>
          <w:rFonts w:hint="eastAsia" w:ascii="黑体" w:hAnsi="黑体"/>
          <w:sz w:val="24"/>
          <w:szCs w:val="24"/>
        </w:rPr>
        <w:t>．资格审查</w:t>
      </w:r>
      <w:bookmarkEnd w:id="23"/>
    </w:p>
    <w:p>
      <w:pPr>
        <w:adjustRightInd w:val="0"/>
        <w:snapToGrid w:val="0"/>
        <w:spacing w:beforeLines="50" w:line="360" w:lineRule="auto"/>
        <w:ind w:firstLine="420" w:firstLineChars="200"/>
        <w:jc w:val="left"/>
        <w:rPr>
          <w:rFonts w:ascii="宋体"/>
          <w:szCs w:val="21"/>
        </w:rPr>
      </w:pPr>
      <w:r>
        <w:rPr>
          <w:rFonts w:ascii="宋体" w:hAnsi="宋体"/>
          <w:szCs w:val="21"/>
        </w:rPr>
        <w:t>2.1</w:t>
      </w:r>
      <w:r>
        <w:rPr>
          <w:rFonts w:hint="eastAsia" w:ascii="宋体" w:hAnsi="宋体"/>
          <w:szCs w:val="21"/>
        </w:rPr>
        <w:t>资格审查依据法律法规和招标文件的规定，对投标文件中的资格证明文件、投标保证金、投标报价等进行审查，以确定投标供应商是否具备投标资格。</w:t>
      </w:r>
    </w:p>
    <w:p>
      <w:pPr>
        <w:adjustRightInd w:val="0"/>
        <w:snapToGrid w:val="0"/>
        <w:spacing w:beforeLines="50" w:line="360" w:lineRule="auto"/>
        <w:ind w:firstLine="420" w:firstLineChars="200"/>
        <w:jc w:val="left"/>
        <w:rPr>
          <w:rFonts w:ascii="宋体"/>
          <w:szCs w:val="21"/>
        </w:rPr>
      </w:pPr>
      <w:r>
        <w:rPr>
          <w:rFonts w:ascii="宋体" w:hAnsi="宋体"/>
          <w:szCs w:val="21"/>
        </w:rPr>
        <w:t>2.2</w:t>
      </w:r>
      <w:r>
        <w:rPr>
          <w:rFonts w:hint="eastAsia" w:ascii="宋体" w:hAnsi="宋体"/>
          <w:szCs w:val="21"/>
        </w:rPr>
        <w:t>采购人、采购代理机构按本章附表</w:t>
      </w:r>
      <w:r>
        <w:rPr>
          <w:rFonts w:ascii="宋体" w:hAnsi="宋体"/>
          <w:szCs w:val="21"/>
        </w:rPr>
        <w:t>1</w:t>
      </w:r>
      <w:r>
        <w:rPr>
          <w:rFonts w:hint="eastAsia" w:ascii="宋体" w:hAnsi="宋体"/>
          <w:szCs w:val="21"/>
        </w:rPr>
        <w:t>“资格审查表”所列审查项目及审查标准，对投标人资格进行审查。</w:t>
      </w:r>
    </w:p>
    <w:p>
      <w:pPr>
        <w:adjustRightInd w:val="0"/>
        <w:snapToGrid w:val="0"/>
        <w:spacing w:beforeLines="50" w:line="360" w:lineRule="auto"/>
        <w:ind w:firstLine="420" w:firstLineChars="200"/>
        <w:jc w:val="left"/>
        <w:rPr>
          <w:rFonts w:ascii="宋体"/>
          <w:szCs w:val="21"/>
        </w:rPr>
      </w:pPr>
      <w:r>
        <w:rPr>
          <w:rFonts w:ascii="宋体" w:hAnsi="宋体"/>
          <w:szCs w:val="21"/>
        </w:rPr>
        <w:t>2.3</w:t>
      </w:r>
      <w:r>
        <w:rPr>
          <w:rFonts w:hint="eastAsia" w:ascii="宋体" w:hAnsi="宋体"/>
          <w:szCs w:val="21"/>
        </w:rPr>
        <w:t>在资格审查时，投标人存在下列情况之一的，资格审查不合格，其投标无效：</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1</w:t>
      </w:r>
      <w:r>
        <w:rPr>
          <w:rFonts w:hint="eastAsia" w:ascii="宋体" w:hAnsi="宋体"/>
          <w:szCs w:val="21"/>
        </w:rPr>
        <w:t>）不具备招标文件中规定的资格要求的，或提交的资格证明文件不符合招标文件要求的；</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2</w:t>
      </w:r>
      <w:r>
        <w:rPr>
          <w:rFonts w:hint="eastAsia" w:ascii="宋体" w:hAnsi="宋体"/>
          <w:szCs w:val="21"/>
        </w:rPr>
        <w:t>）联合体投标未提交联合体协议书，或未提交联合体各方资格证明文件的；</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3</w:t>
      </w:r>
      <w:r>
        <w:rPr>
          <w:rFonts w:hint="eastAsia" w:ascii="宋体" w:hAnsi="宋体"/>
          <w:szCs w:val="21"/>
        </w:rPr>
        <w:t>）投标文件的资格证明文件未按照招标文件要求签署、盖章的；</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4</w:t>
      </w:r>
      <w:r>
        <w:rPr>
          <w:rFonts w:hint="eastAsia" w:ascii="宋体" w:hAnsi="宋体"/>
          <w:szCs w:val="21"/>
        </w:rPr>
        <w:t>）未按照招标文件的规定提交投标保证金的；</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5</w:t>
      </w:r>
      <w:r>
        <w:rPr>
          <w:rFonts w:hint="eastAsia" w:ascii="宋体" w:hAnsi="宋体"/>
          <w:szCs w:val="21"/>
        </w:rPr>
        <w:t>）投标报价未响应的；</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6</w:t>
      </w:r>
      <w:r>
        <w:rPr>
          <w:rFonts w:hint="eastAsia" w:ascii="宋体" w:hAnsi="宋体"/>
          <w:szCs w:val="21"/>
        </w:rPr>
        <w:t>）法律、法规和招标文件规定的其他投标无效情形的。</w:t>
      </w:r>
    </w:p>
    <w:p>
      <w:pPr>
        <w:adjustRightInd w:val="0"/>
        <w:snapToGrid w:val="0"/>
        <w:spacing w:beforeLines="50" w:line="360" w:lineRule="auto"/>
        <w:ind w:firstLine="420" w:firstLineChars="200"/>
        <w:jc w:val="left"/>
        <w:rPr>
          <w:rFonts w:ascii="宋体"/>
          <w:b/>
          <w:sz w:val="32"/>
          <w:szCs w:val="32"/>
        </w:rPr>
      </w:pPr>
      <w:r>
        <w:rPr>
          <w:rFonts w:ascii="宋体" w:hAnsi="宋体"/>
        </w:rPr>
        <w:t>2.4</w:t>
      </w:r>
      <w:r>
        <w:rPr>
          <w:rFonts w:hint="eastAsia" w:ascii="宋体" w:hAnsi="宋体"/>
        </w:rPr>
        <w:t>信用记录。开标结束后</w:t>
      </w:r>
      <w:r>
        <w:rPr>
          <w:rFonts w:hint="eastAsia" w:ascii="宋体" w:hAnsi="宋体"/>
          <w:szCs w:val="21"/>
        </w:rPr>
        <w:t>资格审查时，采购人、采购代理机构将对投标人信用记录进行甄别。</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1</w:t>
      </w:r>
      <w:r>
        <w:rPr>
          <w:rFonts w:hint="eastAsia" w:ascii="宋体" w:hAnsi="宋体"/>
          <w:szCs w:val="21"/>
        </w:rPr>
        <w:t>）信用信息查询的查询渠道：信用中国网（</w:t>
      </w:r>
      <w:r>
        <w:rPr>
          <w:rFonts w:ascii="宋体" w:hAnsi="宋体"/>
          <w:szCs w:val="21"/>
        </w:rPr>
        <w:t>www.creditchina.gov.cn</w:t>
      </w:r>
      <w:r>
        <w:rPr>
          <w:rFonts w:hint="eastAsia" w:ascii="宋体" w:hAnsi="宋体"/>
          <w:szCs w:val="21"/>
        </w:rPr>
        <w:t>）、中国政府采购网（</w:t>
      </w:r>
      <w:r>
        <w:rPr>
          <w:rFonts w:ascii="宋体" w:hAnsi="宋体"/>
          <w:szCs w:val="21"/>
        </w:rPr>
        <w:t>www.ccgp.gov.cn</w:t>
      </w:r>
      <w:r>
        <w:rPr>
          <w:rFonts w:hint="eastAsia" w:ascii="宋体" w:hAnsi="宋体"/>
          <w:szCs w:val="21"/>
        </w:rPr>
        <w:t>）；</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2</w:t>
      </w:r>
      <w:r>
        <w:rPr>
          <w:rFonts w:hint="eastAsia" w:ascii="宋体" w:hAnsi="宋体"/>
          <w:szCs w:val="21"/>
        </w:rPr>
        <w:t>）不良信用记录是指：投标人在“信用中国”网站被列入失信被执行人和重大税收违法案件当事人名单，或在“中国政府采购网”网站被列入政府采购严重违法失信行为记录名单。投标人有上述不良信用记录的，其投标无效，其中，列入政府采购严重违法失信行为记录名单的，按处罚结果执行。</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3</w:t>
      </w:r>
      <w:r>
        <w:rPr>
          <w:rFonts w:hint="eastAsia" w:ascii="宋体" w:hAnsi="宋体"/>
          <w:szCs w:val="21"/>
        </w:rPr>
        <w:t>）联合体形式投标的，联合体成员存在不良信用记录的，视同联合体存在不良信用记录。</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4</w:t>
      </w:r>
      <w:r>
        <w:rPr>
          <w:rFonts w:hint="eastAsia" w:ascii="宋体" w:hAnsi="宋体"/>
          <w:szCs w:val="21"/>
        </w:rPr>
        <w:t>）信用信息查询记录和证据留存具体方式：采购人、采购代理机构经办人将查询网页截图、打印、签字，作为查询记录和证据，与其他采购文件一并保存。投标人不良信用记录以采购人、采购代理机构查询结果为准。</w:t>
      </w:r>
    </w:p>
    <w:p>
      <w:pPr>
        <w:pStyle w:val="4"/>
        <w:adjustRightInd w:val="0"/>
        <w:snapToGrid w:val="0"/>
        <w:spacing w:beforeLines="50" w:after="0" w:line="360" w:lineRule="auto"/>
        <w:rPr>
          <w:rFonts w:ascii="黑体" w:hAnsi="黑体"/>
          <w:sz w:val="24"/>
          <w:szCs w:val="24"/>
        </w:rPr>
      </w:pPr>
      <w:bookmarkStart w:id="24" w:name="_Toc2460"/>
      <w:r>
        <w:rPr>
          <w:rFonts w:ascii="黑体" w:hAnsi="黑体"/>
          <w:sz w:val="24"/>
          <w:szCs w:val="24"/>
        </w:rPr>
        <w:t>3</w:t>
      </w:r>
      <w:r>
        <w:rPr>
          <w:rFonts w:hint="eastAsia" w:ascii="黑体" w:hAnsi="黑体"/>
          <w:sz w:val="24"/>
          <w:szCs w:val="24"/>
        </w:rPr>
        <w:t>．资格审查结果</w:t>
      </w:r>
      <w:bookmarkEnd w:id="24"/>
    </w:p>
    <w:p>
      <w:pPr>
        <w:adjustRightInd w:val="0"/>
        <w:snapToGrid w:val="0"/>
        <w:spacing w:beforeLines="50" w:line="360" w:lineRule="auto"/>
        <w:ind w:firstLine="420" w:firstLineChars="200"/>
        <w:jc w:val="left"/>
        <w:rPr>
          <w:rFonts w:ascii="宋体"/>
          <w:szCs w:val="21"/>
        </w:rPr>
      </w:pPr>
      <w:r>
        <w:rPr>
          <w:rFonts w:ascii="宋体" w:hAnsi="宋体"/>
          <w:szCs w:val="21"/>
        </w:rPr>
        <w:t>3.1</w:t>
      </w:r>
      <w:r>
        <w:rPr>
          <w:rFonts w:hint="eastAsia" w:ascii="宋体" w:hAnsi="宋体"/>
          <w:szCs w:val="21"/>
        </w:rPr>
        <w:t>未通过资格审查的投标人，采购人、采购代理机构应当告知其未通过的原因。</w:t>
      </w:r>
    </w:p>
    <w:p>
      <w:pPr>
        <w:adjustRightInd w:val="0"/>
        <w:snapToGrid w:val="0"/>
        <w:spacing w:beforeLines="50" w:line="360" w:lineRule="auto"/>
        <w:ind w:firstLine="420" w:firstLineChars="200"/>
        <w:jc w:val="left"/>
        <w:rPr>
          <w:rFonts w:ascii="宋体"/>
          <w:szCs w:val="21"/>
        </w:rPr>
      </w:pPr>
      <w:r>
        <w:rPr>
          <w:rFonts w:ascii="宋体" w:hAnsi="宋体"/>
          <w:szCs w:val="21"/>
        </w:rPr>
        <w:t>3.2</w:t>
      </w:r>
      <w:r>
        <w:rPr>
          <w:rFonts w:hint="eastAsia" w:ascii="宋体" w:hAnsi="宋体"/>
          <w:szCs w:val="21"/>
        </w:rPr>
        <w:t>资格审查结束后，采购人、采购代理机构应将资格审查结果告知评标委员会。</w:t>
      </w:r>
    </w:p>
    <w:p>
      <w:pPr>
        <w:pStyle w:val="4"/>
        <w:spacing w:beforeLines="50" w:line="360" w:lineRule="auto"/>
        <w:rPr>
          <w:rFonts w:ascii="黑体" w:hAnsi="黑体" w:cs="黑体"/>
          <w:sz w:val="24"/>
          <w:szCs w:val="24"/>
        </w:rPr>
      </w:pPr>
      <w:bookmarkStart w:id="25" w:name="_Toc13567"/>
      <w:r>
        <w:rPr>
          <w:rFonts w:hint="eastAsia" w:ascii="黑体" w:hAnsi="黑体" w:cs="黑体"/>
          <w:sz w:val="24"/>
          <w:szCs w:val="24"/>
        </w:rPr>
        <w:t>4．其他</w:t>
      </w:r>
      <w:bookmarkEnd w:id="25"/>
    </w:p>
    <w:p>
      <w:pPr>
        <w:spacing w:beforeLines="50" w:line="360" w:lineRule="auto"/>
        <w:ind w:firstLine="420" w:firstLineChars="200"/>
        <w:rPr>
          <w:rFonts w:ascii="华文中宋" w:hAnsi="华文中宋" w:eastAsia="华文中宋"/>
        </w:rPr>
      </w:pPr>
      <w:r>
        <w:rPr>
          <w:rFonts w:ascii="宋体" w:hAnsi="宋体"/>
          <w:szCs w:val="21"/>
        </w:rPr>
        <w:t>4.1</w:t>
      </w:r>
      <w:r>
        <w:rPr>
          <w:rFonts w:hint="eastAsia" w:ascii="宋体" w:hAnsi="宋体"/>
          <w:szCs w:val="21"/>
        </w:rPr>
        <w:t>资格预审合格的投标人在提交投标文件的截止时间前资格发生变化的，应当通知采购人、采购代理机构，并按新情况更新或补充其在申请资格预审时提供的证明资料，以证实其各项资格条件仍能继续满足资格预审公告的要求。</w:t>
      </w:r>
      <w:r>
        <w:rPr>
          <w:rFonts w:ascii="华文中宋" w:hAnsi="华文中宋" w:eastAsia="华文中宋"/>
        </w:rPr>
        <w:br w:type="page"/>
      </w:r>
      <w:bookmarkStart w:id="26" w:name="_Toc15444"/>
    </w:p>
    <w:p>
      <w:pPr>
        <w:pStyle w:val="4"/>
        <w:rPr>
          <w:sz w:val="21"/>
          <w:szCs w:val="21"/>
        </w:rPr>
      </w:pPr>
      <w:bookmarkStart w:id="27" w:name="_Toc15068"/>
      <w:r>
        <w:rPr>
          <w:rFonts w:hint="eastAsia"/>
          <w:sz w:val="21"/>
          <w:szCs w:val="21"/>
        </w:rPr>
        <w:t>附表1资格审查表</w:t>
      </w:r>
      <w:bookmarkEnd w:id="26"/>
      <w:bookmarkEnd w:id="27"/>
    </w:p>
    <w:p>
      <w:pPr>
        <w:adjustRightInd w:val="0"/>
        <w:snapToGrid w:val="0"/>
        <w:spacing w:line="360" w:lineRule="auto"/>
        <w:jc w:val="center"/>
        <w:rPr>
          <w:rFonts w:ascii="黑体" w:hAnsi="黑体" w:eastAsia="黑体"/>
          <w:b/>
          <w:sz w:val="28"/>
          <w:szCs w:val="28"/>
        </w:rPr>
      </w:pPr>
      <w:r>
        <w:rPr>
          <w:rFonts w:ascii="黑体" w:hAnsi="黑体" w:eastAsia="黑体"/>
          <w:b/>
          <w:sz w:val="28"/>
          <w:szCs w:val="28"/>
        </w:rPr>
        <w:t>资格审查表</w:t>
      </w:r>
    </w:p>
    <w:p>
      <w:pPr>
        <w:adjustRightInd w:val="0"/>
        <w:snapToGrid w:val="0"/>
        <w:spacing w:line="360" w:lineRule="auto"/>
        <w:rPr>
          <w:rFonts w:ascii="黑体" w:hAnsi="黑体"/>
          <w:sz w:val="28"/>
          <w:szCs w:val="28"/>
        </w:rPr>
      </w:pPr>
      <w:r>
        <w:rPr>
          <w:rFonts w:hint="eastAsia" w:ascii="宋体" w:hAnsi="宋体"/>
          <w:szCs w:val="21"/>
        </w:rPr>
        <w:t xml:space="preserve">采购项目名称：                                                </w:t>
      </w:r>
    </w:p>
    <w:tbl>
      <w:tblPr>
        <w:tblStyle w:val="44"/>
        <w:tblW w:w="9640" w:type="dxa"/>
        <w:tblInd w:w="-176"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51"/>
        <w:gridCol w:w="2552"/>
        <w:gridCol w:w="6237"/>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851" w:type="dxa"/>
            <w:vAlign w:val="center"/>
          </w:tcPr>
          <w:p>
            <w:pPr>
              <w:adjustRightInd w:val="0"/>
              <w:snapToGrid w:val="0"/>
              <w:spacing w:beforeLines="50"/>
              <w:jc w:val="center"/>
              <w:rPr>
                <w:rFonts w:ascii="宋体" w:hAnsi="宋体" w:cs="宋体"/>
                <w:b/>
                <w:color w:val="000000"/>
                <w:kern w:val="0"/>
                <w:szCs w:val="21"/>
              </w:rPr>
            </w:pPr>
            <w:r>
              <w:rPr>
                <w:rFonts w:hint="eastAsia" w:ascii="宋体" w:hAnsi="宋体" w:cs="宋体"/>
                <w:b/>
                <w:color w:val="000000"/>
                <w:kern w:val="0"/>
                <w:szCs w:val="21"/>
              </w:rPr>
              <w:t>序号</w:t>
            </w:r>
          </w:p>
        </w:tc>
        <w:tc>
          <w:tcPr>
            <w:tcW w:w="2552" w:type="dxa"/>
            <w:vAlign w:val="center"/>
          </w:tcPr>
          <w:p>
            <w:pPr>
              <w:adjustRightInd w:val="0"/>
              <w:snapToGrid w:val="0"/>
              <w:spacing w:beforeLines="50"/>
              <w:rPr>
                <w:rFonts w:ascii="宋体" w:hAnsi="宋体" w:cs="宋体"/>
                <w:b/>
                <w:color w:val="000000"/>
                <w:kern w:val="0"/>
                <w:szCs w:val="21"/>
              </w:rPr>
            </w:pPr>
            <w:r>
              <w:rPr>
                <w:rFonts w:hint="eastAsia" w:ascii="宋体" w:hAnsi="宋体" w:cs="宋体"/>
                <w:b/>
                <w:color w:val="000000"/>
                <w:kern w:val="0"/>
                <w:szCs w:val="21"/>
              </w:rPr>
              <w:t>审查项目</w:t>
            </w:r>
          </w:p>
        </w:tc>
        <w:tc>
          <w:tcPr>
            <w:tcW w:w="6237" w:type="dxa"/>
            <w:vAlign w:val="center"/>
          </w:tcPr>
          <w:p>
            <w:pPr>
              <w:adjustRightInd w:val="0"/>
              <w:snapToGrid w:val="0"/>
              <w:spacing w:beforeLines="50"/>
              <w:rPr>
                <w:rFonts w:ascii="宋体" w:hAnsi="宋体" w:cs="宋体"/>
                <w:b/>
                <w:color w:val="000000"/>
                <w:kern w:val="0"/>
                <w:szCs w:val="21"/>
              </w:rPr>
            </w:pPr>
            <w:r>
              <w:rPr>
                <w:rFonts w:hint="eastAsia" w:ascii="宋体" w:hAnsi="宋体" w:cs="宋体"/>
                <w:b/>
                <w:color w:val="000000"/>
                <w:kern w:val="0"/>
                <w:szCs w:val="21"/>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82" w:hRule="atLeast"/>
        </w:trPr>
        <w:tc>
          <w:tcPr>
            <w:tcW w:w="851" w:type="dxa"/>
            <w:vAlign w:val="center"/>
          </w:tcPr>
          <w:p>
            <w:pPr>
              <w:pStyle w:val="118"/>
              <w:numPr>
                <w:ilvl w:val="0"/>
                <w:numId w:val="2"/>
              </w:numPr>
              <w:adjustRightInd w:val="0"/>
              <w:snapToGrid w:val="0"/>
              <w:spacing w:beforeLines="50"/>
              <w:ind w:left="0" w:firstLine="0" w:firstLineChars="0"/>
              <w:jc w:val="center"/>
              <w:rPr>
                <w:rFonts w:ascii="宋体" w:hAnsi="宋体" w:cs="宋体"/>
                <w:color w:val="000000"/>
                <w:szCs w:val="21"/>
              </w:rPr>
            </w:pPr>
          </w:p>
        </w:tc>
        <w:tc>
          <w:tcPr>
            <w:tcW w:w="2552" w:type="dxa"/>
            <w:vAlign w:val="center"/>
          </w:tcPr>
          <w:p>
            <w:pPr>
              <w:adjustRightInd w:val="0"/>
              <w:snapToGrid w:val="0"/>
              <w:spacing w:beforeLines="50"/>
              <w:rPr>
                <w:rFonts w:ascii="宋体" w:hAnsi="宋体" w:cs="宋体"/>
                <w:color w:val="000000"/>
                <w:kern w:val="0"/>
                <w:szCs w:val="21"/>
              </w:rPr>
            </w:pPr>
            <w:r>
              <w:rPr>
                <w:rFonts w:hint="eastAsia" w:ascii="宋体" w:hAnsi="宋体"/>
                <w:color w:val="000000"/>
              </w:rPr>
              <w:t>投标保证金</w:t>
            </w:r>
          </w:p>
        </w:tc>
        <w:tc>
          <w:tcPr>
            <w:tcW w:w="6237" w:type="dxa"/>
            <w:vAlign w:val="center"/>
          </w:tcPr>
          <w:p>
            <w:pPr>
              <w:adjustRightInd w:val="0"/>
              <w:snapToGrid w:val="0"/>
              <w:spacing w:beforeLines="50"/>
              <w:rPr>
                <w:rFonts w:ascii="宋体" w:hAnsi="宋体"/>
                <w:b/>
                <w:color w:val="000000"/>
              </w:rPr>
            </w:pPr>
            <w:r>
              <w:rPr>
                <w:rFonts w:hint="eastAsia" w:ascii="宋体" w:hAnsi="宋体"/>
                <w:b/>
                <w:color w:val="000000"/>
              </w:rPr>
              <w:t>第二章第二节第17.1条</w:t>
            </w:r>
          </w:p>
          <w:p>
            <w:pPr>
              <w:adjustRightInd w:val="0"/>
              <w:snapToGrid w:val="0"/>
              <w:spacing w:beforeLines="50"/>
              <w:rPr>
                <w:rFonts w:ascii="宋体" w:hAnsi="宋体"/>
                <w:color w:val="000000"/>
              </w:rPr>
            </w:pPr>
            <w:r>
              <w:rPr>
                <w:rFonts w:hint="eastAsia" w:ascii="宋体" w:hAnsi="宋体"/>
                <w:color w:val="000000"/>
              </w:rPr>
              <w:t>方式1：投标截止时间后湖南大湘招标代理有限公司保证金账户到帐查询记录；</w:t>
            </w:r>
          </w:p>
          <w:p>
            <w:pPr>
              <w:adjustRightInd w:val="0"/>
              <w:snapToGrid w:val="0"/>
              <w:spacing w:beforeLines="50"/>
              <w:rPr>
                <w:rFonts w:ascii="宋体" w:hAnsi="宋体"/>
                <w:color w:val="000000"/>
              </w:rPr>
            </w:pPr>
            <w:r>
              <w:rPr>
                <w:rFonts w:hint="eastAsia" w:ascii="宋体" w:hAnsi="宋体"/>
                <w:color w:val="000000"/>
              </w:rPr>
              <w:t>方式2：在投标截止时间前转交的投标保函原件。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51" w:type="dxa"/>
            <w:vAlign w:val="center"/>
          </w:tcPr>
          <w:p>
            <w:pPr>
              <w:pStyle w:val="118"/>
              <w:numPr>
                <w:ilvl w:val="0"/>
                <w:numId w:val="2"/>
              </w:numPr>
              <w:adjustRightInd w:val="0"/>
              <w:snapToGrid w:val="0"/>
              <w:spacing w:beforeLines="50"/>
              <w:ind w:left="0" w:firstLine="0" w:firstLineChars="0"/>
              <w:jc w:val="center"/>
              <w:rPr>
                <w:rFonts w:ascii="宋体" w:hAnsi="宋体" w:cs="宋体"/>
                <w:color w:val="000000"/>
                <w:szCs w:val="21"/>
              </w:rPr>
            </w:pPr>
          </w:p>
        </w:tc>
        <w:tc>
          <w:tcPr>
            <w:tcW w:w="2552" w:type="dxa"/>
            <w:vAlign w:val="center"/>
          </w:tcPr>
          <w:p>
            <w:pPr>
              <w:adjustRightInd w:val="0"/>
              <w:snapToGrid w:val="0"/>
              <w:spacing w:beforeLines="50"/>
              <w:rPr>
                <w:rFonts w:ascii="宋体" w:hAnsi="宋体"/>
                <w:color w:val="000000"/>
                <w:szCs w:val="21"/>
              </w:rPr>
            </w:pPr>
            <w:r>
              <w:rPr>
                <w:rFonts w:ascii="宋体" w:hAnsi="宋体"/>
                <w:color w:val="000000"/>
              </w:rPr>
              <w:t>法定代表人</w:t>
            </w:r>
            <w:r>
              <w:rPr>
                <w:rFonts w:hint="eastAsia" w:ascii="宋体" w:hAnsi="宋体"/>
                <w:color w:val="000000"/>
              </w:rPr>
              <w:t>身份证明、</w:t>
            </w:r>
            <w:r>
              <w:rPr>
                <w:rFonts w:ascii="宋体" w:hAnsi="宋体"/>
                <w:color w:val="000000"/>
              </w:rPr>
              <w:t>授权委托书及双方身份证</w:t>
            </w:r>
          </w:p>
        </w:tc>
        <w:tc>
          <w:tcPr>
            <w:tcW w:w="6237" w:type="dxa"/>
            <w:vAlign w:val="center"/>
          </w:tcPr>
          <w:p>
            <w:pPr>
              <w:adjustRightInd w:val="0"/>
              <w:snapToGrid w:val="0"/>
              <w:spacing w:beforeLines="50"/>
              <w:rPr>
                <w:rFonts w:ascii="宋体" w:hAnsi="宋体"/>
                <w:color w:val="000000"/>
              </w:rPr>
            </w:pPr>
            <w:r>
              <w:rPr>
                <w:rFonts w:hint="eastAsia" w:ascii="宋体" w:hAnsi="宋体"/>
                <w:b/>
                <w:color w:val="000000"/>
              </w:rPr>
              <w:t>第二章第二节19.2条</w:t>
            </w:r>
          </w:p>
          <w:p>
            <w:pPr>
              <w:adjustRightInd w:val="0"/>
              <w:snapToGrid w:val="0"/>
              <w:spacing w:beforeLines="50"/>
              <w:rPr>
                <w:rFonts w:ascii="宋体" w:hAnsi="宋体"/>
                <w:color w:val="000000"/>
              </w:rPr>
            </w:pPr>
            <w:r>
              <w:rPr>
                <w:rFonts w:hint="eastAsia" w:ascii="宋体" w:hAnsi="宋体"/>
                <w:color w:val="000000"/>
              </w:rPr>
              <w:t>法定代表人（或单位负责人）投标：提供法定代表人身份证明原件及身份证原件</w:t>
            </w:r>
          </w:p>
          <w:p>
            <w:pPr>
              <w:adjustRightInd w:val="0"/>
              <w:snapToGrid w:val="0"/>
              <w:spacing w:beforeLines="50"/>
              <w:rPr>
                <w:rFonts w:ascii="宋体" w:hAnsi="宋体"/>
                <w:color w:val="000000"/>
              </w:rPr>
            </w:pPr>
            <w:r>
              <w:rPr>
                <w:rFonts w:hint="eastAsia" w:ascii="宋体" w:hAnsi="宋体"/>
                <w:color w:val="000000"/>
              </w:rPr>
              <w:t>委托代理人投标：提供法定代表人身份证明原件和附有</w:t>
            </w:r>
            <w:r>
              <w:rPr>
                <w:rFonts w:ascii="宋体" w:hAnsi="宋体"/>
                <w:color w:val="000000"/>
              </w:rPr>
              <w:t>双方身份证</w:t>
            </w:r>
            <w:r>
              <w:rPr>
                <w:rFonts w:hint="eastAsia" w:ascii="宋体" w:hAnsi="宋体"/>
                <w:color w:val="000000"/>
              </w:rPr>
              <w:t>的授权委托书（原件）及身份证原件</w:t>
            </w:r>
          </w:p>
          <w:p>
            <w:pPr>
              <w:adjustRightInd w:val="0"/>
              <w:snapToGrid w:val="0"/>
              <w:spacing w:beforeLines="50"/>
              <w:rPr>
                <w:rFonts w:ascii="宋体" w:hAnsi="宋体"/>
                <w:color w:val="000000"/>
              </w:rPr>
            </w:pPr>
            <w:r>
              <w:rPr>
                <w:rFonts w:hint="eastAsia" w:ascii="宋体" w:hAnsi="宋体"/>
                <w:b/>
                <w:color w:val="000000"/>
              </w:rPr>
              <w:t>按第七章→第一部分→三、法定代表人（单位负责人）身份证明、授权委托书的格式提供。</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51" w:type="dxa"/>
            <w:vAlign w:val="center"/>
          </w:tcPr>
          <w:p>
            <w:pPr>
              <w:pStyle w:val="118"/>
              <w:numPr>
                <w:ilvl w:val="0"/>
                <w:numId w:val="2"/>
              </w:numPr>
              <w:adjustRightInd w:val="0"/>
              <w:snapToGrid w:val="0"/>
              <w:spacing w:beforeLines="50"/>
              <w:ind w:left="0" w:firstLine="0" w:firstLineChars="0"/>
              <w:jc w:val="center"/>
              <w:rPr>
                <w:rFonts w:ascii="宋体" w:hAnsi="宋体" w:cs="宋体"/>
                <w:color w:val="000000"/>
                <w:szCs w:val="21"/>
              </w:rPr>
            </w:pPr>
          </w:p>
        </w:tc>
        <w:tc>
          <w:tcPr>
            <w:tcW w:w="2552" w:type="dxa"/>
            <w:vAlign w:val="center"/>
          </w:tcPr>
          <w:p>
            <w:pPr>
              <w:adjustRightInd w:val="0"/>
              <w:snapToGrid w:val="0"/>
              <w:spacing w:beforeLines="50"/>
              <w:rPr>
                <w:rFonts w:ascii="宋体" w:hAnsi="宋体"/>
                <w:color w:val="000000"/>
              </w:rPr>
            </w:pPr>
            <w:r>
              <w:rPr>
                <w:rFonts w:hint="eastAsia" w:ascii="宋体" w:hAnsi="宋体" w:cs="宋体"/>
                <w:color w:val="000000"/>
                <w:kern w:val="0"/>
                <w:szCs w:val="21"/>
              </w:rPr>
              <w:t>法人或者其他组织的营业执照等主体资格证明文件，自然人的身份证明</w:t>
            </w:r>
          </w:p>
        </w:tc>
        <w:tc>
          <w:tcPr>
            <w:tcW w:w="6237" w:type="dxa"/>
            <w:vAlign w:val="center"/>
          </w:tcPr>
          <w:p>
            <w:pPr>
              <w:adjustRightInd w:val="0"/>
              <w:snapToGrid w:val="0"/>
              <w:spacing w:beforeLines="50"/>
              <w:rPr>
                <w:rFonts w:ascii="宋体" w:hAnsi="宋体"/>
                <w:b/>
                <w:color w:val="000000"/>
              </w:rPr>
            </w:pPr>
            <w:r>
              <w:rPr>
                <w:rFonts w:hint="eastAsia" w:ascii="宋体" w:hAnsi="宋体"/>
                <w:b/>
                <w:color w:val="000000"/>
              </w:rPr>
              <w:t>第二章第二节第14.1条（1）</w:t>
            </w:r>
          </w:p>
          <w:p>
            <w:pPr>
              <w:adjustRightInd w:val="0"/>
              <w:snapToGrid w:val="0"/>
              <w:spacing w:beforeLines="50"/>
              <w:rPr>
                <w:rFonts w:ascii="宋体" w:hAnsi="宋体"/>
                <w:b/>
                <w:color w:val="000000"/>
              </w:rPr>
            </w:pPr>
            <w:r>
              <w:rPr>
                <w:rFonts w:hint="eastAsia" w:ascii="宋体" w:hAnsi="宋体"/>
                <w:b/>
                <w:color w:val="000000"/>
              </w:rPr>
              <w:t>按第七章→第一部分→四、投标提供的资格证明文件→附4-1的要求提供。</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51" w:type="dxa"/>
            <w:vAlign w:val="center"/>
          </w:tcPr>
          <w:p>
            <w:pPr>
              <w:pStyle w:val="118"/>
              <w:numPr>
                <w:ilvl w:val="0"/>
                <w:numId w:val="2"/>
              </w:numPr>
              <w:adjustRightInd w:val="0"/>
              <w:snapToGrid w:val="0"/>
              <w:spacing w:beforeLines="50"/>
              <w:ind w:left="0" w:firstLine="0" w:firstLineChars="0"/>
              <w:jc w:val="center"/>
              <w:rPr>
                <w:rFonts w:ascii="宋体" w:hAnsi="宋体" w:cs="宋体"/>
                <w:color w:val="000000"/>
                <w:szCs w:val="21"/>
              </w:rPr>
            </w:pPr>
          </w:p>
        </w:tc>
        <w:tc>
          <w:tcPr>
            <w:tcW w:w="2552" w:type="dxa"/>
            <w:vAlign w:val="center"/>
          </w:tcPr>
          <w:p>
            <w:pPr>
              <w:adjustRightInd w:val="0"/>
              <w:snapToGrid w:val="0"/>
              <w:spacing w:beforeLines="50"/>
              <w:rPr>
                <w:rFonts w:ascii="宋体" w:hAnsi="宋体"/>
                <w:color w:val="000000"/>
              </w:rPr>
            </w:pPr>
            <w:r>
              <w:rPr>
                <w:rFonts w:hint="eastAsia" w:ascii="宋体" w:hAnsi="宋体"/>
                <w:color w:val="000000"/>
                <w:szCs w:val="21"/>
              </w:rPr>
              <w:t>投标人资格声明</w:t>
            </w:r>
          </w:p>
        </w:tc>
        <w:tc>
          <w:tcPr>
            <w:tcW w:w="6237" w:type="dxa"/>
            <w:vAlign w:val="center"/>
          </w:tcPr>
          <w:p>
            <w:pPr>
              <w:adjustRightInd w:val="0"/>
              <w:snapToGrid w:val="0"/>
              <w:spacing w:beforeLines="50"/>
              <w:rPr>
                <w:rFonts w:ascii="宋体" w:hAnsi="宋体"/>
                <w:b/>
                <w:color w:val="000000"/>
              </w:rPr>
            </w:pPr>
            <w:r>
              <w:rPr>
                <w:rFonts w:hint="eastAsia" w:ascii="宋体" w:hAnsi="宋体"/>
                <w:b/>
                <w:color w:val="000000"/>
              </w:rPr>
              <w:t>第二章第二节第14.1条（2）</w:t>
            </w:r>
          </w:p>
          <w:p>
            <w:pPr>
              <w:adjustRightInd w:val="0"/>
              <w:snapToGrid w:val="0"/>
              <w:spacing w:beforeLines="50"/>
              <w:rPr>
                <w:rFonts w:ascii="宋体" w:hAnsi="宋体"/>
                <w:color w:val="000000"/>
              </w:rPr>
            </w:pPr>
            <w:r>
              <w:rPr>
                <w:rFonts w:hint="eastAsia" w:ascii="宋体" w:hAnsi="宋体"/>
                <w:b/>
                <w:color w:val="000000"/>
              </w:rPr>
              <w:t>按第七章→第一部分→四、投标提供的资格证明文件→附4-2格式提供。</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51" w:type="dxa"/>
            <w:vAlign w:val="center"/>
          </w:tcPr>
          <w:p>
            <w:pPr>
              <w:pStyle w:val="118"/>
              <w:numPr>
                <w:ilvl w:val="0"/>
                <w:numId w:val="2"/>
              </w:numPr>
              <w:adjustRightInd w:val="0"/>
              <w:snapToGrid w:val="0"/>
              <w:spacing w:beforeLines="50"/>
              <w:ind w:left="0" w:firstLine="0" w:firstLineChars="0"/>
              <w:jc w:val="center"/>
              <w:rPr>
                <w:rFonts w:ascii="宋体" w:hAnsi="宋体" w:cs="宋体"/>
                <w:color w:val="000000"/>
                <w:szCs w:val="21"/>
              </w:rPr>
            </w:pPr>
          </w:p>
        </w:tc>
        <w:tc>
          <w:tcPr>
            <w:tcW w:w="2552" w:type="dxa"/>
            <w:vAlign w:val="center"/>
          </w:tcPr>
          <w:p>
            <w:pPr>
              <w:adjustRightInd w:val="0"/>
              <w:snapToGrid w:val="0"/>
              <w:spacing w:beforeLines="50"/>
              <w:rPr>
                <w:rFonts w:ascii="宋体" w:hAnsi="宋体"/>
                <w:color w:val="000000"/>
                <w:szCs w:val="21"/>
              </w:rPr>
            </w:pPr>
            <w:r>
              <w:rPr>
                <w:rFonts w:hint="eastAsia" w:ascii="宋体" w:hAnsi="宋体"/>
                <w:color w:val="000000"/>
                <w:szCs w:val="21"/>
              </w:rPr>
              <w:t>符合特定资格条件证明材料复印件或者情况说明</w:t>
            </w:r>
          </w:p>
        </w:tc>
        <w:tc>
          <w:tcPr>
            <w:tcW w:w="6237" w:type="dxa"/>
            <w:vAlign w:val="center"/>
          </w:tcPr>
          <w:p>
            <w:pPr>
              <w:adjustRightInd w:val="0"/>
              <w:snapToGrid w:val="0"/>
              <w:spacing w:beforeLines="50"/>
              <w:rPr>
                <w:rFonts w:ascii="宋体" w:hAnsi="宋体"/>
                <w:b/>
                <w:color w:val="000000"/>
              </w:rPr>
            </w:pPr>
            <w:r>
              <w:rPr>
                <w:rFonts w:hint="eastAsia" w:ascii="宋体" w:hAnsi="宋体"/>
                <w:b/>
                <w:color w:val="000000"/>
              </w:rPr>
              <w:t>第二章第二节第14.1条（3）</w:t>
            </w:r>
          </w:p>
          <w:p>
            <w:pPr>
              <w:adjustRightInd w:val="0"/>
              <w:snapToGrid w:val="0"/>
              <w:spacing w:beforeLines="50"/>
              <w:rPr>
                <w:rFonts w:ascii="宋体" w:hAnsi="宋体"/>
                <w:b/>
                <w:color w:val="000000"/>
              </w:rPr>
            </w:pPr>
            <w:r>
              <w:rPr>
                <w:rFonts w:hint="eastAsia" w:ascii="宋体" w:hAnsi="宋体"/>
                <w:b/>
                <w:color w:val="000000"/>
              </w:rPr>
              <w:t>本项目无特定资格条件。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51" w:type="dxa"/>
            <w:vAlign w:val="center"/>
          </w:tcPr>
          <w:p>
            <w:pPr>
              <w:pStyle w:val="118"/>
              <w:numPr>
                <w:ilvl w:val="0"/>
                <w:numId w:val="2"/>
              </w:numPr>
              <w:adjustRightInd w:val="0"/>
              <w:snapToGrid w:val="0"/>
              <w:spacing w:beforeLines="50"/>
              <w:ind w:left="0" w:firstLine="0" w:firstLineChars="0"/>
              <w:jc w:val="center"/>
              <w:rPr>
                <w:rFonts w:ascii="宋体" w:hAnsi="宋体" w:cs="宋体"/>
                <w:color w:val="000000"/>
                <w:szCs w:val="21"/>
              </w:rPr>
            </w:pPr>
          </w:p>
        </w:tc>
        <w:tc>
          <w:tcPr>
            <w:tcW w:w="2552" w:type="dxa"/>
            <w:vAlign w:val="center"/>
          </w:tcPr>
          <w:p>
            <w:pPr>
              <w:adjustRightInd w:val="0"/>
              <w:snapToGrid w:val="0"/>
              <w:spacing w:beforeLines="50"/>
              <w:rPr>
                <w:rFonts w:ascii="宋体" w:hAnsi="宋体"/>
                <w:color w:val="000000"/>
                <w:szCs w:val="21"/>
              </w:rPr>
            </w:pPr>
            <w:r>
              <w:rPr>
                <w:rFonts w:hint="eastAsia" w:ascii="宋体" w:hAnsi="宋体"/>
                <w:color w:val="000000"/>
              </w:rPr>
              <w:t>投标人无不良信用记录</w:t>
            </w:r>
          </w:p>
        </w:tc>
        <w:tc>
          <w:tcPr>
            <w:tcW w:w="6237" w:type="dxa"/>
            <w:vAlign w:val="center"/>
          </w:tcPr>
          <w:p>
            <w:pPr>
              <w:adjustRightInd w:val="0"/>
              <w:snapToGrid w:val="0"/>
              <w:spacing w:beforeLines="50"/>
              <w:rPr>
                <w:rFonts w:ascii="宋体" w:hAnsi="宋体"/>
                <w:b/>
                <w:color w:val="000000"/>
              </w:rPr>
            </w:pPr>
            <w:r>
              <w:rPr>
                <w:rFonts w:hint="eastAsia" w:ascii="宋体" w:hAnsi="宋体"/>
                <w:b/>
                <w:color w:val="000000"/>
              </w:rPr>
              <w:t>第三章、第2条资格审查、第2.4信用记录</w:t>
            </w:r>
          </w:p>
          <w:p>
            <w:pPr>
              <w:adjustRightInd w:val="0"/>
              <w:snapToGrid w:val="0"/>
              <w:spacing w:beforeLines="50"/>
              <w:rPr>
                <w:rFonts w:ascii="宋体" w:hAnsi="宋体"/>
                <w:color w:val="000000"/>
              </w:rPr>
            </w:pPr>
            <w:r>
              <w:rPr>
                <w:rFonts w:hint="eastAsia" w:ascii="宋体" w:hAnsi="宋体"/>
                <w:b/>
                <w:color w:val="000000"/>
              </w:rPr>
              <w:t>由采购人或采购代理机构在投标截止时间后在指定渠道查询。</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6" w:hRule="atLeast"/>
        </w:trPr>
        <w:tc>
          <w:tcPr>
            <w:tcW w:w="851" w:type="dxa"/>
            <w:vAlign w:val="center"/>
          </w:tcPr>
          <w:p>
            <w:pPr>
              <w:pStyle w:val="118"/>
              <w:numPr>
                <w:ilvl w:val="0"/>
                <w:numId w:val="2"/>
              </w:numPr>
              <w:adjustRightInd w:val="0"/>
              <w:snapToGrid w:val="0"/>
              <w:spacing w:beforeLines="50"/>
              <w:ind w:left="0" w:firstLine="0" w:firstLineChars="0"/>
              <w:jc w:val="center"/>
              <w:rPr>
                <w:rFonts w:ascii="宋体" w:hAnsi="宋体" w:cs="宋体"/>
                <w:color w:val="000000"/>
                <w:szCs w:val="21"/>
              </w:rPr>
            </w:pPr>
          </w:p>
        </w:tc>
        <w:tc>
          <w:tcPr>
            <w:tcW w:w="2552" w:type="dxa"/>
            <w:vAlign w:val="center"/>
          </w:tcPr>
          <w:p>
            <w:pPr>
              <w:adjustRightInd w:val="0"/>
              <w:snapToGrid w:val="0"/>
              <w:spacing w:beforeLines="50"/>
              <w:rPr>
                <w:rFonts w:ascii="宋体" w:hAnsi="宋体"/>
                <w:color w:val="000000"/>
                <w:szCs w:val="21"/>
              </w:rPr>
            </w:pPr>
            <w:r>
              <w:rPr>
                <w:rFonts w:hint="eastAsia" w:ascii="宋体" w:hAnsi="宋体"/>
                <w:color w:val="000000"/>
                <w:szCs w:val="21"/>
              </w:rPr>
              <w:t>投标报价</w:t>
            </w:r>
          </w:p>
        </w:tc>
        <w:tc>
          <w:tcPr>
            <w:tcW w:w="6237" w:type="dxa"/>
            <w:vAlign w:val="center"/>
          </w:tcPr>
          <w:p>
            <w:pPr>
              <w:adjustRightInd w:val="0"/>
              <w:snapToGrid w:val="0"/>
              <w:spacing w:beforeLines="50"/>
              <w:rPr>
                <w:rFonts w:ascii="宋体" w:hAnsi="宋体"/>
                <w:b/>
                <w:color w:val="000000"/>
              </w:rPr>
            </w:pPr>
            <w:r>
              <w:rPr>
                <w:rFonts w:hint="eastAsia" w:ascii="宋体" w:hAnsi="宋体"/>
                <w:b/>
                <w:color w:val="000000"/>
              </w:rPr>
              <w:t>第二章第二节第13条</w:t>
            </w:r>
          </w:p>
          <w:p>
            <w:pPr>
              <w:adjustRightInd w:val="0"/>
              <w:snapToGrid w:val="0"/>
              <w:spacing w:beforeLines="50"/>
              <w:rPr>
                <w:rFonts w:ascii="宋体" w:hAnsi="宋体"/>
                <w:color w:val="000000"/>
              </w:rPr>
            </w:pPr>
            <w:r>
              <w:rPr>
                <w:rFonts w:hint="eastAsia" w:ascii="宋体" w:hAnsi="宋体"/>
                <w:b/>
                <w:color w:val="000000"/>
              </w:rPr>
              <w:t>以投标人的开标一览表为准。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51" w:type="dxa"/>
            <w:vAlign w:val="center"/>
          </w:tcPr>
          <w:p>
            <w:pPr>
              <w:pStyle w:val="118"/>
              <w:numPr>
                <w:ilvl w:val="0"/>
                <w:numId w:val="2"/>
              </w:numPr>
              <w:adjustRightInd w:val="0"/>
              <w:snapToGrid w:val="0"/>
              <w:spacing w:beforeLines="50"/>
              <w:ind w:left="0" w:firstLine="0" w:firstLineChars="0"/>
              <w:jc w:val="center"/>
              <w:rPr>
                <w:rFonts w:ascii="宋体" w:hAnsi="宋体" w:cs="宋体"/>
                <w:color w:val="000000"/>
                <w:szCs w:val="21"/>
              </w:rPr>
            </w:pPr>
          </w:p>
        </w:tc>
        <w:tc>
          <w:tcPr>
            <w:tcW w:w="2552" w:type="dxa"/>
            <w:vAlign w:val="center"/>
          </w:tcPr>
          <w:p>
            <w:pPr>
              <w:adjustRightInd w:val="0"/>
              <w:snapToGrid w:val="0"/>
              <w:spacing w:beforeLines="50"/>
              <w:rPr>
                <w:rFonts w:ascii="宋体" w:hAnsi="宋体" w:cs="宋体"/>
                <w:color w:val="000000"/>
                <w:kern w:val="0"/>
                <w:szCs w:val="21"/>
              </w:rPr>
            </w:pPr>
            <w:r>
              <w:rPr>
                <w:rFonts w:hint="eastAsia" w:ascii="宋体" w:hAnsi="宋体"/>
                <w:color w:val="000000"/>
                <w:szCs w:val="21"/>
              </w:rPr>
              <w:t>投标文件的资格证明文件未按照招标文件要求签署、盖章的</w:t>
            </w:r>
          </w:p>
        </w:tc>
        <w:tc>
          <w:tcPr>
            <w:tcW w:w="6237" w:type="dxa"/>
            <w:vAlign w:val="center"/>
          </w:tcPr>
          <w:p>
            <w:pPr>
              <w:adjustRightInd w:val="0"/>
              <w:snapToGrid w:val="0"/>
              <w:spacing w:beforeLines="50"/>
              <w:rPr>
                <w:rFonts w:ascii="宋体" w:hAnsi="宋体" w:cs="宋体"/>
                <w:color w:val="000000"/>
                <w:kern w:val="0"/>
                <w:szCs w:val="21"/>
              </w:rPr>
            </w:pPr>
            <w:r>
              <w:rPr>
                <w:rFonts w:hint="eastAsia" w:ascii="宋体" w:hAnsi="宋体"/>
                <w:b/>
                <w:color w:val="000000"/>
              </w:rPr>
              <w:t>第二章第二节第14.3、19.2、19.3条</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51" w:type="dxa"/>
            <w:vAlign w:val="center"/>
          </w:tcPr>
          <w:p>
            <w:pPr>
              <w:pStyle w:val="118"/>
              <w:numPr>
                <w:ilvl w:val="0"/>
                <w:numId w:val="2"/>
              </w:numPr>
              <w:adjustRightInd w:val="0"/>
              <w:snapToGrid w:val="0"/>
              <w:spacing w:beforeLines="50"/>
              <w:ind w:left="0" w:firstLine="0" w:firstLineChars="0"/>
              <w:jc w:val="center"/>
              <w:rPr>
                <w:rFonts w:ascii="宋体" w:hAnsi="宋体" w:cs="宋体"/>
                <w:color w:val="000000"/>
                <w:szCs w:val="21"/>
              </w:rPr>
            </w:pPr>
          </w:p>
        </w:tc>
        <w:tc>
          <w:tcPr>
            <w:tcW w:w="2552" w:type="dxa"/>
            <w:vAlign w:val="center"/>
          </w:tcPr>
          <w:p>
            <w:pPr>
              <w:adjustRightInd w:val="0"/>
              <w:snapToGrid w:val="0"/>
              <w:spacing w:beforeLines="50"/>
              <w:rPr>
                <w:rFonts w:ascii="宋体" w:hAnsi="宋体"/>
                <w:color w:val="000000"/>
                <w:szCs w:val="21"/>
              </w:rPr>
            </w:pPr>
            <w:r>
              <w:rPr>
                <w:rFonts w:hint="eastAsia" w:ascii="宋体" w:hAnsi="宋体"/>
                <w:color w:val="000000"/>
                <w:szCs w:val="21"/>
              </w:rPr>
              <w:t>联合体协议书（联合体形式投标的）</w:t>
            </w:r>
          </w:p>
        </w:tc>
        <w:tc>
          <w:tcPr>
            <w:tcW w:w="6237" w:type="dxa"/>
            <w:vAlign w:val="center"/>
          </w:tcPr>
          <w:p>
            <w:pPr>
              <w:adjustRightInd w:val="0"/>
              <w:snapToGrid w:val="0"/>
              <w:spacing w:beforeLines="50"/>
              <w:rPr>
                <w:rFonts w:ascii="宋体" w:hAnsi="宋体"/>
                <w:b/>
                <w:color w:val="000000"/>
              </w:rPr>
            </w:pPr>
            <w:r>
              <w:rPr>
                <w:rFonts w:hint="eastAsia" w:ascii="宋体" w:hAnsi="宋体"/>
                <w:b/>
                <w:color w:val="000000"/>
              </w:rPr>
              <w:t>第二章第二节第14.2条</w:t>
            </w:r>
          </w:p>
          <w:p>
            <w:pPr>
              <w:adjustRightInd w:val="0"/>
              <w:snapToGrid w:val="0"/>
              <w:spacing w:beforeLines="50"/>
              <w:rPr>
                <w:rFonts w:ascii="宋体" w:hAnsi="宋体"/>
                <w:b/>
                <w:color w:val="000000"/>
              </w:rPr>
            </w:pPr>
            <w:r>
              <w:rPr>
                <w:rFonts w:hint="eastAsia" w:ascii="宋体" w:hAnsi="宋体"/>
                <w:b/>
                <w:color w:val="000000"/>
              </w:rPr>
              <w:t>本项目不接受联合体形式投标，投标人无需提供。</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851" w:type="dxa"/>
            <w:vAlign w:val="center"/>
          </w:tcPr>
          <w:p>
            <w:pPr>
              <w:adjustRightInd w:val="0"/>
              <w:snapToGrid w:val="0"/>
              <w:spacing w:beforeLines="50"/>
              <w:jc w:val="center"/>
              <w:rPr>
                <w:rFonts w:ascii="宋体" w:hAnsi="宋体" w:cs="宋体"/>
                <w:color w:val="000000"/>
                <w:kern w:val="0"/>
                <w:szCs w:val="21"/>
              </w:rPr>
            </w:pPr>
            <w:r>
              <w:rPr>
                <w:rFonts w:hint="eastAsia" w:ascii="宋体" w:hAnsi="宋体" w:cs="宋体"/>
                <w:color w:val="000000"/>
                <w:kern w:val="0"/>
                <w:szCs w:val="21"/>
              </w:rPr>
              <w:t>结论</w:t>
            </w:r>
          </w:p>
        </w:tc>
        <w:tc>
          <w:tcPr>
            <w:tcW w:w="8789" w:type="dxa"/>
            <w:gridSpan w:val="2"/>
            <w:vAlign w:val="center"/>
          </w:tcPr>
          <w:p>
            <w:pPr>
              <w:adjustRightInd w:val="0"/>
              <w:snapToGrid w:val="0"/>
              <w:spacing w:beforeLines="50"/>
              <w:rPr>
                <w:rFonts w:ascii="宋体" w:hAnsi="宋体" w:cs="宋体"/>
                <w:color w:val="000000"/>
                <w:kern w:val="0"/>
                <w:szCs w:val="21"/>
              </w:rPr>
            </w:pPr>
          </w:p>
        </w:tc>
      </w:tr>
    </w:tbl>
    <w:p>
      <w:pPr>
        <w:pStyle w:val="4"/>
        <w:rPr>
          <w:rFonts w:ascii="黑体" w:hAnsi="黑体"/>
          <w:b w:val="0"/>
          <w:sz w:val="21"/>
          <w:szCs w:val="21"/>
        </w:rPr>
      </w:pPr>
      <w:bookmarkStart w:id="28" w:name="_Toc8446"/>
      <w:bookmarkStart w:id="29" w:name="_Toc31269"/>
      <w:bookmarkStart w:id="30" w:name="_Toc20651211"/>
      <w:r>
        <w:rPr>
          <w:rFonts w:hint="eastAsia" w:ascii="黑体" w:hAnsi="黑体"/>
          <w:bCs w:val="0"/>
          <w:sz w:val="21"/>
          <w:szCs w:val="21"/>
        </w:rPr>
        <w:t>附表2 资格审查结果一览表</w:t>
      </w:r>
      <w:bookmarkEnd w:id="28"/>
      <w:bookmarkEnd w:id="29"/>
      <w:bookmarkEnd w:id="30"/>
    </w:p>
    <w:p>
      <w:pPr>
        <w:adjustRightInd w:val="0"/>
        <w:snapToGrid w:val="0"/>
        <w:spacing w:line="360" w:lineRule="auto"/>
        <w:jc w:val="center"/>
        <w:rPr>
          <w:rFonts w:ascii="黑体" w:hAnsi="黑体" w:eastAsia="黑体"/>
          <w:b/>
          <w:sz w:val="28"/>
          <w:szCs w:val="28"/>
        </w:rPr>
      </w:pPr>
      <w:r>
        <w:rPr>
          <w:rFonts w:hint="eastAsia" w:ascii="黑体" w:hAnsi="黑体" w:eastAsia="黑体"/>
          <w:b/>
          <w:sz w:val="28"/>
          <w:szCs w:val="28"/>
        </w:rPr>
        <w:t>资格审查结果一览表</w:t>
      </w:r>
    </w:p>
    <w:p>
      <w:pPr>
        <w:adjustRightInd w:val="0"/>
        <w:snapToGrid w:val="0"/>
        <w:spacing w:line="360" w:lineRule="auto"/>
        <w:rPr>
          <w:rFonts w:ascii="宋体" w:hAnsi="宋体"/>
          <w:szCs w:val="21"/>
        </w:rPr>
      </w:pPr>
      <w:r>
        <w:rPr>
          <w:rFonts w:hint="eastAsia" w:ascii="宋体" w:hAnsi="宋体"/>
          <w:szCs w:val="21"/>
        </w:rPr>
        <w:t xml:space="preserve">采购项目名称： ： </w:t>
      </w:r>
    </w:p>
    <w:tbl>
      <w:tblPr>
        <w:tblStyle w:val="44"/>
        <w:tblW w:w="0" w:type="auto"/>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vAlign w:val="center"/>
          </w:tcPr>
          <w:p>
            <w:pPr>
              <w:jc w:val="center"/>
              <w:rPr>
                <w:rFonts w:ascii="宋体" w:hAnsi="宋体"/>
                <w:b/>
                <w:kern w:val="0"/>
                <w:szCs w:val="21"/>
              </w:rPr>
            </w:pPr>
            <w:r>
              <w:rPr>
                <w:rFonts w:hint="eastAsia" w:ascii="宋体" w:hAnsi="宋体"/>
                <w:b/>
                <w:kern w:val="0"/>
                <w:szCs w:val="21"/>
              </w:rPr>
              <w:t>序号</w:t>
            </w:r>
          </w:p>
        </w:tc>
        <w:tc>
          <w:tcPr>
            <w:tcW w:w="2963" w:type="dxa"/>
            <w:vAlign w:val="center"/>
          </w:tcPr>
          <w:p>
            <w:pPr>
              <w:jc w:val="center"/>
              <w:rPr>
                <w:rFonts w:ascii="宋体" w:hAnsi="宋体"/>
                <w:b/>
                <w:kern w:val="0"/>
                <w:szCs w:val="21"/>
              </w:rPr>
            </w:pPr>
            <w:r>
              <w:rPr>
                <w:rFonts w:hint="eastAsia" w:ascii="宋体" w:hAnsi="宋体"/>
                <w:b/>
                <w:kern w:val="0"/>
                <w:szCs w:val="21"/>
              </w:rPr>
              <w:t>投标人名称</w:t>
            </w:r>
          </w:p>
        </w:tc>
        <w:tc>
          <w:tcPr>
            <w:tcW w:w="2439" w:type="dxa"/>
            <w:vAlign w:val="center"/>
          </w:tcPr>
          <w:p>
            <w:pPr>
              <w:jc w:val="center"/>
              <w:rPr>
                <w:rFonts w:ascii="宋体" w:hAnsi="宋体"/>
                <w:b/>
                <w:kern w:val="0"/>
                <w:szCs w:val="21"/>
              </w:rPr>
            </w:pPr>
            <w:r>
              <w:rPr>
                <w:rFonts w:hint="eastAsia" w:ascii="宋体" w:hAnsi="宋体"/>
                <w:b/>
                <w:kern w:val="0"/>
                <w:szCs w:val="21"/>
              </w:rPr>
              <w:t>资格审查结果</w:t>
            </w:r>
          </w:p>
          <w:p>
            <w:pPr>
              <w:jc w:val="center"/>
              <w:rPr>
                <w:rFonts w:ascii="宋体" w:hAnsi="宋体"/>
                <w:b/>
                <w:kern w:val="0"/>
                <w:szCs w:val="21"/>
              </w:rPr>
            </w:pPr>
            <w:r>
              <w:rPr>
                <w:rFonts w:hint="eastAsia" w:ascii="宋体" w:hAnsi="宋体"/>
                <w:b/>
                <w:kern w:val="0"/>
                <w:szCs w:val="21"/>
              </w:rPr>
              <w:t>（合格/不合格）</w:t>
            </w:r>
          </w:p>
        </w:tc>
        <w:tc>
          <w:tcPr>
            <w:tcW w:w="2961" w:type="dxa"/>
            <w:vAlign w:val="center"/>
          </w:tcPr>
          <w:p>
            <w:pPr>
              <w:jc w:val="center"/>
              <w:rPr>
                <w:rFonts w:ascii="宋体" w:hAnsi="宋体"/>
                <w:b/>
                <w:kern w:val="0"/>
                <w:szCs w:val="21"/>
              </w:rPr>
            </w:pPr>
            <w:r>
              <w:rPr>
                <w:rFonts w:hint="eastAsia" w:ascii="宋体" w:hAnsi="宋体"/>
                <w:b/>
                <w:kern w:val="0"/>
                <w:szCs w:val="21"/>
              </w:rPr>
              <w:t>资格审查不合格原因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pStyle w:val="118"/>
              <w:numPr>
                <w:ilvl w:val="0"/>
                <w:numId w:val="3"/>
              </w:numPr>
              <w:adjustRightInd w:val="0"/>
              <w:snapToGrid w:val="0"/>
              <w:spacing w:beforeLines="50"/>
              <w:ind w:firstLineChars="0"/>
              <w:rPr>
                <w:rFonts w:ascii="宋体" w:hAnsi="宋体" w:cs="宋体"/>
                <w:szCs w:val="21"/>
              </w:rPr>
            </w:pPr>
          </w:p>
        </w:tc>
        <w:tc>
          <w:tcPr>
            <w:tcW w:w="2963" w:type="dxa"/>
          </w:tcPr>
          <w:p>
            <w:pPr>
              <w:adjustRightInd w:val="0"/>
              <w:snapToGrid w:val="0"/>
              <w:spacing w:line="360" w:lineRule="auto"/>
              <w:rPr>
                <w:rFonts w:ascii="宋体" w:hAnsi="宋体"/>
                <w:kern w:val="0"/>
                <w:sz w:val="24"/>
              </w:rPr>
            </w:pPr>
          </w:p>
        </w:tc>
        <w:tc>
          <w:tcPr>
            <w:tcW w:w="2439" w:type="dxa"/>
          </w:tcPr>
          <w:p>
            <w:pPr>
              <w:adjustRightInd w:val="0"/>
              <w:snapToGrid w:val="0"/>
              <w:spacing w:line="360" w:lineRule="auto"/>
              <w:rPr>
                <w:rFonts w:ascii="宋体" w:hAnsi="宋体"/>
                <w:kern w:val="0"/>
                <w:sz w:val="24"/>
              </w:rPr>
            </w:pPr>
          </w:p>
        </w:tc>
        <w:tc>
          <w:tcPr>
            <w:tcW w:w="2961" w:type="dxa"/>
          </w:tcPr>
          <w:p>
            <w:pPr>
              <w:adjustRightInd w:val="0"/>
              <w:snapToGrid w:val="0"/>
              <w:spacing w:line="360" w:lineRule="auto"/>
              <w:rPr>
                <w:rFonts w:ascii="宋体" w:hAnsi="宋体"/>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pStyle w:val="118"/>
              <w:numPr>
                <w:ilvl w:val="0"/>
                <w:numId w:val="3"/>
              </w:numPr>
              <w:adjustRightInd w:val="0"/>
              <w:snapToGrid w:val="0"/>
              <w:spacing w:beforeLines="50"/>
              <w:ind w:firstLineChars="0"/>
              <w:rPr>
                <w:rFonts w:ascii="宋体" w:hAnsi="宋体" w:cs="宋体"/>
                <w:szCs w:val="21"/>
              </w:rPr>
            </w:pPr>
          </w:p>
        </w:tc>
        <w:tc>
          <w:tcPr>
            <w:tcW w:w="2963" w:type="dxa"/>
          </w:tcPr>
          <w:p>
            <w:pPr>
              <w:adjustRightInd w:val="0"/>
              <w:snapToGrid w:val="0"/>
              <w:spacing w:line="360" w:lineRule="auto"/>
              <w:rPr>
                <w:rFonts w:ascii="宋体" w:hAnsi="宋体"/>
                <w:kern w:val="0"/>
                <w:sz w:val="24"/>
              </w:rPr>
            </w:pPr>
          </w:p>
        </w:tc>
        <w:tc>
          <w:tcPr>
            <w:tcW w:w="2439" w:type="dxa"/>
          </w:tcPr>
          <w:p>
            <w:pPr>
              <w:adjustRightInd w:val="0"/>
              <w:snapToGrid w:val="0"/>
              <w:spacing w:line="360" w:lineRule="auto"/>
              <w:rPr>
                <w:rFonts w:ascii="宋体" w:hAnsi="宋体"/>
                <w:kern w:val="0"/>
                <w:sz w:val="24"/>
              </w:rPr>
            </w:pPr>
          </w:p>
        </w:tc>
        <w:tc>
          <w:tcPr>
            <w:tcW w:w="2961" w:type="dxa"/>
          </w:tcPr>
          <w:p>
            <w:pPr>
              <w:adjustRightInd w:val="0"/>
              <w:snapToGrid w:val="0"/>
              <w:spacing w:line="360" w:lineRule="auto"/>
              <w:rPr>
                <w:rFonts w:ascii="宋体" w:hAnsi="宋体"/>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pStyle w:val="118"/>
              <w:numPr>
                <w:ilvl w:val="0"/>
                <w:numId w:val="3"/>
              </w:numPr>
              <w:adjustRightInd w:val="0"/>
              <w:snapToGrid w:val="0"/>
              <w:spacing w:beforeLines="50"/>
              <w:ind w:firstLineChars="0"/>
              <w:rPr>
                <w:rFonts w:ascii="宋体" w:hAnsi="宋体" w:cs="宋体"/>
                <w:szCs w:val="21"/>
              </w:rPr>
            </w:pPr>
          </w:p>
        </w:tc>
        <w:tc>
          <w:tcPr>
            <w:tcW w:w="2963" w:type="dxa"/>
          </w:tcPr>
          <w:p>
            <w:pPr>
              <w:adjustRightInd w:val="0"/>
              <w:snapToGrid w:val="0"/>
              <w:spacing w:line="360" w:lineRule="auto"/>
              <w:rPr>
                <w:rFonts w:ascii="宋体" w:hAnsi="宋体"/>
                <w:kern w:val="0"/>
                <w:sz w:val="24"/>
              </w:rPr>
            </w:pPr>
          </w:p>
        </w:tc>
        <w:tc>
          <w:tcPr>
            <w:tcW w:w="2439" w:type="dxa"/>
          </w:tcPr>
          <w:p>
            <w:pPr>
              <w:adjustRightInd w:val="0"/>
              <w:snapToGrid w:val="0"/>
              <w:spacing w:line="360" w:lineRule="auto"/>
              <w:rPr>
                <w:rFonts w:ascii="宋体" w:hAnsi="宋体"/>
                <w:kern w:val="0"/>
                <w:sz w:val="24"/>
              </w:rPr>
            </w:pPr>
          </w:p>
        </w:tc>
        <w:tc>
          <w:tcPr>
            <w:tcW w:w="2961" w:type="dxa"/>
          </w:tcPr>
          <w:p>
            <w:pPr>
              <w:adjustRightInd w:val="0"/>
              <w:snapToGrid w:val="0"/>
              <w:spacing w:line="360" w:lineRule="auto"/>
              <w:rPr>
                <w:rFonts w:ascii="宋体" w:hAnsi="宋体"/>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pStyle w:val="118"/>
              <w:numPr>
                <w:ilvl w:val="0"/>
                <w:numId w:val="3"/>
              </w:numPr>
              <w:adjustRightInd w:val="0"/>
              <w:snapToGrid w:val="0"/>
              <w:spacing w:beforeLines="50"/>
              <w:ind w:firstLineChars="0"/>
              <w:rPr>
                <w:rFonts w:ascii="宋体" w:hAnsi="宋体" w:cs="宋体"/>
                <w:szCs w:val="21"/>
              </w:rPr>
            </w:pPr>
          </w:p>
        </w:tc>
        <w:tc>
          <w:tcPr>
            <w:tcW w:w="2963" w:type="dxa"/>
          </w:tcPr>
          <w:p>
            <w:pPr>
              <w:adjustRightInd w:val="0"/>
              <w:snapToGrid w:val="0"/>
              <w:spacing w:line="360" w:lineRule="auto"/>
              <w:rPr>
                <w:rFonts w:ascii="宋体" w:hAnsi="宋体"/>
                <w:kern w:val="0"/>
                <w:sz w:val="24"/>
              </w:rPr>
            </w:pPr>
          </w:p>
        </w:tc>
        <w:tc>
          <w:tcPr>
            <w:tcW w:w="2439" w:type="dxa"/>
          </w:tcPr>
          <w:p>
            <w:pPr>
              <w:adjustRightInd w:val="0"/>
              <w:snapToGrid w:val="0"/>
              <w:spacing w:line="360" w:lineRule="auto"/>
              <w:rPr>
                <w:rFonts w:ascii="宋体" w:hAnsi="宋体"/>
                <w:kern w:val="0"/>
                <w:sz w:val="24"/>
              </w:rPr>
            </w:pPr>
          </w:p>
        </w:tc>
        <w:tc>
          <w:tcPr>
            <w:tcW w:w="2961" w:type="dxa"/>
          </w:tcPr>
          <w:p>
            <w:pPr>
              <w:adjustRightInd w:val="0"/>
              <w:snapToGrid w:val="0"/>
              <w:spacing w:line="360" w:lineRule="auto"/>
              <w:rPr>
                <w:rFonts w:ascii="宋体" w:hAnsi="宋体"/>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pStyle w:val="118"/>
              <w:numPr>
                <w:ilvl w:val="0"/>
                <w:numId w:val="3"/>
              </w:numPr>
              <w:adjustRightInd w:val="0"/>
              <w:snapToGrid w:val="0"/>
              <w:spacing w:beforeLines="50"/>
              <w:ind w:firstLineChars="0"/>
              <w:rPr>
                <w:rFonts w:ascii="宋体" w:hAnsi="宋体" w:cs="宋体"/>
                <w:szCs w:val="21"/>
              </w:rPr>
            </w:pPr>
          </w:p>
        </w:tc>
        <w:tc>
          <w:tcPr>
            <w:tcW w:w="2963" w:type="dxa"/>
          </w:tcPr>
          <w:p>
            <w:pPr>
              <w:adjustRightInd w:val="0"/>
              <w:snapToGrid w:val="0"/>
              <w:spacing w:line="360" w:lineRule="auto"/>
              <w:rPr>
                <w:rFonts w:ascii="宋体" w:hAnsi="宋体"/>
                <w:kern w:val="0"/>
                <w:sz w:val="24"/>
              </w:rPr>
            </w:pPr>
          </w:p>
        </w:tc>
        <w:tc>
          <w:tcPr>
            <w:tcW w:w="2439" w:type="dxa"/>
          </w:tcPr>
          <w:p>
            <w:pPr>
              <w:adjustRightInd w:val="0"/>
              <w:snapToGrid w:val="0"/>
              <w:spacing w:line="360" w:lineRule="auto"/>
              <w:rPr>
                <w:rFonts w:ascii="宋体" w:hAnsi="宋体"/>
                <w:kern w:val="0"/>
                <w:sz w:val="24"/>
              </w:rPr>
            </w:pPr>
          </w:p>
        </w:tc>
        <w:tc>
          <w:tcPr>
            <w:tcW w:w="2961" w:type="dxa"/>
          </w:tcPr>
          <w:p>
            <w:pPr>
              <w:adjustRightInd w:val="0"/>
              <w:snapToGrid w:val="0"/>
              <w:spacing w:line="360" w:lineRule="auto"/>
              <w:rPr>
                <w:rFonts w:ascii="宋体" w:hAnsi="宋体"/>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pStyle w:val="118"/>
              <w:numPr>
                <w:ilvl w:val="0"/>
                <w:numId w:val="3"/>
              </w:numPr>
              <w:adjustRightInd w:val="0"/>
              <w:snapToGrid w:val="0"/>
              <w:spacing w:beforeLines="50"/>
              <w:ind w:firstLineChars="0"/>
              <w:rPr>
                <w:rFonts w:ascii="宋体" w:hAnsi="宋体" w:cs="宋体"/>
                <w:szCs w:val="21"/>
              </w:rPr>
            </w:pPr>
          </w:p>
        </w:tc>
        <w:tc>
          <w:tcPr>
            <w:tcW w:w="2963" w:type="dxa"/>
          </w:tcPr>
          <w:p>
            <w:pPr>
              <w:adjustRightInd w:val="0"/>
              <w:snapToGrid w:val="0"/>
              <w:spacing w:line="360" w:lineRule="auto"/>
              <w:rPr>
                <w:rFonts w:ascii="宋体" w:hAnsi="宋体"/>
                <w:kern w:val="0"/>
                <w:sz w:val="24"/>
              </w:rPr>
            </w:pPr>
          </w:p>
        </w:tc>
        <w:tc>
          <w:tcPr>
            <w:tcW w:w="2439" w:type="dxa"/>
          </w:tcPr>
          <w:p>
            <w:pPr>
              <w:adjustRightInd w:val="0"/>
              <w:snapToGrid w:val="0"/>
              <w:spacing w:line="360" w:lineRule="auto"/>
              <w:rPr>
                <w:rFonts w:ascii="宋体" w:hAnsi="宋体"/>
                <w:kern w:val="0"/>
                <w:sz w:val="24"/>
              </w:rPr>
            </w:pPr>
          </w:p>
        </w:tc>
        <w:tc>
          <w:tcPr>
            <w:tcW w:w="2961" w:type="dxa"/>
          </w:tcPr>
          <w:p>
            <w:pPr>
              <w:adjustRightInd w:val="0"/>
              <w:snapToGrid w:val="0"/>
              <w:spacing w:line="360" w:lineRule="auto"/>
              <w:rPr>
                <w:rFonts w:ascii="宋体" w:hAnsi="宋体"/>
                <w:kern w:val="0"/>
                <w:sz w:val="24"/>
              </w:rPr>
            </w:pPr>
          </w:p>
        </w:tc>
      </w:tr>
    </w:tbl>
    <w:p>
      <w:pPr>
        <w:adjustRightInd w:val="0"/>
        <w:snapToGrid w:val="0"/>
        <w:spacing w:line="360" w:lineRule="auto"/>
        <w:rPr>
          <w:rFonts w:ascii="宋体" w:hAnsi="宋体"/>
          <w:szCs w:val="21"/>
        </w:rPr>
      </w:pPr>
    </w:p>
    <w:p>
      <w:pPr>
        <w:adjustRightInd w:val="0"/>
        <w:snapToGrid w:val="0"/>
        <w:spacing w:line="360" w:lineRule="auto"/>
        <w:rPr>
          <w:rFonts w:ascii="宋体" w:hAnsi="宋体"/>
          <w:szCs w:val="21"/>
        </w:rPr>
      </w:pPr>
      <w:r>
        <w:rPr>
          <w:rFonts w:hint="eastAsia" w:ascii="宋体" w:hAnsi="宋体"/>
          <w:szCs w:val="21"/>
        </w:rPr>
        <w:t>采购人（签字）：</w:t>
      </w:r>
    </w:p>
    <w:p>
      <w:pPr>
        <w:adjustRightInd w:val="0"/>
        <w:snapToGrid w:val="0"/>
        <w:spacing w:line="360" w:lineRule="auto"/>
        <w:rPr>
          <w:rFonts w:ascii="宋体" w:hAnsi="宋体"/>
          <w:szCs w:val="21"/>
        </w:rPr>
      </w:pPr>
    </w:p>
    <w:p>
      <w:pPr>
        <w:adjustRightInd w:val="0"/>
        <w:snapToGrid w:val="0"/>
        <w:spacing w:line="360" w:lineRule="auto"/>
        <w:rPr>
          <w:rFonts w:ascii="宋体" w:hAnsi="宋体"/>
          <w:szCs w:val="21"/>
        </w:rPr>
      </w:pPr>
      <w:r>
        <w:rPr>
          <w:rFonts w:hint="eastAsia" w:ascii="宋体" w:hAnsi="宋体"/>
          <w:szCs w:val="21"/>
        </w:rPr>
        <w:t>采购代理机构（签字）：</w:t>
      </w:r>
    </w:p>
    <w:p>
      <w:pPr>
        <w:adjustRightInd w:val="0"/>
        <w:snapToGrid w:val="0"/>
        <w:spacing w:line="360" w:lineRule="auto"/>
        <w:rPr>
          <w:rFonts w:ascii="宋体" w:hAnsi="宋体"/>
          <w:szCs w:val="21"/>
        </w:rPr>
      </w:pPr>
    </w:p>
    <w:p>
      <w:pPr>
        <w:adjustRightInd w:val="0"/>
        <w:snapToGrid w:val="0"/>
        <w:spacing w:line="360" w:lineRule="auto"/>
        <w:rPr>
          <w:rFonts w:ascii="宋体" w:hAnsi="宋体"/>
          <w:szCs w:val="21"/>
        </w:rPr>
      </w:pPr>
      <w:r>
        <w:rPr>
          <w:rFonts w:hint="eastAsia" w:ascii="宋体" w:hAnsi="宋体"/>
          <w:szCs w:val="21"/>
        </w:rPr>
        <w:t>日期：        年   月   日</w:t>
      </w:r>
    </w:p>
    <w:p>
      <w:pPr>
        <w:widowControl/>
        <w:jc w:val="left"/>
        <w:rPr>
          <w:rFonts w:ascii="黑体" w:hAnsi="黑体" w:eastAsia="黑体" w:cs="黑体"/>
          <w:szCs w:val="21"/>
        </w:rPr>
      </w:pPr>
      <w:r>
        <w:rPr>
          <w:rFonts w:ascii="宋体" w:hAnsi="宋体"/>
          <w:sz w:val="24"/>
        </w:rPr>
        <w:br w:type="page"/>
      </w:r>
      <w:bookmarkStart w:id="31" w:name="_Toc20657"/>
      <w:bookmarkStart w:id="32" w:name="_Toc20651212"/>
      <w:r>
        <w:rPr>
          <w:rFonts w:hint="eastAsia" w:ascii="黑体" w:hAnsi="黑体" w:eastAsia="黑体"/>
          <w:b/>
          <w:szCs w:val="21"/>
        </w:rPr>
        <w:t>附表3 资格审查合格投标人名单</w:t>
      </w:r>
      <w:bookmarkEnd w:id="31"/>
      <w:bookmarkEnd w:id="32"/>
    </w:p>
    <w:p>
      <w:pPr>
        <w:adjustRightInd w:val="0"/>
        <w:snapToGrid w:val="0"/>
        <w:spacing w:line="360" w:lineRule="auto"/>
        <w:jc w:val="center"/>
        <w:rPr>
          <w:rFonts w:ascii="黑体" w:hAnsi="黑体" w:eastAsia="黑体"/>
          <w:b/>
          <w:sz w:val="28"/>
          <w:szCs w:val="28"/>
        </w:rPr>
      </w:pPr>
    </w:p>
    <w:p>
      <w:pPr>
        <w:adjustRightInd w:val="0"/>
        <w:snapToGrid w:val="0"/>
        <w:spacing w:line="360" w:lineRule="auto"/>
        <w:jc w:val="center"/>
        <w:rPr>
          <w:rFonts w:ascii="黑体" w:hAnsi="黑体" w:eastAsia="黑体"/>
          <w:b/>
          <w:sz w:val="28"/>
          <w:szCs w:val="28"/>
        </w:rPr>
      </w:pPr>
      <w:r>
        <w:rPr>
          <w:rFonts w:hint="eastAsia" w:ascii="黑体" w:hAnsi="黑体" w:eastAsia="黑体"/>
          <w:b/>
          <w:sz w:val="28"/>
          <w:szCs w:val="28"/>
        </w:rPr>
        <w:t>资格审查合格投标人名单</w:t>
      </w:r>
    </w:p>
    <w:p>
      <w:pPr>
        <w:adjustRightInd w:val="0"/>
        <w:snapToGrid w:val="0"/>
        <w:spacing w:line="360" w:lineRule="auto"/>
        <w:rPr>
          <w:rFonts w:ascii="宋体" w:hAnsi="宋体"/>
          <w:szCs w:val="21"/>
        </w:rPr>
      </w:pPr>
      <w:r>
        <w:rPr>
          <w:rFonts w:hint="eastAsia" w:ascii="宋体" w:hAnsi="宋体"/>
          <w:szCs w:val="21"/>
        </w:rPr>
        <w:t>采购项目名称： ：</w:t>
      </w:r>
    </w:p>
    <w:tbl>
      <w:tblPr>
        <w:tblStyle w:val="44"/>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vAlign w:val="center"/>
          </w:tcPr>
          <w:p>
            <w:pPr>
              <w:jc w:val="center"/>
              <w:rPr>
                <w:b/>
                <w:kern w:val="0"/>
                <w:szCs w:val="21"/>
              </w:rPr>
            </w:pPr>
            <w:r>
              <w:rPr>
                <w:rFonts w:hint="eastAsia"/>
                <w:b/>
                <w:kern w:val="0"/>
                <w:szCs w:val="21"/>
              </w:rPr>
              <w:t>序号</w:t>
            </w:r>
          </w:p>
        </w:tc>
        <w:tc>
          <w:tcPr>
            <w:tcW w:w="7796" w:type="dxa"/>
            <w:vAlign w:val="center"/>
          </w:tcPr>
          <w:p>
            <w:pPr>
              <w:jc w:val="center"/>
              <w:rPr>
                <w:b/>
                <w:kern w:val="0"/>
                <w:szCs w:val="21"/>
              </w:rPr>
            </w:pPr>
            <w:r>
              <w:rPr>
                <w:rFonts w:hint="eastAsia"/>
                <w:b/>
                <w:kern w:val="0"/>
                <w:szCs w:val="21"/>
              </w:rPr>
              <w:t>合格投标人名称</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pStyle w:val="118"/>
              <w:numPr>
                <w:ilvl w:val="0"/>
                <w:numId w:val="4"/>
              </w:numPr>
              <w:adjustRightInd w:val="0"/>
              <w:snapToGrid w:val="0"/>
              <w:spacing w:beforeLines="50"/>
              <w:ind w:firstLineChars="0"/>
              <w:rPr>
                <w:rFonts w:ascii="宋体" w:hAnsi="宋体" w:cs="宋体"/>
                <w:szCs w:val="21"/>
              </w:rPr>
            </w:pPr>
          </w:p>
        </w:tc>
        <w:tc>
          <w:tcPr>
            <w:tcW w:w="7796" w:type="dxa"/>
          </w:tcPr>
          <w:p>
            <w:pPr>
              <w:adjustRightInd w:val="0"/>
              <w:snapToGrid w:val="0"/>
              <w:spacing w:line="360" w:lineRule="auto"/>
              <w:rPr>
                <w:rFonts w:ascii="宋体" w:hAnsi="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pStyle w:val="118"/>
              <w:numPr>
                <w:ilvl w:val="0"/>
                <w:numId w:val="4"/>
              </w:numPr>
              <w:adjustRightInd w:val="0"/>
              <w:snapToGrid w:val="0"/>
              <w:spacing w:beforeLines="50"/>
              <w:ind w:firstLineChars="0"/>
              <w:rPr>
                <w:rFonts w:ascii="宋体" w:hAnsi="宋体" w:cs="宋体"/>
                <w:szCs w:val="21"/>
              </w:rPr>
            </w:pPr>
          </w:p>
        </w:tc>
        <w:tc>
          <w:tcPr>
            <w:tcW w:w="7796" w:type="dxa"/>
          </w:tcPr>
          <w:p>
            <w:pPr>
              <w:adjustRightInd w:val="0"/>
              <w:snapToGrid w:val="0"/>
              <w:spacing w:line="360" w:lineRule="auto"/>
              <w:rPr>
                <w:rFonts w:ascii="宋体" w:hAnsi="宋体"/>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pStyle w:val="118"/>
              <w:numPr>
                <w:ilvl w:val="0"/>
                <w:numId w:val="4"/>
              </w:numPr>
              <w:adjustRightInd w:val="0"/>
              <w:snapToGrid w:val="0"/>
              <w:spacing w:beforeLines="50"/>
              <w:ind w:firstLineChars="0"/>
              <w:rPr>
                <w:rFonts w:ascii="宋体" w:hAnsi="宋体" w:cs="宋体"/>
                <w:szCs w:val="21"/>
              </w:rPr>
            </w:pPr>
          </w:p>
        </w:tc>
        <w:tc>
          <w:tcPr>
            <w:tcW w:w="7796" w:type="dxa"/>
          </w:tcPr>
          <w:p>
            <w:pPr>
              <w:adjustRightInd w:val="0"/>
              <w:snapToGrid w:val="0"/>
              <w:spacing w:line="360" w:lineRule="auto"/>
              <w:rPr>
                <w:rFonts w:ascii="宋体" w:hAnsi="宋体"/>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pStyle w:val="118"/>
              <w:numPr>
                <w:ilvl w:val="0"/>
                <w:numId w:val="4"/>
              </w:numPr>
              <w:adjustRightInd w:val="0"/>
              <w:snapToGrid w:val="0"/>
              <w:spacing w:beforeLines="50"/>
              <w:ind w:firstLineChars="0"/>
              <w:rPr>
                <w:rFonts w:ascii="宋体" w:hAnsi="宋体" w:cs="宋体"/>
                <w:szCs w:val="21"/>
              </w:rPr>
            </w:pPr>
          </w:p>
        </w:tc>
        <w:tc>
          <w:tcPr>
            <w:tcW w:w="7796" w:type="dxa"/>
          </w:tcPr>
          <w:p>
            <w:pPr>
              <w:adjustRightInd w:val="0"/>
              <w:snapToGrid w:val="0"/>
              <w:spacing w:line="360" w:lineRule="auto"/>
              <w:rPr>
                <w:rFonts w:ascii="宋体" w:hAnsi="宋体"/>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pStyle w:val="118"/>
              <w:numPr>
                <w:ilvl w:val="0"/>
                <w:numId w:val="4"/>
              </w:numPr>
              <w:adjustRightInd w:val="0"/>
              <w:snapToGrid w:val="0"/>
              <w:spacing w:beforeLines="50"/>
              <w:ind w:firstLineChars="0"/>
              <w:rPr>
                <w:rFonts w:ascii="宋体" w:hAnsi="宋体" w:cs="宋体"/>
                <w:szCs w:val="21"/>
              </w:rPr>
            </w:pPr>
          </w:p>
        </w:tc>
        <w:tc>
          <w:tcPr>
            <w:tcW w:w="7796" w:type="dxa"/>
          </w:tcPr>
          <w:p>
            <w:pPr>
              <w:adjustRightInd w:val="0"/>
              <w:snapToGrid w:val="0"/>
              <w:spacing w:line="360" w:lineRule="auto"/>
              <w:rPr>
                <w:rFonts w:ascii="宋体" w:hAnsi="宋体"/>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pStyle w:val="118"/>
              <w:numPr>
                <w:ilvl w:val="0"/>
                <w:numId w:val="4"/>
              </w:numPr>
              <w:adjustRightInd w:val="0"/>
              <w:snapToGrid w:val="0"/>
              <w:spacing w:beforeLines="50"/>
              <w:ind w:firstLineChars="0"/>
              <w:rPr>
                <w:rFonts w:ascii="宋体" w:hAnsi="宋体" w:cs="宋体"/>
                <w:szCs w:val="21"/>
              </w:rPr>
            </w:pPr>
          </w:p>
        </w:tc>
        <w:tc>
          <w:tcPr>
            <w:tcW w:w="7796" w:type="dxa"/>
          </w:tcPr>
          <w:p>
            <w:pPr>
              <w:adjustRightInd w:val="0"/>
              <w:snapToGrid w:val="0"/>
              <w:spacing w:line="360" w:lineRule="auto"/>
              <w:rPr>
                <w:rFonts w:ascii="宋体" w:hAnsi="宋体"/>
                <w:kern w:val="0"/>
                <w:sz w:val="24"/>
              </w:rPr>
            </w:pPr>
          </w:p>
        </w:tc>
      </w:tr>
    </w:tbl>
    <w:p>
      <w:pPr>
        <w:adjustRightInd w:val="0"/>
        <w:snapToGrid w:val="0"/>
        <w:spacing w:line="360" w:lineRule="auto"/>
        <w:rPr>
          <w:rFonts w:ascii="宋体" w:hAnsi="宋体"/>
          <w:szCs w:val="21"/>
        </w:rPr>
      </w:pPr>
    </w:p>
    <w:p>
      <w:pPr>
        <w:adjustRightInd w:val="0"/>
        <w:snapToGrid w:val="0"/>
        <w:spacing w:line="360" w:lineRule="auto"/>
        <w:rPr>
          <w:rFonts w:ascii="宋体" w:hAnsi="宋体"/>
          <w:szCs w:val="21"/>
        </w:rPr>
      </w:pPr>
      <w:r>
        <w:rPr>
          <w:rFonts w:hint="eastAsia" w:ascii="宋体" w:hAnsi="宋体"/>
          <w:szCs w:val="21"/>
        </w:rPr>
        <w:t>采购人（签字）：</w:t>
      </w:r>
    </w:p>
    <w:p>
      <w:pPr>
        <w:adjustRightInd w:val="0"/>
        <w:snapToGrid w:val="0"/>
        <w:spacing w:line="360" w:lineRule="auto"/>
        <w:rPr>
          <w:rFonts w:ascii="宋体" w:hAnsi="宋体"/>
          <w:szCs w:val="21"/>
        </w:rPr>
      </w:pPr>
    </w:p>
    <w:p>
      <w:pPr>
        <w:adjustRightInd w:val="0"/>
        <w:snapToGrid w:val="0"/>
        <w:spacing w:line="360" w:lineRule="auto"/>
        <w:rPr>
          <w:rFonts w:ascii="宋体" w:hAnsi="宋体"/>
          <w:szCs w:val="21"/>
        </w:rPr>
      </w:pPr>
      <w:r>
        <w:rPr>
          <w:rFonts w:hint="eastAsia" w:ascii="宋体" w:hAnsi="宋体"/>
          <w:szCs w:val="21"/>
        </w:rPr>
        <w:t>采购代理机构（签字）：</w:t>
      </w:r>
    </w:p>
    <w:p>
      <w:pPr>
        <w:adjustRightInd w:val="0"/>
        <w:snapToGrid w:val="0"/>
        <w:spacing w:line="360" w:lineRule="auto"/>
        <w:rPr>
          <w:rFonts w:ascii="宋体" w:hAnsi="宋体"/>
          <w:szCs w:val="21"/>
        </w:rPr>
      </w:pPr>
    </w:p>
    <w:p>
      <w:pPr>
        <w:adjustRightInd w:val="0"/>
        <w:snapToGrid w:val="0"/>
        <w:spacing w:line="360" w:lineRule="auto"/>
        <w:rPr>
          <w:rFonts w:ascii="宋体" w:hAnsi="宋体"/>
          <w:szCs w:val="21"/>
        </w:rPr>
      </w:pPr>
    </w:p>
    <w:p>
      <w:pPr>
        <w:adjustRightInd w:val="0"/>
        <w:snapToGrid w:val="0"/>
        <w:spacing w:line="360" w:lineRule="auto"/>
        <w:rPr>
          <w:rFonts w:ascii="宋体" w:hAnsi="宋体"/>
          <w:szCs w:val="21"/>
        </w:rPr>
      </w:pPr>
      <w:r>
        <w:rPr>
          <w:rFonts w:hint="eastAsia" w:ascii="宋体" w:hAnsi="宋体"/>
          <w:szCs w:val="21"/>
        </w:rPr>
        <w:t>日期：        年   月   日</w:t>
      </w:r>
    </w:p>
    <w:p>
      <w:pPr>
        <w:adjustRightInd w:val="0"/>
        <w:snapToGrid w:val="0"/>
        <w:spacing w:line="360" w:lineRule="auto"/>
        <w:rPr>
          <w:rFonts w:ascii="宋体" w:hAnsi="宋体"/>
          <w:szCs w:val="21"/>
        </w:rPr>
      </w:pPr>
    </w:p>
    <w:p>
      <w:pPr>
        <w:rPr>
          <w:rFonts w:ascii="宋体" w:hAnsi="宋体"/>
          <w:szCs w:val="21"/>
        </w:rPr>
      </w:pPr>
    </w:p>
    <w:p>
      <w:pPr>
        <w:pStyle w:val="2"/>
        <w:rPr>
          <w:rFonts w:ascii="黑体" w:hAnsi="华文中宋" w:eastAsia="黑体"/>
          <w:sz w:val="28"/>
          <w:szCs w:val="28"/>
        </w:rPr>
      </w:pPr>
      <w:r>
        <w:rPr>
          <w:rFonts w:hint="eastAsia" w:ascii="黑体" w:hAnsi="华文中宋" w:eastAsia="黑体"/>
          <w:sz w:val="32"/>
          <w:szCs w:val="32"/>
        </w:rPr>
        <w:br w:type="page"/>
      </w:r>
      <w:bookmarkStart w:id="33" w:name="_Toc20187"/>
      <w:r>
        <w:rPr>
          <w:rFonts w:hint="eastAsia" w:ascii="黑体" w:hAnsi="华文中宋" w:eastAsia="黑体"/>
          <w:sz w:val="32"/>
          <w:szCs w:val="32"/>
        </w:rPr>
        <w:t>第四章</w:t>
      </w:r>
      <w:r>
        <w:rPr>
          <w:rFonts w:ascii="黑体" w:hAnsi="华文中宋" w:eastAsia="黑体"/>
          <w:sz w:val="32"/>
          <w:szCs w:val="32"/>
        </w:rPr>
        <w:t xml:space="preserve"> </w:t>
      </w:r>
      <w:r>
        <w:rPr>
          <w:rFonts w:hint="eastAsia" w:ascii="黑体" w:hAnsi="华文中宋" w:eastAsia="黑体"/>
          <w:sz w:val="32"/>
          <w:szCs w:val="32"/>
        </w:rPr>
        <w:t>评标方法及标准</w:t>
      </w:r>
      <w:bookmarkEnd w:id="33"/>
    </w:p>
    <w:p>
      <w:pPr>
        <w:pStyle w:val="3"/>
        <w:adjustRightInd w:val="0"/>
        <w:snapToGrid w:val="0"/>
        <w:jc w:val="center"/>
        <w:rPr>
          <w:rFonts w:ascii="黑体" w:hAnsi="华文中宋" w:eastAsia="黑体"/>
          <w:sz w:val="28"/>
          <w:szCs w:val="28"/>
        </w:rPr>
      </w:pPr>
      <w:bookmarkStart w:id="34" w:name="_Toc18807"/>
      <w:r>
        <w:rPr>
          <w:rFonts w:hint="eastAsia" w:ascii="黑体" w:hAnsi="华文中宋" w:eastAsia="黑体"/>
          <w:sz w:val="28"/>
          <w:szCs w:val="28"/>
        </w:rPr>
        <w:t>第一节</w:t>
      </w:r>
      <w:r>
        <w:rPr>
          <w:rFonts w:ascii="黑体" w:hAnsi="华文中宋" w:eastAsia="黑体"/>
          <w:sz w:val="28"/>
          <w:szCs w:val="28"/>
        </w:rPr>
        <w:t xml:space="preserve"> </w:t>
      </w:r>
      <w:r>
        <w:rPr>
          <w:rFonts w:hint="eastAsia" w:ascii="黑体" w:hAnsi="华文中宋" w:eastAsia="黑体"/>
          <w:sz w:val="28"/>
          <w:szCs w:val="28"/>
        </w:rPr>
        <w:t>评标方法及标准前附表</w:t>
      </w:r>
      <w:bookmarkEnd w:id="34"/>
    </w:p>
    <w:p>
      <w:pPr>
        <w:adjustRightInd w:val="0"/>
        <w:snapToGrid w:val="0"/>
        <w:spacing w:line="360" w:lineRule="auto"/>
        <w:jc w:val="right"/>
        <w:rPr>
          <w:rFonts w:ascii="宋体"/>
          <w:bCs/>
          <w:i/>
          <w:szCs w:val="21"/>
        </w:rPr>
      </w:pPr>
      <w:r>
        <w:rPr>
          <w:rFonts w:hint="eastAsia" w:ascii="宋体" w:hAnsi="宋体"/>
          <w:bCs/>
          <w:i/>
          <w:szCs w:val="21"/>
        </w:rPr>
        <w:t>本项目启用的条款在“编列内容规定”栏内以“■”标注。</w:t>
      </w:r>
    </w:p>
    <w:tbl>
      <w:tblPr>
        <w:tblStyle w:val="44"/>
        <w:tblW w:w="9102"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820"/>
        <w:gridCol w:w="1575"/>
        <w:gridCol w:w="500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double" w:color="auto" w:sz="4" w:space="0"/>
            </w:tcBorders>
          </w:tcPr>
          <w:p>
            <w:pPr>
              <w:adjustRightInd w:val="0"/>
              <w:snapToGrid w:val="0"/>
              <w:spacing w:beforeLines="50" w:line="360" w:lineRule="auto"/>
              <w:jc w:val="center"/>
              <w:rPr>
                <w:b/>
              </w:rPr>
            </w:pPr>
            <w:r>
              <w:rPr>
                <w:rFonts w:hint="eastAsia"/>
                <w:b/>
              </w:rPr>
              <w:t>条款号</w:t>
            </w:r>
          </w:p>
        </w:tc>
        <w:tc>
          <w:tcPr>
            <w:tcW w:w="2395" w:type="dxa"/>
            <w:gridSpan w:val="2"/>
            <w:tcBorders>
              <w:top w:val="double" w:color="auto" w:sz="4" w:space="0"/>
            </w:tcBorders>
          </w:tcPr>
          <w:p>
            <w:pPr>
              <w:adjustRightInd w:val="0"/>
              <w:snapToGrid w:val="0"/>
              <w:spacing w:beforeLines="50" w:line="360" w:lineRule="auto"/>
              <w:jc w:val="center"/>
              <w:rPr>
                <w:b/>
              </w:rPr>
            </w:pPr>
            <w:r>
              <w:rPr>
                <w:rFonts w:hint="eastAsia"/>
                <w:b/>
              </w:rPr>
              <w:t>条款名称</w:t>
            </w:r>
          </w:p>
        </w:tc>
        <w:tc>
          <w:tcPr>
            <w:tcW w:w="5006" w:type="dxa"/>
            <w:tcBorders>
              <w:top w:val="double" w:color="auto" w:sz="4" w:space="0"/>
            </w:tcBorders>
          </w:tcPr>
          <w:p>
            <w:pPr>
              <w:adjustRightInd w:val="0"/>
              <w:snapToGrid w:val="0"/>
              <w:spacing w:beforeLines="50" w:line="360" w:lineRule="auto"/>
              <w:jc w:val="center"/>
              <w:rPr>
                <w:b/>
              </w:rPr>
            </w:pPr>
            <w:r>
              <w:rPr>
                <w:rFonts w:hint="eastAsia"/>
                <w:b/>
              </w:rPr>
              <w:t>编列内容规定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Lines="50" w:line="360" w:lineRule="auto"/>
              <w:jc w:val="center"/>
              <w:rPr>
                <w:rFonts w:ascii="宋体"/>
                <w:szCs w:val="21"/>
              </w:rPr>
            </w:pPr>
            <w:r>
              <w:rPr>
                <w:rFonts w:hint="eastAsia" w:ascii="宋体" w:hAnsi="宋体"/>
                <w:szCs w:val="21"/>
              </w:rPr>
              <w:t>第</w:t>
            </w:r>
            <w:r>
              <w:rPr>
                <w:rFonts w:ascii="宋体" w:hAnsi="宋体"/>
                <w:szCs w:val="21"/>
              </w:rPr>
              <w:t>1.3</w:t>
            </w:r>
            <w:r>
              <w:rPr>
                <w:rFonts w:hint="eastAsia" w:ascii="宋体" w:hAnsi="宋体" w:cs="宋体"/>
                <w:kern w:val="0"/>
                <w:szCs w:val="21"/>
                <w:lang w:val="zh-CN"/>
              </w:rPr>
              <w:t>款</w:t>
            </w:r>
          </w:p>
        </w:tc>
        <w:tc>
          <w:tcPr>
            <w:tcW w:w="2395" w:type="dxa"/>
            <w:gridSpan w:val="2"/>
            <w:vAlign w:val="center"/>
          </w:tcPr>
          <w:p>
            <w:pPr>
              <w:adjustRightInd w:val="0"/>
              <w:snapToGrid w:val="0"/>
              <w:spacing w:beforeLines="50" w:line="360" w:lineRule="auto"/>
              <w:jc w:val="center"/>
              <w:rPr>
                <w:rFonts w:ascii="宋体"/>
                <w:szCs w:val="21"/>
              </w:rPr>
            </w:pPr>
            <w:r>
              <w:rPr>
                <w:rFonts w:hint="eastAsia" w:ascii="宋体" w:hAnsi="宋体"/>
                <w:szCs w:val="21"/>
              </w:rPr>
              <w:t>评标方法</w:t>
            </w:r>
          </w:p>
        </w:tc>
        <w:tc>
          <w:tcPr>
            <w:tcW w:w="5006" w:type="dxa"/>
            <w:vAlign w:val="center"/>
          </w:tcPr>
          <w:p>
            <w:pPr>
              <w:adjustRightInd w:val="0"/>
              <w:snapToGrid w:val="0"/>
              <w:spacing w:beforeLines="50" w:line="360" w:lineRule="auto"/>
              <w:rPr>
                <w:rFonts w:ascii="宋体"/>
                <w:szCs w:val="21"/>
              </w:rPr>
            </w:pPr>
            <w:r>
              <w:rPr>
                <w:rFonts w:hint="eastAsia" w:ascii="宋体" w:hAnsi="宋体"/>
                <w:szCs w:val="21"/>
              </w:rPr>
              <w:t>综合评分法</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Lines="50" w:line="360" w:lineRule="auto"/>
              <w:jc w:val="center"/>
              <w:rPr>
                <w:rFonts w:ascii="宋体"/>
                <w:szCs w:val="21"/>
              </w:rPr>
            </w:pPr>
            <w:r>
              <w:rPr>
                <w:rFonts w:hint="eastAsia" w:ascii="宋体" w:hAnsi="宋体"/>
                <w:szCs w:val="21"/>
              </w:rPr>
              <w:t>第</w:t>
            </w:r>
            <w:r>
              <w:rPr>
                <w:rFonts w:ascii="宋体" w:hAnsi="宋体"/>
                <w:szCs w:val="21"/>
              </w:rPr>
              <w:t>3.4</w:t>
            </w:r>
            <w:r>
              <w:rPr>
                <w:rFonts w:hint="eastAsia" w:ascii="宋体" w:hAnsi="宋体" w:cs="宋体"/>
                <w:kern w:val="0"/>
                <w:szCs w:val="21"/>
                <w:lang w:val="zh-CN"/>
              </w:rPr>
              <w:t>款</w:t>
            </w:r>
          </w:p>
        </w:tc>
        <w:tc>
          <w:tcPr>
            <w:tcW w:w="2395" w:type="dxa"/>
            <w:gridSpan w:val="2"/>
            <w:vAlign w:val="center"/>
          </w:tcPr>
          <w:p>
            <w:pPr>
              <w:adjustRightInd w:val="0"/>
              <w:snapToGrid w:val="0"/>
              <w:spacing w:beforeLines="50" w:line="360" w:lineRule="auto"/>
              <w:jc w:val="center"/>
              <w:rPr>
                <w:rFonts w:ascii="宋体"/>
                <w:bCs/>
                <w:szCs w:val="21"/>
              </w:rPr>
            </w:pPr>
            <w:r>
              <w:rPr>
                <w:rFonts w:hint="eastAsia" w:ascii="宋体" w:hAnsi="宋体"/>
                <w:bCs/>
                <w:szCs w:val="21"/>
              </w:rPr>
              <w:t>非单一产品采购项目的核心产品</w:t>
            </w:r>
          </w:p>
        </w:tc>
        <w:tc>
          <w:tcPr>
            <w:tcW w:w="5006" w:type="dxa"/>
            <w:vAlign w:val="center"/>
          </w:tcPr>
          <w:p>
            <w:pPr>
              <w:adjustRightInd w:val="0"/>
              <w:snapToGrid w:val="0"/>
              <w:spacing w:line="360" w:lineRule="auto"/>
              <w:rPr>
                <w:rFonts w:ascii="宋体"/>
                <w:szCs w:val="21"/>
              </w:rPr>
            </w:pPr>
            <w:r>
              <w:rPr>
                <w:rFonts w:ascii="宋体" w:hAnsi="宋体"/>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Lines="50" w:line="360" w:lineRule="auto"/>
              <w:jc w:val="center"/>
              <w:rPr>
                <w:rFonts w:ascii="宋体"/>
                <w:szCs w:val="21"/>
              </w:rPr>
            </w:pPr>
            <w:r>
              <w:rPr>
                <w:rFonts w:hint="eastAsia" w:ascii="宋体" w:hAnsi="宋体"/>
                <w:szCs w:val="21"/>
              </w:rPr>
              <w:t>第</w:t>
            </w:r>
            <w:r>
              <w:rPr>
                <w:rFonts w:ascii="宋体" w:hAnsi="宋体"/>
                <w:szCs w:val="21"/>
              </w:rPr>
              <w:t>4.2</w:t>
            </w:r>
            <w:r>
              <w:rPr>
                <w:rFonts w:hint="eastAsia" w:ascii="宋体" w:hAnsi="宋体" w:cs="宋体"/>
                <w:kern w:val="0"/>
                <w:szCs w:val="21"/>
                <w:lang w:val="zh-CN"/>
              </w:rPr>
              <w:t>款</w:t>
            </w:r>
          </w:p>
        </w:tc>
        <w:tc>
          <w:tcPr>
            <w:tcW w:w="2395" w:type="dxa"/>
            <w:gridSpan w:val="2"/>
            <w:vAlign w:val="center"/>
          </w:tcPr>
          <w:p>
            <w:pPr>
              <w:adjustRightInd w:val="0"/>
              <w:snapToGrid w:val="0"/>
              <w:spacing w:beforeLines="50" w:line="360" w:lineRule="auto"/>
              <w:jc w:val="center"/>
              <w:rPr>
                <w:rFonts w:ascii="宋体"/>
                <w:szCs w:val="21"/>
              </w:rPr>
            </w:pPr>
            <w:r>
              <w:rPr>
                <w:rFonts w:hint="eastAsia" w:ascii="宋体" w:hAnsi="宋体"/>
                <w:szCs w:val="21"/>
              </w:rPr>
              <w:t>投标文件报价出现前后不一致的修正</w:t>
            </w:r>
          </w:p>
        </w:tc>
        <w:tc>
          <w:tcPr>
            <w:tcW w:w="5006" w:type="dxa"/>
            <w:vAlign w:val="center"/>
          </w:tcPr>
          <w:p>
            <w:pPr>
              <w:adjustRightInd w:val="0"/>
              <w:snapToGrid w:val="0"/>
              <w:spacing w:line="360" w:lineRule="auto"/>
              <w:rPr>
                <w:szCs w:val="21"/>
              </w:rPr>
            </w:pPr>
            <w:r>
              <w:rPr>
                <w:rFonts w:hint="eastAsia" w:ascii="宋体" w:hAnsi="宋体"/>
                <w:szCs w:val="21"/>
              </w:rPr>
              <w:t>按本章正文规定修正</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line="360" w:lineRule="auto"/>
              <w:jc w:val="center"/>
              <w:rPr>
                <w:rFonts w:ascii="宋体"/>
                <w:szCs w:val="21"/>
              </w:rPr>
            </w:pPr>
            <w:r>
              <w:rPr>
                <w:rFonts w:hint="eastAsia" w:ascii="宋体" w:hAnsi="宋体"/>
                <w:szCs w:val="21"/>
              </w:rPr>
              <w:t>第</w:t>
            </w:r>
            <w:r>
              <w:rPr>
                <w:rFonts w:ascii="宋体" w:hAnsi="宋体"/>
                <w:szCs w:val="21"/>
              </w:rPr>
              <w:t>5.2</w:t>
            </w:r>
            <w:r>
              <w:rPr>
                <w:rFonts w:hint="eastAsia" w:ascii="宋体" w:hAnsi="宋体"/>
                <w:szCs w:val="21"/>
              </w:rPr>
              <w:t>（</w:t>
            </w:r>
            <w:r>
              <w:rPr>
                <w:rFonts w:ascii="宋体" w:hAnsi="宋体"/>
                <w:szCs w:val="21"/>
              </w:rPr>
              <w:t>1</w:t>
            </w:r>
            <w:r>
              <w:rPr>
                <w:rFonts w:hint="eastAsia" w:ascii="宋体" w:hAnsi="宋体"/>
                <w:szCs w:val="21"/>
              </w:rPr>
              <w:t>）</w:t>
            </w:r>
            <w:r>
              <w:rPr>
                <w:rFonts w:hint="eastAsia" w:ascii="宋体" w:hAnsi="宋体" w:cs="宋体"/>
                <w:kern w:val="0"/>
                <w:szCs w:val="21"/>
                <w:lang w:val="zh-CN"/>
              </w:rPr>
              <w:t>项</w:t>
            </w:r>
          </w:p>
        </w:tc>
        <w:tc>
          <w:tcPr>
            <w:tcW w:w="2395" w:type="dxa"/>
            <w:gridSpan w:val="2"/>
            <w:vAlign w:val="center"/>
          </w:tcPr>
          <w:p>
            <w:pPr>
              <w:adjustRightInd w:val="0"/>
              <w:snapToGrid w:val="0"/>
              <w:spacing w:line="360" w:lineRule="auto"/>
              <w:jc w:val="center"/>
              <w:rPr>
                <w:rFonts w:ascii="宋体"/>
                <w:szCs w:val="21"/>
              </w:rPr>
            </w:pPr>
            <w:r>
              <w:rPr>
                <w:rFonts w:hint="eastAsia" w:ascii="宋体" w:hAnsi="宋体"/>
                <w:szCs w:val="21"/>
              </w:rPr>
              <w:t>相同品牌产品投标报价相同的</w:t>
            </w:r>
          </w:p>
        </w:tc>
        <w:tc>
          <w:tcPr>
            <w:tcW w:w="5006" w:type="dxa"/>
            <w:vAlign w:val="center"/>
          </w:tcPr>
          <w:p>
            <w:pPr>
              <w:adjustRightInd w:val="0"/>
              <w:snapToGrid w:val="0"/>
              <w:spacing w:line="360" w:lineRule="auto"/>
              <w:rPr>
                <w:szCs w:val="21"/>
              </w:rPr>
            </w:pPr>
            <w:r>
              <w:rPr>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Lines="50" w:line="360" w:lineRule="auto"/>
              <w:jc w:val="center"/>
              <w:rPr>
                <w:rFonts w:ascii="宋体"/>
                <w:szCs w:val="21"/>
              </w:rPr>
            </w:pPr>
            <w:r>
              <w:rPr>
                <w:rFonts w:hint="eastAsia" w:ascii="宋体" w:hAnsi="宋体"/>
                <w:szCs w:val="21"/>
              </w:rPr>
              <w:t>第</w:t>
            </w:r>
            <w:r>
              <w:rPr>
                <w:rFonts w:ascii="宋体" w:hAnsi="宋体"/>
                <w:szCs w:val="21"/>
              </w:rPr>
              <w:t>5.2</w:t>
            </w:r>
            <w:r>
              <w:rPr>
                <w:rFonts w:hint="eastAsia" w:ascii="宋体" w:hAnsi="宋体"/>
                <w:szCs w:val="21"/>
              </w:rPr>
              <w:t>（</w:t>
            </w:r>
            <w:r>
              <w:rPr>
                <w:rFonts w:ascii="宋体" w:hAnsi="宋体"/>
                <w:szCs w:val="21"/>
              </w:rPr>
              <w:t>2</w:t>
            </w:r>
            <w:r>
              <w:rPr>
                <w:rFonts w:hint="eastAsia" w:ascii="宋体" w:hAnsi="宋体"/>
                <w:szCs w:val="21"/>
              </w:rPr>
              <w:t>）</w:t>
            </w:r>
            <w:r>
              <w:rPr>
                <w:rFonts w:hint="eastAsia" w:ascii="宋体" w:hAnsi="宋体" w:cs="宋体"/>
                <w:kern w:val="0"/>
                <w:szCs w:val="21"/>
                <w:lang w:val="zh-CN"/>
              </w:rPr>
              <w:t>项</w:t>
            </w:r>
          </w:p>
        </w:tc>
        <w:tc>
          <w:tcPr>
            <w:tcW w:w="2395" w:type="dxa"/>
            <w:gridSpan w:val="2"/>
            <w:vAlign w:val="center"/>
          </w:tcPr>
          <w:p>
            <w:pPr>
              <w:adjustRightInd w:val="0"/>
              <w:snapToGrid w:val="0"/>
              <w:spacing w:beforeLines="50" w:line="360" w:lineRule="auto"/>
              <w:jc w:val="center"/>
              <w:rPr>
                <w:rFonts w:ascii="宋体"/>
                <w:bCs/>
                <w:szCs w:val="21"/>
              </w:rPr>
            </w:pPr>
            <w:r>
              <w:rPr>
                <w:rFonts w:hint="eastAsia" w:ascii="宋体" w:hAnsi="宋体"/>
                <w:bCs/>
                <w:szCs w:val="21"/>
              </w:rPr>
              <w:t>相同品牌产品评审得分相同的规定</w:t>
            </w:r>
          </w:p>
        </w:tc>
        <w:tc>
          <w:tcPr>
            <w:tcW w:w="5006" w:type="dxa"/>
            <w:vAlign w:val="center"/>
          </w:tcPr>
          <w:p>
            <w:pPr>
              <w:adjustRightInd w:val="0"/>
              <w:snapToGrid w:val="0"/>
              <w:spacing w:line="360" w:lineRule="auto"/>
              <w:rPr>
                <w:szCs w:val="21"/>
              </w:rPr>
            </w:pPr>
            <w:r>
              <w:rPr>
                <w:rFonts w:hint="eastAsia" w:ascii="宋体" w:hAnsi="宋体"/>
              </w:rPr>
              <w:t>得分相同的，按投标报价由低到高顺序排列。得分且投标报价相同的，按技术指标优劣顺序排列。</w:t>
            </w:r>
            <w:r>
              <w:rPr>
                <w:rFonts w:hint="eastAsia" w:ascii="宋体" w:hAnsi="宋体"/>
                <w:szCs w:val="21"/>
              </w:rPr>
              <w:t>（提示：也可另行规定）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Lines="50" w:line="360" w:lineRule="auto"/>
              <w:jc w:val="center"/>
              <w:rPr>
                <w:rFonts w:ascii="宋体"/>
                <w:szCs w:val="21"/>
              </w:rPr>
            </w:pPr>
            <w:r>
              <w:rPr>
                <w:rFonts w:hint="eastAsia" w:ascii="宋体" w:hAnsi="宋体"/>
                <w:szCs w:val="21"/>
              </w:rPr>
              <w:t>第</w:t>
            </w:r>
            <w:r>
              <w:rPr>
                <w:rFonts w:ascii="宋体" w:hAnsi="宋体"/>
                <w:szCs w:val="21"/>
              </w:rPr>
              <w:t>5.3</w:t>
            </w:r>
            <w:r>
              <w:rPr>
                <w:rFonts w:hint="eastAsia" w:ascii="宋体" w:hAnsi="宋体"/>
                <w:szCs w:val="21"/>
              </w:rPr>
              <w:t>（</w:t>
            </w:r>
            <w:r>
              <w:rPr>
                <w:rFonts w:ascii="宋体" w:hAnsi="宋体"/>
                <w:szCs w:val="21"/>
              </w:rPr>
              <w:t>1</w:t>
            </w:r>
            <w:r>
              <w:rPr>
                <w:rFonts w:hint="eastAsia" w:ascii="宋体" w:hAnsi="宋体"/>
                <w:szCs w:val="21"/>
              </w:rPr>
              <w:t>）</w:t>
            </w:r>
            <w:r>
              <w:rPr>
                <w:rFonts w:hint="eastAsia" w:ascii="宋体" w:hAnsi="宋体" w:cs="宋体"/>
                <w:kern w:val="0"/>
                <w:szCs w:val="21"/>
                <w:lang w:val="zh-CN"/>
              </w:rPr>
              <w:t>项</w:t>
            </w:r>
          </w:p>
        </w:tc>
        <w:tc>
          <w:tcPr>
            <w:tcW w:w="2395" w:type="dxa"/>
            <w:gridSpan w:val="2"/>
            <w:vAlign w:val="center"/>
          </w:tcPr>
          <w:p>
            <w:pPr>
              <w:adjustRightInd w:val="0"/>
              <w:snapToGrid w:val="0"/>
              <w:spacing w:beforeLines="50" w:line="360" w:lineRule="auto"/>
              <w:jc w:val="center"/>
              <w:rPr>
                <w:rFonts w:ascii="宋体"/>
                <w:bCs/>
                <w:szCs w:val="21"/>
              </w:rPr>
            </w:pPr>
            <w:r>
              <w:rPr>
                <w:rFonts w:hint="eastAsia" w:ascii="宋体" w:hAnsi="宋体"/>
                <w:szCs w:val="21"/>
              </w:rPr>
              <w:t>价格评审优惠</w:t>
            </w:r>
          </w:p>
        </w:tc>
        <w:tc>
          <w:tcPr>
            <w:tcW w:w="5006" w:type="dxa"/>
            <w:vAlign w:val="center"/>
          </w:tcPr>
          <w:p>
            <w:pPr>
              <w:pStyle w:val="24"/>
              <w:adjustRightInd w:val="0"/>
              <w:snapToGrid w:val="0"/>
              <w:spacing w:line="360" w:lineRule="auto"/>
              <w:jc w:val="left"/>
            </w:pPr>
            <w:r>
              <w:rPr>
                <w:rFonts w:hint="eastAsia" w:hAnsi="宋体"/>
              </w:rPr>
              <w:t>①小型和微型企业的，给予</w:t>
            </w:r>
            <w:r>
              <w:rPr>
                <w:rFonts w:hint="eastAsia" w:hAnsi="宋体"/>
                <w:u w:val="single"/>
              </w:rPr>
              <w:t xml:space="preserve"> </w:t>
            </w:r>
            <w:r>
              <w:rPr>
                <w:rFonts w:hint="eastAsia" w:hAnsi="宋体"/>
                <w:u w:val="single"/>
                <w:lang w:val="en-US" w:eastAsia="zh-CN"/>
              </w:rPr>
              <w:t>/</w:t>
            </w:r>
            <w:r>
              <w:rPr>
                <w:rFonts w:hint="eastAsia" w:hAnsi="宋体"/>
                <w:u w:val="single"/>
              </w:rPr>
              <w:t xml:space="preserve"> </w:t>
            </w:r>
            <w:r>
              <w:rPr>
                <w:rFonts w:hint="eastAsia" w:hAnsi="宋体"/>
              </w:rPr>
              <w:t>％的价格扣除；</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27" w:hRule="atLeast"/>
        </w:trPr>
        <w:tc>
          <w:tcPr>
            <w:tcW w:w="1701" w:type="dxa"/>
            <w:vAlign w:val="center"/>
          </w:tcPr>
          <w:p>
            <w:pPr>
              <w:adjustRightInd w:val="0"/>
              <w:snapToGrid w:val="0"/>
              <w:spacing w:beforeLines="50" w:line="360" w:lineRule="auto"/>
              <w:jc w:val="center"/>
              <w:rPr>
                <w:rFonts w:ascii="宋体"/>
                <w:szCs w:val="21"/>
              </w:rPr>
            </w:pPr>
            <w:r>
              <w:rPr>
                <w:rFonts w:hint="eastAsia" w:ascii="宋体" w:hAnsi="宋体"/>
                <w:szCs w:val="21"/>
              </w:rPr>
              <w:t>第</w:t>
            </w:r>
            <w:r>
              <w:rPr>
                <w:rFonts w:ascii="宋体" w:hAnsi="宋体"/>
                <w:szCs w:val="21"/>
              </w:rPr>
              <w:t>5.3</w:t>
            </w:r>
            <w:r>
              <w:rPr>
                <w:rFonts w:hint="eastAsia" w:ascii="宋体" w:hAnsi="宋体"/>
                <w:szCs w:val="21"/>
              </w:rPr>
              <w:t>（</w:t>
            </w:r>
            <w:r>
              <w:rPr>
                <w:rFonts w:ascii="宋体" w:hAnsi="宋体"/>
                <w:szCs w:val="21"/>
              </w:rPr>
              <w:t>2</w:t>
            </w:r>
            <w:r>
              <w:rPr>
                <w:rFonts w:hint="eastAsia" w:ascii="宋体" w:hAnsi="宋体"/>
                <w:szCs w:val="21"/>
              </w:rPr>
              <w:t>）</w:t>
            </w:r>
            <w:r>
              <w:rPr>
                <w:rFonts w:hint="eastAsia" w:ascii="宋体" w:hAnsi="宋体" w:cs="宋体"/>
                <w:kern w:val="0"/>
                <w:szCs w:val="21"/>
                <w:lang w:val="zh-CN"/>
              </w:rPr>
              <w:t>项</w:t>
            </w:r>
          </w:p>
        </w:tc>
        <w:tc>
          <w:tcPr>
            <w:tcW w:w="820" w:type="dxa"/>
            <w:vAlign w:val="center"/>
          </w:tcPr>
          <w:p>
            <w:pPr>
              <w:adjustRightInd w:val="0"/>
              <w:snapToGrid w:val="0"/>
              <w:spacing w:beforeLines="50" w:line="360" w:lineRule="auto"/>
              <w:jc w:val="center"/>
              <w:rPr>
                <w:rFonts w:ascii="宋体"/>
                <w:szCs w:val="21"/>
              </w:rPr>
            </w:pPr>
            <w:r>
              <w:rPr>
                <w:rFonts w:hint="eastAsia" w:ascii="宋体" w:hAnsi="宋体"/>
                <w:szCs w:val="21"/>
              </w:rPr>
              <w:t>优先采购</w:t>
            </w:r>
          </w:p>
        </w:tc>
        <w:tc>
          <w:tcPr>
            <w:tcW w:w="1575" w:type="dxa"/>
            <w:vAlign w:val="center"/>
          </w:tcPr>
          <w:p>
            <w:pPr>
              <w:adjustRightInd w:val="0"/>
              <w:snapToGrid w:val="0"/>
              <w:spacing w:beforeLines="50" w:line="360" w:lineRule="auto"/>
              <w:jc w:val="center"/>
              <w:rPr>
                <w:rFonts w:ascii="宋体"/>
                <w:szCs w:val="21"/>
              </w:rPr>
            </w:pPr>
            <w:r>
              <w:rPr>
                <w:rFonts w:hint="eastAsia" w:ascii="宋体" w:hAnsi="宋体"/>
                <w:szCs w:val="21"/>
              </w:rPr>
              <w:t>节能产品或环境标志产品</w:t>
            </w:r>
          </w:p>
        </w:tc>
        <w:tc>
          <w:tcPr>
            <w:tcW w:w="5006" w:type="dxa"/>
            <w:vAlign w:val="center"/>
          </w:tcPr>
          <w:p>
            <w:pPr>
              <w:adjustRightInd w:val="0"/>
              <w:snapToGrid w:val="0"/>
              <w:spacing w:line="360" w:lineRule="auto"/>
              <w:rPr>
                <w:rFonts w:hAnsi="宋体"/>
              </w:rPr>
            </w:pPr>
            <w:r>
              <w:rPr>
                <w:rFonts w:hint="eastAsia" w:hAnsi="宋体"/>
              </w:rPr>
              <w:t>①节能产品（非强制采购）：给予</w:t>
            </w:r>
            <w:r>
              <w:rPr>
                <w:rFonts w:hint="eastAsia" w:hAnsi="宋体" w:cs="宋体"/>
                <w:u w:val="single"/>
              </w:rPr>
              <w:t>4</w:t>
            </w:r>
            <w:r>
              <w:rPr>
                <w:rFonts w:hint="eastAsia" w:hAnsi="宋体"/>
              </w:rPr>
              <w:t>％的价格扣除</w:t>
            </w:r>
          </w:p>
          <w:p>
            <w:pPr>
              <w:pStyle w:val="24"/>
              <w:adjustRightInd w:val="0"/>
              <w:snapToGrid w:val="0"/>
              <w:spacing w:line="360" w:lineRule="auto"/>
              <w:jc w:val="left"/>
              <w:rPr>
                <w:rFonts w:hAnsi="宋体"/>
              </w:rPr>
            </w:pPr>
            <w:r>
              <w:rPr>
                <w:rFonts w:hint="eastAsia" w:hAnsi="宋体"/>
              </w:rPr>
              <w:t>②环境标志产品：给予</w:t>
            </w:r>
            <w:r>
              <w:rPr>
                <w:rFonts w:hint="eastAsia" w:hAnsi="宋体" w:cs="宋体"/>
                <w:u w:val="single"/>
              </w:rPr>
              <w:t>4</w:t>
            </w:r>
            <w:r>
              <w:rPr>
                <w:rFonts w:hint="eastAsia" w:hAnsi="宋体"/>
              </w:rPr>
              <w:t>％的价格扣除；</w:t>
            </w:r>
          </w:p>
          <w:p>
            <w:pPr>
              <w:adjustRightInd w:val="0"/>
              <w:snapToGrid w:val="0"/>
              <w:spacing w:line="360" w:lineRule="auto"/>
              <w:rPr>
                <w:rFonts w:ascii="宋体"/>
                <w:szCs w:val="21"/>
              </w:rPr>
            </w:pPr>
            <w:r>
              <w:rPr>
                <w:rFonts w:hint="eastAsia" w:hAnsi="宋体"/>
              </w:rPr>
              <w:t>上述</w:t>
            </w:r>
            <w:r>
              <w:rPr>
                <w:rFonts w:hint="eastAsia" w:hAnsi="宋体"/>
                <w:lang w:eastAsia="zh-CN"/>
              </w:rPr>
              <w:t>二</w:t>
            </w:r>
            <w:r>
              <w:rPr>
                <w:rFonts w:hint="eastAsia" w:hAnsi="宋体"/>
              </w:rPr>
              <w:t>类产品中取其中一类。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 w:hRule="atLeast"/>
        </w:trPr>
        <w:tc>
          <w:tcPr>
            <w:tcW w:w="1701" w:type="dxa"/>
            <w:vAlign w:val="center"/>
          </w:tcPr>
          <w:p>
            <w:pPr>
              <w:adjustRightInd w:val="0"/>
              <w:snapToGrid w:val="0"/>
              <w:spacing w:beforeLines="50" w:line="360" w:lineRule="auto"/>
              <w:jc w:val="center"/>
              <w:rPr>
                <w:rFonts w:ascii="宋体"/>
                <w:szCs w:val="21"/>
              </w:rPr>
            </w:pPr>
            <w:r>
              <w:rPr>
                <w:rFonts w:hint="eastAsia" w:ascii="宋体" w:hAnsi="宋体"/>
                <w:szCs w:val="21"/>
              </w:rPr>
              <w:t>第</w:t>
            </w:r>
            <w:r>
              <w:rPr>
                <w:rFonts w:ascii="宋体" w:hAnsi="宋体"/>
                <w:szCs w:val="21"/>
              </w:rPr>
              <w:t>6.2</w:t>
            </w:r>
            <w:r>
              <w:rPr>
                <w:rFonts w:hint="eastAsia" w:ascii="宋体" w:hAnsi="宋体" w:cs="宋体"/>
                <w:kern w:val="0"/>
                <w:szCs w:val="21"/>
                <w:lang w:val="zh-CN"/>
              </w:rPr>
              <w:t>款</w:t>
            </w:r>
          </w:p>
        </w:tc>
        <w:tc>
          <w:tcPr>
            <w:tcW w:w="2395" w:type="dxa"/>
            <w:gridSpan w:val="2"/>
            <w:vAlign w:val="center"/>
          </w:tcPr>
          <w:p>
            <w:pPr>
              <w:adjustRightInd w:val="0"/>
              <w:snapToGrid w:val="0"/>
              <w:spacing w:beforeLines="50" w:line="360" w:lineRule="auto"/>
              <w:jc w:val="center"/>
              <w:rPr>
                <w:rFonts w:ascii="宋体"/>
                <w:szCs w:val="21"/>
              </w:rPr>
            </w:pPr>
            <w:r>
              <w:rPr>
                <w:rFonts w:hint="eastAsia" w:ascii="宋体" w:hAnsi="宋体"/>
                <w:szCs w:val="21"/>
              </w:rPr>
              <w:t>中标候选人并列的确定中标人的方式</w:t>
            </w:r>
          </w:p>
        </w:tc>
        <w:tc>
          <w:tcPr>
            <w:tcW w:w="5006" w:type="dxa"/>
            <w:vAlign w:val="center"/>
          </w:tcPr>
          <w:p>
            <w:pPr>
              <w:adjustRightInd w:val="0"/>
              <w:snapToGrid w:val="0"/>
              <w:spacing w:line="360" w:lineRule="auto"/>
              <w:rPr>
                <w:rFonts w:ascii="宋体"/>
                <w:szCs w:val="21"/>
              </w:rPr>
            </w:pPr>
            <w:r>
              <w:rPr>
                <w:rFonts w:hint="eastAsia" w:ascii="宋体"/>
                <w:szCs w:val="21"/>
              </w:rPr>
              <w:t>投标人总得分相同的，按投标报价（非评审价格）由低到高顺序排列。总得分且投标报价相同的，按技术分由高到低的顺序排列。所有得分均相同的，由采购人采取随机抽取的方式确定。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 w:hRule="atLeast"/>
        </w:trPr>
        <w:tc>
          <w:tcPr>
            <w:tcW w:w="1701" w:type="dxa"/>
            <w:tcBorders>
              <w:bottom w:val="double" w:color="auto" w:sz="4" w:space="0"/>
            </w:tcBorders>
            <w:vAlign w:val="center"/>
          </w:tcPr>
          <w:p>
            <w:pPr>
              <w:adjustRightInd w:val="0"/>
              <w:snapToGrid w:val="0"/>
              <w:spacing w:beforeLines="50" w:line="360" w:lineRule="auto"/>
              <w:jc w:val="center"/>
              <w:rPr>
                <w:rFonts w:ascii="宋体"/>
                <w:szCs w:val="21"/>
              </w:rPr>
            </w:pPr>
          </w:p>
        </w:tc>
        <w:tc>
          <w:tcPr>
            <w:tcW w:w="2395" w:type="dxa"/>
            <w:gridSpan w:val="2"/>
            <w:tcBorders>
              <w:bottom w:val="double" w:color="auto" w:sz="4" w:space="0"/>
            </w:tcBorders>
            <w:vAlign w:val="center"/>
          </w:tcPr>
          <w:p>
            <w:pPr>
              <w:adjustRightInd w:val="0"/>
              <w:snapToGrid w:val="0"/>
              <w:spacing w:beforeLines="50" w:line="360" w:lineRule="auto"/>
              <w:jc w:val="center"/>
              <w:rPr>
                <w:rFonts w:ascii="宋体"/>
                <w:szCs w:val="21"/>
              </w:rPr>
            </w:pPr>
            <w:r>
              <w:rPr>
                <w:rFonts w:hint="eastAsia" w:ascii="宋体" w:hAnsi="宋体"/>
                <w:szCs w:val="21"/>
              </w:rPr>
              <w:t>推荐的中标候选人数量</w:t>
            </w:r>
          </w:p>
        </w:tc>
        <w:tc>
          <w:tcPr>
            <w:tcW w:w="5006" w:type="dxa"/>
            <w:tcBorders>
              <w:bottom w:val="double" w:color="auto" w:sz="4" w:space="0"/>
            </w:tcBorders>
            <w:vAlign w:val="center"/>
          </w:tcPr>
          <w:p>
            <w:pPr>
              <w:adjustRightInd w:val="0"/>
              <w:snapToGrid w:val="0"/>
              <w:spacing w:beforeLines="50" w:line="360" w:lineRule="auto"/>
              <w:rPr>
                <w:rFonts w:ascii="宋体"/>
              </w:rPr>
            </w:pPr>
            <w:r>
              <w:rPr>
                <w:rFonts w:hint="eastAsia" w:ascii="宋体" w:hAnsi="宋体"/>
                <w:szCs w:val="21"/>
              </w:rPr>
              <w:t>三名</w:t>
            </w:r>
          </w:p>
        </w:tc>
      </w:tr>
    </w:tbl>
    <w:p>
      <w:pPr>
        <w:adjustRightInd w:val="0"/>
        <w:snapToGrid w:val="0"/>
        <w:spacing w:beforeLines="50" w:line="360" w:lineRule="auto"/>
        <w:jc w:val="left"/>
        <w:rPr>
          <w:rFonts w:ascii="黑体" w:hAnsi="华文中宋" w:eastAsia="黑体"/>
          <w:b/>
          <w:sz w:val="28"/>
          <w:szCs w:val="28"/>
        </w:rPr>
      </w:pPr>
    </w:p>
    <w:p>
      <w:pPr>
        <w:pStyle w:val="3"/>
        <w:keepNext w:val="0"/>
        <w:keepLines w:val="0"/>
        <w:adjustRightInd w:val="0"/>
        <w:snapToGrid w:val="0"/>
        <w:spacing w:beforeLines="50"/>
        <w:jc w:val="center"/>
        <w:rPr>
          <w:rFonts w:ascii="黑体" w:hAnsi="华文中宋" w:eastAsia="黑体"/>
          <w:sz w:val="28"/>
          <w:szCs w:val="28"/>
        </w:rPr>
      </w:pPr>
      <w:r>
        <w:rPr>
          <w:rFonts w:hint="eastAsia" w:ascii="黑体" w:hAnsi="华文中宋" w:eastAsia="黑体"/>
          <w:sz w:val="28"/>
          <w:szCs w:val="28"/>
        </w:rPr>
        <w:br w:type="page"/>
      </w:r>
      <w:bookmarkStart w:id="35" w:name="_Toc7711"/>
      <w:r>
        <w:rPr>
          <w:rFonts w:hint="eastAsia" w:ascii="黑体" w:hAnsi="华文中宋" w:eastAsia="黑体"/>
          <w:sz w:val="28"/>
          <w:szCs w:val="28"/>
        </w:rPr>
        <w:t>第二节</w:t>
      </w:r>
      <w:r>
        <w:rPr>
          <w:rFonts w:ascii="黑体" w:hAnsi="华文中宋" w:eastAsia="黑体"/>
          <w:sz w:val="28"/>
          <w:szCs w:val="28"/>
        </w:rPr>
        <w:t xml:space="preserve"> </w:t>
      </w:r>
      <w:r>
        <w:rPr>
          <w:rFonts w:hint="eastAsia" w:ascii="黑体" w:hAnsi="华文中宋" w:eastAsia="黑体"/>
          <w:sz w:val="28"/>
          <w:szCs w:val="28"/>
        </w:rPr>
        <w:t>评标方法及标准</w:t>
      </w:r>
      <w:bookmarkEnd w:id="35"/>
    </w:p>
    <w:p>
      <w:pPr>
        <w:pStyle w:val="4"/>
        <w:keepNext w:val="0"/>
        <w:keepLines w:val="0"/>
        <w:adjustRightInd w:val="0"/>
        <w:snapToGrid w:val="0"/>
        <w:spacing w:beforeLines="50" w:after="0" w:line="360" w:lineRule="auto"/>
        <w:rPr>
          <w:rFonts w:ascii="黑体" w:hAnsi="黑体"/>
          <w:sz w:val="24"/>
          <w:szCs w:val="24"/>
        </w:rPr>
      </w:pPr>
      <w:bookmarkStart w:id="36" w:name="_Toc1698"/>
      <w:r>
        <w:rPr>
          <w:rFonts w:ascii="黑体" w:hAnsi="黑体"/>
          <w:sz w:val="24"/>
          <w:szCs w:val="24"/>
        </w:rPr>
        <w:t>1</w:t>
      </w:r>
      <w:r>
        <w:rPr>
          <w:rFonts w:hint="eastAsia" w:ascii="黑体" w:hAnsi="黑体"/>
          <w:sz w:val="24"/>
          <w:szCs w:val="24"/>
        </w:rPr>
        <w:t>．评标方法</w:t>
      </w:r>
      <w:bookmarkEnd w:id="36"/>
    </w:p>
    <w:p>
      <w:pPr>
        <w:adjustRightInd w:val="0"/>
        <w:snapToGrid w:val="0"/>
        <w:spacing w:beforeLines="50" w:line="360" w:lineRule="auto"/>
        <w:ind w:firstLine="420" w:firstLineChars="200"/>
        <w:jc w:val="left"/>
        <w:rPr>
          <w:rFonts w:ascii="宋体"/>
          <w:szCs w:val="21"/>
        </w:rPr>
      </w:pPr>
      <w:r>
        <w:rPr>
          <w:rFonts w:ascii="宋体" w:hAnsi="宋体"/>
          <w:szCs w:val="21"/>
        </w:rPr>
        <w:t>1.1</w:t>
      </w:r>
      <w:r>
        <w:rPr>
          <w:rFonts w:hint="eastAsia" w:ascii="宋体" w:hAnsi="宋体"/>
          <w:szCs w:val="21"/>
        </w:rPr>
        <w:t>综合评分法，指投标文件满足招标文件全部实质性要求，且按照评审因素的量化指标评审得分最高的投标人为中标候选人的评标方法。</w:t>
      </w:r>
    </w:p>
    <w:p>
      <w:pPr>
        <w:adjustRightInd w:val="0"/>
        <w:snapToGrid w:val="0"/>
        <w:spacing w:beforeLines="50" w:line="360" w:lineRule="auto"/>
        <w:ind w:firstLine="420" w:firstLineChars="200"/>
        <w:jc w:val="left"/>
        <w:rPr>
          <w:rFonts w:ascii="宋体"/>
          <w:bCs/>
          <w:szCs w:val="21"/>
        </w:rPr>
      </w:pPr>
      <w:r>
        <w:rPr>
          <w:rFonts w:ascii="宋体" w:hAnsi="宋体"/>
          <w:bCs/>
          <w:szCs w:val="21"/>
        </w:rPr>
        <w:t>1.2</w:t>
      </w:r>
      <w:r>
        <w:rPr>
          <w:rFonts w:hint="eastAsia" w:ascii="宋体" w:hAnsi="宋体"/>
          <w:bCs/>
          <w:szCs w:val="21"/>
        </w:rPr>
        <w:t>最低评标价，是指投标文件满足招标文件全部实质性要求，且投标报价最低的投标人为中标候选人的评标方法。</w:t>
      </w:r>
    </w:p>
    <w:p>
      <w:pPr>
        <w:adjustRightInd w:val="0"/>
        <w:snapToGrid w:val="0"/>
        <w:spacing w:beforeLines="50" w:line="360" w:lineRule="auto"/>
        <w:ind w:firstLine="420" w:firstLineChars="200"/>
        <w:jc w:val="left"/>
        <w:rPr>
          <w:rFonts w:ascii="宋体"/>
          <w:bCs/>
          <w:szCs w:val="21"/>
        </w:rPr>
      </w:pPr>
      <w:r>
        <w:rPr>
          <w:rFonts w:ascii="宋体" w:hAnsi="宋体"/>
          <w:bCs/>
          <w:szCs w:val="21"/>
        </w:rPr>
        <w:t>1.3</w:t>
      </w:r>
      <w:r>
        <w:rPr>
          <w:rFonts w:hint="eastAsia" w:ascii="宋体" w:hAnsi="宋体"/>
          <w:bCs/>
          <w:szCs w:val="21"/>
        </w:rPr>
        <w:t>本采购项目评标方法见本章第一节“评标规范前附表”</w:t>
      </w:r>
      <w:r>
        <w:rPr>
          <w:rFonts w:hint="eastAsia" w:ascii="华文中宋" w:hAnsi="华文中宋" w:eastAsia="华文中宋"/>
          <w:bCs/>
          <w:szCs w:val="21"/>
        </w:rPr>
        <w:t>（</w:t>
      </w:r>
      <w:r>
        <w:rPr>
          <w:rFonts w:hint="eastAsia" w:ascii="宋体" w:hAnsi="宋体"/>
          <w:bCs/>
          <w:szCs w:val="21"/>
        </w:rPr>
        <w:t>以下简称</w:t>
      </w:r>
      <w:r>
        <w:rPr>
          <w:rFonts w:hint="eastAsia" w:ascii="宋体" w:hAnsi="宋体"/>
          <w:b/>
          <w:szCs w:val="21"/>
        </w:rPr>
        <w:t>【评标方法及标准前附表】）</w:t>
      </w:r>
      <w:r>
        <w:rPr>
          <w:rFonts w:hint="eastAsia" w:ascii="宋体" w:hAnsi="宋体"/>
          <w:szCs w:val="21"/>
        </w:rPr>
        <w:t>。</w:t>
      </w:r>
    </w:p>
    <w:p>
      <w:pPr>
        <w:pStyle w:val="4"/>
        <w:keepNext w:val="0"/>
        <w:keepLines w:val="0"/>
        <w:adjustRightInd w:val="0"/>
        <w:snapToGrid w:val="0"/>
        <w:spacing w:beforeLines="50" w:after="0" w:line="360" w:lineRule="auto"/>
        <w:rPr>
          <w:rFonts w:ascii="黑体" w:hAnsi="黑体"/>
          <w:bCs w:val="0"/>
          <w:sz w:val="24"/>
          <w:szCs w:val="24"/>
        </w:rPr>
      </w:pPr>
      <w:bookmarkStart w:id="37" w:name="_Toc15830"/>
      <w:r>
        <w:rPr>
          <w:rFonts w:ascii="黑体" w:hAnsi="黑体"/>
          <w:bCs w:val="0"/>
          <w:sz w:val="24"/>
          <w:szCs w:val="24"/>
        </w:rPr>
        <w:t>2</w:t>
      </w:r>
      <w:r>
        <w:rPr>
          <w:rFonts w:hint="eastAsia" w:ascii="黑体" w:hAnsi="黑体"/>
          <w:bCs w:val="0"/>
          <w:sz w:val="24"/>
          <w:szCs w:val="24"/>
        </w:rPr>
        <w:t>．评标程序</w:t>
      </w:r>
      <w:bookmarkEnd w:id="37"/>
    </w:p>
    <w:p>
      <w:pPr>
        <w:adjustRightInd w:val="0"/>
        <w:snapToGrid w:val="0"/>
        <w:spacing w:beforeLines="50" w:line="360" w:lineRule="auto"/>
        <w:ind w:firstLine="420" w:firstLineChars="200"/>
        <w:jc w:val="left"/>
        <w:rPr>
          <w:rFonts w:ascii="宋体"/>
          <w:bCs/>
          <w:szCs w:val="21"/>
        </w:rPr>
      </w:pPr>
      <w:r>
        <w:rPr>
          <w:rFonts w:ascii="宋体" w:hAnsi="宋体"/>
          <w:bCs/>
          <w:szCs w:val="21"/>
        </w:rPr>
        <w:t>2.1</w:t>
      </w:r>
      <w:r>
        <w:rPr>
          <w:rFonts w:hint="eastAsia" w:ascii="宋体" w:hAnsi="宋体"/>
          <w:bCs/>
          <w:szCs w:val="21"/>
        </w:rPr>
        <w:t>评标程序分为投标文件符合性审查、澄清有关问题、比较和评价、推荐中标候选人。</w:t>
      </w:r>
    </w:p>
    <w:p>
      <w:pPr>
        <w:pStyle w:val="4"/>
        <w:keepNext w:val="0"/>
        <w:keepLines w:val="0"/>
        <w:adjustRightInd w:val="0"/>
        <w:snapToGrid w:val="0"/>
        <w:spacing w:beforeLines="50" w:after="0" w:line="360" w:lineRule="auto"/>
        <w:rPr>
          <w:rFonts w:ascii="黑体" w:hAnsi="黑体"/>
          <w:bCs w:val="0"/>
          <w:sz w:val="24"/>
          <w:szCs w:val="24"/>
        </w:rPr>
      </w:pPr>
      <w:bookmarkStart w:id="38" w:name="_Toc6513"/>
      <w:r>
        <w:rPr>
          <w:rFonts w:ascii="黑体" w:hAnsi="黑体"/>
          <w:bCs w:val="0"/>
          <w:sz w:val="24"/>
          <w:szCs w:val="24"/>
        </w:rPr>
        <w:t>3</w:t>
      </w:r>
      <w:r>
        <w:rPr>
          <w:rFonts w:hint="eastAsia" w:ascii="黑体" w:hAnsi="黑体"/>
          <w:bCs w:val="0"/>
          <w:sz w:val="24"/>
          <w:szCs w:val="24"/>
        </w:rPr>
        <w:t>．投标文件的符合性审查</w:t>
      </w:r>
      <w:bookmarkEnd w:id="38"/>
    </w:p>
    <w:p>
      <w:pPr>
        <w:adjustRightInd w:val="0"/>
        <w:snapToGrid w:val="0"/>
        <w:spacing w:beforeLines="50" w:line="360" w:lineRule="auto"/>
        <w:ind w:firstLine="420" w:firstLineChars="200"/>
        <w:jc w:val="left"/>
        <w:rPr>
          <w:rFonts w:ascii="宋体"/>
          <w:szCs w:val="21"/>
        </w:rPr>
      </w:pPr>
      <w:r>
        <w:rPr>
          <w:rFonts w:ascii="宋体" w:hAnsi="宋体"/>
          <w:szCs w:val="21"/>
        </w:rPr>
        <w:t>3.1</w:t>
      </w:r>
      <w:r>
        <w:rPr>
          <w:rFonts w:hint="eastAsia" w:ascii="宋体" w:hAnsi="宋体"/>
          <w:szCs w:val="21"/>
        </w:rPr>
        <w:t>资格审查结束后，评标委员会依法按照本章第三节“投标文件的符合性审查”规定进行投标文件符合性。</w:t>
      </w:r>
    </w:p>
    <w:p>
      <w:pPr>
        <w:adjustRightInd w:val="0"/>
        <w:snapToGrid w:val="0"/>
        <w:spacing w:beforeLines="50" w:line="360" w:lineRule="auto"/>
        <w:ind w:firstLine="420" w:firstLineChars="200"/>
        <w:jc w:val="left"/>
        <w:rPr>
          <w:rFonts w:ascii="宋体"/>
          <w:szCs w:val="21"/>
        </w:rPr>
      </w:pPr>
      <w:r>
        <w:rPr>
          <w:rFonts w:ascii="宋体" w:hAnsi="宋体"/>
          <w:szCs w:val="21"/>
        </w:rPr>
        <w:t>3.2</w:t>
      </w:r>
      <w:r>
        <w:rPr>
          <w:rFonts w:hint="eastAsia" w:ascii="宋体" w:hAnsi="宋体"/>
          <w:szCs w:val="21"/>
        </w:rPr>
        <w:t>符合性审查合格投标人少于</w:t>
      </w:r>
      <w:r>
        <w:rPr>
          <w:rFonts w:ascii="宋体" w:hAnsi="宋体"/>
          <w:szCs w:val="21"/>
        </w:rPr>
        <w:t>3</w:t>
      </w:r>
      <w:r>
        <w:rPr>
          <w:rFonts w:hint="eastAsia" w:ascii="宋体" w:hAnsi="宋体"/>
          <w:szCs w:val="21"/>
        </w:rPr>
        <w:t>家的，应予废标。</w:t>
      </w:r>
    </w:p>
    <w:p>
      <w:pPr>
        <w:adjustRightInd w:val="0"/>
        <w:snapToGrid w:val="0"/>
        <w:spacing w:beforeLines="50" w:line="360" w:lineRule="auto"/>
        <w:ind w:firstLine="420" w:firstLineChars="200"/>
        <w:jc w:val="left"/>
        <w:rPr>
          <w:rFonts w:ascii="宋体"/>
          <w:szCs w:val="21"/>
        </w:rPr>
      </w:pPr>
      <w:r>
        <w:rPr>
          <w:rFonts w:ascii="宋体" w:hAnsi="宋体"/>
          <w:szCs w:val="21"/>
        </w:rPr>
        <w:t>3.3</w:t>
      </w:r>
      <w:r>
        <w:rPr>
          <w:rFonts w:hint="eastAsia" w:ascii="宋体" w:hAnsi="宋体"/>
          <w:szCs w:val="21"/>
        </w:rPr>
        <w:t>单一产品采购项目：提供相同品牌产品的不同投标人参加同一合同项下投标的，按一家投标人计算。提供不同品牌产品的投标人不足三家的，应予废标。</w:t>
      </w:r>
    </w:p>
    <w:p>
      <w:pPr>
        <w:adjustRightInd w:val="0"/>
        <w:snapToGrid w:val="0"/>
        <w:spacing w:beforeLines="50" w:line="360" w:lineRule="auto"/>
        <w:ind w:firstLine="420" w:firstLineChars="200"/>
        <w:jc w:val="left"/>
        <w:rPr>
          <w:rFonts w:ascii="宋体"/>
          <w:szCs w:val="21"/>
        </w:rPr>
      </w:pPr>
      <w:r>
        <w:rPr>
          <w:rFonts w:ascii="宋体" w:hAnsi="宋体"/>
          <w:szCs w:val="21"/>
        </w:rPr>
        <w:t>3.4</w:t>
      </w:r>
      <w:r>
        <w:rPr>
          <w:rFonts w:hint="eastAsia" w:ascii="宋体" w:hAnsi="宋体"/>
          <w:szCs w:val="21"/>
        </w:rPr>
        <w:t>非单一产品采购项目：采购人或者采购代理机构将在</w:t>
      </w:r>
      <w:r>
        <w:rPr>
          <w:rFonts w:hint="eastAsia" w:ascii="宋体" w:hAnsi="宋体"/>
          <w:b/>
          <w:szCs w:val="21"/>
        </w:rPr>
        <w:t>【评标方法及标准前附表】</w:t>
      </w:r>
      <w:r>
        <w:rPr>
          <w:rFonts w:hint="eastAsia" w:ascii="宋体" w:hAnsi="宋体"/>
          <w:szCs w:val="21"/>
        </w:rPr>
        <w:t>中载明核心产品。多家投标人提供的核心产品品牌相同的，视为相同品牌，按本章本节第</w:t>
      </w:r>
      <w:r>
        <w:rPr>
          <w:rFonts w:ascii="宋体" w:hAnsi="宋体"/>
          <w:szCs w:val="21"/>
        </w:rPr>
        <w:t>3.3</w:t>
      </w:r>
      <w:r>
        <w:rPr>
          <w:rFonts w:hint="eastAsia" w:ascii="宋体" w:hAnsi="宋体"/>
          <w:szCs w:val="21"/>
        </w:rPr>
        <w:t>款规定处理。</w:t>
      </w:r>
    </w:p>
    <w:p>
      <w:pPr>
        <w:pStyle w:val="4"/>
        <w:keepNext w:val="0"/>
        <w:keepLines w:val="0"/>
        <w:adjustRightInd w:val="0"/>
        <w:snapToGrid w:val="0"/>
        <w:spacing w:beforeLines="50" w:after="0" w:line="360" w:lineRule="auto"/>
        <w:rPr>
          <w:rFonts w:ascii="黑体" w:hAnsi="黑体"/>
          <w:bCs w:val="0"/>
          <w:sz w:val="24"/>
          <w:szCs w:val="24"/>
        </w:rPr>
      </w:pPr>
      <w:bookmarkStart w:id="39" w:name="_Toc18607"/>
      <w:r>
        <w:rPr>
          <w:rFonts w:ascii="黑体" w:hAnsi="黑体"/>
          <w:bCs w:val="0"/>
          <w:sz w:val="24"/>
          <w:szCs w:val="24"/>
        </w:rPr>
        <w:t>4</w:t>
      </w:r>
      <w:r>
        <w:rPr>
          <w:rFonts w:hint="eastAsia" w:ascii="黑体" w:hAnsi="黑体"/>
          <w:bCs w:val="0"/>
          <w:sz w:val="24"/>
          <w:szCs w:val="24"/>
        </w:rPr>
        <w:t>．投标文件的澄清</w:t>
      </w:r>
      <w:bookmarkEnd w:id="39"/>
    </w:p>
    <w:p>
      <w:pPr>
        <w:adjustRightInd w:val="0"/>
        <w:snapToGrid w:val="0"/>
        <w:spacing w:beforeLines="50" w:line="360" w:lineRule="auto"/>
        <w:ind w:firstLine="420" w:firstLineChars="200"/>
        <w:jc w:val="left"/>
        <w:rPr>
          <w:rFonts w:ascii="宋体"/>
          <w:szCs w:val="21"/>
        </w:rPr>
      </w:pPr>
      <w:r>
        <w:rPr>
          <w:rFonts w:ascii="宋体" w:hAnsi="宋体"/>
          <w:szCs w:val="21"/>
        </w:rPr>
        <w:t>4.1</w:t>
      </w:r>
      <w:r>
        <w:rPr>
          <w:rFonts w:hint="eastAsia" w:ascii="宋体" w:hAnsi="宋体"/>
          <w:szCs w:val="21"/>
        </w:rPr>
        <w:t>对于投标文件中含义不明确、同类问题表述不一致或者有明显文字和计算错误的内容，评标委员会应当以书面形式要求投标人作出必要的澄清、说明或者补正。</w:t>
      </w:r>
    </w:p>
    <w:p>
      <w:pPr>
        <w:adjustRightInd w:val="0"/>
        <w:snapToGrid w:val="0"/>
        <w:spacing w:beforeLines="50" w:line="360" w:lineRule="auto"/>
        <w:ind w:firstLine="420" w:firstLineChars="200"/>
        <w:jc w:val="left"/>
        <w:rPr>
          <w:rFonts w:ascii="宋体"/>
          <w:szCs w:val="21"/>
        </w:rPr>
      </w:pPr>
      <w:r>
        <w:rPr>
          <w:rFonts w:ascii="宋体" w:hAnsi="宋体"/>
          <w:szCs w:val="21"/>
        </w:rPr>
        <w:t>4.2</w:t>
      </w:r>
      <w:r>
        <w:rPr>
          <w:rFonts w:hint="eastAsia" w:ascii="宋体" w:hAnsi="宋体"/>
          <w:szCs w:val="21"/>
        </w:rPr>
        <w:t>投标文件的投标报价出现前后不一致的，除</w:t>
      </w:r>
      <w:r>
        <w:rPr>
          <w:rFonts w:hint="eastAsia" w:ascii="宋体" w:hAnsi="宋体"/>
          <w:b/>
          <w:szCs w:val="21"/>
        </w:rPr>
        <w:t>【评标方法及标准前附表】</w:t>
      </w:r>
      <w:r>
        <w:rPr>
          <w:rFonts w:hint="eastAsia" w:ascii="宋体" w:hAnsi="宋体"/>
          <w:szCs w:val="21"/>
        </w:rPr>
        <w:t>另有规定外，按照下列规定修正：</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1</w:t>
      </w:r>
      <w:r>
        <w:rPr>
          <w:rFonts w:hint="eastAsia" w:ascii="宋体" w:hAnsi="宋体"/>
          <w:szCs w:val="21"/>
        </w:rPr>
        <w:t>）投标文件中开标一览表内容与投标文件中相应内容不一致的，以开标一览表为准；</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2</w:t>
      </w:r>
      <w:r>
        <w:rPr>
          <w:rFonts w:hint="eastAsia" w:ascii="宋体" w:hAnsi="宋体"/>
          <w:szCs w:val="21"/>
        </w:rPr>
        <w:t>）大写金额和小写金额不一致的，以大写金额为准；</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3</w:t>
      </w:r>
      <w:r>
        <w:rPr>
          <w:rFonts w:hint="eastAsia" w:ascii="宋体" w:hAnsi="宋体"/>
          <w:szCs w:val="21"/>
        </w:rPr>
        <w:t>）单价金额小数点或者百分比有明显错位的，以开标一览表的总价为准，并修改单价；</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4</w:t>
      </w:r>
      <w:r>
        <w:rPr>
          <w:rFonts w:hint="eastAsia" w:ascii="宋体" w:hAnsi="宋体"/>
          <w:szCs w:val="21"/>
        </w:rPr>
        <w:t>）总价金额与按单价汇总金额不一致的，以单价金额计算结果为准。</w:t>
      </w:r>
    </w:p>
    <w:p>
      <w:pPr>
        <w:adjustRightInd w:val="0"/>
        <w:snapToGrid w:val="0"/>
        <w:spacing w:beforeLines="50" w:line="360" w:lineRule="auto"/>
        <w:ind w:firstLine="420" w:firstLineChars="200"/>
        <w:jc w:val="left"/>
        <w:rPr>
          <w:rFonts w:ascii="宋体"/>
          <w:szCs w:val="21"/>
        </w:rPr>
      </w:pPr>
      <w:r>
        <w:rPr>
          <w:rFonts w:ascii="宋体" w:hAnsi="宋体"/>
          <w:szCs w:val="21"/>
        </w:rPr>
        <w:t>4.3</w:t>
      </w:r>
      <w:r>
        <w:rPr>
          <w:rFonts w:hint="eastAsia" w:ascii="宋体" w:hAnsi="宋体"/>
          <w:szCs w:val="21"/>
        </w:rPr>
        <w:t>投标文件报价同时出现两种以上不一致的，按照前款规定的顺序修正。修正后的报价由投标人代表签字或者加盖单位章确认后产生约束力，投标人不确认的，其投标无效。</w:t>
      </w:r>
    </w:p>
    <w:p>
      <w:pPr>
        <w:adjustRightInd w:val="0"/>
        <w:snapToGrid w:val="0"/>
        <w:spacing w:beforeLines="50" w:line="360" w:lineRule="auto"/>
        <w:ind w:firstLine="420" w:firstLineChars="200"/>
        <w:jc w:val="left"/>
        <w:rPr>
          <w:rFonts w:ascii="宋体"/>
          <w:szCs w:val="21"/>
        </w:rPr>
      </w:pPr>
      <w:r>
        <w:rPr>
          <w:rFonts w:ascii="宋体" w:hAnsi="宋体"/>
          <w:szCs w:val="21"/>
        </w:rPr>
        <w:t>4.4</w:t>
      </w:r>
      <w:r>
        <w:rPr>
          <w:rFonts w:hint="eastAsia" w:ascii="宋体" w:hAnsi="宋体"/>
          <w:szCs w:val="21"/>
        </w:rPr>
        <w:t>投标人的澄清、说明或者补正应当采用书面形式，并加盖公章，或者由法定代表人或其授权的代表签字，并按评标委员会的通知要求递交。投标人的澄清、说明或者补正不得超出投标文件的范围或者改变投标文件的实质性内容。</w:t>
      </w:r>
    </w:p>
    <w:p>
      <w:pPr>
        <w:adjustRightInd w:val="0"/>
        <w:snapToGrid w:val="0"/>
        <w:spacing w:beforeLines="50" w:line="360" w:lineRule="auto"/>
        <w:ind w:firstLine="420" w:firstLineChars="200"/>
        <w:jc w:val="left"/>
        <w:rPr>
          <w:rFonts w:ascii="宋体"/>
          <w:szCs w:val="21"/>
        </w:rPr>
      </w:pPr>
      <w:r>
        <w:rPr>
          <w:rFonts w:ascii="宋体" w:hAnsi="宋体"/>
          <w:szCs w:val="21"/>
        </w:rPr>
        <w:t>4.5</w:t>
      </w:r>
      <w:r>
        <w:rPr>
          <w:rFonts w:hint="eastAsia" w:ascii="宋体" w:hAnsi="宋体"/>
          <w:szCs w:val="21"/>
        </w:rPr>
        <w:t>有效的书面澄清材料，是投标文件的补充材料，成为投标文件的组成部分。</w:t>
      </w:r>
    </w:p>
    <w:p>
      <w:pPr>
        <w:adjustRightInd w:val="0"/>
        <w:snapToGrid w:val="0"/>
        <w:spacing w:beforeLines="50" w:line="360" w:lineRule="auto"/>
        <w:ind w:firstLine="420" w:firstLineChars="200"/>
        <w:jc w:val="left"/>
        <w:rPr>
          <w:rFonts w:ascii="宋体"/>
          <w:szCs w:val="21"/>
        </w:rPr>
      </w:pPr>
      <w:r>
        <w:rPr>
          <w:rFonts w:ascii="宋体" w:hAnsi="宋体"/>
          <w:szCs w:val="21"/>
        </w:rPr>
        <w:t>4.6</w:t>
      </w:r>
      <w:r>
        <w:rPr>
          <w:rFonts w:hint="eastAsia" w:ascii="宋体" w:hAnsi="宋体"/>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投标无效处理。</w:t>
      </w:r>
    </w:p>
    <w:p>
      <w:pPr>
        <w:pStyle w:val="4"/>
        <w:keepNext w:val="0"/>
        <w:keepLines w:val="0"/>
        <w:adjustRightInd w:val="0"/>
        <w:snapToGrid w:val="0"/>
        <w:spacing w:beforeLines="50" w:after="0" w:line="360" w:lineRule="auto"/>
        <w:rPr>
          <w:rFonts w:ascii="黑体" w:hAnsi="黑体"/>
          <w:bCs w:val="0"/>
          <w:sz w:val="24"/>
          <w:szCs w:val="24"/>
        </w:rPr>
      </w:pPr>
      <w:bookmarkStart w:id="40" w:name="_Toc25527"/>
      <w:r>
        <w:rPr>
          <w:rFonts w:ascii="黑体" w:hAnsi="黑体"/>
          <w:bCs w:val="0"/>
          <w:sz w:val="24"/>
          <w:szCs w:val="24"/>
        </w:rPr>
        <w:t>5</w:t>
      </w:r>
      <w:r>
        <w:rPr>
          <w:rFonts w:hint="eastAsia" w:ascii="黑体" w:hAnsi="黑体"/>
          <w:bCs w:val="0"/>
          <w:sz w:val="24"/>
          <w:szCs w:val="24"/>
        </w:rPr>
        <w:t>．投标文件的比较与评价</w:t>
      </w:r>
      <w:bookmarkEnd w:id="40"/>
    </w:p>
    <w:p>
      <w:pPr>
        <w:adjustRightInd w:val="0"/>
        <w:snapToGrid w:val="0"/>
        <w:spacing w:beforeLines="50" w:line="360" w:lineRule="auto"/>
        <w:ind w:firstLine="420" w:firstLineChars="200"/>
        <w:jc w:val="left"/>
        <w:rPr>
          <w:rFonts w:ascii="宋体"/>
          <w:bCs/>
          <w:szCs w:val="21"/>
        </w:rPr>
      </w:pPr>
      <w:r>
        <w:rPr>
          <w:rFonts w:ascii="宋体" w:hAnsi="宋体"/>
          <w:bCs/>
          <w:szCs w:val="21"/>
        </w:rPr>
        <w:t>5.1</w:t>
      </w:r>
      <w:r>
        <w:rPr>
          <w:rFonts w:hint="eastAsia" w:ascii="宋体" w:hAnsi="宋体"/>
          <w:bCs/>
          <w:szCs w:val="21"/>
        </w:rPr>
        <w:t>评标委员会依法按照本章第三节“投标文件的比较与评价”规定，对资格性检查和符合性检查合格的投标文件进行比较和评价。</w:t>
      </w:r>
    </w:p>
    <w:p>
      <w:pPr>
        <w:adjustRightInd w:val="0"/>
        <w:snapToGrid w:val="0"/>
        <w:spacing w:beforeLines="50" w:line="360" w:lineRule="auto"/>
        <w:ind w:firstLine="420" w:firstLineChars="200"/>
        <w:jc w:val="left"/>
        <w:rPr>
          <w:rFonts w:ascii="宋体"/>
          <w:bCs/>
          <w:szCs w:val="21"/>
        </w:rPr>
      </w:pPr>
      <w:r>
        <w:rPr>
          <w:rFonts w:ascii="宋体" w:hAnsi="宋体"/>
          <w:bCs/>
          <w:szCs w:val="21"/>
        </w:rPr>
        <w:t>5.2</w:t>
      </w:r>
      <w:r>
        <w:rPr>
          <w:rFonts w:hint="eastAsia" w:ascii="宋体" w:hAnsi="宋体"/>
          <w:bCs/>
          <w:szCs w:val="21"/>
        </w:rPr>
        <w:t>单一产品采购项目：</w:t>
      </w:r>
    </w:p>
    <w:p>
      <w:pPr>
        <w:adjustRightInd w:val="0"/>
        <w:snapToGrid w:val="0"/>
        <w:spacing w:beforeLines="50" w:line="360" w:lineRule="auto"/>
        <w:ind w:firstLine="420" w:firstLineChars="200"/>
        <w:jc w:val="left"/>
        <w:rPr>
          <w:rFonts w:ascii="宋体"/>
          <w:bCs/>
          <w:szCs w:val="21"/>
        </w:rPr>
      </w:pPr>
      <w:r>
        <w:rPr>
          <w:rFonts w:hint="eastAsia" w:ascii="宋体" w:hAnsi="宋体"/>
          <w:szCs w:val="21"/>
        </w:rPr>
        <w:t>（</w:t>
      </w:r>
      <w:r>
        <w:rPr>
          <w:rFonts w:ascii="宋体" w:hAnsi="宋体"/>
          <w:szCs w:val="21"/>
        </w:rPr>
        <w:t>1</w:t>
      </w:r>
      <w:r>
        <w:rPr>
          <w:rFonts w:hint="eastAsia" w:ascii="宋体" w:hAnsi="宋体"/>
          <w:szCs w:val="21"/>
        </w:rPr>
        <w:t>）最低评标价法：</w:t>
      </w:r>
      <w:r>
        <w:rPr>
          <w:rFonts w:hint="eastAsia" w:ascii="宋体" w:hAnsi="宋体"/>
          <w:bCs/>
          <w:szCs w:val="21"/>
        </w:rPr>
        <w:t>提供相同品牌产品的不同投标人参加同一合同项下投标的，以其中通过资格审查、符合性审查且报价最低的参加评标，其他投标无效；报价相同的，按照</w:t>
      </w:r>
      <w:r>
        <w:rPr>
          <w:rFonts w:hint="eastAsia" w:ascii="宋体" w:hAnsi="宋体"/>
          <w:b/>
          <w:bCs/>
          <w:szCs w:val="21"/>
        </w:rPr>
        <w:t>【评标方法及标准前附表】</w:t>
      </w:r>
      <w:r>
        <w:rPr>
          <w:rFonts w:hint="eastAsia" w:ascii="宋体" w:hAnsi="宋体"/>
          <w:bCs/>
          <w:szCs w:val="21"/>
        </w:rPr>
        <w:t>规定的方式确定一个参加评标的投标人，招标文件未规定的采取随机抽取方式确定，其他</w:t>
      </w:r>
      <w:r>
        <w:rPr>
          <w:rFonts w:hint="eastAsia" w:ascii="宋体" w:hAnsi="宋体"/>
          <w:b/>
          <w:bCs/>
          <w:szCs w:val="21"/>
        </w:rPr>
        <w:t>投标无效</w:t>
      </w:r>
      <w:r>
        <w:rPr>
          <w:rFonts w:hint="eastAsia" w:ascii="宋体" w:hAnsi="宋体"/>
          <w:bCs/>
          <w:szCs w:val="21"/>
        </w:rPr>
        <w:t>。</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2</w:t>
      </w:r>
      <w:r>
        <w:rPr>
          <w:rFonts w:hint="eastAsia" w:ascii="宋体" w:hAnsi="宋体"/>
          <w:szCs w:val="21"/>
        </w:rPr>
        <w:t>）综合评分法：提供相同品牌产品且通过资格审查、符合性审查的不同投标人参加同一合同项下投标的，评审后得分最高的同品牌投标人获得中标人推荐资格；评审得分相同的，按照</w:t>
      </w:r>
      <w:r>
        <w:rPr>
          <w:rFonts w:hint="eastAsia" w:ascii="宋体" w:hAnsi="宋体"/>
          <w:b/>
          <w:szCs w:val="21"/>
        </w:rPr>
        <w:t>【评标方法及标准前附表】</w:t>
      </w:r>
      <w:r>
        <w:rPr>
          <w:rFonts w:hint="eastAsia" w:ascii="宋体" w:hAnsi="宋体"/>
          <w:szCs w:val="21"/>
        </w:rPr>
        <w:t>规定的方式确定一个投标人获得中标人推荐资格，招标文件未规定的采取随机抽取方式确定，其他同品牌投标人</w:t>
      </w:r>
      <w:r>
        <w:rPr>
          <w:rFonts w:hint="eastAsia" w:ascii="宋体" w:hAnsi="宋体"/>
          <w:b/>
          <w:szCs w:val="21"/>
        </w:rPr>
        <w:t>不作为中标候选人</w:t>
      </w:r>
      <w:r>
        <w:rPr>
          <w:rFonts w:hint="eastAsia" w:ascii="宋体" w:hAnsi="宋体"/>
          <w:szCs w:val="21"/>
        </w:rPr>
        <w:t>。</w:t>
      </w:r>
    </w:p>
    <w:p>
      <w:pPr>
        <w:adjustRightInd w:val="0"/>
        <w:snapToGrid w:val="0"/>
        <w:spacing w:beforeLines="50" w:line="360" w:lineRule="auto"/>
        <w:ind w:firstLine="420" w:firstLineChars="200"/>
        <w:jc w:val="left"/>
        <w:rPr>
          <w:rFonts w:ascii="宋体"/>
          <w:bCs/>
          <w:szCs w:val="21"/>
        </w:rPr>
      </w:pPr>
      <w:r>
        <w:rPr>
          <w:rFonts w:ascii="宋体" w:hAnsi="宋体"/>
          <w:bCs/>
          <w:szCs w:val="21"/>
        </w:rPr>
        <w:t>5.3</w:t>
      </w:r>
      <w:r>
        <w:rPr>
          <w:rFonts w:hint="eastAsia" w:ascii="宋体" w:hAnsi="宋体"/>
          <w:bCs/>
          <w:szCs w:val="21"/>
        </w:rPr>
        <w:t>非单一产品采购项目：多家投标人提供的核心产品品牌相同的，视为相同品牌，按本章本节第</w:t>
      </w:r>
      <w:r>
        <w:rPr>
          <w:rFonts w:ascii="宋体" w:hAnsi="宋体"/>
          <w:bCs/>
          <w:szCs w:val="21"/>
        </w:rPr>
        <w:t xml:space="preserve"> 5.2 </w:t>
      </w:r>
      <w:r>
        <w:rPr>
          <w:rFonts w:hint="eastAsia" w:ascii="宋体" w:hAnsi="宋体"/>
          <w:bCs/>
          <w:szCs w:val="21"/>
        </w:rPr>
        <w:t>款规定处理。</w:t>
      </w:r>
    </w:p>
    <w:p>
      <w:pPr>
        <w:adjustRightInd w:val="0"/>
        <w:snapToGrid w:val="0"/>
        <w:spacing w:beforeLines="50" w:line="360" w:lineRule="auto"/>
        <w:ind w:firstLine="420" w:firstLineChars="200"/>
        <w:jc w:val="left"/>
        <w:rPr>
          <w:rFonts w:ascii="宋体"/>
          <w:bCs/>
          <w:szCs w:val="21"/>
        </w:rPr>
      </w:pPr>
      <w:r>
        <w:rPr>
          <w:rFonts w:ascii="宋体" w:hAnsi="宋体"/>
          <w:bCs/>
          <w:szCs w:val="21"/>
        </w:rPr>
        <w:t>5.3</w:t>
      </w:r>
      <w:r>
        <w:rPr>
          <w:rFonts w:hint="eastAsia" w:ascii="宋体" w:hAnsi="宋体"/>
          <w:bCs/>
          <w:szCs w:val="21"/>
        </w:rPr>
        <w:t>政府采购政策：</w:t>
      </w:r>
    </w:p>
    <w:p>
      <w:pPr>
        <w:adjustRightInd w:val="0"/>
        <w:snapToGrid w:val="0"/>
        <w:spacing w:beforeLines="50" w:line="360" w:lineRule="auto"/>
        <w:ind w:firstLine="420" w:firstLineChars="200"/>
        <w:jc w:val="left"/>
        <w:rPr>
          <w:rFonts w:ascii="宋体"/>
          <w:bCs/>
          <w:szCs w:val="21"/>
        </w:rPr>
      </w:pPr>
      <w:r>
        <w:rPr>
          <w:rFonts w:hint="eastAsia" w:ascii="宋体" w:hAnsi="宋体"/>
          <w:szCs w:val="21"/>
        </w:rPr>
        <w:t>（</w:t>
      </w:r>
      <w:r>
        <w:rPr>
          <w:rFonts w:ascii="宋体" w:hAnsi="宋体"/>
          <w:szCs w:val="21"/>
        </w:rPr>
        <w:t>1</w:t>
      </w:r>
      <w:r>
        <w:rPr>
          <w:rFonts w:hint="eastAsia" w:ascii="宋体" w:hAnsi="宋体"/>
          <w:szCs w:val="21"/>
        </w:rPr>
        <w:t>）</w:t>
      </w:r>
      <w:r>
        <w:rPr>
          <w:rFonts w:hint="eastAsia" w:ascii="宋体" w:hAnsi="宋体"/>
          <w:bCs/>
          <w:szCs w:val="21"/>
        </w:rPr>
        <w:t>价格评审优惠：</w:t>
      </w:r>
      <w:r>
        <w:rPr>
          <w:rFonts w:hint="eastAsia" w:ascii="宋体" w:hAnsi="宋体"/>
          <w:szCs w:val="21"/>
        </w:rPr>
        <w:t>按</w:t>
      </w:r>
      <w:r>
        <w:rPr>
          <w:rFonts w:hint="eastAsia" w:ascii="宋体" w:hAnsi="宋体"/>
          <w:b/>
          <w:szCs w:val="21"/>
        </w:rPr>
        <w:t>【评标方法及标准前附表】</w:t>
      </w:r>
      <w:r>
        <w:rPr>
          <w:rFonts w:hint="eastAsia" w:ascii="宋体" w:hAnsi="宋体"/>
          <w:szCs w:val="21"/>
        </w:rPr>
        <w:t>及第二章“投标须知”的相关规定给予一定的价格折扣。</w:t>
      </w:r>
    </w:p>
    <w:p>
      <w:pPr>
        <w:adjustRightInd w:val="0"/>
        <w:snapToGrid w:val="0"/>
        <w:spacing w:beforeLines="50" w:line="360" w:lineRule="auto"/>
        <w:ind w:firstLine="420" w:firstLineChars="200"/>
        <w:jc w:val="left"/>
        <w:rPr>
          <w:rFonts w:ascii="宋体"/>
          <w:bCs/>
          <w:szCs w:val="21"/>
        </w:rPr>
      </w:pPr>
      <w:r>
        <w:rPr>
          <w:rFonts w:hint="eastAsia" w:ascii="宋体" w:hAnsi="宋体"/>
          <w:szCs w:val="21"/>
        </w:rPr>
        <w:t>（</w:t>
      </w:r>
      <w:r>
        <w:rPr>
          <w:rFonts w:ascii="宋体" w:hAnsi="宋体"/>
          <w:szCs w:val="21"/>
        </w:rPr>
        <w:t>2</w:t>
      </w:r>
      <w:r>
        <w:rPr>
          <w:rFonts w:hint="eastAsia" w:ascii="宋体" w:hAnsi="宋体"/>
          <w:szCs w:val="21"/>
        </w:rPr>
        <w:t>）优先采购：</w:t>
      </w:r>
      <w:r>
        <w:rPr>
          <w:rFonts w:hint="eastAsia" w:ascii="宋体" w:hAnsi="宋体"/>
          <w:bCs/>
          <w:szCs w:val="21"/>
        </w:rPr>
        <w:t>评审时按</w:t>
      </w:r>
      <w:r>
        <w:rPr>
          <w:rFonts w:hint="eastAsia" w:ascii="宋体" w:hAnsi="宋体"/>
          <w:b/>
          <w:szCs w:val="21"/>
        </w:rPr>
        <w:t>【评标方法及标准前附表】</w:t>
      </w:r>
      <w:r>
        <w:rPr>
          <w:rFonts w:hint="eastAsia" w:ascii="宋体" w:hAnsi="宋体"/>
          <w:bCs/>
          <w:szCs w:val="21"/>
        </w:rPr>
        <w:t>及第二章</w:t>
      </w:r>
      <w:r>
        <w:rPr>
          <w:rFonts w:hint="eastAsia" w:ascii="宋体" w:hAnsi="宋体"/>
          <w:szCs w:val="21"/>
        </w:rPr>
        <w:t>“投标须知”</w:t>
      </w:r>
      <w:r>
        <w:rPr>
          <w:rFonts w:hint="eastAsia" w:ascii="宋体" w:hAnsi="宋体"/>
          <w:bCs/>
          <w:szCs w:val="21"/>
        </w:rPr>
        <w:t>的相关规定给予价格折扣或者加分。</w:t>
      </w:r>
    </w:p>
    <w:p>
      <w:pPr>
        <w:pStyle w:val="4"/>
        <w:keepNext w:val="0"/>
        <w:keepLines w:val="0"/>
        <w:adjustRightInd w:val="0"/>
        <w:snapToGrid w:val="0"/>
        <w:spacing w:beforeLines="50" w:after="0" w:line="360" w:lineRule="auto"/>
        <w:rPr>
          <w:rFonts w:ascii="黑体" w:hAnsi="黑体"/>
          <w:sz w:val="24"/>
          <w:szCs w:val="24"/>
        </w:rPr>
      </w:pPr>
      <w:bookmarkStart w:id="41" w:name="_Toc2950"/>
      <w:r>
        <w:rPr>
          <w:rFonts w:ascii="黑体" w:hAnsi="黑体"/>
          <w:bCs w:val="0"/>
          <w:sz w:val="24"/>
          <w:szCs w:val="24"/>
        </w:rPr>
        <w:t>6</w:t>
      </w:r>
      <w:r>
        <w:rPr>
          <w:rFonts w:hint="eastAsia" w:ascii="黑体" w:hAnsi="黑体"/>
          <w:bCs w:val="0"/>
          <w:sz w:val="24"/>
          <w:szCs w:val="24"/>
        </w:rPr>
        <w:t>．</w:t>
      </w:r>
      <w:r>
        <w:rPr>
          <w:rFonts w:hint="eastAsia" w:ascii="黑体" w:hAnsi="黑体"/>
          <w:sz w:val="24"/>
          <w:szCs w:val="24"/>
        </w:rPr>
        <w:t>推荐中标候选人</w:t>
      </w:r>
      <w:bookmarkEnd w:id="41"/>
    </w:p>
    <w:p>
      <w:pPr>
        <w:adjustRightInd w:val="0"/>
        <w:snapToGrid w:val="0"/>
        <w:spacing w:beforeLines="50" w:line="360" w:lineRule="auto"/>
        <w:ind w:firstLine="420" w:firstLineChars="200"/>
        <w:jc w:val="left"/>
        <w:rPr>
          <w:rFonts w:ascii="宋体"/>
          <w:bCs/>
          <w:szCs w:val="21"/>
        </w:rPr>
      </w:pPr>
      <w:r>
        <w:rPr>
          <w:rFonts w:ascii="宋体" w:hAnsi="宋体"/>
          <w:szCs w:val="21"/>
        </w:rPr>
        <w:t>6.1</w:t>
      </w:r>
      <w:r>
        <w:rPr>
          <w:rFonts w:hint="eastAsia" w:ascii="宋体" w:hAnsi="宋体"/>
          <w:szCs w:val="21"/>
        </w:rPr>
        <w:t>最低评标价法：</w:t>
      </w:r>
      <w:r>
        <w:rPr>
          <w:rFonts w:hint="eastAsia" w:ascii="宋体" w:hAnsi="宋体"/>
          <w:bCs/>
          <w:szCs w:val="21"/>
        </w:rPr>
        <w:t>评标结果按算术修正和落实政府采购政策需进行的价格扣除后的投标报价由低到高顺序排列。报价相同的并列，按</w:t>
      </w:r>
      <w:r>
        <w:rPr>
          <w:rFonts w:hint="eastAsia" w:ascii="宋体" w:hAnsi="宋体"/>
          <w:b/>
          <w:szCs w:val="21"/>
        </w:rPr>
        <w:t>【评标方法及标准前附表】</w:t>
      </w:r>
      <w:r>
        <w:rPr>
          <w:rFonts w:hint="eastAsia" w:ascii="宋体" w:hAnsi="宋体"/>
          <w:szCs w:val="21"/>
        </w:rPr>
        <w:t>规定的方式确定中标人；</w:t>
      </w:r>
      <w:r>
        <w:rPr>
          <w:rFonts w:hint="eastAsia" w:ascii="宋体" w:hAnsi="宋体"/>
          <w:bCs/>
          <w:szCs w:val="21"/>
        </w:rPr>
        <w:t>招标文件未规定的，采取随机抽取的方式确定。</w:t>
      </w:r>
    </w:p>
    <w:p>
      <w:pPr>
        <w:adjustRightInd w:val="0"/>
        <w:snapToGrid w:val="0"/>
        <w:spacing w:beforeLines="50" w:line="360" w:lineRule="auto"/>
        <w:ind w:firstLine="420" w:firstLineChars="200"/>
        <w:jc w:val="left"/>
        <w:rPr>
          <w:rFonts w:ascii="宋体"/>
          <w:bCs/>
          <w:szCs w:val="21"/>
        </w:rPr>
      </w:pPr>
      <w:r>
        <w:rPr>
          <w:rFonts w:ascii="宋体" w:hAnsi="宋体"/>
          <w:bCs/>
          <w:szCs w:val="21"/>
        </w:rPr>
        <w:t>6.2</w:t>
      </w:r>
      <w:r>
        <w:rPr>
          <w:rFonts w:hint="eastAsia" w:ascii="宋体" w:hAnsi="宋体"/>
          <w:bCs/>
          <w:szCs w:val="21"/>
        </w:rPr>
        <w:t>综合评分法：评标结果按评审后得分由高到低顺序排列。得分相同的，按投标报价由低到高顺序排列。得分且投标报价相同的并列，按</w:t>
      </w:r>
      <w:r>
        <w:rPr>
          <w:rFonts w:hint="eastAsia" w:ascii="宋体" w:hAnsi="宋体"/>
          <w:b/>
          <w:bCs/>
          <w:szCs w:val="21"/>
        </w:rPr>
        <w:t>【评标方法及标准前附表】</w:t>
      </w:r>
      <w:r>
        <w:rPr>
          <w:rFonts w:hint="eastAsia" w:ascii="宋体" w:hAnsi="宋体"/>
          <w:bCs/>
          <w:szCs w:val="21"/>
        </w:rPr>
        <w:t>规定的方式确定中标人；招标文件未规定的，采取随机抽取的方式确定。</w:t>
      </w:r>
    </w:p>
    <w:p>
      <w:pPr>
        <w:pStyle w:val="4"/>
        <w:keepNext w:val="0"/>
        <w:keepLines w:val="0"/>
        <w:adjustRightInd w:val="0"/>
        <w:snapToGrid w:val="0"/>
        <w:spacing w:beforeLines="50" w:after="0" w:line="360" w:lineRule="auto"/>
        <w:rPr>
          <w:rFonts w:ascii="黑体" w:hAnsi="黑体"/>
          <w:sz w:val="24"/>
          <w:szCs w:val="24"/>
        </w:rPr>
      </w:pPr>
      <w:bookmarkStart w:id="42" w:name="_Toc4052"/>
      <w:r>
        <w:rPr>
          <w:rFonts w:ascii="黑体" w:hAnsi="黑体"/>
          <w:bCs w:val="0"/>
          <w:sz w:val="24"/>
          <w:szCs w:val="24"/>
        </w:rPr>
        <w:t>7</w:t>
      </w:r>
      <w:r>
        <w:rPr>
          <w:rFonts w:hint="eastAsia" w:ascii="黑体" w:hAnsi="黑体"/>
          <w:bCs w:val="0"/>
          <w:sz w:val="24"/>
          <w:szCs w:val="24"/>
        </w:rPr>
        <w:t>．</w:t>
      </w:r>
      <w:r>
        <w:rPr>
          <w:rFonts w:hint="eastAsia" w:ascii="黑体" w:hAnsi="黑体"/>
          <w:sz w:val="24"/>
          <w:szCs w:val="24"/>
        </w:rPr>
        <w:t>编写评标报告</w:t>
      </w:r>
      <w:bookmarkEnd w:id="42"/>
    </w:p>
    <w:p>
      <w:pPr>
        <w:adjustRightInd w:val="0"/>
        <w:snapToGrid w:val="0"/>
        <w:spacing w:beforeLines="50" w:line="360" w:lineRule="auto"/>
        <w:ind w:firstLine="420" w:firstLineChars="200"/>
        <w:jc w:val="left"/>
        <w:rPr>
          <w:rFonts w:ascii="宋体"/>
          <w:szCs w:val="21"/>
        </w:rPr>
      </w:pPr>
      <w:r>
        <w:rPr>
          <w:rFonts w:ascii="宋体" w:hAnsi="宋体"/>
          <w:szCs w:val="21"/>
        </w:rPr>
        <w:t>7.1</w:t>
      </w:r>
      <w:r>
        <w:rPr>
          <w:rFonts w:hint="eastAsia" w:ascii="宋体" w:hAnsi="宋体"/>
          <w:szCs w:val="21"/>
        </w:rPr>
        <w:t>评标</w:t>
      </w:r>
      <w:r>
        <w:rPr>
          <w:rFonts w:hint="eastAsia" w:ascii="宋体" w:hAnsi="宋体"/>
          <w:bCs/>
          <w:szCs w:val="21"/>
        </w:rPr>
        <w:t>委员会</w:t>
      </w:r>
      <w:r>
        <w:rPr>
          <w:rFonts w:hint="eastAsia" w:ascii="宋体" w:hAnsi="宋体"/>
          <w:szCs w:val="21"/>
        </w:rPr>
        <w:t>根据全体评标成员签字的原始评标记录和评标结果编写评标报告。</w:t>
      </w:r>
    </w:p>
    <w:p>
      <w:pPr>
        <w:adjustRightInd w:val="0"/>
        <w:snapToGrid w:val="0"/>
        <w:spacing w:beforeLines="50" w:line="360" w:lineRule="auto"/>
        <w:ind w:firstLine="420" w:firstLineChars="200"/>
        <w:jc w:val="left"/>
        <w:rPr>
          <w:rFonts w:ascii="宋体"/>
          <w:bCs/>
          <w:szCs w:val="21"/>
        </w:rPr>
      </w:pPr>
      <w:r>
        <w:rPr>
          <w:rFonts w:ascii="宋体" w:hAnsi="宋体"/>
          <w:szCs w:val="21"/>
        </w:rPr>
        <w:t>7.2</w:t>
      </w:r>
      <w:r>
        <w:rPr>
          <w:rFonts w:hint="eastAsia" w:ascii="宋体" w:hAnsi="宋体"/>
          <w:bCs/>
          <w:szCs w:val="21"/>
        </w:rPr>
        <w:t>评标委员会成员对需要共同认定的事项存在争议的，应当按照少数服从多数的原则作出结论。持不同意见的评标委员会成员应当在评标报告上签署不同意见及理由，否则视为同意评标报告。</w:t>
      </w:r>
    </w:p>
    <w:p>
      <w:pPr>
        <w:pStyle w:val="4"/>
        <w:keepNext w:val="0"/>
        <w:keepLines w:val="0"/>
        <w:adjustRightInd w:val="0"/>
        <w:snapToGrid w:val="0"/>
        <w:spacing w:beforeLines="50" w:after="0" w:line="360" w:lineRule="auto"/>
        <w:rPr>
          <w:rFonts w:ascii="黑体" w:hAnsi="黑体"/>
          <w:bCs w:val="0"/>
          <w:sz w:val="24"/>
          <w:szCs w:val="24"/>
        </w:rPr>
      </w:pPr>
      <w:bookmarkStart w:id="43" w:name="_Toc7271"/>
      <w:r>
        <w:rPr>
          <w:rFonts w:ascii="黑体" w:hAnsi="黑体"/>
          <w:bCs w:val="0"/>
          <w:sz w:val="24"/>
          <w:szCs w:val="24"/>
        </w:rPr>
        <w:t>8</w:t>
      </w:r>
      <w:r>
        <w:rPr>
          <w:rFonts w:hint="eastAsia" w:ascii="黑体" w:hAnsi="黑体"/>
          <w:bCs w:val="0"/>
          <w:sz w:val="24"/>
          <w:szCs w:val="24"/>
        </w:rPr>
        <w:t>．</w:t>
      </w:r>
      <w:r>
        <w:rPr>
          <w:rFonts w:hint="eastAsia" w:ascii="黑体" w:hAnsi="黑体"/>
          <w:sz w:val="24"/>
          <w:szCs w:val="24"/>
        </w:rPr>
        <w:t>评标报告</w:t>
      </w:r>
      <w:r>
        <w:rPr>
          <w:rFonts w:hint="eastAsia" w:ascii="黑体" w:hAnsi="黑体"/>
          <w:bCs w:val="0"/>
          <w:sz w:val="24"/>
          <w:szCs w:val="24"/>
        </w:rPr>
        <w:t>复核</w:t>
      </w:r>
      <w:bookmarkEnd w:id="43"/>
    </w:p>
    <w:p>
      <w:pPr>
        <w:adjustRightInd w:val="0"/>
        <w:snapToGrid w:val="0"/>
        <w:spacing w:beforeLines="50" w:line="360" w:lineRule="auto"/>
        <w:ind w:firstLine="420" w:firstLineChars="200"/>
        <w:jc w:val="left"/>
        <w:rPr>
          <w:rFonts w:ascii="宋体"/>
          <w:bCs/>
          <w:szCs w:val="21"/>
        </w:rPr>
      </w:pPr>
      <w:r>
        <w:rPr>
          <w:rFonts w:ascii="宋体" w:hAnsi="宋体"/>
          <w:bCs/>
          <w:szCs w:val="21"/>
        </w:rPr>
        <w:t>8.1</w:t>
      </w:r>
      <w:r>
        <w:rPr>
          <w:rFonts w:hint="eastAsia" w:ascii="宋体" w:hAnsi="宋体"/>
          <w:bCs/>
          <w:szCs w:val="21"/>
        </w:rPr>
        <w:t>汇总结束后，评标委员会应当进行复核，特别要对拟推荐为中标候选供应商的、报价最低的、投标文件被认定为无效的进行重点复核。</w:t>
      </w:r>
    </w:p>
    <w:p>
      <w:pPr>
        <w:adjustRightInd w:val="0"/>
        <w:snapToGrid w:val="0"/>
        <w:spacing w:beforeLines="50" w:line="360" w:lineRule="auto"/>
        <w:ind w:firstLine="420" w:firstLineChars="200"/>
        <w:jc w:val="left"/>
        <w:rPr>
          <w:rFonts w:ascii="宋体"/>
          <w:bCs/>
          <w:szCs w:val="21"/>
        </w:rPr>
      </w:pPr>
      <w:r>
        <w:rPr>
          <w:rFonts w:ascii="宋体" w:hAnsi="宋体"/>
          <w:bCs/>
          <w:szCs w:val="21"/>
        </w:rPr>
        <w:t>8.2</w:t>
      </w:r>
      <w:r>
        <w:rPr>
          <w:rFonts w:hint="eastAsia" w:ascii="宋体" w:hAnsi="宋体"/>
          <w:bCs/>
          <w:szCs w:val="21"/>
        </w:rPr>
        <w:t>汇总完成后，除下列情形外，任何人不得修改评标结果：</w:t>
      </w:r>
    </w:p>
    <w:p>
      <w:pPr>
        <w:adjustRightInd w:val="0"/>
        <w:snapToGrid w:val="0"/>
        <w:spacing w:beforeLines="50" w:line="360" w:lineRule="auto"/>
        <w:ind w:firstLine="420" w:firstLineChars="200"/>
        <w:jc w:val="left"/>
        <w:rPr>
          <w:rFonts w:ascii="宋体" w:cs="宋体"/>
          <w:kern w:val="0"/>
          <w:szCs w:val="21"/>
        </w:rPr>
      </w:pPr>
      <w:r>
        <w:rPr>
          <w:rFonts w:hint="eastAsia" w:ascii="宋体" w:hAnsi="宋体" w:cs="宋体"/>
          <w:kern w:val="0"/>
          <w:szCs w:val="21"/>
        </w:rPr>
        <w:t>（</w:t>
      </w:r>
      <w:r>
        <w:rPr>
          <w:rFonts w:ascii="宋体" w:hAnsi="宋体" w:cs="宋体"/>
          <w:kern w:val="0"/>
          <w:szCs w:val="21"/>
        </w:rPr>
        <w:t>1</w:t>
      </w:r>
      <w:r>
        <w:rPr>
          <w:rFonts w:hint="eastAsia" w:ascii="宋体" w:hAnsi="宋体" w:cs="宋体"/>
          <w:kern w:val="0"/>
          <w:szCs w:val="21"/>
        </w:rPr>
        <w:t>）分值汇总计算错误的；</w:t>
      </w:r>
    </w:p>
    <w:p>
      <w:pPr>
        <w:adjustRightInd w:val="0"/>
        <w:snapToGrid w:val="0"/>
        <w:spacing w:beforeLines="50" w:line="360" w:lineRule="auto"/>
        <w:ind w:firstLine="420" w:firstLineChars="200"/>
        <w:jc w:val="left"/>
        <w:rPr>
          <w:rFonts w:ascii="宋体" w:cs="宋体"/>
          <w:kern w:val="0"/>
          <w:szCs w:val="21"/>
        </w:rPr>
      </w:pPr>
      <w:r>
        <w:rPr>
          <w:rFonts w:hint="eastAsia" w:ascii="宋体" w:hAnsi="宋体" w:cs="宋体"/>
          <w:kern w:val="0"/>
          <w:szCs w:val="21"/>
        </w:rPr>
        <w:t>（</w:t>
      </w:r>
      <w:r>
        <w:rPr>
          <w:rFonts w:ascii="宋体" w:hAnsi="宋体" w:cs="宋体"/>
          <w:kern w:val="0"/>
          <w:szCs w:val="21"/>
        </w:rPr>
        <w:t>2</w:t>
      </w:r>
      <w:r>
        <w:rPr>
          <w:rFonts w:hint="eastAsia" w:ascii="宋体" w:hAnsi="宋体" w:cs="宋体"/>
          <w:kern w:val="0"/>
          <w:szCs w:val="21"/>
        </w:rPr>
        <w:t>）分项评分超出评分标准范围的；</w:t>
      </w:r>
    </w:p>
    <w:p>
      <w:pPr>
        <w:adjustRightInd w:val="0"/>
        <w:snapToGrid w:val="0"/>
        <w:spacing w:beforeLines="50" w:line="360" w:lineRule="auto"/>
        <w:ind w:firstLine="420" w:firstLineChars="200"/>
        <w:jc w:val="left"/>
        <w:rPr>
          <w:rFonts w:ascii="宋体" w:cs="宋体"/>
          <w:kern w:val="0"/>
          <w:szCs w:val="21"/>
        </w:rPr>
      </w:pPr>
      <w:r>
        <w:rPr>
          <w:rFonts w:hint="eastAsia" w:ascii="宋体" w:hAnsi="宋体" w:cs="宋体"/>
          <w:kern w:val="0"/>
          <w:szCs w:val="21"/>
        </w:rPr>
        <w:t>（</w:t>
      </w:r>
      <w:r>
        <w:rPr>
          <w:rFonts w:ascii="宋体" w:hAnsi="宋体" w:cs="宋体"/>
          <w:kern w:val="0"/>
          <w:szCs w:val="21"/>
        </w:rPr>
        <w:t>3</w:t>
      </w:r>
      <w:r>
        <w:rPr>
          <w:rFonts w:hint="eastAsia" w:ascii="宋体" w:hAnsi="宋体" w:cs="宋体"/>
          <w:kern w:val="0"/>
          <w:szCs w:val="21"/>
        </w:rPr>
        <w:t>）评标委员会成员对客观评审因素评分不一致的；</w:t>
      </w:r>
    </w:p>
    <w:p>
      <w:pPr>
        <w:adjustRightInd w:val="0"/>
        <w:snapToGrid w:val="0"/>
        <w:spacing w:beforeLines="50" w:line="360" w:lineRule="auto"/>
        <w:ind w:firstLine="420" w:firstLineChars="200"/>
        <w:jc w:val="left"/>
        <w:rPr>
          <w:rFonts w:ascii="宋体" w:cs="宋体"/>
          <w:kern w:val="0"/>
          <w:szCs w:val="21"/>
        </w:rPr>
      </w:pPr>
      <w:r>
        <w:rPr>
          <w:rFonts w:hint="eastAsia" w:ascii="宋体" w:hAnsi="宋体" w:cs="宋体"/>
          <w:kern w:val="0"/>
          <w:szCs w:val="21"/>
        </w:rPr>
        <w:t>（</w:t>
      </w:r>
      <w:r>
        <w:rPr>
          <w:rFonts w:ascii="宋体" w:hAnsi="宋体" w:cs="宋体"/>
          <w:kern w:val="0"/>
          <w:szCs w:val="21"/>
        </w:rPr>
        <w:t>4</w:t>
      </w:r>
      <w:r>
        <w:rPr>
          <w:rFonts w:hint="eastAsia" w:ascii="宋体" w:hAnsi="宋体" w:cs="宋体"/>
          <w:kern w:val="0"/>
          <w:szCs w:val="21"/>
        </w:rPr>
        <w:t>）经评标委员会认定评分畸高、畸低的。</w:t>
      </w:r>
    </w:p>
    <w:p>
      <w:pPr>
        <w:adjustRightInd w:val="0"/>
        <w:snapToGrid w:val="0"/>
        <w:spacing w:beforeLines="50" w:line="360" w:lineRule="auto"/>
        <w:ind w:firstLine="420" w:firstLineChars="200"/>
        <w:jc w:val="left"/>
        <w:rPr>
          <w:rFonts w:ascii="宋体"/>
          <w:b/>
          <w:bCs/>
          <w:szCs w:val="21"/>
        </w:rPr>
      </w:pPr>
      <w:r>
        <w:rPr>
          <w:rFonts w:ascii="宋体" w:hAnsi="宋体"/>
          <w:bCs/>
          <w:szCs w:val="21"/>
        </w:rPr>
        <w:t>8.3</w:t>
      </w:r>
      <w:r>
        <w:rPr>
          <w:rFonts w:hint="eastAsia" w:ascii="宋体" w:hAnsi="宋体"/>
          <w:bCs/>
          <w:szCs w:val="21"/>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pStyle w:val="4"/>
        <w:keepNext w:val="0"/>
        <w:keepLines w:val="0"/>
        <w:adjustRightInd w:val="0"/>
        <w:snapToGrid w:val="0"/>
        <w:spacing w:beforeLines="50" w:after="0" w:line="360" w:lineRule="auto"/>
        <w:rPr>
          <w:rFonts w:ascii="黑体" w:hAnsi="黑体"/>
          <w:bCs w:val="0"/>
          <w:sz w:val="24"/>
          <w:szCs w:val="24"/>
        </w:rPr>
      </w:pPr>
      <w:bookmarkStart w:id="44" w:name="_Toc17446"/>
      <w:r>
        <w:rPr>
          <w:rFonts w:ascii="黑体" w:hAnsi="黑体"/>
          <w:sz w:val="24"/>
          <w:szCs w:val="24"/>
        </w:rPr>
        <w:t>9</w:t>
      </w:r>
      <w:r>
        <w:rPr>
          <w:rFonts w:hint="eastAsia" w:ascii="黑体" w:hAnsi="黑体"/>
          <w:sz w:val="24"/>
          <w:szCs w:val="24"/>
        </w:rPr>
        <w:t>．</w:t>
      </w:r>
      <w:r>
        <w:rPr>
          <w:rFonts w:hint="eastAsia" w:ascii="黑体" w:hAnsi="黑体"/>
          <w:bCs w:val="0"/>
          <w:sz w:val="24"/>
          <w:szCs w:val="24"/>
        </w:rPr>
        <w:t>停止评标</w:t>
      </w:r>
      <w:bookmarkEnd w:id="44"/>
    </w:p>
    <w:p>
      <w:pPr>
        <w:adjustRightInd w:val="0"/>
        <w:snapToGrid w:val="0"/>
        <w:spacing w:beforeLines="50" w:line="360" w:lineRule="auto"/>
        <w:ind w:firstLine="420" w:firstLineChars="200"/>
        <w:jc w:val="left"/>
        <w:rPr>
          <w:rFonts w:ascii="宋体" w:cs="宋体"/>
          <w:kern w:val="0"/>
          <w:szCs w:val="21"/>
        </w:rPr>
      </w:pPr>
      <w:r>
        <w:rPr>
          <w:rFonts w:ascii="宋体" w:hAnsi="宋体"/>
          <w:bCs/>
          <w:szCs w:val="21"/>
        </w:rPr>
        <w:t>9.1</w:t>
      </w:r>
      <w:r>
        <w:rPr>
          <w:rFonts w:hint="eastAsia" w:ascii="宋体" w:hAnsi="宋体" w:cs="宋体"/>
          <w:kern w:val="0"/>
          <w:szCs w:val="21"/>
        </w:rPr>
        <w:t>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pPr>
        <w:pStyle w:val="4"/>
        <w:spacing w:beforeLines="50" w:line="360" w:lineRule="auto"/>
        <w:rPr>
          <w:rFonts w:ascii="黑体" w:hAnsi="黑体" w:cs="黑体"/>
          <w:sz w:val="24"/>
          <w:szCs w:val="24"/>
        </w:rPr>
      </w:pPr>
      <w:bookmarkStart w:id="45" w:name="_Toc22196"/>
      <w:r>
        <w:rPr>
          <w:rFonts w:hint="eastAsia" w:ascii="黑体" w:hAnsi="黑体" w:cs="黑体"/>
          <w:sz w:val="24"/>
          <w:szCs w:val="24"/>
        </w:rPr>
        <w:t>10.废标</w:t>
      </w:r>
      <w:bookmarkEnd w:id="45"/>
    </w:p>
    <w:p>
      <w:pPr>
        <w:adjustRightInd w:val="0"/>
        <w:snapToGrid w:val="0"/>
        <w:spacing w:beforeLines="50" w:line="360" w:lineRule="auto"/>
        <w:ind w:firstLine="420" w:firstLineChars="200"/>
        <w:jc w:val="left"/>
        <w:rPr>
          <w:rFonts w:ascii="宋体"/>
          <w:szCs w:val="21"/>
        </w:rPr>
      </w:pPr>
      <w:r>
        <w:rPr>
          <w:rFonts w:ascii="宋体" w:hAnsi="宋体"/>
          <w:szCs w:val="21"/>
        </w:rPr>
        <w:t xml:space="preserve">10.1 </w:t>
      </w:r>
      <w:r>
        <w:rPr>
          <w:rFonts w:hint="eastAsia" w:ascii="宋体" w:hAnsi="宋体"/>
          <w:szCs w:val="21"/>
        </w:rPr>
        <w:t>根据有关法律法规和招标文件的有关规定，如出现下列情况之一的，应予以废标：</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1</w:t>
      </w:r>
      <w:r>
        <w:rPr>
          <w:rFonts w:hint="eastAsia" w:ascii="宋体" w:hAnsi="宋体"/>
          <w:szCs w:val="21"/>
        </w:rPr>
        <w:t>）符合专业条件的投标人或者对招标文件作实质响应的投标人不足三家的；</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2</w:t>
      </w:r>
      <w:r>
        <w:rPr>
          <w:rFonts w:hint="eastAsia" w:ascii="宋体" w:hAnsi="宋体"/>
          <w:szCs w:val="21"/>
        </w:rPr>
        <w:t>）出现影响采购公正的违法、违规行为的；</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3</w:t>
      </w:r>
      <w:r>
        <w:rPr>
          <w:rFonts w:hint="eastAsia" w:ascii="宋体" w:hAnsi="宋体"/>
          <w:szCs w:val="21"/>
        </w:rPr>
        <w:t>）投标人的报价均超过招标人项目采购预算，招标人不能支付的；</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4</w:t>
      </w:r>
      <w:r>
        <w:rPr>
          <w:rFonts w:hint="eastAsia" w:ascii="宋体" w:hAnsi="宋体"/>
          <w:szCs w:val="21"/>
        </w:rPr>
        <w:t>）因重大变故，采购任务取消的。</w:t>
      </w:r>
    </w:p>
    <w:p>
      <w:pPr>
        <w:pStyle w:val="4"/>
        <w:keepNext w:val="0"/>
        <w:keepLines w:val="0"/>
        <w:adjustRightInd w:val="0"/>
        <w:snapToGrid w:val="0"/>
        <w:spacing w:beforeLines="50" w:after="0" w:line="360" w:lineRule="auto"/>
        <w:rPr>
          <w:rFonts w:ascii="黑体" w:hAnsi="黑体"/>
          <w:bCs w:val="0"/>
          <w:sz w:val="24"/>
          <w:szCs w:val="24"/>
        </w:rPr>
      </w:pPr>
      <w:bookmarkStart w:id="46" w:name="_Toc27417"/>
      <w:r>
        <w:rPr>
          <w:rFonts w:ascii="黑体" w:hAnsi="黑体" w:cs="宋体"/>
          <w:kern w:val="0"/>
          <w:sz w:val="24"/>
          <w:szCs w:val="24"/>
        </w:rPr>
        <w:t>11</w:t>
      </w:r>
      <w:r>
        <w:rPr>
          <w:rFonts w:hint="eastAsia" w:ascii="黑体" w:hAnsi="黑体" w:cs="宋体"/>
          <w:kern w:val="0"/>
          <w:sz w:val="24"/>
          <w:szCs w:val="24"/>
        </w:rPr>
        <w:t>．重新组建评标委员会进行评标</w:t>
      </w:r>
      <w:bookmarkEnd w:id="46"/>
    </w:p>
    <w:p>
      <w:pPr>
        <w:adjustRightInd w:val="0"/>
        <w:snapToGrid w:val="0"/>
        <w:spacing w:beforeLines="50" w:line="360" w:lineRule="auto"/>
        <w:ind w:firstLine="420" w:firstLineChars="200"/>
        <w:jc w:val="left"/>
        <w:rPr>
          <w:rFonts w:ascii="宋体"/>
          <w:szCs w:val="21"/>
        </w:rPr>
      </w:pPr>
      <w:r>
        <w:rPr>
          <w:rFonts w:ascii="宋体" w:hAnsi="宋体"/>
          <w:szCs w:val="21"/>
        </w:rPr>
        <w:t>11.1</w:t>
      </w:r>
      <w:r>
        <w:rPr>
          <w:rFonts w:hint="eastAsia" w:ascii="宋体" w:hAnsi="宋体"/>
          <w:szCs w:val="21"/>
        </w:rPr>
        <w:t>评标委员会或者其成员存在下列情形导致评标结果无效的，采购人、采购代理机构可以重新组建评标委员会进行评标，并书面报告本级财政部门，但采购合同已经履行的除外：</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1</w:t>
      </w:r>
      <w:r>
        <w:rPr>
          <w:rFonts w:hint="eastAsia" w:ascii="宋体" w:hAnsi="宋体"/>
          <w:szCs w:val="21"/>
        </w:rPr>
        <w:t>）评标委员会组成不符合《政府采购货物和服务招标投标管理办法》规定的；</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2</w:t>
      </w:r>
      <w:r>
        <w:rPr>
          <w:rFonts w:hint="eastAsia" w:ascii="宋体" w:hAnsi="宋体"/>
          <w:szCs w:val="21"/>
        </w:rPr>
        <w:t>）有《政府采购货物和服务招标投标管理办法》第六十二条第一至五项情形的；</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3</w:t>
      </w:r>
      <w:r>
        <w:rPr>
          <w:rFonts w:hint="eastAsia" w:ascii="宋体" w:hAnsi="宋体"/>
          <w:szCs w:val="21"/>
        </w:rPr>
        <w:t>）评标委员会及其成员独立评标受到非法干预的；</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4</w:t>
      </w:r>
      <w:r>
        <w:rPr>
          <w:rFonts w:hint="eastAsia" w:ascii="宋体" w:hAnsi="宋体"/>
          <w:szCs w:val="21"/>
        </w:rPr>
        <w:t>）有政府采购法实施条例第七十五条规定的违法行为的。</w:t>
      </w:r>
    </w:p>
    <w:p>
      <w:pPr>
        <w:adjustRightInd w:val="0"/>
        <w:snapToGrid w:val="0"/>
        <w:spacing w:beforeLines="50" w:line="360" w:lineRule="auto"/>
        <w:ind w:firstLine="420" w:firstLineChars="200"/>
        <w:jc w:val="left"/>
        <w:rPr>
          <w:rFonts w:ascii="黑体" w:hAnsi="华文中宋" w:eastAsia="黑体"/>
          <w:b/>
          <w:sz w:val="32"/>
          <w:szCs w:val="32"/>
        </w:rPr>
      </w:pPr>
      <w:r>
        <w:rPr>
          <w:rFonts w:ascii="宋体" w:hAnsi="宋体"/>
          <w:szCs w:val="21"/>
        </w:rPr>
        <w:t>11.2</w:t>
      </w:r>
      <w:r>
        <w:rPr>
          <w:rFonts w:hint="eastAsia" w:ascii="宋体" w:hAnsi="宋体"/>
          <w:szCs w:val="21"/>
        </w:rPr>
        <w:t>有违法违规行为的原评标委员会成员不得参加重新组建的评标委员会。</w:t>
      </w:r>
    </w:p>
    <w:p>
      <w:pPr>
        <w:pStyle w:val="3"/>
        <w:adjustRightInd w:val="0"/>
        <w:snapToGrid w:val="0"/>
        <w:jc w:val="center"/>
        <w:rPr>
          <w:rFonts w:ascii="黑体" w:hAnsi="华文中宋" w:eastAsia="黑体"/>
          <w:sz w:val="28"/>
          <w:szCs w:val="28"/>
        </w:rPr>
      </w:pPr>
      <w:r>
        <w:rPr>
          <w:rFonts w:hint="eastAsia" w:ascii="黑体" w:hAnsi="华文中宋" w:eastAsia="黑体"/>
          <w:sz w:val="28"/>
          <w:szCs w:val="28"/>
        </w:rPr>
        <w:br w:type="page"/>
      </w:r>
      <w:bookmarkStart w:id="47" w:name="_Toc19826"/>
      <w:r>
        <w:rPr>
          <w:rFonts w:hint="eastAsia" w:ascii="黑体" w:hAnsi="华文中宋" w:eastAsia="黑体"/>
          <w:sz w:val="28"/>
          <w:szCs w:val="28"/>
        </w:rPr>
        <w:t>第三节</w:t>
      </w:r>
      <w:r>
        <w:rPr>
          <w:rFonts w:ascii="黑体" w:hAnsi="华文中宋" w:eastAsia="黑体"/>
          <w:sz w:val="28"/>
          <w:szCs w:val="28"/>
        </w:rPr>
        <w:t xml:space="preserve"> </w:t>
      </w:r>
      <w:r>
        <w:rPr>
          <w:rFonts w:hint="eastAsia" w:ascii="黑体" w:hAnsi="华文中宋" w:eastAsia="黑体"/>
          <w:sz w:val="28"/>
          <w:szCs w:val="28"/>
        </w:rPr>
        <w:t>投标文件的符合性审查</w:t>
      </w:r>
      <w:bookmarkEnd w:id="47"/>
    </w:p>
    <w:p>
      <w:pPr>
        <w:adjustRightInd w:val="0"/>
        <w:snapToGrid w:val="0"/>
        <w:spacing w:beforeLines="50" w:line="360" w:lineRule="auto"/>
        <w:rPr>
          <w:rFonts w:ascii="黑体" w:hAnsi="黑体" w:eastAsia="黑体"/>
          <w:b/>
          <w:sz w:val="24"/>
        </w:rPr>
      </w:pPr>
      <w:r>
        <w:rPr>
          <w:rFonts w:ascii="黑体" w:hAnsi="黑体" w:eastAsia="黑体"/>
          <w:b/>
          <w:sz w:val="24"/>
        </w:rPr>
        <w:t>1.</w:t>
      </w:r>
      <w:r>
        <w:rPr>
          <w:rFonts w:hint="eastAsia" w:ascii="黑体" w:hAnsi="黑体" w:eastAsia="黑体"/>
          <w:b/>
          <w:sz w:val="24"/>
        </w:rPr>
        <w:t>符合性审查</w:t>
      </w:r>
    </w:p>
    <w:p>
      <w:pPr>
        <w:adjustRightInd w:val="0"/>
        <w:snapToGrid w:val="0"/>
        <w:spacing w:beforeLines="50" w:line="360" w:lineRule="auto"/>
        <w:ind w:firstLine="420" w:firstLineChars="200"/>
        <w:rPr>
          <w:rFonts w:ascii="宋体"/>
        </w:rPr>
      </w:pPr>
      <w:r>
        <w:rPr>
          <w:rFonts w:ascii="宋体" w:hAnsi="宋体"/>
        </w:rPr>
        <w:t>1.1</w:t>
      </w:r>
      <w:r>
        <w:rPr>
          <w:rFonts w:hint="eastAsia" w:ascii="宋体" w:hAnsi="宋体"/>
          <w:szCs w:val="21"/>
        </w:rPr>
        <w:t>评标委员会应按本章本节附表</w:t>
      </w:r>
      <w:r>
        <w:rPr>
          <w:rFonts w:ascii="宋体" w:hAnsi="宋体"/>
          <w:szCs w:val="21"/>
        </w:rPr>
        <w:t>1</w:t>
      </w:r>
      <w:r>
        <w:rPr>
          <w:rFonts w:hint="eastAsia" w:ascii="宋体" w:hAnsi="宋体"/>
          <w:szCs w:val="21"/>
        </w:rPr>
        <w:t>“符合性审查表”所列审查项目及审查标准，</w:t>
      </w:r>
      <w:r>
        <w:rPr>
          <w:rFonts w:hint="eastAsia" w:ascii="宋体" w:hAnsi="宋体"/>
        </w:rPr>
        <w:t>对符合资格条件的投标人的投标文件进行符合性审查，以确定其是否满足招标文件的实质性要求。</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1</w:t>
      </w:r>
      <w:r>
        <w:rPr>
          <w:rFonts w:hint="eastAsia" w:ascii="宋体" w:hAnsi="宋体"/>
          <w:szCs w:val="21"/>
        </w:rPr>
        <w:t>）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2</w:t>
      </w:r>
      <w:r>
        <w:rPr>
          <w:rFonts w:hint="eastAsia" w:ascii="宋体" w:hAnsi="宋体"/>
          <w:szCs w:val="21"/>
        </w:rPr>
        <w:t>）投标人不得通过修正或撤销不合要求的偏离从而使其投标成为实质上响应的投标。</w:t>
      </w:r>
    </w:p>
    <w:p>
      <w:pPr>
        <w:adjustRightInd w:val="0"/>
        <w:snapToGrid w:val="0"/>
        <w:spacing w:beforeLines="50" w:line="360" w:lineRule="auto"/>
        <w:ind w:firstLine="420" w:firstLineChars="200"/>
        <w:jc w:val="left"/>
        <w:rPr>
          <w:rFonts w:ascii="宋体"/>
        </w:rPr>
      </w:pPr>
      <w:r>
        <w:rPr>
          <w:rFonts w:ascii="宋体" w:hAnsi="宋体"/>
          <w:kern w:val="0"/>
          <w:szCs w:val="21"/>
        </w:rPr>
        <w:t>1.2</w:t>
      </w:r>
      <w:r>
        <w:rPr>
          <w:rFonts w:hint="eastAsia" w:ascii="宋体" w:hAnsi="宋体"/>
        </w:rPr>
        <w:t>未通过符合性审查的投标人，其投标将被认定为投标无效，不能进入下一阶段评审。通过符合性审查的投标人数量不足</w:t>
      </w:r>
      <w:r>
        <w:rPr>
          <w:rFonts w:ascii="宋体" w:hAnsi="宋体"/>
        </w:rPr>
        <w:t xml:space="preserve"> 3 </w:t>
      </w:r>
      <w:r>
        <w:rPr>
          <w:rFonts w:hint="eastAsia" w:ascii="宋体" w:hAnsi="宋体"/>
        </w:rPr>
        <w:t>家的，不得作进一步的比较和评价。</w:t>
      </w:r>
    </w:p>
    <w:p>
      <w:pPr>
        <w:adjustRightInd w:val="0"/>
        <w:snapToGrid w:val="0"/>
        <w:spacing w:beforeLines="50" w:line="360" w:lineRule="auto"/>
        <w:jc w:val="left"/>
        <w:rPr>
          <w:rFonts w:ascii="黑体" w:hAnsi="黑体" w:eastAsia="黑体"/>
          <w:b/>
          <w:sz w:val="24"/>
        </w:rPr>
      </w:pPr>
      <w:r>
        <w:rPr>
          <w:rFonts w:ascii="黑体" w:hAnsi="黑体" w:eastAsia="黑体"/>
          <w:b/>
          <w:sz w:val="24"/>
        </w:rPr>
        <w:t>2.</w:t>
      </w:r>
      <w:r>
        <w:rPr>
          <w:rFonts w:hint="eastAsia" w:ascii="黑体" w:hAnsi="黑体" w:eastAsia="黑体"/>
          <w:b/>
          <w:sz w:val="24"/>
        </w:rPr>
        <w:t>投标无效</w:t>
      </w:r>
    </w:p>
    <w:p>
      <w:pPr>
        <w:adjustRightInd w:val="0"/>
        <w:snapToGrid w:val="0"/>
        <w:spacing w:beforeLines="50" w:line="360" w:lineRule="auto"/>
        <w:ind w:firstLine="420" w:firstLineChars="200"/>
        <w:jc w:val="left"/>
        <w:rPr>
          <w:rFonts w:ascii="宋体"/>
          <w:szCs w:val="21"/>
        </w:rPr>
      </w:pPr>
      <w:r>
        <w:rPr>
          <w:rFonts w:ascii="宋体" w:hAnsi="宋体"/>
          <w:szCs w:val="21"/>
        </w:rPr>
        <w:t>2.1</w:t>
      </w:r>
      <w:r>
        <w:rPr>
          <w:rFonts w:hint="eastAsia" w:ascii="宋体" w:hAnsi="宋体"/>
          <w:szCs w:val="21"/>
        </w:rPr>
        <w:t>投标人存在下列情况之一的，符合性审查不合格，投标无效：</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1</w:t>
      </w:r>
      <w:r>
        <w:rPr>
          <w:rFonts w:hint="eastAsia" w:ascii="宋体" w:hAnsi="宋体"/>
          <w:szCs w:val="21"/>
        </w:rPr>
        <w:t>）投标文件中商务技术文件未按照招标文件规定要求签署、盖章的；</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2</w:t>
      </w:r>
      <w:r>
        <w:rPr>
          <w:rFonts w:hint="eastAsia" w:ascii="宋体" w:hAnsi="宋体"/>
          <w:szCs w:val="21"/>
        </w:rPr>
        <w:t>）投标文件没有对招标文件的实质性要求和条件作出响应，或者对招标文件的偏离超出招标文件规定的偏离</w:t>
      </w:r>
      <w:r>
        <w:rPr>
          <w:rFonts w:hint="eastAsia" w:ascii="宋体" w:hAnsi="宋体"/>
        </w:rPr>
        <w:t>范围和幅度</w:t>
      </w:r>
      <w:r>
        <w:rPr>
          <w:rFonts w:hint="eastAsia" w:ascii="宋体" w:hAnsi="宋体"/>
          <w:szCs w:val="21"/>
        </w:rPr>
        <w:t>；</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3</w:t>
      </w:r>
      <w:r>
        <w:rPr>
          <w:rFonts w:hint="eastAsia" w:ascii="宋体" w:hAnsi="宋体"/>
          <w:szCs w:val="21"/>
        </w:rPr>
        <w:t>）投标有效期不足的；</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4</w:t>
      </w:r>
      <w:r>
        <w:rPr>
          <w:rFonts w:hint="eastAsia" w:ascii="宋体" w:hAnsi="宋体"/>
          <w:szCs w:val="21"/>
        </w:rPr>
        <w:t>）投标文件含有采购人不能接受的附加条件的；</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5</w:t>
      </w:r>
      <w:r>
        <w:rPr>
          <w:rFonts w:hint="eastAsia" w:ascii="宋体" w:hAnsi="宋体"/>
          <w:szCs w:val="21"/>
        </w:rPr>
        <w:t>）不符合本节第</w:t>
      </w:r>
      <w:r>
        <w:rPr>
          <w:rFonts w:ascii="宋体" w:hAnsi="宋体"/>
          <w:szCs w:val="21"/>
        </w:rPr>
        <w:t>1.1</w:t>
      </w:r>
      <w:r>
        <w:rPr>
          <w:rFonts w:hint="eastAsia" w:ascii="宋体" w:hAnsi="宋体"/>
          <w:szCs w:val="21"/>
        </w:rPr>
        <w:t>款规定符合性审查标准的；</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w:t>
      </w:r>
      <w:r>
        <w:rPr>
          <w:rFonts w:ascii="宋体" w:hAnsi="宋体"/>
          <w:szCs w:val="21"/>
        </w:rPr>
        <w:t>6</w:t>
      </w:r>
      <w:r>
        <w:rPr>
          <w:rFonts w:hint="eastAsia" w:ascii="宋体" w:hAnsi="宋体"/>
          <w:szCs w:val="21"/>
        </w:rPr>
        <w:t>）法律、法规和招标文件规定的其他投标无效情形的。</w:t>
      </w:r>
    </w:p>
    <w:p>
      <w:pPr>
        <w:adjustRightInd w:val="0"/>
        <w:snapToGrid w:val="0"/>
        <w:spacing w:beforeLines="50" w:line="360" w:lineRule="auto"/>
        <w:ind w:firstLine="420" w:firstLineChars="200"/>
        <w:jc w:val="left"/>
        <w:rPr>
          <w:rFonts w:ascii="宋体"/>
          <w:kern w:val="0"/>
          <w:szCs w:val="21"/>
        </w:rPr>
      </w:pPr>
      <w:r>
        <w:rPr>
          <w:rFonts w:ascii="宋体" w:hAnsi="宋体"/>
          <w:kern w:val="0"/>
          <w:szCs w:val="21"/>
        </w:rPr>
        <w:t>2.2</w:t>
      </w:r>
      <w:r>
        <w:rPr>
          <w:rFonts w:hint="eastAsia" w:ascii="宋体" w:hAnsi="宋体"/>
          <w:kern w:val="0"/>
          <w:szCs w:val="21"/>
        </w:rPr>
        <w:t>在评标过程中发现投标人有不遵循公平竞争的原则，恶意串通，妨碍其他投标人的竞争行为，损害采购人或者其他投标人的合法权益的，评标委员会应当认定其</w:t>
      </w:r>
      <w:r>
        <w:rPr>
          <w:rFonts w:hint="eastAsia" w:ascii="宋体" w:hAnsi="宋体"/>
          <w:b/>
          <w:kern w:val="0"/>
          <w:szCs w:val="21"/>
        </w:rPr>
        <w:t>投标无效</w:t>
      </w:r>
      <w:r>
        <w:rPr>
          <w:rFonts w:hint="eastAsia" w:ascii="宋体" w:hAnsi="宋体"/>
          <w:kern w:val="0"/>
          <w:szCs w:val="21"/>
        </w:rPr>
        <w:t>，并书面报告本级财政部门。</w:t>
      </w:r>
    </w:p>
    <w:p/>
    <w:p/>
    <w:p>
      <w:pPr>
        <w:widowControl/>
        <w:jc w:val="left"/>
        <w:rPr>
          <w:rFonts w:ascii="黑体" w:eastAsia="黑体"/>
          <w:b/>
          <w:szCs w:val="21"/>
        </w:rPr>
      </w:pPr>
      <w:r>
        <w:rPr>
          <w:rFonts w:ascii="黑体" w:eastAsia="黑体"/>
          <w:b/>
          <w:szCs w:val="21"/>
        </w:rPr>
        <w:br w:type="page"/>
      </w:r>
    </w:p>
    <w:p>
      <w:pPr>
        <w:pStyle w:val="4"/>
        <w:adjustRightInd w:val="0"/>
        <w:snapToGrid w:val="0"/>
        <w:spacing w:beforeLines="50" w:after="0" w:line="360" w:lineRule="auto"/>
        <w:rPr>
          <w:sz w:val="21"/>
          <w:szCs w:val="21"/>
        </w:rPr>
      </w:pPr>
      <w:bookmarkStart w:id="48" w:name="_Toc31932"/>
      <w:r>
        <w:rPr>
          <w:rFonts w:hint="eastAsia"/>
          <w:sz w:val="21"/>
          <w:szCs w:val="21"/>
        </w:rPr>
        <w:t>附表</w:t>
      </w:r>
      <w:r>
        <w:rPr>
          <w:sz w:val="21"/>
          <w:szCs w:val="21"/>
        </w:rPr>
        <w:t xml:space="preserve">1 </w:t>
      </w:r>
      <w:r>
        <w:rPr>
          <w:rFonts w:hint="eastAsia"/>
          <w:sz w:val="21"/>
          <w:szCs w:val="21"/>
        </w:rPr>
        <w:t>符合性审查表</w:t>
      </w:r>
      <w:bookmarkEnd w:id="48"/>
    </w:p>
    <w:p>
      <w:pPr>
        <w:adjustRightInd w:val="0"/>
        <w:snapToGrid w:val="0"/>
        <w:spacing w:beforeLines="50" w:line="360" w:lineRule="auto"/>
        <w:jc w:val="center"/>
        <w:rPr>
          <w:rFonts w:ascii="黑体" w:hAnsi="黑体" w:eastAsia="黑体"/>
          <w:b/>
          <w:sz w:val="28"/>
          <w:szCs w:val="28"/>
        </w:rPr>
      </w:pPr>
      <w:r>
        <w:rPr>
          <w:rFonts w:hint="eastAsia" w:ascii="黑体" w:hAnsi="黑体" w:eastAsia="黑体"/>
          <w:b/>
          <w:sz w:val="28"/>
          <w:szCs w:val="28"/>
        </w:rPr>
        <w:t>符合性审查表</w:t>
      </w:r>
    </w:p>
    <w:p>
      <w:pPr>
        <w:adjustRightInd w:val="0"/>
        <w:snapToGrid w:val="0"/>
        <w:spacing w:beforeLines="50" w:line="360" w:lineRule="auto"/>
        <w:rPr>
          <w:rFonts w:ascii="宋体" w:hAnsi="宋体"/>
          <w:szCs w:val="21"/>
        </w:rPr>
      </w:pPr>
      <w:r>
        <w:rPr>
          <w:rFonts w:hint="eastAsia" w:ascii="宋体" w:hAnsi="宋体"/>
          <w:szCs w:val="21"/>
        </w:rPr>
        <w:t>项目名称：</w:t>
      </w:r>
      <w:r>
        <w:rPr>
          <w:rFonts w:ascii="宋体" w:hAnsi="宋体"/>
          <w:szCs w:val="21"/>
        </w:rPr>
        <w:t xml:space="preserve">                                           </w:t>
      </w:r>
    </w:p>
    <w:tbl>
      <w:tblPr>
        <w:tblStyle w:val="44"/>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2321"/>
        <w:gridCol w:w="605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tcBorders>
              <w:top w:val="double" w:color="auto" w:sz="4" w:space="0"/>
            </w:tcBorders>
            <w:vAlign w:val="center"/>
          </w:tcPr>
          <w:p>
            <w:pPr>
              <w:adjustRightInd w:val="0"/>
              <w:snapToGrid w:val="0"/>
              <w:spacing w:beforeLines="50" w:line="360" w:lineRule="auto"/>
              <w:jc w:val="center"/>
              <w:rPr>
                <w:rFonts w:ascii="宋体" w:cs="宋体"/>
                <w:b/>
                <w:kern w:val="0"/>
                <w:szCs w:val="21"/>
              </w:rPr>
            </w:pPr>
            <w:r>
              <w:rPr>
                <w:rFonts w:hint="eastAsia" w:ascii="宋体" w:hAnsi="宋体" w:cs="宋体"/>
                <w:b/>
                <w:kern w:val="0"/>
                <w:szCs w:val="21"/>
              </w:rPr>
              <w:t>序号</w:t>
            </w:r>
          </w:p>
        </w:tc>
        <w:tc>
          <w:tcPr>
            <w:tcW w:w="2321" w:type="dxa"/>
            <w:tcBorders>
              <w:top w:val="double" w:color="auto" w:sz="4" w:space="0"/>
            </w:tcBorders>
            <w:vAlign w:val="center"/>
          </w:tcPr>
          <w:p>
            <w:pPr>
              <w:adjustRightInd w:val="0"/>
              <w:snapToGrid w:val="0"/>
              <w:spacing w:beforeLines="50" w:line="360" w:lineRule="auto"/>
              <w:jc w:val="center"/>
              <w:rPr>
                <w:rFonts w:ascii="宋体" w:cs="宋体"/>
                <w:b/>
                <w:kern w:val="0"/>
                <w:szCs w:val="21"/>
              </w:rPr>
            </w:pPr>
            <w:r>
              <w:rPr>
                <w:rFonts w:hint="eastAsia" w:ascii="宋体" w:hAnsi="宋体" w:cs="宋体"/>
                <w:b/>
                <w:kern w:val="0"/>
                <w:szCs w:val="21"/>
              </w:rPr>
              <w:t>审查项目</w:t>
            </w:r>
          </w:p>
        </w:tc>
        <w:tc>
          <w:tcPr>
            <w:tcW w:w="6056" w:type="dxa"/>
            <w:tcBorders>
              <w:top w:val="double" w:color="auto" w:sz="4" w:space="0"/>
            </w:tcBorders>
            <w:vAlign w:val="center"/>
          </w:tcPr>
          <w:p>
            <w:pPr>
              <w:adjustRightInd w:val="0"/>
              <w:snapToGrid w:val="0"/>
              <w:spacing w:beforeLines="50" w:line="360" w:lineRule="auto"/>
              <w:jc w:val="center"/>
              <w:rPr>
                <w:rFonts w:ascii="宋体" w:cs="宋体"/>
                <w:b/>
                <w:kern w:val="0"/>
                <w:szCs w:val="21"/>
              </w:rPr>
            </w:pPr>
            <w:r>
              <w:rPr>
                <w:rFonts w:hint="eastAsia" w:ascii="宋体" w:hAnsi="宋体" w:cs="宋体"/>
                <w:b/>
                <w:kern w:val="0"/>
                <w:szCs w:val="21"/>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tcBorders>
              <w:top w:val="double" w:color="auto" w:sz="4" w:space="0"/>
            </w:tcBorders>
            <w:vAlign w:val="center"/>
          </w:tcPr>
          <w:p>
            <w:pPr>
              <w:adjustRightInd w:val="0"/>
              <w:snapToGrid w:val="0"/>
              <w:spacing w:beforeLines="50" w:line="360" w:lineRule="auto"/>
              <w:jc w:val="center"/>
              <w:rPr>
                <w:rFonts w:ascii="宋体" w:hAnsi="宋体" w:cs="宋体"/>
                <w:b/>
                <w:kern w:val="0"/>
                <w:szCs w:val="21"/>
              </w:rPr>
            </w:pPr>
            <w:r>
              <w:rPr>
                <w:rFonts w:hint="eastAsia" w:ascii="宋体" w:hAnsi="宋体" w:cs="宋体"/>
                <w:kern w:val="0"/>
                <w:szCs w:val="21"/>
              </w:rPr>
              <w:t>1</w:t>
            </w:r>
          </w:p>
        </w:tc>
        <w:tc>
          <w:tcPr>
            <w:tcW w:w="2321" w:type="dxa"/>
            <w:tcBorders>
              <w:top w:val="double" w:color="auto" w:sz="4" w:space="0"/>
            </w:tcBorders>
          </w:tcPr>
          <w:p>
            <w:pPr>
              <w:adjustRightInd w:val="0"/>
              <w:snapToGrid w:val="0"/>
              <w:spacing w:beforeLines="50" w:line="360" w:lineRule="auto"/>
              <w:jc w:val="center"/>
              <w:rPr>
                <w:rFonts w:ascii="宋体" w:cs="宋体"/>
                <w:kern w:val="0"/>
                <w:szCs w:val="21"/>
              </w:rPr>
            </w:pPr>
            <w:r>
              <w:rPr>
                <w:rFonts w:hint="eastAsia" w:ascii="宋体" w:hAnsi="宋体" w:cs="宋体"/>
                <w:kern w:val="0"/>
                <w:szCs w:val="21"/>
              </w:rPr>
              <w:t>投标文件签署、盖章</w:t>
            </w:r>
          </w:p>
        </w:tc>
        <w:tc>
          <w:tcPr>
            <w:tcW w:w="6056" w:type="dxa"/>
            <w:tcBorders>
              <w:top w:val="double" w:color="auto" w:sz="4" w:space="0"/>
            </w:tcBorders>
            <w:vAlign w:val="center"/>
          </w:tcPr>
          <w:p>
            <w:pPr>
              <w:adjustRightInd w:val="0"/>
              <w:snapToGrid w:val="0"/>
              <w:spacing w:beforeLines="50" w:line="360" w:lineRule="auto"/>
              <w:jc w:val="left"/>
              <w:rPr>
                <w:rFonts w:ascii="宋体" w:cs="宋体"/>
                <w:kern w:val="0"/>
                <w:szCs w:val="21"/>
              </w:rPr>
            </w:pPr>
            <w:r>
              <w:rPr>
                <w:rFonts w:hint="eastAsia" w:ascii="宋体" w:hAnsi="宋体" w:cs="宋体"/>
                <w:kern w:val="0"/>
                <w:szCs w:val="21"/>
              </w:rPr>
              <w:t>投标文件中商务技术文件是否按照招标文件规定要求签署、盖章的；</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Lines="50" w:line="360" w:lineRule="auto"/>
              <w:jc w:val="center"/>
              <w:rPr>
                <w:rFonts w:ascii="宋体" w:hAnsi="宋体" w:cs="宋体"/>
                <w:kern w:val="0"/>
                <w:szCs w:val="21"/>
              </w:rPr>
            </w:pPr>
            <w:r>
              <w:rPr>
                <w:rFonts w:hint="eastAsia" w:ascii="宋体" w:hAnsi="宋体" w:cs="宋体"/>
                <w:kern w:val="0"/>
                <w:szCs w:val="21"/>
              </w:rPr>
              <w:t>2</w:t>
            </w:r>
          </w:p>
        </w:tc>
        <w:tc>
          <w:tcPr>
            <w:tcW w:w="2321" w:type="dxa"/>
          </w:tcPr>
          <w:p>
            <w:pPr>
              <w:adjustRightInd w:val="0"/>
              <w:snapToGrid w:val="0"/>
              <w:spacing w:beforeLines="50" w:line="360" w:lineRule="auto"/>
              <w:jc w:val="center"/>
              <w:rPr>
                <w:rFonts w:ascii="宋体" w:cs="宋体"/>
                <w:kern w:val="0"/>
                <w:szCs w:val="21"/>
              </w:rPr>
            </w:pPr>
            <w:r>
              <w:rPr>
                <w:rFonts w:hint="eastAsia" w:ascii="宋体" w:hAnsi="宋体" w:cs="宋体"/>
                <w:kern w:val="0"/>
                <w:szCs w:val="21"/>
              </w:rPr>
              <w:t>投标文件实质性响应</w:t>
            </w:r>
          </w:p>
        </w:tc>
        <w:tc>
          <w:tcPr>
            <w:tcW w:w="6056" w:type="dxa"/>
            <w:vAlign w:val="center"/>
          </w:tcPr>
          <w:p>
            <w:pPr>
              <w:adjustRightInd w:val="0"/>
              <w:snapToGrid w:val="0"/>
              <w:spacing w:beforeLines="50" w:line="360" w:lineRule="auto"/>
              <w:jc w:val="left"/>
              <w:rPr>
                <w:rFonts w:ascii="宋体" w:cs="宋体"/>
                <w:kern w:val="0"/>
                <w:szCs w:val="21"/>
              </w:rPr>
            </w:pPr>
            <w:r>
              <w:rPr>
                <w:rFonts w:hint="eastAsia" w:ascii="宋体" w:hAnsi="宋体" w:cs="宋体"/>
                <w:kern w:val="0"/>
                <w:szCs w:val="21"/>
              </w:rPr>
              <w:t>投标文件是否对招标文件的实质性要求和条件作出响应，或者对招标文件的偏离超出招标文件规定的偏离范围和幅度</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Lines="50" w:line="360" w:lineRule="auto"/>
              <w:jc w:val="center"/>
              <w:rPr>
                <w:rFonts w:ascii="宋体" w:hAnsi="宋体" w:cs="宋体"/>
                <w:kern w:val="0"/>
                <w:szCs w:val="21"/>
              </w:rPr>
            </w:pPr>
            <w:r>
              <w:rPr>
                <w:rFonts w:hint="eastAsia" w:ascii="宋体" w:hAnsi="宋体" w:cs="宋体"/>
                <w:kern w:val="0"/>
                <w:szCs w:val="21"/>
              </w:rPr>
              <w:t>3</w:t>
            </w:r>
          </w:p>
        </w:tc>
        <w:tc>
          <w:tcPr>
            <w:tcW w:w="2321" w:type="dxa"/>
          </w:tcPr>
          <w:p>
            <w:pPr>
              <w:adjustRightInd w:val="0"/>
              <w:snapToGrid w:val="0"/>
              <w:spacing w:beforeLines="50" w:line="360" w:lineRule="auto"/>
              <w:jc w:val="center"/>
              <w:rPr>
                <w:rFonts w:ascii="宋体" w:cs="宋体"/>
                <w:kern w:val="0"/>
                <w:szCs w:val="21"/>
              </w:rPr>
            </w:pPr>
            <w:r>
              <w:rPr>
                <w:rFonts w:hint="eastAsia" w:ascii="宋体" w:hAnsi="宋体" w:cs="宋体"/>
                <w:kern w:val="0"/>
                <w:szCs w:val="21"/>
              </w:rPr>
              <w:t>投标有效期</w:t>
            </w:r>
          </w:p>
        </w:tc>
        <w:tc>
          <w:tcPr>
            <w:tcW w:w="6056" w:type="dxa"/>
            <w:vAlign w:val="center"/>
          </w:tcPr>
          <w:p>
            <w:pPr>
              <w:adjustRightInd w:val="0"/>
              <w:snapToGrid w:val="0"/>
              <w:spacing w:beforeLines="50" w:line="360" w:lineRule="auto"/>
              <w:jc w:val="center"/>
              <w:rPr>
                <w:rFonts w:ascii="宋体" w:cs="宋体"/>
                <w:kern w:val="0"/>
                <w:szCs w:val="21"/>
              </w:rPr>
            </w:pPr>
            <w:r>
              <w:rPr>
                <w:rFonts w:hint="eastAsia" w:ascii="宋体" w:hAnsi="宋体" w:cs="宋体"/>
                <w:kern w:val="0"/>
                <w:szCs w:val="21"/>
              </w:rPr>
              <w:t>投标有效期是否满足招标文件要求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683" w:type="dxa"/>
            <w:vAlign w:val="center"/>
          </w:tcPr>
          <w:p>
            <w:pPr>
              <w:adjustRightInd w:val="0"/>
              <w:snapToGrid w:val="0"/>
              <w:spacing w:beforeLines="50" w:line="360" w:lineRule="auto"/>
              <w:jc w:val="center"/>
              <w:rPr>
                <w:rFonts w:ascii="宋体" w:hAnsi="宋体" w:cs="宋体"/>
                <w:kern w:val="0"/>
                <w:szCs w:val="21"/>
              </w:rPr>
            </w:pPr>
            <w:r>
              <w:rPr>
                <w:rFonts w:hint="eastAsia" w:ascii="宋体" w:hAnsi="宋体" w:cs="宋体"/>
                <w:kern w:val="0"/>
                <w:szCs w:val="21"/>
              </w:rPr>
              <w:t>4</w:t>
            </w:r>
          </w:p>
        </w:tc>
        <w:tc>
          <w:tcPr>
            <w:tcW w:w="2321" w:type="dxa"/>
            <w:vMerge w:val="restart"/>
            <w:vAlign w:val="center"/>
          </w:tcPr>
          <w:p>
            <w:pPr>
              <w:adjustRightInd w:val="0"/>
              <w:snapToGrid w:val="0"/>
              <w:spacing w:beforeLines="50" w:line="360" w:lineRule="auto"/>
              <w:jc w:val="center"/>
              <w:rPr>
                <w:rFonts w:ascii="宋体" w:cs="宋体"/>
                <w:kern w:val="0"/>
                <w:szCs w:val="21"/>
              </w:rPr>
            </w:pPr>
            <w:r>
              <w:rPr>
                <w:rFonts w:hint="eastAsia" w:ascii="宋体" w:hAnsi="宋体" w:cs="宋体"/>
                <w:kern w:val="0"/>
                <w:szCs w:val="21"/>
              </w:rPr>
              <w:t>其他条款</w:t>
            </w:r>
          </w:p>
        </w:tc>
        <w:tc>
          <w:tcPr>
            <w:tcW w:w="6056" w:type="dxa"/>
            <w:vAlign w:val="center"/>
          </w:tcPr>
          <w:p>
            <w:pPr>
              <w:adjustRightInd w:val="0"/>
              <w:snapToGrid w:val="0"/>
              <w:spacing w:beforeLines="50" w:line="360" w:lineRule="auto"/>
              <w:rPr>
                <w:rFonts w:ascii="宋体" w:cs="宋体"/>
                <w:kern w:val="0"/>
                <w:szCs w:val="21"/>
              </w:rPr>
            </w:pPr>
            <w:r>
              <w:rPr>
                <w:rFonts w:hint="eastAsia" w:ascii="宋体" w:hAnsi="宋体" w:cs="宋体"/>
                <w:kern w:val="0"/>
                <w:szCs w:val="21"/>
              </w:rPr>
              <w:t>投标文件是否含有采购人不能接受的附加条件的</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Lines="50" w:line="360" w:lineRule="auto"/>
              <w:jc w:val="center"/>
              <w:rPr>
                <w:rFonts w:ascii="宋体" w:hAnsi="宋体" w:cs="宋体"/>
                <w:kern w:val="0"/>
                <w:szCs w:val="21"/>
              </w:rPr>
            </w:pPr>
            <w:r>
              <w:rPr>
                <w:rFonts w:hint="eastAsia" w:ascii="宋体" w:hAnsi="宋体" w:cs="宋体"/>
                <w:kern w:val="0"/>
                <w:szCs w:val="21"/>
              </w:rPr>
              <w:t>5</w:t>
            </w:r>
          </w:p>
        </w:tc>
        <w:tc>
          <w:tcPr>
            <w:tcW w:w="2321" w:type="dxa"/>
            <w:vMerge w:val="continue"/>
          </w:tcPr>
          <w:p>
            <w:pPr>
              <w:adjustRightInd w:val="0"/>
              <w:snapToGrid w:val="0"/>
              <w:spacing w:beforeLines="50" w:line="360" w:lineRule="auto"/>
              <w:jc w:val="center"/>
              <w:rPr>
                <w:rFonts w:ascii="宋体" w:cs="宋体"/>
                <w:kern w:val="0"/>
                <w:szCs w:val="21"/>
              </w:rPr>
            </w:pPr>
          </w:p>
        </w:tc>
        <w:tc>
          <w:tcPr>
            <w:tcW w:w="6056" w:type="dxa"/>
            <w:vAlign w:val="center"/>
          </w:tcPr>
          <w:p>
            <w:pPr>
              <w:adjustRightInd w:val="0"/>
              <w:snapToGrid w:val="0"/>
              <w:spacing w:beforeLines="50" w:line="360" w:lineRule="auto"/>
              <w:rPr>
                <w:rFonts w:ascii="宋体" w:cs="宋体"/>
                <w:kern w:val="0"/>
                <w:szCs w:val="21"/>
              </w:rPr>
            </w:pPr>
            <w:r>
              <w:rPr>
                <w:rFonts w:hint="eastAsia" w:ascii="宋体" w:hAnsi="宋体" w:cs="宋体"/>
                <w:kern w:val="0"/>
                <w:szCs w:val="21"/>
              </w:rPr>
              <w:t>是否符合本节第</w:t>
            </w:r>
            <w:r>
              <w:rPr>
                <w:rFonts w:ascii="宋体" w:hAnsi="宋体" w:cs="宋体"/>
                <w:kern w:val="0"/>
                <w:szCs w:val="21"/>
              </w:rPr>
              <w:t>1.1</w:t>
            </w:r>
            <w:r>
              <w:rPr>
                <w:rFonts w:hint="eastAsia" w:ascii="宋体" w:hAnsi="宋体" w:cs="宋体"/>
                <w:kern w:val="0"/>
                <w:szCs w:val="21"/>
              </w:rPr>
              <w:t>款规定符合性审查标准的</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Lines="50" w:line="360" w:lineRule="auto"/>
              <w:jc w:val="center"/>
              <w:rPr>
                <w:rFonts w:ascii="宋体" w:hAnsi="宋体" w:cs="宋体"/>
                <w:kern w:val="0"/>
                <w:szCs w:val="21"/>
              </w:rPr>
            </w:pPr>
            <w:r>
              <w:rPr>
                <w:rFonts w:hint="eastAsia" w:ascii="宋体" w:hAnsi="宋体" w:cs="宋体"/>
                <w:kern w:val="0"/>
                <w:szCs w:val="21"/>
              </w:rPr>
              <w:t>6</w:t>
            </w:r>
          </w:p>
        </w:tc>
        <w:tc>
          <w:tcPr>
            <w:tcW w:w="2321" w:type="dxa"/>
            <w:vMerge w:val="continue"/>
            <w:vAlign w:val="center"/>
          </w:tcPr>
          <w:p>
            <w:pPr>
              <w:adjustRightInd w:val="0"/>
              <w:snapToGrid w:val="0"/>
              <w:spacing w:beforeLines="50" w:line="360" w:lineRule="auto"/>
              <w:jc w:val="center"/>
              <w:rPr>
                <w:rFonts w:ascii="宋体"/>
                <w:kern w:val="0"/>
                <w:szCs w:val="21"/>
              </w:rPr>
            </w:pPr>
          </w:p>
        </w:tc>
        <w:tc>
          <w:tcPr>
            <w:tcW w:w="6056" w:type="dxa"/>
            <w:vAlign w:val="center"/>
          </w:tcPr>
          <w:p>
            <w:pPr>
              <w:adjustRightInd w:val="0"/>
              <w:snapToGrid w:val="0"/>
              <w:spacing w:beforeLines="50" w:line="360" w:lineRule="auto"/>
              <w:jc w:val="left"/>
              <w:rPr>
                <w:rFonts w:ascii="宋体" w:cs="宋体"/>
                <w:kern w:val="0"/>
                <w:szCs w:val="21"/>
              </w:rPr>
            </w:pPr>
            <w:r>
              <w:rPr>
                <w:rFonts w:hint="eastAsia" w:ascii="宋体" w:hAnsi="宋体" w:cs="宋体"/>
                <w:kern w:val="0"/>
                <w:szCs w:val="21"/>
              </w:rPr>
              <w:t>是否存在法律、法规和招标文件规定的其他投标无效情形的。</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tcBorders>
              <w:bottom w:val="double" w:color="auto" w:sz="4" w:space="0"/>
            </w:tcBorders>
            <w:vAlign w:val="center"/>
          </w:tcPr>
          <w:p>
            <w:pPr>
              <w:adjustRightInd w:val="0"/>
              <w:snapToGrid w:val="0"/>
              <w:spacing w:beforeLines="50" w:line="360" w:lineRule="auto"/>
              <w:jc w:val="center"/>
              <w:rPr>
                <w:rFonts w:ascii="宋体" w:cs="宋体"/>
                <w:kern w:val="0"/>
                <w:sz w:val="20"/>
                <w:szCs w:val="21"/>
              </w:rPr>
            </w:pPr>
            <w:r>
              <w:rPr>
                <w:rFonts w:hint="eastAsia" w:ascii="宋体" w:hAnsi="宋体" w:cs="宋体"/>
                <w:kern w:val="0"/>
                <w:sz w:val="20"/>
                <w:szCs w:val="21"/>
              </w:rPr>
              <w:t>结论</w:t>
            </w:r>
          </w:p>
        </w:tc>
        <w:tc>
          <w:tcPr>
            <w:tcW w:w="8377" w:type="dxa"/>
            <w:gridSpan w:val="2"/>
            <w:tcBorders>
              <w:bottom w:val="double" w:color="auto" w:sz="4" w:space="0"/>
            </w:tcBorders>
            <w:vAlign w:val="center"/>
          </w:tcPr>
          <w:p>
            <w:pPr>
              <w:adjustRightInd w:val="0"/>
              <w:snapToGrid w:val="0"/>
              <w:spacing w:beforeLines="50" w:line="360" w:lineRule="auto"/>
              <w:jc w:val="center"/>
              <w:rPr>
                <w:rFonts w:ascii="宋体" w:cs="宋体"/>
                <w:kern w:val="0"/>
                <w:sz w:val="20"/>
                <w:szCs w:val="21"/>
              </w:rPr>
            </w:pPr>
          </w:p>
        </w:tc>
      </w:tr>
    </w:tbl>
    <w:p>
      <w:pPr>
        <w:adjustRightInd w:val="0"/>
        <w:snapToGrid w:val="0"/>
        <w:spacing w:line="360" w:lineRule="auto"/>
        <w:rPr>
          <w:rFonts w:ascii="宋体"/>
          <w:szCs w:val="21"/>
        </w:rPr>
      </w:pPr>
    </w:p>
    <w:p>
      <w:pPr>
        <w:adjustRightInd w:val="0"/>
        <w:snapToGrid w:val="0"/>
        <w:spacing w:beforeLines="50" w:line="360" w:lineRule="auto"/>
        <w:jc w:val="center"/>
        <w:rPr>
          <w:rFonts w:ascii="黑体" w:hAnsi="黑体" w:eastAsia="黑体"/>
          <w:b/>
          <w:sz w:val="28"/>
          <w:szCs w:val="28"/>
        </w:rPr>
      </w:pPr>
      <w:r>
        <w:rPr>
          <w:rFonts w:ascii="宋体"/>
          <w:szCs w:val="21"/>
        </w:rPr>
        <w:br w:type="page"/>
      </w:r>
      <w:r>
        <w:rPr>
          <w:rFonts w:hint="eastAsia" w:ascii="黑体" w:hAnsi="黑体" w:eastAsia="黑体"/>
          <w:b/>
          <w:sz w:val="28"/>
          <w:szCs w:val="28"/>
        </w:rPr>
        <w:t>符合性审查结果一览表</w:t>
      </w:r>
    </w:p>
    <w:p>
      <w:pPr>
        <w:adjustRightInd w:val="0"/>
        <w:snapToGrid w:val="0"/>
        <w:spacing w:line="360" w:lineRule="auto"/>
        <w:rPr>
          <w:rFonts w:ascii="宋体" w:hAnsi="宋体"/>
          <w:szCs w:val="21"/>
        </w:rPr>
      </w:pPr>
      <w:r>
        <w:rPr>
          <w:rFonts w:hint="eastAsia" w:ascii="宋体" w:hAnsi="宋体"/>
          <w:szCs w:val="21"/>
        </w:rPr>
        <w:t xml:space="preserve">采购项目名称： </w:t>
      </w:r>
    </w:p>
    <w:tbl>
      <w:tblPr>
        <w:tblStyle w:val="44"/>
        <w:tblW w:w="0" w:type="auto"/>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vAlign w:val="center"/>
          </w:tcPr>
          <w:p>
            <w:pPr>
              <w:jc w:val="center"/>
              <w:rPr>
                <w:rFonts w:ascii="宋体" w:hAnsi="宋体"/>
                <w:b/>
                <w:kern w:val="0"/>
                <w:szCs w:val="21"/>
              </w:rPr>
            </w:pPr>
            <w:r>
              <w:rPr>
                <w:rFonts w:hint="eastAsia" w:ascii="宋体" w:hAnsi="宋体"/>
                <w:b/>
                <w:kern w:val="0"/>
                <w:szCs w:val="21"/>
              </w:rPr>
              <w:t>序号</w:t>
            </w:r>
          </w:p>
        </w:tc>
        <w:tc>
          <w:tcPr>
            <w:tcW w:w="2963" w:type="dxa"/>
            <w:vAlign w:val="center"/>
          </w:tcPr>
          <w:p>
            <w:pPr>
              <w:jc w:val="center"/>
              <w:rPr>
                <w:rFonts w:ascii="宋体" w:hAnsi="宋体"/>
                <w:b/>
                <w:kern w:val="0"/>
                <w:szCs w:val="21"/>
              </w:rPr>
            </w:pPr>
            <w:r>
              <w:rPr>
                <w:rFonts w:hint="eastAsia" w:ascii="宋体" w:hAnsi="宋体"/>
                <w:b/>
                <w:kern w:val="0"/>
                <w:szCs w:val="21"/>
              </w:rPr>
              <w:t>投标人名称</w:t>
            </w:r>
          </w:p>
        </w:tc>
        <w:tc>
          <w:tcPr>
            <w:tcW w:w="2439" w:type="dxa"/>
            <w:vAlign w:val="center"/>
          </w:tcPr>
          <w:p>
            <w:pPr>
              <w:jc w:val="center"/>
              <w:rPr>
                <w:rFonts w:ascii="宋体" w:hAnsi="宋体"/>
                <w:b/>
                <w:kern w:val="0"/>
                <w:szCs w:val="21"/>
              </w:rPr>
            </w:pPr>
            <w:r>
              <w:rPr>
                <w:rFonts w:hint="eastAsia" w:ascii="宋体" w:hAnsi="宋体"/>
                <w:b/>
                <w:kern w:val="0"/>
                <w:szCs w:val="21"/>
              </w:rPr>
              <w:t>符合性审查结果</w:t>
            </w:r>
          </w:p>
          <w:p>
            <w:pPr>
              <w:jc w:val="center"/>
              <w:rPr>
                <w:rFonts w:ascii="宋体" w:hAnsi="宋体"/>
                <w:b/>
                <w:kern w:val="0"/>
                <w:szCs w:val="21"/>
              </w:rPr>
            </w:pPr>
            <w:r>
              <w:rPr>
                <w:rFonts w:hint="eastAsia" w:ascii="宋体" w:hAnsi="宋体"/>
                <w:b/>
                <w:kern w:val="0"/>
                <w:szCs w:val="21"/>
              </w:rPr>
              <w:t>（合格/不合格）</w:t>
            </w:r>
          </w:p>
        </w:tc>
        <w:tc>
          <w:tcPr>
            <w:tcW w:w="2961" w:type="dxa"/>
            <w:vAlign w:val="center"/>
          </w:tcPr>
          <w:p>
            <w:pPr>
              <w:jc w:val="center"/>
              <w:rPr>
                <w:rFonts w:ascii="宋体" w:hAnsi="宋体"/>
                <w:b/>
                <w:kern w:val="0"/>
                <w:szCs w:val="21"/>
              </w:rPr>
            </w:pPr>
            <w:r>
              <w:rPr>
                <w:rFonts w:hint="eastAsia" w:ascii="宋体" w:hAnsi="宋体"/>
                <w:b/>
                <w:kern w:val="0"/>
                <w:szCs w:val="21"/>
              </w:rPr>
              <w:t>符合性审查不合格原因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宋体" w:hAnsi="宋体"/>
                <w:kern w:val="0"/>
                <w:sz w:val="24"/>
              </w:rPr>
            </w:pPr>
          </w:p>
        </w:tc>
        <w:tc>
          <w:tcPr>
            <w:tcW w:w="2963" w:type="dxa"/>
          </w:tcPr>
          <w:p>
            <w:pPr>
              <w:adjustRightInd w:val="0"/>
              <w:snapToGrid w:val="0"/>
              <w:spacing w:line="360" w:lineRule="auto"/>
              <w:rPr>
                <w:rFonts w:ascii="宋体" w:hAnsi="宋体"/>
                <w:kern w:val="0"/>
                <w:sz w:val="24"/>
              </w:rPr>
            </w:pPr>
          </w:p>
        </w:tc>
        <w:tc>
          <w:tcPr>
            <w:tcW w:w="2439" w:type="dxa"/>
          </w:tcPr>
          <w:p>
            <w:pPr>
              <w:adjustRightInd w:val="0"/>
              <w:snapToGrid w:val="0"/>
              <w:spacing w:line="360" w:lineRule="auto"/>
              <w:rPr>
                <w:rFonts w:ascii="宋体" w:hAnsi="宋体"/>
                <w:kern w:val="0"/>
                <w:sz w:val="24"/>
              </w:rPr>
            </w:pPr>
          </w:p>
        </w:tc>
        <w:tc>
          <w:tcPr>
            <w:tcW w:w="2961" w:type="dxa"/>
          </w:tcPr>
          <w:p>
            <w:pPr>
              <w:adjustRightInd w:val="0"/>
              <w:snapToGrid w:val="0"/>
              <w:spacing w:line="360" w:lineRule="auto"/>
              <w:rPr>
                <w:rFonts w:ascii="宋体" w:hAnsi="宋体"/>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宋体" w:hAnsi="宋体"/>
                <w:kern w:val="0"/>
                <w:sz w:val="24"/>
              </w:rPr>
            </w:pPr>
          </w:p>
        </w:tc>
        <w:tc>
          <w:tcPr>
            <w:tcW w:w="2963" w:type="dxa"/>
          </w:tcPr>
          <w:p>
            <w:pPr>
              <w:adjustRightInd w:val="0"/>
              <w:snapToGrid w:val="0"/>
              <w:spacing w:line="360" w:lineRule="auto"/>
              <w:rPr>
                <w:rFonts w:ascii="宋体" w:hAnsi="宋体"/>
                <w:kern w:val="0"/>
                <w:sz w:val="24"/>
              </w:rPr>
            </w:pPr>
          </w:p>
        </w:tc>
        <w:tc>
          <w:tcPr>
            <w:tcW w:w="2439" w:type="dxa"/>
          </w:tcPr>
          <w:p>
            <w:pPr>
              <w:adjustRightInd w:val="0"/>
              <w:snapToGrid w:val="0"/>
              <w:spacing w:line="360" w:lineRule="auto"/>
              <w:rPr>
                <w:rFonts w:ascii="宋体" w:hAnsi="宋体"/>
                <w:kern w:val="0"/>
                <w:sz w:val="24"/>
              </w:rPr>
            </w:pPr>
          </w:p>
        </w:tc>
        <w:tc>
          <w:tcPr>
            <w:tcW w:w="2961" w:type="dxa"/>
          </w:tcPr>
          <w:p>
            <w:pPr>
              <w:adjustRightInd w:val="0"/>
              <w:snapToGrid w:val="0"/>
              <w:spacing w:line="360" w:lineRule="auto"/>
              <w:rPr>
                <w:rFonts w:ascii="宋体" w:hAnsi="宋体"/>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宋体" w:hAnsi="宋体"/>
                <w:kern w:val="0"/>
                <w:sz w:val="24"/>
              </w:rPr>
            </w:pPr>
          </w:p>
        </w:tc>
        <w:tc>
          <w:tcPr>
            <w:tcW w:w="2963" w:type="dxa"/>
          </w:tcPr>
          <w:p>
            <w:pPr>
              <w:adjustRightInd w:val="0"/>
              <w:snapToGrid w:val="0"/>
              <w:spacing w:line="360" w:lineRule="auto"/>
              <w:rPr>
                <w:rFonts w:ascii="宋体" w:hAnsi="宋体"/>
                <w:kern w:val="0"/>
                <w:sz w:val="24"/>
              </w:rPr>
            </w:pPr>
          </w:p>
        </w:tc>
        <w:tc>
          <w:tcPr>
            <w:tcW w:w="2439" w:type="dxa"/>
          </w:tcPr>
          <w:p>
            <w:pPr>
              <w:adjustRightInd w:val="0"/>
              <w:snapToGrid w:val="0"/>
              <w:spacing w:line="360" w:lineRule="auto"/>
              <w:rPr>
                <w:rFonts w:ascii="宋体" w:hAnsi="宋体"/>
                <w:kern w:val="0"/>
                <w:sz w:val="24"/>
              </w:rPr>
            </w:pPr>
          </w:p>
        </w:tc>
        <w:tc>
          <w:tcPr>
            <w:tcW w:w="2961" w:type="dxa"/>
          </w:tcPr>
          <w:p>
            <w:pPr>
              <w:adjustRightInd w:val="0"/>
              <w:snapToGrid w:val="0"/>
              <w:spacing w:line="360" w:lineRule="auto"/>
              <w:rPr>
                <w:rFonts w:ascii="宋体" w:hAnsi="宋体"/>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宋体" w:hAnsi="宋体"/>
                <w:kern w:val="0"/>
                <w:sz w:val="24"/>
              </w:rPr>
            </w:pPr>
          </w:p>
        </w:tc>
        <w:tc>
          <w:tcPr>
            <w:tcW w:w="2963" w:type="dxa"/>
          </w:tcPr>
          <w:p>
            <w:pPr>
              <w:adjustRightInd w:val="0"/>
              <w:snapToGrid w:val="0"/>
              <w:spacing w:line="360" w:lineRule="auto"/>
              <w:rPr>
                <w:rFonts w:ascii="宋体" w:hAnsi="宋体"/>
                <w:kern w:val="0"/>
                <w:sz w:val="24"/>
              </w:rPr>
            </w:pPr>
          </w:p>
        </w:tc>
        <w:tc>
          <w:tcPr>
            <w:tcW w:w="2439" w:type="dxa"/>
          </w:tcPr>
          <w:p>
            <w:pPr>
              <w:adjustRightInd w:val="0"/>
              <w:snapToGrid w:val="0"/>
              <w:spacing w:line="360" w:lineRule="auto"/>
              <w:rPr>
                <w:rFonts w:ascii="宋体" w:hAnsi="宋体"/>
                <w:kern w:val="0"/>
                <w:sz w:val="24"/>
              </w:rPr>
            </w:pPr>
          </w:p>
        </w:tc>
        <w:tc>
          <w:tcPr>
            <w:tcW w:w="2961" w:type="dxa"/>
          </w:tcPr>
          <w:p>
            <w:pPr>
              <w:adjustRightInd w:val="0"/>
              <w:snapToGrid w:val="0"/>
              <w:spacing w:line="360" w:lineRule="auto"/>
              <w:rPr>
                <w:rFonts w:ascii="宋体" w:hAnsi="宋体"/>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宋体" w:hAnsi="宋体"/>
                <w:kern w:val="0"/>
                <w:sz w:val="24"/>
              </w:rPr>
            </w:pPr>
          </w:p>
        </w:tc>
        <w:tc>
          <w:tcPr>
            <w:tcW w:w="2963" w:type="dxa"/>
          </w:tcPr>
          <w:p>
            <w:pPr>
              <w:adjustRightInd w:val="0"/>
              <w:snapToGrid w:val="0"/>
              <w:spacing w:line="360" w:lineRule="auto"/>
              <w:rPr>
                <w:rFonts w:ascii="宋体" w:hAnsi="宋体"/>
                <w:kern w:val="0"/>
                <w:sz w:val="24"/>
              </w:rPr>
            </w:pPr>
          </w:p>
        </w:tc>
        <w:tc>
          <w:tcPr>
            <w:tcW w:w="2439" w:type="dxa"/>
          </w:tcPr>
          <w:p>
            <w:pPr>
              <w:adjustRightInd w:val="0"/>
              <w:snapToGrid w:val="0"/>
              <w:spacing w:line="360" w:lineRule="auto"/>
              <w:rPr>
                <w:rFonts w:ascii="宋体" w:hAnsi="宋体"/>
                <w:kern w:val="0"/>
                <w:sz w:val="24"/>
              </w:rPr>
            </w:pPr>
          </w:p>
        </w:tc>
        <w:tc>
          <w:tcPr>
            <w:tcW w:w="2961" w:type="dxa"/>
          </w:tcPr>
          <w:p>
            <w:pPr>
              <w:adjustRightInd w:val="0"/>
              <w:snapToGrid w:val="0"/>
              <w:spacing w:line="360" w:lineRule="auto"/>
              <w:rPr>
                <w:rFonts w:ascii="宋体" w:hAnsi="宋体"/>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宋体" w:hAnsi="宋体"/>
                <w:kern w:val="0"/>
                <w:sz w:val="24"/>
              </w:rPr>
            </w:pPr>
          </w:p>
        </w:tc>
        <w:tc>
          <w:tcPr>
            <w:tcW w:w="2963" w:type="dxa"/>
          </w:tcPr>
          <w:p>
            <w:pPr>
              <w:adjustRightInd w:val="0"/>
              <w:snapToGrid w:val="0"/>
              <w:spacing w:line="360" w:lineRule="auto"/>
              <w:rPr>
                <w:rFonts w:ascii="宋体" w:hAnsi="宋体"/>
                <w:kern w:val="0"/>
                <w:sz w:val="24"/>
              </w:rPr>
            </w:pPr>
          </w:p>
        </w:tc>
        <w:tc>
          <w:tcPr>
            <w:tcW w:w="2439" w:type="dxa"/>
          </w:tcPr>
          <w:p>
            <w:pPr>
              <w:adjustRightInd w:val="0"/>
              <w:snapToGrid w:val="0"/>
              <w:spacing w:line="360" w:lineRule="auto"/>
              <w:rPr>
                <w:rFonts w:ascii="宋体" w:hAnsi="宋体"/>
                <w:kern w:val="0"/>
                <w:sz w:val="24"/>
              </w:rPr>
            </w:pPr>
          </w:p>
        </w:tc>
        <w:tc>
          <w:tcPr>
            <w:tcW w:w="2961" w:type="dxa"/>
          </w:tcPr>
          <w:p>
            <w:pPr>
              <w:adjustRightInd w:val="0"/>
              <w:snapToGrid w:val="0"/>
              <w:spacing w:line="360" w:lineRule="auto"/>
              <w:rPr>
                <w:rFonts w:ascii="宋体" w:hAnsi="宋体"/>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宋体" w:hAnsi="宋体"/>
                <w:kern w:val="0"/>
                <w:sz w:val="24"/>
              </w:rPr>
            </w:pPr>
          </w:p>
        </w:tc>
        <w:tc>
          <w:tcPr>
            <w:tcW w:w="2963" w:type="dxa"/>
          </w:tcPr>
          <w:p>
            <w:pPr>
              <w:adjustRightInd w:val="0"/>
              <w:snapToGrid w:val="0"/>
              <w:spacing w:line="360" w:lineRule="auto"/>
              <w:rPr>
                <w:rFonts w:ascii="宋体" w:hAnsi="宋体"/>
                <w:kern w:val="0"/>
                <w:sz w:val="24"/>
              </w:rPr>
            </w:pPr>
          </w:p>
        </w:tc>
        <w:tc>
          <w:tcPr>
            <w:tcW w:w="2439" w:type="dxa"/>
          </w:tcPr>
          <w:p>
            <w:pPr>
              <w:adjustRightInd w:val="0"/>
              <w:snapToGrid w:val="0"/>
              <w:spacing w:line="360" w:lineRule="auto"/>
              <w:rPr>
                <w:rFonts w:ascii="宋体" w:hAnsi="宋体"/>
                <w:kern w:val="0"/>
                <w:sz w:val="24"/>
              </w:rPr>
            </w:pPr>
          </w:p>
        </w:tc>
        <w:tc>
          <w:tcPr>
            <w:tcW w:w="2961" w:type="dxa"/>
          </w:tcPr>
          <w:p>
            <w:pPr>
              <w:adjustRightInd w:val="0"/>
              <w:snapToGrid w:val="0"/>
              <w:spacing w:line="360" w:lineRule="auto"/>
              <w:rPr>
                <w:rFonts w:ascii="宋体" w:hAnsi="宋体"/>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宋体" w:hAnsi="宋体"/>
                <w:kern w:val="0"/>
                <w:sz w:val="24"/>
              </w:rPr>
            </w:pPr>
          </w:p>
        </w:tc>
        <w:tc>
          <w:tcPr>
            <w:tcW w:w="2963" w:type="dxa"/>
          </w:tcPr>
          <w:p>
            <w:pPr>
              <w:adjustRightInd w:val="0"/>
              <w:snapToGrid w:val="0"/>
              <w:spacing w:line="360" w:lineRule="auto"/>
              <w:rPr>
                <w:rFonts w:ascii="宋体" w:hAnsi="宋体"/>
                <w:kern w:val="0"/>
                <w:sz w:val="24"/>
              </w:rPr>
            </w:pPr>
          </w:p>
        </w:tc>
        <w:tc>
          <w:tcPr>
            <w:tcW w:w="2439" w:type="dxa"/>
          </w:tcPr>
          <w:p>
            <w:pPr>
              <w:adjustRightInd w:val="0"/>
              <w:snapToGrid w:val="0"/>
              <w:spacing w:line="360" w:lineRule="auto"/>
              <w:rPr>
                <w:rFonts w:ascii="宋体" w:hAnsi="宋体"/>
                <w:kern w:val="0"/>
                <w:sz w:val="24"/>
              </w:rPr>
            </w:pPr>
          </w:p>
        </w:tc>
        <w:tc>
          <w:tcPr>
            <w:tcW w:w="2961" w:type="dxa"/>
          </w:tcPr>
          <w:p>
            <w:pPr>
              <w:adjustRightInd w:val="0"/>
              <w:snapToGrid w:val="0"/>
              <w:spacing w:line="360" w:lineRule="auto"/>
              <w:rPr>
                <w:rFonts w:ascii="宋体" w:hAnsi="宋体"/>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宋体" w:hAnsi="宋体"/>
                <w:kern w:val="0"/>
                <w:sz w:val="24"/>
              </w:rPr>
            </w:pPr>
          </w:p>
        </w:tc>
        <w:tc>
          <w:tcPr>
            <w:tcW w:w="2963" w:type="dxa"/>
          </w:tcPr>
          <w:p>
            <w:pPr>
              <w:adjustRightInd w:val="0"/>
              <w:snapToGrid w:val="0"/>
              <w:spacing w:line="360" w:lineRule="auto"/>
              <w:rPr>
                <w:rFonts w:ascii="宋体" w:hAnsi="宋体"/>
                <w:kern w:val="0"/>
                <w:sz w:val="24"/>
              </w:rPr>
            </w:pPr>
          </w:p>
        </w:tc>
        <w:tc>
          <w:tcPr>
            <w:tcW w:w="2439" w:type="dxa"/>
          </w:tcPr>
          <w:p>
            <w:pPr>
              <w:adjustRightInd w:val="0"/>
              <w:snapToGrid w:val="0"/>
              <w:spacing w:line="360" w:lineRule="auto"/>
              <w:rPr>
                <w:rFonts w:ascii="宋体" w:hAnsi="宋体"/>
                <w:kern w:val="0"/>
                <w:sz w:val="24"/>
              </w:rPr>
            </w:pPr>
          </w:p>
        </w:tc>
        <w:tc>
          <w:tcPr>
            <w:tcW w:w="2961" w:type="dxa"/>
          </w:tcPr>
          <w:p>
            <w:pPr>
              <w:adjustRightInd w:val="0"/>
              <w:snapToGrid w:val="0"/>
              <w:spacing w:line="360" w:lineRule="auto"/>
              <w:rPr>
                <w:rFonts w:ascii="宋体" w:hAnsi="宋体"/>
                <w:kern w:val="0"/>
                <w:sz w:val="24"/>
              </w:rPr>
            </w:pPr>
          </w:p>
        </w:tc>
      </w:tr>
    </w:tbl>
    <w:p>
      <w:pPr>
        <w:widowControl/>
        <w:jc w:val="left"/>
        <w:rPr>
          <w:rFonts w:ascii="黑体" w:hAnsi="黑体"/>
          <w:b/>
          <w:szCs w:val="21"/>
        </w:rPr>
      </w:pPr>
    </w:p>
    <w:p>
      <w:pPr>
        <w:widowControl/>
        <w:jc w:val="left"/>
        <w:rPr>
          <w:rFonts w:ascii="黑体" w:hAnsi="黑体"/>
          <w:b/>
          <w:szCs w:val="21"/>
        </w:rPr>
      </w:pPr>
    </w:p>
    <w:p>
      <w:pPr>
        <w:widowControl/>
        <w:jc w:val="left"/>
        <w:rPr>
          <w:rFonts w:ascii="黑体" w:hAnsi="黑体"/>
          <w:b/>
          <w:szCs w:val="21"/>
        </w:rPr>
      </w:pPr>
      <w:r>
        <w:rPr>
          <w:rFonts w:hint="eastAsia" w:ascii="黑体" w:hAnsi="黑体"/>
          <w:b/>
          <w:szCs w:val="21"/>
        </w:rPr>
        <w:t>评标委员会成员签字：</w:t>
      </w:r>
    </w:p>
    <w:p>
      <w:pPr>
        <w:widowControl/>
        <w:jc w:val="left"/>
        <w:rPr>
          <w:rFonts w:ascii="黑体" w:hAnsi="黑体"/>
          <w:b/>
          <w:szCs w:val="21"/>
        </w:rPr>
      </w:pPr>
    </w:p>
    <w:p>
      <w:pPr>
        <w:widowControl/>
        <w:jc w:val="left"/>
        <w:rPr>
          <w:rFonts w:ascii="黑体" w:hAnsi="黑体"/>
          <w:b/>
          <w:szCs w:val="21"/>
        </w:rPr>
      </w:pPr>
    </w:p>
    <w:p>
      <w:pPr>
        <w:widowControl/>
        <w:jc w:val="left"/>
        <w:rPr>
          <w:rFonts w:ascii="黑体" w:hAnsi="黑体"/>
          <w:b/>
          <w:szCs w:val="21"/>
        </w:rPr>
      </w:pPr>
    </w:p>
    <w:p>
      <w:pPr>
        <w:widowControl/>
        <w:jc w:val="left"/>
        <w:rPr>
          <w:rFonts w:ascii="黑体" w:hAnsi="黑体"/>
          <w:b/>
          <w:szCs w:val="21"/>
        </w:rPr>
      </w:pPr>
    </w:p>
    <w:p>
      <w:pPr>
        <w:widowControl/>
        <w:jc w:val="right"/>
        <w:rPr>
          <w:rFonts w:ascii="黑体" w:hAnsi="黑体" w:eastAsia="黑体"/>
          <w:bCs/>
          <w:szCs w:val="21"/>
        </w:rPr>
      </w:pPr>
      <w:r>
        <w:rPr>
          <w:rFonts w:hint="eastAsia" w:ascii="黑体" w:hAnsi="黑体"/>
          <w:b/>
          <w:szCs w:val="21"/>
        </w:rPr>
        <w:t>时间：  年   月  日</w:t>
      </w:r>
      <w:r>
        <w:rPr>
          <w:rFonts w:ascii="黑体" w:hAnsi="黑体"/>
          <w:b/>
          <w:szCs w:val="21"/>
        </w:rPr>
        <w:br w:type="page"/>
      </w:r>
    </w:p>
    <w:p>
      <w:pPr>
        <w:pStyle w:val="4"/>
        <w:rPr>
          <w:rFonts w:ascii="黑体" w:hAnsi="黑体" w:cs="黑体"/>
          <w:sz w:val="21"/>
          <w:szCs w:val="21"/>
        </w:rPr>
      </w:pPr>
      <w:bookmarkStart w:id="49" w:name="_Toc20651229"/>
      <w:bookmarkStart w:id="50" w:name="_Toc3340"/>
      <w:bookmarkStart w:id="51" w:name="_Toc26615"/>
      <w:r>
        <w:rPr>
          <w:rFonts w:hint="eastAsia" w:ascii="黑体" w:hAnsi="黑体" w:cs="黑体"/>
          <w:sz w:val="21"/>
          <w:szCs w:val="21"/>
        </w:rPr>
        <w:t>附表2 符合性审查合格投标人名单</w:t>
      </w:r>
      <w:bookmarkEnd w:id="49"/>
      <w:bookmarkEnd w:id="50"/>
      <w:bookmarkEnd w:id="51"/>
    </w:p>
    <w:p>
      <w:pPr>
        <w:adjustRightInd w:val="0"/>
        <w:snapToGrid w:val="0"/>
        <w:spacing w:beforeLines="50" w:line="360" w:lineRule="auto"/>
        <w:jc w:val="center"/>
        <w:rPr>
          <w:rFonts w:ascii="黑体" w:hAnsi="黑体" w:eastAsia="黑体"/>
          <w:b/>
          <w:sz w:val="28"/>
          <w:szCs w:val="28"/>
        </w:rPr>
      </w:pPr>
      <w:r>
        <w:rPr>
          <w:rFonts w:hint="eastAsia" w:ascii="黑体" w:hAnsi="黑体" w:eastAsia="黑体"/>
          <w:b/>
          <w:sz w:val="28"/>
          <w:szCs w:val="28"/>
        </w:rPr>
        <w:t>符合性审查合格投标人名单</w:t>
      </w:r>
    </w:p>
    <w:p>
      <w:pPr>
        <w:adjustRightInd w:val="0"/>
        <w:snapToGrid w:val="0"/>
        <w:spacing w:line="360" w:lineRule="auto"/>
        <w:rPr>
          <w:rFonts w:ascii="宋体" w:hAnsi="宋体"/>
          <w:szCs w:val="21"/>
        </w:rPr>
      </w:pPr>
      <w:r>
        <w:rPr>
          <w:rFonts w:hint="eastAsia" w:ascii="宋体" w:hAnsi="宋体"/>
          <w:szCs w:val="21"/>
        </w:rPr>
        <w:t xml:space="preserve">采购项目名称： </w:t>
      </w:r>
    </w:p>
    <w:tbl>
      <w:tblPr>
        <w:tblStyle w:val="44"/>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807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vAlign w:val="center"/>
          </w:tcPr>
          <w:p>
            <w:pPr>
              <w:jc w:val="center"/>
              <w:rPr>
                <w:b/>
                <w:kern w:val="0"/>
                <w:szCs w:val="21"/>
              </w:rPr>
            </w:pPr>
            <w:r>
              <w:rPr>
                <w:rFonts w:hint="eastAsia"/>
                <w:b/>
                <w:kern w:val="0"/>
                <w:szCs w:val="21"/>
              </w:rPr>
              <w:t>序号</w:t>
            </w:r>
          </w:p>
        </w:tc>
        <w:tc>
          <w:tcPr>
            <w:tcW w:w="8079" w:type="dxa"/>
            <w:vAlign w:val="center"/>
          </w:tcPr>
          <w:p>
            <w:pPr>
              <w:jc w:val="center"/>
              <w:rPr>
                <w:b/>
                <w:kern w:val="0"/>
                <w:szCs w:val="21"/>
              </w:rPr>
            </w:pPr>
            <w:r>
              <w:rPr>
                <w:rFonts w:hint="eastAsia"/>
                <w:b/>
                <w:kern w:val="0"/>
                <w:szCs w:val="21"/>
              </w:rPr>
              <w:t>合格投标人名称</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宋体" w:hAnsi="宋体"/>
                <w:kern w:val="0"/>
                <w:szCs w:val="21"/>
              </w:rPr>
            </w:pPr>
          </w:p>
        </w:tc>
        <w:tc>
          <w:tcPr>
            <w:tcW w:w="8079" w:type="dxa"/>
          </w:tcPr>
          <w:p>
            <w:pPr>
              <w:adjustRightInd w:val="0"/>
              <w:snapToGrid w:val="0"/>
              <w:spacing w:line="360" w:lineRule="auto"/>
              <w:rPr>
                <w:rFonts w:ascii="宋体" w:hAnsi="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宋体" w:hAnsi="宋体"/>
                <w:kern w:val="0"/>
                <w:sz w:val="24"/>
              </w:rPr>
            </w:pPr>
          </w:p>
        </w:tc>
        <w:tc>
          <w:tcPr>
            <w:tcW w:w="8079" w:type="dxa"/>
          </w:tcPr>
          <w:p>
            <w:pPr>
              <w:adjustRightInd w:val="0"/>
              <w:snapToGrid w:val="0"/>
              <w:spacing w:line="360" w:lineRule="auto"/>
              <w:rPr>
                <w:rFonts w:ascii="宋体" w:hAnsi="宋体"/>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宋体" w:hAnsi="宋体"/>
                <w:kern w:val="0"/>
                <w:sz w:val="24"/>
              </w:rPr>
            </w:pPr>
          </w:p>
        </w:tc>
        <w:tc>
          <w:tcPr>
            <w:tcW w:w="8079" w:type="dxa"/>
          </w:tcPr>
          <w:p>
            <w:pPr>
              <w:adjustRightInd w:val="0"/>
              <w:snapToGrid w:val="0"/>
              <w:spacing w:line="360" w:lineRule="auto"/>
              <w:rPr>
                <w:rFonts w:ascii="宋体" w:hAnsi="宋体"/>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宋体" w:hAnsi="宋体"/>
                <w:kern w:val="0"/>
                <w:sz w:val="24"/>
              </w:rPr>
            </w:pPr>
          </w:p>
        </w:tc>
        <w:tc>
          <w:tcPr>
            <w:tcW w:w="8079" w:type="dxa"/>
          </w:tcPr>
          <w:p>
            <w:pPr>
              <w:adjustRightInd w:val="0"/>
              <w:snapToGrid w:val="0"/>
              <w:spacing w:line="360" w:lineRule="auto"/>
              <w:rPr>
                <w:rFonts w:ascii="宋体" w:hAnsi="宋体"/>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宋体" w:hAnsi="宋体"/>
                <w:kern w:val="0"/>
                <w:sz w:val="24"/>
              </w:rPr>
            </w:pPr>
          </w:p>
        </w:tc>
        <w:tc>
          <w:tcPr>
            <w:tcW w:w="8079" w:type="dxa"/>
          </w:tcPr>
          <w:p>
            <w:pPr>
              <w:adjustRightInd w:val="0"/>
              <w:snapToGrid w:val="0"/>
              <w:spacing w:line="360" w:lineRule="auto"/>
              <w:rPr>
                <w:rFonts w:ascii="宋体" w:hAnsi="宋体"/>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宋体" w:hAnsi="宋体"/>
                <w:kern w:val="0"/>
                <w:sz w:val="24"/>
              </w:rPr>
            </w:pPr>
          </w:p>
        </w:tc>
        <w:tc>
          <w:tcPr>
            <w:tcW w:w="8079" w:type="dxa"/>
          </w:tcPr>
          <w:p>
            <w:pPr>
              <w:adjustRightInd w:val="0"/>
              <w:snapToGrid w:val="0"/>
              <w:spacing w:line="360" w:lineRule="auto"/>
              <w:rPr>
                <w:rFonts w:ascii="宋体" w:hAnsi="宋体"/>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宋体" w:hAnsi="宋体"/>
                <w:kern w:val="0"/>
                <w:sz w:val="24"/>
              </w:rPr>
            </w:pPr>
          </w:p>
        </w:tc>
        <w:tc>
          <w:tcPr>
            <w:tcW w:w="8079" w:type="dxa"/>
          </w:tcPr>
          <w:p>
            <w:pPr>
              <w:adjustRightInd w:val="0"/>
              <w:snapToGrid w:val="0"/>
              <w:spacing w:line="360" w:lineRule="auto"/>
              <w:rPr>
                <w:rFonts w:ascii="宋体" w:hAnsi="宋体"/>
                <w:kern w:val="0"/>
                <w:sz w:val="24"/>
              </w:rPr>
            </w:pPr>
          </w:p>
        </w:tc>
      </w:tr>
    </w:tbl>
    <w:p>
      <w:pPr>
        <w:widowControl/>
        <w:jc w:val="left"/>
        <w:rPr>
          <w:rFonts w:ascii="黑体" w:hAnsi="黑体"/>
          <w:b/>
          <w:szCs w:val="21"/>
        </w:rPr>
      </w:pPr>
    </w:p>
    <w:p>
      <w:pPr>
        <w:widowControl/>
        <w:jc w:val="left"/>
        <w:rPr>
          <w:rFonts w:ascii="黑体" w:hAnsi="黑体"/>
          <w:b/>
          <w:szCs w:val="21"/>
        </w:rPr>
      </w:pPr>
    </w:p>
    <w:p>
      <w:pPr>
        <w:widowControl/>
        <w:jc w:val="left"/>
        <w:rPr>
          <w:rFonts w:ascii="黑体" w:hAnsi="黑体"/>
          <w:b/>
          <w:szCs w:val="21"/>
        </w:rPr>
      </w:pPr>
      <w:r>
        <w:rPr>
          <w:rFonts w:hint="eastAsia" w:ascii="黑体" w:hAnsi="黑体"/>
          <w:b/>
          <w:szCs w:val="21"/>
        </w:rPr>
        <w:t>评标委员会成员签字：</w:t>
      </w:r>
    </w:p>
    <w:p>
      <w:pPr>
        <w:widowControl/>
        <w:jc w:val="left"/>
        <w:rPr>
          <w:rFonts w:ascii="黑体" w:hAnsi="黑体"/>
          <w:b/>
          <w:szCs w:val="21"/>
        </w:rPr>
      </w:pPr>
    </w:p>
    <w:p>
      <w:pPr>
        <w:widowControl/>
        <w:jc w:val="left"/>
        <w:rPr>
          <w:rFonts w:ascii="宋体"/>
          <w:szCs w:val="21"/>
        </w:rPr>
      </w:pPr>
      <w:r>
        <w:rPr>
          <w:rFonts w:hint="eastAsia" w:ascii="宋体"/>
          <w:szCs w:val="21"/>
        </w:rPr>
        <w:t xml:space="preserve">                                                                             </w:t>
      </w:r>
    </w:p>
    <w:p>
      <w:pPr>
        <w:widowControl/>
        <w:jc w:val="left"/>
        <w:rPr>
          <w:rFonts w:ascii="宋体"/>
          <w:szCs w:val="21"/>
        </w:rPr>
      </w:pPr>
    </w:p>
    <w:p>
      <w:pPr>
        <w:widowControl/>
        <w:jc w:val="left"/>
        <w:rPr>
          <w:rFonts w:ascii="宋体"/>
          <w:szCs w:val="21"/>
        </w:rPr>
      </w:pPr>
    </w:p>
    <w:p>
      <w:pPr>
        <w:widowControl/>
        <w:jc w:val="left"/>
        <w:rPr>
          <w:rFonts w:ascii="宋体"/>
          <w:szCs w:val="21"/>
        </w:rPr>
      </w:pPr>
      <w:r>
        <w:rPr>
          <w:rFonts w:hint="eastAsia" w:ascii="宋体"/>
          <w:szCs w:val="21"/>
        </w:rPr>
        <w:t xml:space="preserve">                                                            </w:t>
      </w:r>
      <w:r>
        <w:rPr>
          <w:rFonts w:hint="eastAsia" w:ascii="黑体" w:hAnsi="黑体"/>
          <w:b/>
          <w:szCs w:val="21"/>
        </w:rPr>
        <w:t>时间：  年   月  日</w:t>
      </w:r>
      <w:r>
        <w:rPr>
          <w:rFonts w:ascii="宋体"/>
          <w:szCs w:val="21"/>
        </w:rPr>
        <w:br w:type="page"/>
      </w:r>
      <w:r>
        <w:rPr>
          <w:rFonts w:hint="eastAsia" w:ascii="宋体"/>
          <w:szCs w:val="21"/>
        </w:rPr>
        <w:t xml:space="preserve">     </w:t>
      </w:r>
    </w:p>
    <w:p>
      <w:pPr>
        <w:pStyle w:val="3"/>
        <w:adjustRightInd w:val="0"/>
        <w:snapToGrid w:val="0"/>
        <w:jc w:val="center"/>
        <w:rPr>
          <w:rFonts w:ascii="黑体" w:hAnsi="华文中宋" w:eastAsia="黑体"/>
          <w:sz w:val="28"/>
          <w:szCs w:val="28"/>
        </w:rPr>
      </w:pPr>
      <w:bookmarkStart w:id="52" w:name="_Toc24071"/>
      <w:r>
        <w:rPr>
          <w:rFonts w:hint="eastAsia" w:ascii="黑体" w:hAnsi="华文中宋" w:eastAsia="黑体"/>
          <w:sz w:val="28"/>
          <w:szCs w:val="28"/>
        </w:rPr>
        <w:t>第四节</w:t>
      </w:r>
      <w:r>
        <w:rPr>
          <w:rFonts w:ascii="黑体" w:hAnsi="华文中宋" w:eastAsia="黑体"/>
          <w:sz w:val="28"/>
          <w:szCs w:val="28"/>
        </w:rPr>
        <w:t xml:space="preserve"> </w:t>
      </w:r>
      <w:r>
        <w:rPr>
          <w:rFonts w:hint="eastAsia" w:ascii="黑体" w:hAnsi="华文中宋" w:eastAsia="黑体"/>
          <w:sz w:val="28"/>
          <w:szCs w:val="28"/>
        </w:rPr>
        <w:t>投标文件的比较与评价（综合评分法）</w:t>
      </w:r>
      <w:bookmarkEnd w:id="52"/>
    </w:p>
    <w:p>
      <w:pPr>
        <w:widowControl/>
        <w:adjustRightInd w:val="0"/>
        <w:snapToGrid w:val="0"/>
        <w:spacing w:beforeLines="50" w:line="360" w:lineRule="auto"/>
        <w:jc w:val="left"/>
        <w:rPr>
          <w:rFonts w:ascii="黑体" w:hAnsi="黑体" w:eastAsia="黑体"/>
          <w:b/>
          <w:sz w:val="24"/>
        </w:rPr>
      </w:pPr>
      <w:r>
        <w:rPr>
          <w:rFonts w:ascii="黑体" w:hAnsi="黑体" w:eastAsia="黑体"/>
          <w:b/>
          <w:sz w:val="24"/>
        </w:rPr>
        <w:t>1.</w:t>
      </w:r>
      <w:r>
        <w:rPr>
          <w:rFonts w:hint="eastAsia" w:ascii="黑体" w:hAnsi="黑体" w:eastAsia="黑体"/>
          <w:b/>
          <w:sz w:val="24"/>
        </w:rPr>
        <w:t>综合评分法</w:t>
      </w:r>
    </w:p>
    <w:p>
      <w:pPr>
        <w:adjustRightInd w:val="0"/>
        <w:snapToGrid w:val="0"/>
        <w:spacing w:beforeLines="50" w:line="360" w:lineRule="auto"/>
        <w:ind w:firstLine="420" w:firstLineChars="200"/>
        <w:jc w:val="left"/>
        <w:rPr>
          <w:rFonts w:ascii="宋体"/>
          <w:bCs/>
          <w:szCs w:val="21"/>
        </w:rPr>
      </w:pPr>
      <w:r>
        <w:rPr>
          <w:rFonts w:ascii="宋体" w:hAnsi="宋体"/>
          <w:bCs/>
          <w:szCs w:val="21"/>
        </w:rPr>
        <w:t>1.1</w:t>
      </w:r>
      <w:r>
        <w:rPr>
          <w:rFonts w:hint="eastAsia" w:ascii="宋体" w:hAnsi="宋体"/>
          <w:bCs/>
          <w:szCs w:val="21"/>
        </w:rPr>
        <w:t>综合评分法，指投标文件满足招标文件全部实质性要求，且按照评审因素的量化指标评审得分最高的投标人为中标候选人的评标方法。</w:t>
      </w:r>
    </w:p>
    <w:p>
      <w:pPr>
        <w:adjustRightInd w:val="0"/>
        <w:snapToGrid w:val="0"/>
        <w:spacing w:beforeLines="50" w:line="360" w:lineRule="auto"/>
        <w:ind w:firstLine="420" w:firstLineChars="200"/>
        <w:jc w:val="left"/>
        <w:rPr>
          <w:rFonts w:ascii="宋体"/>
          <w:bCs/>
          <w:szCs w:val="21"/>
        </w:rPr>
      </w:pPr>
      <w:r>
        <w:rPr>
          <w:rFonts w:ascii="宋体" w:hAnsi="宋体"/>
          <w:bCs/>
          <w:szCs w:val="21"/>
        </w:rPr>
        <w:t>1.2</w:t>
      </w:r>
      <w:r>
        <w:rPr>
          <w:rFonts w:hint="eastAsia" w:ascii="宋体" w:hAnsi="宋体"/>
          <w:bCs/>
          <w:szCs w:val="21"/>
        </w:rPr>
        <w:t>评标因素：评审因素的设定应当与投标人所提供货物服务的质量相关，包括投标报价、技术或者服务水平、履约能力、售后服务等，但不包括第一章投标人的资格要求。本采购项目的评标因素和标准见本章本节附页</w:t>
      </w:r>
      <w:r>
        <w:rPr>
          <w:rFonts w:ascii="宋体" w:hAnsi="宋体"/>
          <w:bCs/>
          <w:szCs w:val="21"/>
        </w:rPr>
        <w:t>1</w:t>
      </w:r>
      <w:r>
        <w:rPr>
          <w:rFonts w:hint="eastAsia" w:ascii="宋体" w:hAnsi="宋体"/>
          <w:bCs/>
          <w:szCs w:val="21"/>
        </w:rPr>
        <w:t>“评标方法及标准表”。</w:t>
      </w:r>
    </w:p>
    <w:p>
      <w:pPr>
        <w:adjustRightInd w:val="0"/>
        <w:snapToGrid w:val="0"/>
        <w:spacing w:beforeLines="50" w:line="360" w:lineRule="auto"/>
        <w:ind w:firstLine="420" w:firstLineChars="200"/>
        <w:jc w:val="left"/>
        <w:rPr>
          <w:rFonts w:ascii="宋体"/>
          <w:bCs/>
          <w:szCs w:val="21"/>
        </w:rPr>
      </w:pPr>
      <w:r>
        <w:rPr>
          <w:rFonts w:ascii="宋体" w:hAnsi="宋体"/>
          <w:bCs/>
          <w:szCs w:val="21"/>
        </w:rPr>
        <w:t>1.3</w:t>
      </w:r>
      <w:r>
        <w:rPr>
          <w:rFonts w:hint="eastAsia" w:ascii="宋体" w:hAnsi="宋体"/>
          <w:bCs/>
          <w:szCs w:val="21"/>
        </w:rPr>
        <w:t>未通过符合性审查的投标文件不得进入比较与评价。</w:t>
      </w:r>
    </w:p>
    <w:p>
      <w:pPr>
        <w:adjustRightInd w:val="0"/>
        <w:snapToGrid w:val="0"/>
        <w:spacing w:beforeLines="50" w:line="360" w:lineRule="auto"/>
        <w:jc w:val="left"/>
        <w:rPr>
          <w:rFonts w:ascii="黑体" w:hAnsi="黑体" w:eastAsia="黑体"/>
          <w:b/>
          <w:bCs/>
          <w:sz w:val="24"/>
        </w:rPr>
      </w:pPr>
      <w:r>
        <w:rPr>
          <w:rFonts w:ascii="黑体" w:hAnsi="黑体" w:eastAsia="黑体"/>
          <w:b/>
          <w:bCs/>
          <w:sz w:val="24"/>
        </w:rPr>
        <w:t>2.</w:t>
      </w:r>
      <w:r>
        <w:rPr>
          <w:rFonts w:hint="eastAsia" w:ascii="黑体" w:hAnsi="黑体" w:eastAsia="黑体"/>
          <w:b/>
          <w:bCs/>
          <w:sz w:val="24"/>
        </w:rPr>
        <w:t>投标报价的算术修正及政府采购政策调整</w:t>
      </w:r>
    </w:p>
    <w:p>
      <w:pPr>
        <w:adjustRightInd w:val="0"/>
        <w:snapToGrid w:val="0"/>
        <w:spacing w:beforeLines="50" w:line="360" w:lineRule="auto"/>
        <w:ind w:firstLine="420" w:firstLineChars="200"/>
        <w:jc w:val="left"/>
        <w:rPr>
          <w:rFonts w:ascii="宋体"/>
          <w:bCs/>
          <w:szCs w:val="21"/>
        </w:rPr>
      </w:pPr>
      <w:r>
        <w:rPr>
          <w:rFonts w:ascii="宋体" w:hAnsi="宋体"/>
          <w:bCs/>
          <w:szCs w:val="21"/>
        </w:rPr>
        <w:t>2.1</w:t>
      </w:r>
      <w:r>
        <w:rPr>
          <w:rFonts w:hint="eastAsia" w:ascii="宋体" w:hAnsi="宋体"/>
          <w:bCs/>
          <w:szCs w:val="21"/>
        </w:rPr>
        <w:t>如果有算术错误，投标报价将按本章第二节第</w:t>
      </w:r>
      <w:r>
        <w:rPr>
          <w:rFonts w:ascii="宋体" w:hAnsi="宋体"/>
          <w:bCs/>
          <w:szCs w:val="21"/>
        </w:rPr>
        <w:t>4.2</w:t>
      </w:r>
      <w:r>
        <w:rPr>
          <w:rFonts w:hint="eastAsia" w:ascii="宋体" w:hAnsi="宋体"/>
          <w:bCs/>
          <w:szCs w:val="21"/>
        </w:rPr>
        <w:t>款、第</w:t>
      </w:r>
      <w:r>
        <w:rPr>
          <w:rFonts w:ascii="宋体" w:hAnsi="宋体"/>
          <w:bCs/>
          <w:szCs w:val="21"/>
        </w:rPr>
        <w:t>4.3</w:t>
      </w:r>
      <w:r>
        <w:rPr>
          <w:rFonts w:hint="eastAsia" w:ascii="宋体" w:hAnsi="宋体"/>
          <w:bCs/>
          <w:szCs w:val="21"/>
        </w:rPr>
        <w:t>款规定进行算术修正。</w:t>
      </w:r>
    </w:p>
    <w:p>
      <w:pPr>
        <w:adjustRightInd w:val="0"/>
        <w:snapToGrid w:val="0"/>
        <w:spacing w:beforeLines="50" w:line="360" w:lineRule="auto"/>
        <w:ind w:firstLine="420" w:firstLineChars="200"/>
        <w:jc w:val="left"/>
        <w:rPr>
          <w:rFonts w:ascii="宋体"/>
          <w:bCs/>
          <w:szCs w:val="21"/>
        </w:rPr>
      </w:pPr>
      <w:r>
        <w:rPr>
          <w:rFonts w:ascii="宋体" w:hAnsi="宋体"/>
          <w:bCs/>
          <w:szCs w:val="21"/>
        </w:rPr>
        <w:t>2.2</w:t>
      </w:r>
      <w:r>
        <w:rPr>
          <w:rFonts w:hint="eastAsia" w:ascii="宋体" w:hAnsi="宋体"/>
          <w:bCs/>
          <w:szCs w:val="21"/>
        </w:rPr>
        <w:t>需落实政府采购政策（价格评审优惠）的，按第二章“投标须知”及本章第二节第</w:t>
      </w:r>
      <w:r>
        <w:rPr>
          <w:rFonts w:ascii="宋体" w:hAnsi="宋体"/>
          <w:bCs/>
          <w:szCs w:val="21"/>
        </w:rPr>
        <w:t>5.3</w:t>
      </w:r>
      <w:r>
        <w:rPr>
          <w:rFonts w:hint="eastAsia" w:ascii="宋体" w:hAnsi="宋体"/>
          <w:bCs/>
          <w:szCs w:val="21"/>
        </w:rPr>
        <w:t>（</w:t>
      </w:r>
      <w:r>
        <w:rPr>
          <w:rFonts w:ascii="宋体" w:hAnsi="宋体"/>
          <w:bCs/>
          <w:szCs w:val="21"/>
        </w:rPr>
        <w:t>1</w:t>
      </w:r>
      <w:r>
        <w:rPr>
          <w:rFonts w:hint="eastAsia" w:ascii="宋体" w:hAnsi="宋体"/>
          <w:bCs/>
          <w:szCs w:val="21"/>
        </w:rPr>
        <w:t>）项的相关规定进行价格调整。</w:t>
      </w:r>
    </w:p>
    <w:p>
      <w:pPr>
        <w:adjustRightInd w:val="0"/>
        <w:snapToGrid w:val="0"/>
        <w:spacing w:beforeLines="50" w:line="360" w:lineRule="auto"/>
        <w:ind w:firstLine="420" w:firstLineChars="200"/>
        <w:jc w:val="left"/>
        <w:rPr>
          <w:rFonts w:ascii="宋体"/>
          <w:bCs/>
          <w:szCs w:val="21"/>
        </w:rPr>
      </w:pPr>
      <w:r>
        <w:rPr>
          <w:rFonts w:ascii="宋体" w:hAnsi="宋体"/>
          <w:bCs/>
          <w:szCs w:val="21"/>
        </w:rPr>
        <w:t>2.3</w:t>
      </w:r>
      <w:r>
        <w:rPr>
          <w:rFonts w:hint="eastAsia" w:ascii="宋体" w:hAnsi="宋体"/>
          <w:bCs/>
          <w:szCs w:val="21"/>
        </w:rPr>
        <w:t>按本章本节第</w:t>
      </w:r>
      <w:r>
        <w:rPr>
          <w:rFonts w:ascii="宋体" w:hAnsi="宋体"/>
          <w:bCs/>
          <w:szCs w:val="21"/>
        </w:rPr>
        <w:t>2.1</w:t>
      </w:r>
      <w:r>
        <w:rPr>
          <w:rFonts w:hint="eastAsia" w:ascii="宋体" w:hAnsi="宋体"/>
          <w:bCs/>
          <w:szCs w:val="21"/>
        </w:rPr>
        <w:t>款、第</w:t>
      </w:r>
      <w:r>
        <w:rPr>
          <w:rFonts w:ascii="宋体" w:hAnsi="宋体"/>
          <w:bCs/>
          <w:szCs w:val="21"/>
        </w:rPr>
        <w:t>2.2</w:t>
      </w:r>
      <w:r>
        <w:rPr>
          <w:rFonts w:hint="eastAsia" w:ascii="宋体" w:hAnsi="宋体"/>
          <w:bCs/>
          <w:szCs w:val="21"/>
        </w:rPr>
        <w:t>款规定，以修正或调整后的价格确定投标人的投标报价和评标基准价，用于投标报价评价。</w:t>
      </w:r>
    </w:p>
    <w:p>
      <w:pPr>
        <w:adjustRightInd w:val="0"/>
        <w:snapToGrid w:val="0"/>
        <w:spacing w:beforeLines="50" w:line="360" w:lineRule="auto"/>
        <w:jc w:val="left"/>
        <w:rPr>
          <w:rFonts w:ascii="黑体" w:hAnsi="黑体" w:eastAsia="黑体"/>
          <w:b/>
          <w:bCs/>
          <w:sz w:val="24"/>
        </w:rPr>
      </w:pPr>
      <w:r>
        <w:rPr>
          <w:rFonts w:ascii="黑体" w:hAnsi="黑体" w:eastAsia="黑体"/>
          <w:b/>
          <w:bCs/>
          <w:sz w:val="24"/>
        </w:rPr>
        <w:t>3.</w:t>
      </w:r>
      <w:r>
        <w:rPr>
          <w:rFonts w:hint="eastAsia" w:ascii="黑体" w:hAnsi="黑体" w:eastAsia="黑体"/>
          <w:b/>
          <w:bCs/>
          <w:sz w:val="24"/>
        </w:rPr>
        <w:t>投标报价评价</w:t>
      </w:r>
    </w:p>
    <w:p>
      <w:pPr>
        <w:adjustRightInd w:val="0"/>
        <w:snapToGrid w:val="0"/>
        <w:spacing w:beforeLines="50" w:line="360" w:lineRule="auto"/>
        <w:ind w:firstLine="420" w:firstLineChars="200"/>
        <w:jc w:val="left"/>
        <w:rPr>
          <w:rFonts w:ascii="宋体"/>
          <w:szCs w:val="21"/>
        </w:rPr>
      </w:pPr>
      <w:r>
        <w:rPr>
          <w:rFonts w:ascii="宋体" w:hAnsi="宋体"/>
          <w:szCs w:val="21"/>
        </w:rPr>
        <w:t>3.1</w:t>
      </w:r>
      <w:r>
        <w:rPr>
          <w:rFonts w:hint="eastAsia" w:ascii="宋体" w:hAnsi="宋体"/>
          <w:szCs w:val="21"/>
        </w:rPr>
        <w:t>投标报价评价：价格分应当采用低价优先法计算，即满足招标文件要求且投标价格最低的投标报价为评标基准价，其价格分为满分（报价权重分）。其他投标人的价格分统一按照下列公式计算：</w:t>
      </w:r>
    </w:p>
    <w:p>
      <w:pPr>
        <w:adjustRightInd w:val="0"/>
        <w:snapToGrid w:val="0"/>
        <w:spacing w:beforeLines="50" w:line="360" w:lineRule="auto"/>
        <w:jc w:val="left"/>
        <w:rPr>
          <w:rFonts w:ascii="宋体" w:hAnsi="宋体"/>
          <w:szCs w:val="21"/>
        </w:rPr>
      </w:pPr>
      <w:r>
        <w:rPr>
          <w:rFonts w:hint="eastAsia" w:ascii="宋体" w:hAnsi="宋体"/>
          <w:szCs w:val="21"/>
        </w:rPr>
        <w:t>投标报价得分</w:t>
      </w:r>
      <w:r>
        <w:rPr>
          <w:rFonts w:ascii="宋体" w:hAnsi="宋体"/>
          <w:szCs w:val="21"/>
        </w:rPr>
        <w:t>=</w:t>
      </w:r>
      <w:r>
        <w:rPr>
          <w:rFonts w:hint="eastAsia" w:ascii="宋体" w:hAnsi="宋体"/>
          <w:szCs w:val="21"/>
        </w:rPr>
        <w:t>（评标基准价</w:t>
      </w:r>
      <w:r>
        <w:rPr>
          <w:rFonts w:hint="eastAsia" w:ascii="宋体" w:hAnsi="宋体"/>
          <w:szCs w:val="21"/>
          <w:vertAlign w:val="subscript"/>
        </w:rPr>
        <w:t>修正或调整</w:t>
      </w:r>
      <w:r>
        <w:rPr>
          <w:rFonts w:hint="eastAsia" w:ascii="宋体" w:hAnsi="宋体"/>
          <w:szCs w:val="21"/>
        </w:rPr>
        <w:t>／投标报价</w:t>
      </w:r>
      <w:r>
        <w:rPr>
          <w:rFonts w:hint="eastAsia" w:ascii="宋体" w:hAnsi="宋体"/>
          <w:szCs w:val="21"/>
          <w:vertAlign w:val="subscript"/>
        </w:rPr>
        <w:t>修正或调整</w:t>
      </w:r>
      <w:r>
        <w:rPr>
          <w:rFonts w:hint="eastAsia" w:ascii="宋体" w:hAnsi="宋体"/>
          <w:szCs w:val="21"/>
        </w:rPr>
        <w:t>）</w:t>
      </w:r>
      <w:r>
        <w:rPr>
          <w:rFonts w:ascii="宋体" w:hAnsi="宋体"/>
          <w:szCs w:val="21"/>
        </w:rPr>
        <w:t xml:space="preserve"> </w:t>
      </w:r>
      <w:r>
        <w:rPr>
          <w:rFonts w:hint="eastAsia" w:ascii="宋体" w:hAnsi="宋体"/>
          <w:szCs w:val="21"/>
        </w:rPr>
        <w:t>×</w:t>
      </w:r>
      <w:r>
        <w:rPr>
          <w:rFonts w:ascii="宋体" w:hAnsi="宋体"/>
          <w:szCs w:val="21"/>
        </w:rPr>
        <w:t xml:space="preserve"> </w:t>
      </w:r>
      <w:r>
        <w:rPr>
          <w:rFonts w:hint="eastAsia" w:ascii="宋体" w:hAnsi="宋体"/>
          <w:szCs w:val="21"/>
        </w:rPr>
        <w:t>报价权重分</w:t>
      </w:r>
    </w:p>
    <w:p>
      <w:pPr>
        <w:adjustRightInd w:val="0"/>
        <w:snapToGrid w:val="0"/>
        <w:spacing w:beforeLines="50" w:line="360" w:lineRule="auto"/>
        <w:jc w:val="left"/>
        <w:rPr>
          <w:rFonts w:ascii="黑体" w:hAnsi="黑体" w:eastAsia="黑体"/>
          <w:sz w:val="24"/>
        </w:rPr>
      </w:pPr>
      <w:r>
        <w:rPr>
          <w:rFonts w:ascii="黑体" w:hAnsi="黑体" w:eastAsia="黑体"/>
          <w:bCs/>
          <w:sz w:val="24"/>
        </w:rPr>
        <w:t>4.</w:t>
      </w:r>
      <w:r>
        <w:rPr>
          <w:rFonts w:hint="eastAsia" w:ascii="黑体" w:hAnsi="黑体" w:eastAsia="黑体"/>
          <w:sz w:val="24"/>
        </w:rPr>
        <w:t>技术、商务等评分项响应评价及政府采购政策加分</w:t>
      </w:r>
    </w:p>
    <w:p>
      <w:pPr>
        <w:adjustRightInd w:val="0"/>
        <w:snapToGrid w:val="0"/>
        <w:spacing w:beforeLines="50" w:line="360" w:lineRule="auto"/>
        <w:ind w:firstLine="420" w:firstLineChars="200"/>
        <w:jc w:val="left"/>
        <w:rPr>
          <w:rFonts w:ascii="宋体"/>
          <w:szCs w:val="21"/>
        </w:rPr>
      </w:pPr>
      <w:r>
        <w:rPr>
          <w:rFonts w:ascii="宋体" w:hAnsi="宋体"/>
          <w:szCs w:val="21"/>
        </w:rPr>
        <w:t>4.1</w:t>
      </w:r>
      <w:r>
        <w:rPr>
          <w:rFonts w:hint="eastAsia" w:ascii="宋体" w:hAnsi="宋体"/>
          <w:szCs w:val="21"/>
        </w:rPr>
        <w:t>技术、商务等评分项响应评分。按</w:t>
      </w:r>
      <w:r>
        <w:rPr>
          <w:rFonts w:hint="eastAsia" w:ascii="宋体" w:hAnsi="宋体"/>
          <w:bCs/>
          <w:szCs w:val="21"/>
        </w:rPr>
        <w:t>本章</w:t>
      </w:r>
      <w:r>
        <w:rPr>
          <w:rFonts w:hint="eastAsia" w:ascii="宋体" w:hAnsi="宋体"/>
          <w:szCs w:val="21"/>
        </w:rPr>
        <w:t>本节附页</w:t>
      </w:r>
      <w:r>
        <w:rPr>
          <w:rFonts w:ascii="宋体" w:hAnsi="宋体"/>
          <w:szCs w:val="21"/>
        </w:rPr>
        <w:t>1</w:t>
      </w:r>
      <w:r>
        <w:rPr>
          <w:rFonts w:hint="eastAsia" w:ascii="宋体" w:hAnsi="宋体"/>
          <w:szCs w:val="21"/>
        </w:rPr>
        <w:t>“评标方法及标准表”规定的评标因素和标准，对技术、商务等评分项计算得分。</w:t>
      </w:r>
    </w:p>
    <w:p>
      <w:pPr>
        <w:adjustRightInd w:val="0"/>
        <w:snapToGrid w:val="0"/>
        <w:spacing w:beforeLines="50" w:line="360" w:lineRule="auto"/>
        <w:ind w:firstLine="420" w:firstLineChars="200"/>
        <w:jc w:val="left"/>
        <w:rPr>
          <w:rFonts w:ascii="宋体"/>
          <w:szCs w:val="21"/>
        </w:rPr>
      </w:pPr>
      <w:r>
        <w:rPr>
          <w:rFonts w:ascii="宋体" w:hAnsi="宋体"/>
          <w:szCs w:val="21"/>
        </w:rPr>
        <w:t>4.2</w:t>
      </w:r>
      <w:r>
        <w:rPr>
          <w:rFonts w:hint="eastAsia" w:ascii="宋体" w:hAnsi="宋体"/>
          <w:szCs w:val="21"/>
        </w:rPr>
        <w:t>需落实政府采购政策（优先采购）的，按第二章、本章第二节第</w:t>
      </w:r>
      <w:r>
        <w:rPr>
          <w:rFonts w:ascii="宋体" w:hAnsi="宋体"/>
          <w:szCs w:val="21"/>
        </w:rPr>
        <w:t>5.3</w:t>
      </w:r>
      <w:r>
        <w:rPr>
          <w:rFonts w:hint="eastAsia" w:ascii="宋体" w:hAnsi="宋体"/>
          <w:szCs w:val="21"/>
        </w:rPr>
        <w:t>（</w:t>
      </w:r>
      <w:r>
        <w:rPr>
          <w:rFonts w:ascii="宋体" w:hAnsi="宋体"/>
          <w:szCs w:val="21"/>
        </w:rPr>
        <w:t>2</w:t>
      </w:r>
      <w:r>
        <w:rPr>
          <w:rFonts w:hint="eastAsia" w:ascii="宋体" w:hAnsi="宋体"/>
          <w:szCs w:val="21"/>
        </w:rPr>
        <w:t>）项以及本节附页</w:t>
      </w:r>
      <w:r>
        <w:rPr>
          <w:rFonts w:ascii="宋体" w:hAnsi="宋体"/>
          <w:szCs w:val="21"/>
        </w:rPr>
        <w:t>1</w:t>
      </w:r>
      <w:r>
        <w:rPr>
          <w:rFonts w:hint="eastAsia" w:ascii="宋体" w:hAnsi="宋体"/>
          <w:szCs w:val="21"/>
        </w:rPr>
        <w:t>“评标方法及标准表”的相关规定进行技术、价格、商务项得分</w:t>
      </w:r>
      <w:r>
        <w:rPr>
          <w:rFonts w:ascii="宋体" w:hAnsi="宋体"/>
          <w:szCs w:val="21"/>
        </w:rPr>
        <w:t>(</w:t>
      </w:r>
      <w:r>
        <w:rPr>
          <w:rFonts w:hint="eastAsia" w:ascii="宋体" w:hAnsi="宋体"/>
          <w:szCs w:val="21"/>
        </w:rPr>
        <w:t>加分</w:t>
      </w:r>
      <w:r>
        <w:rPr>
          <w:rFonts w:ascii="宋体" w:hAnsi="宋体"/>
          <w:szCs w:val="21"/>
        </w:rPr>
        <w:t>)</w:t>
      </w:r>
      <w:r>
        <w:rPr>
          <w:rFonts w:hint="eastAsia" w:ascii="宋体" w:hAnsi="宋体"/>
          <w:szCs w:val="21"/>
        </w:rPr>
        <w:t>计算。</w:t>
      </w:r>
    </w:p>
    <w:p>
      <w:pPr>
        <w:adjustRightInd w:val="0"/>
        <w:snapToGrid w:val="0"/>
        <w:spacing w:beforeLines="50" w:line="360" w:lineRule="auto"/>
        <w:jc w:val="left"/>
        <w:rPr>
          <w:rFonts w:ascii="黑体" w:hAnsi="黑体" w:eastAsia="黑体"/>
          <w:b/>
          <w:sz w:val="24"/>
        </w:rPr>
      </w:pPr>
      <w:r>
        <w:rPr>
          <w:rFonts w:ascii="黑体" w:hAnsi="黑体" w:eastAsia="黑体"/>
          <w:b/>
          <w:sz w:val="24"/>
        </w:rPr>
        <w:t>5.</w:t>
      </w:r>
      <w:r>
        <w:rPr>
          <w:rFonts w:hint="eastAsia" w:ascii="黑体" w:hAnsi="黑体" w:eastAsia="黑体"/>
          <w:b/>
          <w:sz w:val="24"/>
        </w:rPr>
        <w:t>评标总得分</w:t>
      </w:r>
    </w:p>
    <w:p>
      <w:pPr>
        <w:adjustRightInd w:val="0"/>
        <w:snapToGrid w:val="0"/>
        <w:spacing w:beforeLines="50" w:line="360" w:lineRule="auto"/>
        <w:ind w:firstLine="420" w:firstLineChars="200"/>
        <w:jc w:val="left"/>
        <w:rPr>
          <w:rFonts w:ascii="宋体"/>
          <w:szCs w:val="21"/>
        </w:rPr>
      </w:pPr>
      <w:r>
        <w:rPr>
          <w:rFonts w:ascii="宋体" w:hAnsi="宋体"/>
          <w:szCs w:val="21"/>
        </w:rPr>
        <w:t>5.1</w:t>
      </w:r>
      <w:r>
        <w:rPr>
          <w:rFonts w:hint="eastAsia" w:ascii="宋体" w:hAnsi="宋体"/>
          <w:szCs w:val="21"/>
        </w:rPr>
        <w:t>评标总得分为投标报价、技术、商务等评分项得分</w:t>
      </w:r>
      <w:r>
        <w:rPr>
          <w:rFonts w:ascii="宋体" w:hAnsi="宋体"/>
          <w:szCs w:val="21"/>
        </w:rPr>
        <w:t>(</w:t>
      </w:r>
      <w:r>
        <w:rPr>
          <w:rFonts w:hint="eastAsia" w:ascii="宋体" w:hAnsi="宋体"/>
          <w:szCs w:val="21"/>
        </w:rPr>
        <w:t>含优先采购政策加分</w:t>
      </w:r>
      <w:r>
        <w:rPr>
          <w:rFonts w:ascii="宋体" w:hAnsi="宋体"/>
          <w:szCs w:val="21"/>
        </w:rPr>
        <w:t>)</w:t>
      </w:r>
      <w:r>
        <w:rPr>
          <w:rFonts w:hint="eastAsia" w:ascii="宋体" w:hAnsi="宋体"/>
          <w:szCs w:val="21"/>
        </w:rPr>
        <w:t>之和。</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评标总得分＝</w:t>
      </w:r>
      <w:r>
        <w:rPr>
          <w:rFonts w:ascii="宋体" w:hAnsi="宋体"/>
          <w:szCs w:val="21"/>
        </w:rPr>
        <w:t>A</w:t>
      </w:r>
      <w:r>
        <w:rPr>
          <w:rFonts w:hint="eastAsia" w:ascii="宋体" w:hAnsi="宋体"/>
          <w:szCs w:val="21"/>
          <w:vertAlign w:val="subscript"/>
        </w:rPr>
        <w:t>投标报价得分</w:t>
      </w:r>
      <w:r>
        <w:rPr>
          <w:rFonts w:hint="eastAsia" w:ascii="宋体" w:hAnsi="宋体"/>
          <w:szCs w:val="21"/>
        </w:rPr>
        <w:t>＋</w:t>
      </w:r>
      <w:r>
        <w:rPr>
          <w:rFonts w:ascii="宋体" w:hAnsi="宋体"/>
          <w:szCs w:val="21"/>
        </w:rPr>
        <w:t>A</w:t>
      </w:r>
      <w:r>
        <w:rPr>
          <w:rFonts w:hint="eastAsia" w:ascii="宋体" w:hAnsi="宋体"/>
          <w:szCs w:val="21"/>
          <w:vertAlign w:val="subscript"/>
        </w:rPr>
        <w:t>技术项得分</w:t>
      </w:r>
      <w:r>
        <w:rPr>
          <w:rFonts w:hint="eastAsia" w:ascii="宋体" w:hAnsi="宋体"/>
          <w:szCs w:val="21"/>
        </w:rPr>
        <w:t>＋</w:t>
      </w:r>
      <w:r>
        <w:rPr>
          <w:rFonts w:ascii="宋体" w:hAnsi="宋体"/>
          <w:szCs w:val="21"/>
        </w:rPr>
        <w:t>A</w:t>
      </w:r>
      <w:r>
        <w:rPr>
          <w:rFonts w:hint="eastAsia" w:ascii="宋体" w:hAnsi="宋体"/>
          <w:szCs w:val="21"/>
          <w:vertAlign w:val="subscript"/>
        </w:rPr>
        <w:t>商务项得分</w:t>
      </w:r>
      <w:r>
        <w:rPr>
          <w:rFonts w:hint="eastAsia" w:ascii="宋体" w:hAnsi="宋体"/>
          <w:szCs w:val="21"/>
        </w:rPr>
        <w:t>＋</w:t>
      </w:r>
      <w:r>
        <w:rPr>
          <w:rFonts w:ascii="宋体" w:hAnsi="宋体"/>
          <w:szCs w:val="21"/>
        </w:rPr>
        <w:t>A</w:t>
      </w:r>
      <w:r>
        <w:rPr>
          <w:rFonts w:hint="eastAsia" w:ascii="宋体" w:hAnsi="宋体"/>
          <w:szCs w:val="21"/>
          <w:vertAlign w:val="subscript"/>
        </w:rPr>
        <w:t>优先采购加分</w:t>
      </w:r>
    </w:p>
    <w:p>
      <w:pPr>
        <w:adjustRightInd w:val="0"/>
        <w:snapToGrid w:val="0"/>
        <w:spacing w:beforeLines="50" w:line="360" w:lineRule="auto"/>
        <w:ind w:firstLine="420" w:firstLineChars="200"/>
        <w:jc w:val="left"/>
        <w:rPr>
          <w:rFonts w:ascii="宋体"/>
          <w:szCs w:val="21"/>
        </w:rPr>
      </w:pPr>
      <w:r>
        <w:rPr>
          <w:rFonts w:ascii="宋体" w:hAnsi="宋体"/>
          <w:szCs w:val="21"/>
        </w:rPr>
        <w:t>5.2</w:t>
      </w:r>
      <w:r>
        <w:rPr>
          <w:rFonts w:hint="eastAsia" w:ascii="宋体" w:hAnsi="宋体"/>
          <w:szCs w:val="21"/>
        </w:rPr>
        <w:t>评分分值计算保留小数点后两位，小数点后第三位“四舍五入”。</w:t>
      </w:r>
    </w:p>
    <w:p>
      <w:pPr>
        <w:adjustRightInd w:val="0"/>
        <w:snapToGrid w:val="0"/>
        <w:spacing w:beforeLines="50" w:line="360" w:lineRule="auto"/>
        <w:ind w:firstLine="420" w:firstLineChars="200"/>
        <w:jc w:val="left"/>
        <w:rPr>
          <w:rFonts w:ascii="宋体"/>
          <w:szCs w:val="21"/>
        </w:rPr>
      </w:pPr>
      <w:r>
        <w:rPr>
          <w:rFonts w:ascii="宋体" w:hAnsi="宋体" w:cs="宋体"/>
          <w:kern w:val="0"/>
          <w:szCs w:val="21"/>
        </w:rPr>
        <w:t>5.3</w:t>
      </w:r>
      <w:r>
        <w:rPr>
          <w:rFonts w:hint="eastAsia" w:ascii="宋体" w:hAnsi="宋体"/>
          <w:szCs w:val="21"/>
        </w:rPr>
        <w:t>评标时，评标委员会成员应当独立对满足招标文件全部实质性要求投标人的</w:t>
      </w:r>
      <w:r>
        <w:rPr>
          <w:rFonts w:hint="eastAsia" w:ascii="宋体" w:hAnsi="宋体"/>
          <w:bCs/>
          <w:szCs w:val="21"/>
        </w:rPr>
        <w:t>投标文件</w:t>
      </w:r>
      <w:r>
        <w:rPr>
          <w:rFonts w:hint="eastAsia" w:ascii="宋体" w:hAnsi="宋体"/>
          <w:szCs w:val="21"/>
        </w:rPr>
        <w:t>进行评价、评分，然后汇总每个投标人每项评分因素的得分。每个投标人的最终得分为所有评标委员会成员评分的算术平均值。</w:t>
      </w:r>
    </w:p>
    <w:p>
      <w:pPr>
        <w:adjustRightInd w:val="0"/>
        <w:snapToGrid w:val="0"/>
        <w:spacing w:beforeLines="50" w:line="360" w:lineRule="auto"/>
        <w:jc w:val="left"/>
        <w:rPr>
          <w:rFonts w:ascii="黑体" w:hAnsi="黑体" w:eastAsia="黑体"/>
          <w:b/>
          <w:bCs/>
          <w:sz w:val="24"/>
        </w:rPr>
      </w:pPr>
      <w:r>
        <w:rPr>
          <w:rFonts w:ascii="黑体" w:hAnsi="黑体" w:eastAsia="黑体"/>
          <w:b/>
          <w:bCs/>
          <w:sz w:val="24"/>
        </w:rPr>
        <w:t>6.</w:t>
      </w:r>
      <w:r>
        <w:rPr>
          <w:rFonts w:hint="eastAsia" w:ascii="黑体" w:hAnsi="黑体" w:eastAsia="黑体"/>
          <w:b/>
          <w:bCs/>
          <w:sz w:val="24"/>
        </w:rPr>
        <w:t>中标候选人的推荐方法</w:t>
      </w:r>
    </w:p>
    <w:p>
      <w:pPr>
        <w:adjustRightInd w:val="0"/>
        <w:snapToGrid w:val="0"/>
        <w:spacing w:beforeLines="50" w:line="360" w:lineRule="auto"/>
        <w:ind w:firstLine="420" w:firstLineChars="200"/>
        <w:jc w:val="left"/>
        <w:rPr>
          <w:rFonts w:ascii="宋体"/>
          <w:bCs/>
          <w:szCs w:val="21"/>
        </w:rPr>
      </w:pPr>
      <w:r>
        <w:rPr>
          <w:rFonts w:ascii="宋体" w:hAnsi="宋体"/>
          <w:bCs/>
          <w:szCs w:val="21"/>
        </w:rPr>
        <w:t>6.1</w:t>
      </w:r>
      <w:r>
        <w:rPr>
          <w:rFonts w:hint="eastAsia" w:ascii="宋体" w:hAnsi="宋体"/>
          <w:bCs/>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adjustRightInd w:val="0"/>
        <w:snapToGrid w:val="0"/>
        <w:spacing w:beforeLines="50" w:line="360" w:lineRule="auto"/>
        <w:ind w:firstLine="420" w:firstLineChars="200"/>
        <w:jc w:val="left"/>
        <w:rPr>
          <w:rFonts w:ascii="宋体"/>
          <w:bCs/>
          <w:szCs w:val="21"/>
        </w:rPr>
      </w:pPr>
      <w:r>
        <w:rPr>
          <w:rFonts w:ascii="宋体" w:hAnsi="宋体"/>
          <w:bCs/>
          <w:szCs w:val="21"/>
        </w:rPr>
        <w:t>6.2</w:t>
      </w:r>
      <w:r>
        <w:rPr>
          <w:rFonts w:hint="eastAsia" w:ascii="宋体" w:hAnsi="宋体"/>
          <w:bCs/>
          <w:szCs w:val="21"/>
        </w:rPr>
        <w:t>得分且投标报价相同的并列，按本章第二节规定确定中标候选人。</w:t>
      </w:r>
    </w:p>
    <w:p>
      <w:pPr>
        <w:adjustRightInd w:val="0"/>
        <w:snapToGrid w:val="0"/>
        <w:spacing w:beforeLines="50" w:line="360" w:lineRule="auto"/>
        <w:ind w:firstLine="420" w:firstLineChars="200"/>
        <w:jc w:val="left"/>
        <w:rPr>
          <w:rFonts w:ascii="宋体"/>
          <w:bCs/>
          <w:szCs w:val="21"/>
        </w:rPr>
      </w:pPr>
    </w:p>
    <w:p>
      <w:pPr>
        <w:widowControl/>
        <w:jc w:val="left"/>
      </w:pPr>
      <w:r>
        <w:rPr>
          <w:rFonts w:ascii="宋体"/>
          <w:bCs/>
          <w:szCs w:val="21"/>
        </w:rPr>
        <w:br w:type="page"/>
      </w:r>
      <w:r>
        <w:rPr>
          <w:rFonts w:hint="eastAsia"/>
        </w:rPr>
        <w:t>附页</w:t>
      </w:r>
      <w:r>
        <w:t xml:space="preserve">1 </w:t>
      </w:r>
      <w:r>
        <w:rPr>
          <w:rFonts w:hint="eastAsia"/>
        </w:rPr>
        <w:t>评标方法及标准表</w:t>
      </w:r>
    </w:p>
    <w:p>
      <w:pPr>
        <w:pStyle w:val="2"/>
        <w:keepNext w:val="0"/>
        <w:adjustRightInd w:val="0"/>
        <w:snapToGrid w:val="0"/>
        <w:spacing w:beforeLines="50" w:line="360" w:lineRule="auto"/>
        <w:rPr>
          <w:rFonts w:ascii="黑体" w:hAnsi="华文中宋" w:eastAsia="黑体"/>
          <w:sz w:val="32"/>
          <w:szCs w:val="32"/>
        </w:rPr>
      </w:pPr>
      <w:bookmarkStart w:id="53" w:name="_Toc4100"/>
      <w:r>
        <w:rPr>
          <w:rFonts w:hint="eastAsia" w:ascii="黑体" w:hAnsi="黑体" w:eastAsia="黑体"/>
          <w:sz w:val="28"/>
          <w:szCs w:val="28"/>
        </w:rPr>
        <w:t>评标方法及标准表</w:t>
      </w:r>
      <w:bookmarkEnd w:id="53"/>
    </w:p>
    <w:tbl>
      <w:tblPr>
        <w:tblStyle w:val="44"/>
        <w:tblW w:w="9432" w:type="dxa"/>
        <w:tblInd w:w="-241" w:type="dxa"/>
        <w:tblLayout w:type="fixed"/>
        <w:tblCellMar>
          <w:top w:w="0" w:type="dxa"/>
          <w:left w:w="0" w:type="dxa"/>
          <w:bottom w:w="0" w:type="dxa"/>
          <w:right w:w="0" w:type="dxa"/>
        </w:tblCellMar>
      </w:tblPr>
      <w:tblGrid>
        <w:gridCol w:w="1200"/>
        <w:gridCol w:w="1218"/>
        <w:gridCol w:w="694"/>
        <w:gridCol w:w="6320"/>
      </w:tblGrid>
      <w:tr>
        <w:tblPrEx>
          <w:tblCellMar>
            <w:top w:w="0" w:type="dxa"/>
            <w:left w:w="0" w:type="dxa"/>
            <w:bottom w:w="0" w:type="dxa"/>
            <w:right w:w="0" w:type="dxa"/>
          </w:tblCellMar>
        </w:tblPrEx>
        <w:trPr>
          <w:trHeight w:val="90" w:hRule="atLeast"/>
        </w:trPr>
        <w:tc>
          <w:tcPr>
            <w:tcW w:w="1200" w:type="dxa"/>
            <w:tcBorders>
              <w:top w:val="double" w:color="000000" w:sz="4" w:space="0"/>
              <w:left w:val="single" w:color="000000" w:sz="4" w:space="0"/>
              <w:bottom w:val="single" w:color="000000" w:sz="6" w:space="0"/>
              <w:right w:val="single" w:color="000000" w:sz="4" w:space="0"/>
            </w:tcBorders>
            <w:noWrap w:val="0"/>
            <w:tcMar>
              <w:top w:w="0" w:type="dxa"/>
              <w:left w:w="108" w:type="dxa"/>
              <w:bottom w:w="0" w:type="dxa"/>
              <w:right w:w="108" w:type="dxa"/>
            </w:tcMar>
            <w:vAlign w:val="center"/>
          </w:tcPr>
          <w:p>
            <w:pPr>
              <w:snapToGrid w:val="0"/>
              <w:spacing w:line="360" w:lineRule="auto"/>
              <w:jc w:val="center"/>
              <w:rPr>
                <w:rFonts w:hint="eastAsia"/>
              </w:rPr>
            </w:pPr>
            <w:r>
              <w:rPr>
                <w:rFonts w:hint="eastAsia"/>
                <w:b/>
              </w:rPr>
              <w:t>类别</w:t>
            </w:r>
          </w:p>
        </w:tc>
        <w:tc>
          <w:tcPr>
            <w:tcW w:w="1218" w:type="dxa"/>
            <w:tcBorders>
              <w:top w:val="double" w:color="000000" w:sz="4" w:space="0"/>
              <w:left w:val="single" w:color="000000" w:sz="4" w:space="0"/>
              <w:bottom w:val="single" w:color="000000" w:sz="6" w:space="0"/>
              <w:right w:val="single" w:color="000000" w:sz="6" w:space="0"/>
            </w:tcBorders>
            <w:noWrap w:val="0"/>
            <w:tcMar>
              <w:top w:w="0" w:type="dxa"/>
              <w:left w:w="108" w:type="dxa"/>
              <w:bottom w:w="0" w:type="dxa"/>
              <w:right w:w="108" w:type="dxa"/>
            </w:tcMar>
            <w:vAlign w:val="center"/>
          </w:tcPr>
          <w:p>
            <w:pPr>
              <w:snapToGrid w:val="0"/>
              <w:spacing w:line="360" w:lineRule="auto"/>
              <w:jc w:val="center"/>
              <w:rPr>
                <w:rFonts w:hint="eastAsia"/>
              </w:rPr>
            </w:pPr>
            <w:r>
              <w:rPr>
                <w:rFonts w:hint="eastAsia"/>
                <w:b/>
              </w:rPr>
              <w:t>评审因素</w:t>
            </w:r>
          </w:p>
        </w:tc>
        <w:tc>
          <w:tcPr>
            <w:tcW w:w="694" w:type="dxa"/>
            <w:tcBorders>
              <w:top w:val="double" w:color="000000" w:sz="4"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snapToGrid w:val="0"/>
              <w:spacing w:line="360" w:lineRule="auto"/>
              <w:jc w:val="center"/>
              <w:rPr>
                <w:rFonts w:hint="eastAsia"/>
              </w:rPr>
            </w:pPr>
            <w:r>
              <w:rPr>
                <w:rFonts w:hint="eastAsia"/>
                <w:b/>
              </w:rPr>
              <w:t>分值</w:t>
            </w:r>
          </w:p>
        </w:tc>
        <w:tc>
          <w:tcPr>
            <w:tcW w:w="6320" w:type="dxa"/>
            <w:tcBorders>
              <w:top w:val="double" w:color="000000" w:sz="4" w:space="0"/>
              <w:left w:val="single" w:color="000000" w:sz="6" w:space="0"/>
              <w:bottom w:val="single" w:color="000000" w:sz="6" w:space="0"/>
              <w:right w:val="double" w:color="000000" w:sz="4" w:space="0"/>
            </w:tcBorders>
            <w:noWrap w:val="0"/>
            <w:tcMar>
              <w:top w:w="0" w:type="dxa"/>
              <w:left w:w="108" w:type="dxa"/>
              <w:bottom w:w="0" w:type="dxa"/>
              <w:right w:w="108" w:type="dxa"/>
            </w:tcMar>
            <w:vAlign w:val="center"/>
          </w:tcPr>
          <w:p>
            <w:pPr>
              <w:snapToGrid w:val="0"/>
              <w:spacing w:line="360" w:lineRule="auto"/>
              <w:jc w:val="center"/>
              <w:rPr>
                <w:rFonts w:hint="eastAsia"/>
              </w:rPr>
            </w:pPr>
            <w:r>
              <w:rPr>
                <w:rFonts w:hint="eastAsia"/>
                <w:b/>
              </w:rPr>
              <w:t>评分标准</w:t>
            </w:r>
          </w:p>
        </w:tc>
      </w:tr>
      <w:tr>
        <w:tblPrEx>
          <w:tblCellMar>
            <w:top w:w="0" w:type="dxa"/>
            <w:left w:w="0" w:type="dxa"/>
            <w:bottom w:w="0" w:type="dxa"/>
            <w:right w:w="0" w:type="dxa"/>
          </w:tblCellMar>
        </w:tblPrEx>
        <w:trPr>
          <w:trHeight w:val="90" w:hRule="atLeast"/>
        </w:trPr>
        <w:tc>
          <w:tcPr>
            <w:tcW w:w="1200" w:type="dxa"/>
            <w:tcBorders>
              <w:top w:val="single" w:color="000000" w:sz="6" w:space="0"/>
              <w:left w:val="single" w:color="000000" w:sz="4" w:space="0"/>
              <w:bottom w:val="single" w:color="auto" w:sz="4" w:space="0"/>
              <w:right w:val="single" w:color="000000" w:sz="4" w:space="0"/>
            </w:tcBorders>
            <w:noWrap w:val="0"/>
            <w:tcMar>
              <w:top w:w="0" w:type="dxa"/>
              <w:left w:w="108" w:type="dxa"/>
              <w:bottom w:w="0" w:type="dxa"/>
              <w:right w:w="108" w:type="dxa"/>
            </w:tcMar>
            <w:vAlign w:val="center"/>
          </w:tcPr>
          <w:p>
            <w:pPr>
              <w:widowControl/>
              <w:jc w:val="center"/>
              <w:rPr>
                <w:rFonts w:hint="eastAsia"/>
              </w:rPr>
            </w:pPr>
            <w:r>
              <w:rPr>
                <w:rFonts w:hint="eastAsia"/>
              </w:rPr>
              <w:t>价格部分</w:t>
            </w:r>
          </w:p>
          <w:p>
            <w:pPr>
              <w:widowControl/>
              <w:jc w:val="center"/>
              <w:rPr>
                <w:rFonts w:hint="eastAsia"/>
              </w:rPr>
            </w:pPr>
            <w:r>
              <w:rPr>
                <w:rFonts w:hint="eastAsia"/>
              </w:rPr>
              <w:t>（</w:t>
            </w:r>
            <w:r>
              <w:rPr>
                <w:rFonts w:hint="eastAsia"/>
                <w:lang w:val="en-US" w:eastAsia="zh-CN"/>
              </w:rPr>
              <w:t>2</w:t>
            </w:r>
            <w:r>
              <w:rPr>
                <w:rFonts w:hint="eastAsia"/>
              </w:rPr>
              <w:t>0分）</w:t>
            </w:r>
          </w:p>
        </w:tc>
        <w:tc>
          <w:tcPr>
            <w:tcW w:w="1218" w:type="dxa"/>
            <w:tcBorders>
              <w:top w:val="single" w:color="000000" w:sz="6" w:space="0"/>
              <w:left w:val="single" w:color="000000" w:sz="4" w:space="0"/>
              <w:bottom w:val="single" w:color="000000" w:sz="6" w:space="0"/>
              <w:right w:val="single" w:color="000000" w:sz="6" w:space="0"/>
            </w:tcBorders>
            <w:noWrap w:val="0"/>
            <w:tcMar>
              <w:top w:w="0" w:type="dxa"/>
              <w:left w:w="108" w:type="dxa"/>
              <w:bottom w:w="0" w:type="dxa"/>
              <w:right w:w="108" w:type="dxa"/>
            </w:tcMar>
            <w:vAlign w:val="center"/>
          </w:tcPr>
          <w:p>
            <w:pPr>
              <w:widowControl/>
              <w:jc w:val="center"/>
              <w:rPr>
                <w:rFonts w:hint="eastAsia"/>
              </w:rPr>
            </w:pPr>
            <w:r>
              <w:rPr>
                <w:rFonts w:hint="eastAsia"/>
              </w:rPr>
              <w:t>投标报价</w:t>
            </w:r>
          </w:p>
        </w:tc>
        <w:tc>
          <w:tcPr>
            <w:tcW w:w="694"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jc w:val="center"/>
            </w:pPr>
            <w:r>
              <w:rPr>
                <w:rFonts w:hint="eastAsia"/>
                <w:lang w:val="en-US" w:eastAsia="zh-CN"/>
              </w:rPr>
              <w:t>2</w:t>
            </w:r>
            <w:r>
              <w:rPr>
                <w:rFonts w:hint="eastAsia"/>
              </w:rPr>
              <w:t>0</w:t>
            </w:r>
          </w:p>
        </w:tc>
        <w:tc>
          <w:tcPr>
            <w:tcW w:w="6320" w:type="dxa"/>
            <w:tcBorders>
              <w:top w:val="single" w:color="000000" w:sz="6" w:space="0"/>
              <w:left w:val="single" w:color="000000" w:sz="6" w:space="0"/>
              <w:bottom w:val="single" w:color="000000" w:sz="6" w:space="0"/>
              <w:right w:val="double" w:color="000000" w:sz="4" w:space="0"/>
            </w:tcBorders>
            <w:noWrap w:val="0"/>
            <w:tcMar>
              <w:top w:w="0" w:type="dxa"/>
              <w:left w:w="108" w:type="dxa"/>
              <w:bottom w:w="0" w:type="dxa"/>
              <w:right w:w="108" w:type="dxa"/>
            </w:tcMar>
            <w:vAlign w:val="center"/>
          </w:tcPr>
          <w:p>
            <w:pPr>
              <w:widowControl/>
              <w:spacing w:line="340" w:lineRule="exact"/>
              <w:rPr>
                <w:rFonts w:hint="eastAsia"/>
              </w:rPr>
            </w:pPr>
            <w:r>
              <w:rPr>
                <w:rFonts w:hint="eastAsia"/>
              </w:rPr>
              <w:t>以经评委会一致认定满足磋商文件要求且投标价格最低的投标报价为评标基准价，其价格得分计</w:t>
            </w:r>
            <w:r>
              <w:rPr>
                <w:rFonts w:hint="eastAsia"/>
                <w:b/>
                <w:lang w:val="en-US" w:eastAsia="zh-CN"/>
              </w:rPr>
              <w:t>2</w:t>
            </w:r>
            <w:r>
              <w:rPr>
                <w:rFonts w:hint="eastAsia"/>
                <w:b/>
              </w:rPr>
              <w:t>0分</w:t>
            </w:r>
            <w:r>
              <w:rPr>
                <w:rFonts w:hint="eastAsia"/>
              </w:rPr>
              <w:t>。其它投标供应商的价格得分统一按公式计算：</w:t>
            </w:r>
            <w:r>
              <w:rPr>
                <w:rFonts w:hint="eastAsia"/>
                <w:b/>
              </w:rPr>
              <w:t>报价得分＝评标基准价÷投标报价×投标报价权重</w:t>
            </w:r>
          </w:p>
        </w:tc>
      </w:tr>
      <w:tr>
        <w:tblPrEx>
          <w:tblCellMar>
            <w:top w:w="0" w:type="dxa"/>
            <w:left w:w="0" w:type="dxa"/>
            <w:bottom w:w="0" w:type="dxa"/>
            <w:right w:w="0" w:type="dxa"/>
          </w:tblCellMar>
        </w:tblPrEx>
        <w:trPr>
          <w:trHeight w:val="1100" w:hRule="atLeast"/>
        </w:trPr>
        <w:tc>
          <w:tcPr>
            <w:tcW w:w="1200" w:type="dxa"/>
            <w:vMerge w:val="restart"/>
            <w:tcBorders>
              <w:top w:val="single" w:color="auto" w:sz="4" w:space="0"/>
              <w:left w:val="single" w:color="auto" w:sz="4" w:space="0"/>
              <w:right w:val="single" w:color="auto" w:sz="4" w:space="0"/>
            </w:tcBorders>
            <w:noWrap w:val="0"/>
            <w:tcMar>
              <w:top w:w="0" w:type="dxa"/>
              <w:left w:w="108" w:type="dxa"/>
              <w:bottom w:w="0" w:type="dxa"/>
              <w:right w:w="108" w:type="dxa"/>
            </w:tcMar>
            <w:vAlign w:val="center"/>
          </w:tcPr>
          <w:p>
            <w:pPr>
              <w:snapToGrid w:val="0"/>
              <w:spacing w:line="360" w:lineRule="auto"/>
              <w:jc w:val="center"/>
              <w:rPr>
                <w:rFonts w:hint="eastAsia"/>
              </w:rPr>
            </w:pPr>
            <w:r>
              <w:rPr>
                <w:rFonts w:hint="eastAsia"/>
              </w:rPr>
              <w:t>技术部分</w:t>
            </w:r>
          </w:p>
          <w:p>
            <w:pPr>
              <w:snapToGrid w:val="0"/>
              <w:spacing w:line="360" w:lineRule="auto"/>
              <w:jc w:val="center"/>
              <w:rPr>
                <w:rFonts w:hint="eastAsia"/>
              </w:rPr>
            </w:pPr>
            <w:r>
              <w:rPr>
                <w:rFonts w:hint="eastAsia"/>
              </w:rPr>
              <w:t>（</w:t>
            </w:r>
            <w:r>
              <w:rPr>
                <w:rFonts w:hint="eastAsia"/>
                <w:lang w:val="en-US" w:eastAsia="zh-CN"/>
              </w:rPr>
              <w:t>50</w:t>
            </w:r>
            <w:r>
              <w:rPr>
                <w:rFonts w:hint="eastAsia"/>
              </w:rPr>
              <w:t>分）</w:t>
            </w:r>
          </w:p>
          <w:p>
            <w:pPr>
              <w:snapToGrid w:val="0"/>
              <w:spacing w:line="360" w:lineRule="auto"/>
              <w:jc w:val="center"/>
              <w:rPr>
                <w:rFonts w:hint="eastAsia"/>
              </w:rPr>
            </w:pPr>
          </w:p>
        </w:tc>
        <w:tc>
          <w:tcPr>
            <w:tcW w:w="1218" w:type="dxa"/>
            <w:tcBorders>
              <w:top w:val="single" w:color="000000" w:sz="6" w:space="0"/>
              <w:left w:val="single" w:color="auto" w:sz="4" w:space="0"/>
              <w:right w:val="single" w:color="000000" w:sz="6" w:space="0"/>
            </w:tcBorders>
            <w:noWrap w:val="0"/>
            <w:tcMar>
              <w:top w:w="0" w:type="dxa"/>
              <w:left w:w="108" w:type="dxa"/>
              <w:bottom w:w="0" w:type="dxa"/>
              <w:right w:w="108" w:type="dxa"/>
            </w:tcMar>
            <w:vAlign w:val="center"/>
          </w:tcPr>
          <w:p>
            <w:pPr>
              <w:jc w:val="center"/>
              <w:rPr>
                <w:rFonts w:hint="eastAsia" w:ascii="宋体" w:hAnsi="宋体"/>
                <w:color w:val="0C0C0C"/>
              </w:rPr>
            </w:pPr>
            <w:r>
              <w:rPr>
                <w:rFonts w:hint="eastAsia" w:ascii="宋体" w:hAnsi="宋体"/>
                <w:color w:val="0C0C0C"/>
              </w:rPr>
              <w:t>整体服务方案及措施</w:t>
            </w:r>
          </w:p>
        </w:tc>
        <w:tc>
          <w:tcPr>
            <w:tcW w:w="694" w:type="dxa"/>
            <w:tcBorders>
              <w:top w:val="single" w:color="000000" w:sz="6" w:space="0"/>
              <w:left w:val="single" w:color="000000" w:sz="6" w:space="0"/>
              <w:right w:val="single" w:color="000000" w:sz="6" w:space="0"/>
            </w:tcBorders>
            <w:noWrap w:val="0"/>
            <w:tcMar>
              <w:top w:w="0" w:type="dxa"/>
              <w:left w:w="108" w:type="dxa"/>
              <w:bottom w:w="0" w:type="dxa"/>
              <w:right w:w="108" w:type="dxa"/>
            </w:tcMar>
            <w:vAlign w:val="center"/>
          </w:tcPr>
          <w:p>
            <w:pPr>
              <w:jc w:val="center"/>
              <w:rPr>
                <w:rFonts w:ascii="宋体" w:hAnsi="宋体"/>
                <w:color w:val="0C0C0C"/>
              </w:rPr>
            </w:pPr>
            <w:r>
              <w:rPr>
                <w:rFonts w:hint="eastAsia" w:ascii="宋体" w:hAnsi="宋体"/>
                <w:color w:val="0C0C0C"/>
              </w:rPr>
              <w:t>8</w:t>
            </w:r>
            <w:r>
              <w:rPr>
                <w:rFonts w:ascii="宋体" w:hAnsi="宋体"/>
                <w:color w:val="0C0C0C"/>
              </w:rPr>
              <w:t>分</w:t>
            </w:r>
          </w:p>
          <w:p>
            <w:pPr>
              <w:jc w:val="center"/>
              <w:rPr>
                <w:rFonts w:ascii="宋体" w:hAnsi="宋体"/>
                <w:color w:val="0C0C0C"/>
              </w:rPr>
            </w:pPr>
          </w:p>
        </w:tc>
        <w:tc>
          <w:tcPr>
            <w:tcW w:w="6320" w:type="dxa"/>
            <w:tcBorders>
              <w:top w:val="single" w:color="000000" w:sz="6" w:space="0"/>
              <w:left w:val="single" w:color="000000" w:sz="6" w:space="0"/>
              <w:right w:val="double" w:color="000000" w:sz="4" w:space="0"/>
            </w:tcBorders>
            <w:noWrap w:val="0"/>
            <w:tcMar>
              <w:top w:w="0" w:type="dxa"/>
              <w:left w:w="108" w:type="dxa"/>
              <w:bottom w:w="0" w:type="dxa"/>
              <w:right w:w="108" w:type="dxa"/>
            </w:tcMar>
            <w:vAlign w:val="center"/>
          </w:tcPr>
          <w:p>
            <w:pPr>
              <w:spacing w:line="340" w:lineRule="exact"/>
            </w:pPr>
            <w:r>
              <w:rPr>
                <w:rFonts w:hint="eastAsia"/>
              </w:rPr>
              <w:t>根据劳务外包服务内容、服务团队配置、服务流程、服务质量管理保障、合理化建议进行综合评审评分，服务方案及措施整体非常全面、针对性强且符合项目服务内容，合理可行的，计8分，服务方案及措施基本完善、较合理的，计5分，整体服务方案计措施欠完善、欠合理的，计2分，未提供方案不计分。</w:t>
            </w:r>
          </w:p>
        </w:tc>
      </w:tr>
      <w:tr>
        <w:tblPrEx>
          <w:tblCellMar>
            <w:top w:w="0" w:type="dxa"/>
            <w:left w:w="0" w:type="dxa"/>
            <w:bottom w:w="0" w:type="dxa"/>
            <w:right w:w="0" w:type="dxa"/>
          </w:tblCellMar>
        </w:tblPrEx>
        <w:trPr>
          <w:trHeight w:val="1080" w:hRule="atLeast"/>
        </w:trPr>
        <w:tc>
          <w:tcPr>
            <w:tcW w:w="1200" w:type="dxa"/>
            <w:vMerge w:val="continue"/>
            <w:tcBorders>
              <w:left w:val="single" w:color="auto" w:sz="4" w:space="0"/>
              <w:right w:val="single" w:color="auto" w:sz="4" w:space="0"/>
            </w:tcBorders>
            <w:noWrap w:val="0"/>
            <w:tcMar>
              <w:top w:w="0" w:type="dxa"/>
              <w:left w:w="108" w:type="dxa"/>
              <w:bottom w:w="0" w:type="dxa"/>
              <w:right w:w="108" w:type="dxa"/>
            </w:tcMar>
            <w:vAlign w:val="center"/>
          </w:tcPr>
          <w:p>
            <w:pPr>
              <w:spacing w:line="340" w:lineRule="exact"/>
              <w:rPr>
                <w:rFonts w:hint="eastAsia"/>
              </w:rPr>
            </w:pPr>
          </w:p>
        </w:tc>
        <w:tc>
          <w:tcPr>
            <w:tcW w:w="1218" w:type="dxa"/>
            <w:tcBorders>
              <w:top w:val="single" w:color="000000" w:sz="6" w:space="0"/>
              <w:left w:val="single" w:color="auto" w:sz="4" w:space="0"/>
              <w:bottom w:val="single" w:color="000000" w:sz="6" w:space="0"/>
              <w:right w:val="single" w:color="000000" w:sz="6" w:space="0"/>
            </w:tcBorders>
            <w:noWrap w:val="0"/>
            <w:tcMar>
              <w:top w:w="0" w:type="dxa"/>
              <w:left w:w="108" w:type="dxa"/>
              <w:bottom w:w="0" w:type="dxa"/>
              <w:right w:w="108" w:type="dxa"/>
            </w:tcMar>
            <w:vAlign w:val="center"/>
          </w:tcPr>
          <w:p>
            <w:pPr>
              <w:jc w:val="center"/>
              <w:rPr>
                <w:rFonts w:hint="eastAsia" w:ascii="宋体" w:hAnsi="宋体"/>
                <w:szCs w:val="21"/>
              </w:rPr>
            </w:pPr>
            <w:r>
              <w:rPr>
                <w:rFonts w:hint="eastAsia" w:ascii="宋体" w:hAnsi="宋体"/>
                <w:color w:val="0C0C0C"/>
              </w:rPr>
              <w:t>财务管理方案及措施</w:t>
            </w:r>
          </w:p>
        </w:tc>
        <w:tc>
          <w:tcPr>
            <w:tcW w:w="694"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jc w:val="center"/>
              <w:rPr>
                <w:rFonts w:ascii="宋体" w:hAnsi="宋体"/>
                <w:szCs w:val="21"/>
              </w:rPr>
            </w:pPr>
            <w:r>
              <w:rPr>
                <w:rFonts w:hint="eastAsia" w:ascii="宋体" w:hAnsi="宋体"/>
                <w:color w:val="0C0C0C"/>
              </w:rPr>
              <w:t>8</w:t>
            </w:r>
            <w:r>
              <w:rPr>
                <w:rFonts w:ascii="宋体" w:hAnsi="宋体"/>
                <w:color w:val="0C0C0C"/>
              </w:rPr>
              <w:t>分</w:t>
            </w:r>
          </w:p>
        </w:tc>
        <w:tc>
          <w:tcPr>
            <w:tcW w:w="6320" w:type="dxa"/>
            <w:tcBorders>
              <w:top w:val="single" w:color="000000" w:sz="6" w:space="0"/>
              <w:left w:val="single" w:color="000000" w:sz="6" w:space="0"/>
              <w:bottom w:val="single" w:color="000000" w:sz="6" w:space="0"/>
              <w:right w:val="double" w:color="000000" w:sz="4" w:space="0"/>
            </w:tcBorders>
            <w:noWrap w:val="0"/>
            <w:tcMar>
              <w:top w:w="0" w:type="dxa"/>
              <w:left w:w="108" w:type="dxa"/>
              <w:bottom w:w="0" w:type="dxa"/>
              <w:right w:w="108" w:type="dxa"/>
            </w:tcMar>
            <w:vAlign w:val="center"/>
          </w:tcPr>
          <w:p>
            <w:pPr>
              <w:spacing w:line="340" w:lineRule="exact"/>
              <w:rPr>
                <w:szCs w:val="21"/>
              </w:rPr>
            </w:pPr>
            <w:r>
              <w:rPr>
                <w:rFonts w:hint="eastAsia"/>
                <w:szCs w:val="21"/>
              </w:rPr>
              <w:t>根据结算开票流程方案、劳务员工工资支付方案、垫付资金方案进行综合评审评分，财务管理方案</w:t>
            </w:r>
            <w:r>
              <w:rPr>
                <w:rFonts w:hint="eastAsia" w:ascii="宋体" w:hAnsi="宋体"/>
                <w:color w:val="0C0C0C"/>
              </w:rPr>
              <w:t>及</w:t>
            </w:r>
            <w:r>
              <w:rPr>
                <w:rFonts w:hint="eastAsia"/>
                <w:szCs w:val="21"/>
              </w:rPr>
              <w:t>措施整体非常全面、针对性强且合理可行的，计8分，财务管理方案</w:t>
            </w:r>
            <w:r>
              <w:rPr>
                <w:rFonts w:hint="eastAsia" w:ascii="宋体" w:hAnsi="宋体"/>
                <w:color w:val="0C0C0C"/>
              </w:rPr>
              <w:t>及</w:t>
            </w:r>
            <w:r>
              <w:rPr>
                <w:rFonts w:hint="eastAsia"/>
                <w:szCs w:val="21"/>
              </w:rPr>
              <w:t>措施基本完善、较合理的，计5分，财务管理方案</w:t>
            </w:r>
            <w:r>
              <w:rPr>
                <w:rFonts w:hint="eastAsia" w:ascii="宋体" w:hAnsi="宋体"/>
                <w:color w:val="0C0C0C"/>
              </w:rPr>
              <w:t>及</w:t>
            </w:r>
            <w:r>
              <w:rPr>
                <w:rFonts w:hint="eastAsia"/>
                <w:szCs w:val="21"/>
              </w:rPr>
              <w:t>措施</w:t>
            </w:r>
            <w:r>
              <w:rPr>
                <w:rFonts w:hint="eastAsia"/>
              </w:rPr>
              <w:t>欠完善、欠合理的，计2分，未提供方案不计分。</w:t>
            </w:r>
          </w:p>
        </w:tc>
      </w:tr>
      <w:tr>
        <w:tblPrEx>
          <w:tblCellMar>
            <w:top w:w="0" w:type="dxa"/>
            <w:left w:w="0" w:type="dxa"/>
            <w:bottom w:w="0" w:type="dxa"/>
            <w:right w:w="0" w:type="dxa"/>
          </w:tblCellMar>
        </w:tblPrEx>
        <w:trPr>
          <w:trHeight w:val="1080" w:hRule="atLeast"/>
        </w:trPr>
        <w:tc>
          <w:tcPr>
            <w:tcW w:w="1200" w:type="dxa"/>
            <w:vMerge w:val="continue"/>
            <w:tcBorders>
              <w:left w:val="single" w:color="auto" w:sz="4" w:space="0"/>
              <w:right w:val="single" w:color="auto" w:sz="4" w:space="0"/>
            </w:tcBorders>
            <w:noWrap w:val="0"/>
            <w:tcMar>
              <w:top w:w="0" w:type="dxa"/>
              <w:left w:w="108" w:type="dxa"/>
              <w:bottom w:w="0" w:type="dxa"/>
              <w:right w:w="108" w:type="dxa"/>
            </w:tcMar>
            <w:vAlign w:val="center"/>
          </w:tcPr>
          <w:p>
            <w:pPr>
              <w:spacing w:line="340" w:lineRule="exact"/>
              <w:rPr>
                <w:rFonts w:hint="eastAsia"/>
              </w:rPr>
            </w:pPr>
          </w:p>
        </w:tc>
        <w:tc>
          <w:tcPr>
            <w:tcW w:w="1218" w:type="dxa"/>
            <w:tcBorders>
              <w:top w:val="single" w:color="000000" w:sz="6" w:space="0"/>
              <w:left w:val="single" w:color="auto" w:sz="4" w:space="0"/>
              <w:bottom w:val="single" w:color="000000" w:sz="6" w:space="0"/>
              <w:right w:val="single" w:color="000000" w:sz="6" w:space="0"/>
            </w:tcBorders>
            <w:noWrap w:val="0"/>
            <w:tcMar>
              <w:top w:w="0" w:type="dxa"/>
              <w:left w:w="108" w:type="dxa"/>
              <w:bottom w:w="0" w:type="dxa"/>
              <w:right w:w="108" w:type="dxa"/>
            </w:tcMar>
            <w:vAlign w:val="center"/>
          </w:tcPr>
          <w:p>
            <w:pPr>
              <w:jc w:val="center"/>
              <w:rPr>
                <w:rFonts w:hint="eastAsia" w:ascii="宋体" w:hAnsi="宋体"/>
                <w:color w:val="0C0C0C"/>
                <w:szCs w:val="21"/>
              </w:rPr>
            </w:pPr>
            <w:r>
              <w:rPr>
                <w:rFonts w:hint="eastAsia" w:ascii="宋体" w:hAnsi="宋体"/>
                <w:color w:val="0C0C0C"/>
                <w:szCs w:val="21"/>
              </w:rPr>
              <w:t>社保管理方案</w:t>
            </w:r>
            <w:r>
              <w:rPr>
                <w:rFonts w:hint="eastAsia" w:ascii="宋体" w:hAnsi="宋体"/>
                <w:color w:val="0C0C0C"/>
              </w:rPr>
              <w:t>及</w:t>
            </w:r>
            <w:r>
              <w:rPr>
                <w:rFonts w:hint="eastAsia" w:ascii="宋体" w:hAnsi="宋体"/>
                <w:color w:val="0C0C0C"/>
                <w:szCs w:val="21"/>
              </w:rPr>
              <w:t>措施</w:t>
            </w:r>
          </w:p>
        </w:tc>
        <w:tc>
          <w:tcPr>
            <w:tcW w:w="694"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jc w:val="center"/>
              <w:rPr>
                <w:rFonts w:hint="eastAsia" w:ascii="宋体" w:hAnsi="宋体"/>
                <w:color w:val="0C0C0C"/>
                <w:szCs w:val="21"/>
              </w:rPr>
            </w:pPr>
            <w:r>
              <w:rPr>
                <w:rFonts w:hint="eastAsia" w:ascii="宋体" w:hAnsi="宋体"/>
                <w:color w:val="0C0C0C"/>
              </w:rPr>
              <w:t>8</w:t>
            </w:r>
            <w:r>
              <w:rPr>
                <w:rFonts w:ascii="宋体" w:hAnsi="宋体"/>
                <w:color w:val="0C0C0C"/>
              </w:rPr>
              <w:t>分</w:t>
            </w:r>
          </w:p>
        </w:tc>
        <w:tc>
          <w:tcPr>
            <w:tcW w:w="6320" w:type="dxa"/>
            <w:tcBorders>
              <w:top w:val="single" w:color="000000" w:sz="6" w:space="0"/>
              <w:left w:val="single" w:color="000000" w:sz="6" w:space="0"/>
              <w:bottom w:val="single" w:color="000000" w:sz="6" w:space="0"/>
              <w:right w:val="double" w:color="000000" w:sz="4" w:space="0"/>
            </w:tcBorders>
            <w:noWrap w:val="0"/>
            <w:tcMar>
              <w:top w:w="0" w:type="dxa"/>
              <w:left w:w="108" w:type="dxa"/>
              <w:bottom w:w="0" w:type="dxa"/>
              <w:right w:w="108" w:type="dxa"/>
            </w:tcMar>
            <w:vAlign w:val="center"/>
          </w:tcPr>
          <w:p>
            <w:pPr>
              <w:spacing w:line="340" w:lineRule="exact"/>
              <w:rPr>
                <w:rFonts w:hint="eastAsia"/>
                <w:szCs w:val="21"/>
              </w:rPr>
            </w:pPr>
            <w:r>
              <w:rPr>
                <w:rFonts w:hint="eastAsia"/>
                <w:szCs w:val="21"/>
              </w:rPr>
              <w:t>根据社保参保及时准确性方案、社保知识培训方案、社保待遇享受办理进行综合评审评分，社保管理方案及措施整体非常全面、针对性强且合理可行的，计8分，社保管理方案及措施基本完善、较合理的，计5分，社保管理方案及措施</w:t>
            </w:r>
            <w:r>
              <w:rPr>
                <w:rFonts w:hint="eastAsia"/>
              </w:rPr>
              <w:t>欠完善、欠合理的，计2分，未提供方案不计分。</w:t>
            </w:r>
          </w:p>
        </w:tc>
      </w:tr>
      <w:tr>
        <w:tblPrEx>
          <w:tblCellMar>
            <w:top w:w="0" w:type="dxa"/>
            <w:left w:w="0" w:type="dxa"/>
            <w:bottom w:w="0" w:type="dxa"/>
            <w:right w:w="0" w:type="dxa"/>
          </w:tblCellMar>
        </w:tblPrEx>
        <w:trPr>
          <w:trHeight w:val="90" w:hRule="atLeast"/>
        </w:trPr>
        <w:tc>
          <w:tcPr>
            <w:tcW w:w="1200" w:type="dxa"/>
            <w:vMerge w:val="continue"/>
            <w:tcBorders>
              <w:left w:val="single" w:color="auto" w:sz="4" w:space="0"/>
              <w:right w:val="single" w:color="auto" w:sz="4" w:space="0"/>
            </w:tcBorders>
            <w:noWrap w:val="0"/>
            <w:tcMar>
              <w:top w:w="0" w:type="dxa"/>
              <w:left w:w="108" w:type="dxa"/>
              <w:bottom w:w="0" w:type="dxa"/>
              <w:right w:w="108" w:type="dxa"/>
            </w:tcMar>
            <w:vAlign w:val="center"/>
          </w:tcPr>
          <w:p>
            <w:pPr>
              <w:spacing w:line="340" w:lineRule="exact"/>
              <w:rPr>
                <w:rFonts w:hint="eastAsia"/>
              </w:rPr>
            </w:pPr>
          </w:p>
        </w:tc>
        <w:tc>
          <w:tcPr>
            <w:tcW w:w="1218" w:type="dxa"/>
            <w:tcBorders>
              <w:top w:val="single" w:color="000000" w:sz="6" w:space="0"/>
              <w:left w:val="single" w:color="auto" w:sz="4" w:space="0"/>
              <w:bottom w:val="single" w:color="auto" w:sz="4" w:space="0"/>
              <w:right w:val="single" w:color="000000" w:sz="6" w:space="0"/>
            </w:tcBorders>
            <w:noWrap w:val="0"/>
            <w:tcMar>
              <w:top w:w="0" w:type="dxa"/>
              <w:left w:w="108" w:type="dxa"/>
              <w:bottom w:w="0" w:type="dxa"/>
              <w:right w:w="108" w:type="dxa"/>
            </w:tcMar>
            <w:vAlign w:val="center"/>
          </w:tcPr>
          <w:p>
            <w:pPr>
              <w:jc w:val="center"/>
              <w:rPr>
                <w:rFonts w:hint="eastAsia" w:ascii="宋体" w:hAnsi="宋体"/>
                <w:color w:val="0C0C0C"/>
                <w:szCs w:val="21"/>
              </w:rPr>
            </w:pPr>
            <w:r>
              <w:rPr>
                <w:rFonts w:hint="eastAsia" w:ascii="宋体" w:hAnsi="宋体"/>
                <w:color w:val="0C0C0C"/>
                <w:szCs w:val="21"/>
              </w:rPr>
              <w:t>劳务员工劳动争议调解方案及措施</w:t>
            </w:r>
          </w:p>
        </w:tc>
        <w:tc>
          <w:tcPr>
            <w:tcW w:w="694" w:type="dxa"/>
            <w:tcBorders>
              <w:top w:val="single" w:color="000000" w:sz="6" w:space="0"/>
              <w:left w:val="single" w:color="000000" w:sz="6" w:space="0"/>
              <w:bottom w:val="single" w:color="auto" w:sz="4" w:space="0"/>
              <w:right w:val="single" w:color="000000" w:sz="6" w:space="0"/>
            </w:tcBorders>
            <w:noWrap w:val="0"/>
            <w:tcMar>
              <w:top w:w="0" w:type="dxa"/>
              <w:left w:w="108" w:type="dxa"/>
              <w:bottom w:w="0" w:type="dxa"/>
              <w:right w:w="108" w:type="dxa"/>
            </w:tcMar>
            <w:vAlign w:val="center"/>
          </w:tcPr>
          <w:p>
            <w:pPr>
              <w:jc w:val="center"/>
              <w:rPr>
                <w:rFonts w:hint="eastAsia" w:ascii="宋体" w:hAnsi="宋体"/>
                <w:color w:val="0C0C0C"/>
                <w:szCs w:val="21"/>
              </w:rPr>
            </w:pPr>
            <w:r>
              <w:rPr>
                <w:rFonts w:hint="eastAsia" w:ascii="宋体" w:hAnsi="宋体"/>
                <w:color w:val="0C0C0C"/>
              </w:rPr>
              <w:t>8</w:t>
            </w:r>
            <w:r>
              <w:rPr>
                <w:rFonts w:ascii="宋体" w:hAnsi="宋体"/>
                <w:color w:val="0C0C0C"/>
              </w:rPr>
              <w:t>分</w:t>
            </w:r>
          </w:p>
        </w:tc>
        <w:tc>
          <w:tcPr>
            <w:tcW w:w="6320" w:type="dxa"/>
            <w:tcBorders>
              <w:top w:val="single" w:color="000000" w:sz="6" w:space="0"/>
              <w:left w:val="single" w:color="000000" w:sz="6" w:space="0"/>
              <w:bottom w:val="single" w:color="auto" w:sz="4" w:space="0"/>
              <w:right w:val="double" w:color="000000" w:sz="4" w:space="0"/>
            </w:tcBorders>
            <w:noWrap w:val="0"/>
            <w:tcMar>
              <w:top w:w="0" w:type="dxa"/>
              <w:left w:w="108" w:type="dxa"/>
              <w:bottom w:w="0" w:type="dxa"/>
              <w:right w:w="108" w:type="dxa"/>
            </w:tcMar>
            <w:vAlign w:val="center"/>
          </w:tcPr>
          <w:p>
            <w:pPr>
              <w:rPr>
                <w:rFonts w:hint="eastAsia" w:ascii="宋体" w:hAnsi="宋体"/>
                <w:color w:val="0C0C0C"/>
                <w:szCs w:val="21"/>
              </w:rPr>
            </w:pPr>
            <w:r>
              <w:rPr>
                <w:rFonts w:hint="eastAsia" w:ascii="宋体" w:hAnsi="宋体"/>
                <w:color w:val="0C0C0C"/>
                <w:szCs w:val="21"/>
              </w:rPr>
              <w:t>根据劳动争议调解处置流程、劳动争议调解处置方案、劳动争议调解预防方案进行综合评审评分，</w:t>
            </w:r>
            <w:r>
              <w:rPr>
                <w:rFonts w:hint="eastAsia"/>
                <w:szCs w:val="21"/>
              </w:rPr>
              <w:t>方案及措施整体非常全面、针对性强且合理可行的，计8分，方案及措施基本完善、较合理的，计5分，方案及措施</w:t>
            </w:r>
            <w:r>
              <w:rPr>
                <w:rFonts w:hint="eastAsia"/>
              </w:rPr>
              <w:t>欠完善、欠合理的，计2分，未提供方案不计分。</w:t>
            </w:r>
          </w:p>
        </w:tc>
      </w:tr>
      <w:tr>
        <w:tblPrEx>
          <w:tblCellMar>
            <w:top w:w="0" w:type="dxa"/>
            <w:left w:w="0" w:type="dxa"/>
            <w:bottom w:w="0" w:type="dxa"/>
            <w:right w:w="0" w:type="dxa"/>
          </w:tblCellMar>
        </w:tblPrEx>
        <w:trPr>
          <w:trHeight w:val="390" w:hRule="atLeast"/>
        </w:trPr>
        <w:tc>
          <w:tcPr>
            <w:tcW w:w="1200" w:type="dxa"/>
            <w:vMerge w:val="continue"/>
            <w:tcBorders>
              <w:left w:val="single" w:color="auto" w:sz="4" w:space="0"/>
              <w:right w:val="single" w:color="auto" w:sz="4" w:space="0"/>
            </w:tcBorders>
            <w:noWrap w:val="0"/>
            <w:tcMar>
              <w:top w:w="0" w:type="dxa"/>
              <w:left w:w="108" w:type="dxa"/>
              <w:bottom w:w="0" w:type="dxa"/>
              <w:right w:w="108" w:type="dxa"/>
            </w:tcMar>
            <w:vAlign w:val="center"/>
          </w:tcPr>
          <w:p>
            <w:pPr>
              <w:spacing w:line="340" w:lineRule="exact"/>
              <w:rPr>
                <w:rFonts w:hint="eastAsia"/>
              </w:rPr>
            </w:pPr>
          </w:p>
        </w:tc>
        <w:tc>
          <w:tcPr>
            <w:tcW w:w="1218" w:type="dxa"/>
            <w:tcBorders>
              <w:top w:val="single" w:color="auto" w:sz="4" w:space="0"/>
              <w:left w:val="single" w:color="auto" w:sz="4" w:space="0"/>
              <w:bottom w:val="single" w:color="000000" w:sz="6" w:space="0"/>
              <w:right w:val="single" w:color="000000" w:sz="6" w:space="0"/>
            </w:tcBorders>
            <w:noWrap w:val="0"/>
            <w:tcMar>
              <w:top w:w="0" w:type="dxa"/>
              <w:left w:w="108" w:type="dxa"/>
              <w:bottom w:w="0" w:type="dxa"/>
              <w:right w:w="108" w:type="dxa"/>
            </w:tcMar>
            <w:vAlign w:val="center"/>
          </w:tcPr>
          <w:p>
            <w:pPr>
              <w:jc w:val="center"/>
              <w:rPr>
                <w:rFonts w:hint="eastAsia" w:ascii="宋体" w:hAnsi="宋体"/>
                <w:color w:val="0C0C0C"/>
              </w:rPr>
            </w:pPr>
            <w:r>
              <w:rPr>
                <w:rFonts w:hint="eastAsia" w:ascii="宋体" w:hAnsi="宋体"/>
                <w:color w:val="0C0C0C"/>
              </w:rPr>
              <w:t>劳务员工突发事件应急处理方案及措施</w:t>
            </w:r>
          </w:p>
        </w:tc>
        <w:tc>
          <w:tcPr>
            <w:tcW w:w="694" w:type="dxa"/>
            <w:tcBorders>
              <w:top w:val="single" w:color="auto" w:sz="4"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jc w:val="center"/>
              <w:rPr>
                <w:rFonts w:hint="eastAsia" w:ascii="宋体" w:hAnsi="宋体"/>
                <w:color w:val="0C0C0C"/>
              </w:rPr>
            </w:pPr>
            <w:r>
              <w:rPr>
                <w:rFonts w:hint="eastAsia" w:ascii="宋体" w:hAnsi="宋体"/>
                <w:color w:val="0C0C0C"/>
              </w:rPr>
              <w:t>8</w:t>
            </w:r>
            <w:r>
              <w:rPr>
                <w:rFonts w:ascii="宋体" w:hAnsi="宋体"/>
                <w:color w:val="0C0C0C"/>
              </w:rPr>
              <w:t>分</w:t>
            </w:r>
          </w:p>
        </w:tc>
        <w:tc>
          <w:tcPr>
            <w:tcW w:w="6320" w:type="dxa"/>
            <w:tcBorders>
              <w:top w:val="single" w:color="auto" w:sz="4" w:space="0"/>
              <w:left w:val="single" w:color="000000" w:sz="6" w:space="0"/>
              <w:bottom w:val="single" w:color="auto" w:sz="4" w:space="0"/>
              <w:right w:val="single" w:color="auto" w:sz="4" w:space="0"/>
            </w:tcBorders>
            <w:noWrap w:val="0"/>
            <w:tcMar>
              <w:top w:w="0" w:type="dxa"/>
              <w:left w:w="108" w:type="dxa"/>
              <w:bottom w:w="0" w:type="dxa"/>
              <w:right w:w="108" w:type="dxa"/>
            </w:tcMar>
            <w:vAlign w:val="center"/>
          </w:tcPr>
          <w:p>
            <w:pPr>
              <w:spacing w:line="340" w:lineRule="exact"/>
              <w:rPr>
                <w:rFonts w:hint="eastAsia"/>
              </w:rPr>
            </w:pPr>
            <w:r>
              <w:rPr>
                <w:rFonts w:hint="eastAsia"/>
              </w:rPr>
              <w:t>根据突发事件应急处理人员配置、办理步骤、处理方案进行综合评审评分，</w:t>
            </w:r>
            <w:r>
              <w:rPr>
                <w:rFonts w:hint="eastAsia" w:ascii="宋体" w:hAnsi="宋体"/>
                <w:color w:val="0C0C0C"/>
              </w:rPr>
              <w:t>应急处理方案及措施</w:t>
            </w:r>
            <w:r>
              <w:rPr>
                <w:rFonts w:hint="eastAsia"/>
                <w:szCs w:val="21"/>
              </w:rPr>
              <w:t>整体非常全面、针对性强且合理可行的，计8分，</w:t>
            </w:r>
            <w:r>
              <w:rPr>
                <w:rFonts w:hint="eastAsia" w:ascii="宋体" w:hAnsi="宋体"/>
                <w:color w:val="0C0C0C"/>
              </w:rPr>
              <w:t>应急处理方案及措施</w:t>
            </w:r>
            <w:r>
              <w:rPr>
                <w:rFonts w:hint="eastAsia"/>
                <w:szCs w:val="21"/>
              </w:rPr>
              <w:t>基本完善、较合理的，计5分，</w:t>
            </w:r>
            <w:r>
              <w:rPr>
                <w:rFonts w:hint="eastAsia" w:ascii="宋体" w:hAnsi="宋体"/>
                <w:color w:val="0C0C0C"/>
              </w:rPr>
              <w:t>应急处理方案及措施</w:t>
            </w:r>
            <w:r>
              <w:rPr>
                <w:rFonts w:hint="eastAsia"/>
              </w:rPr>
              <w:t>欠完善、欠合理的，计2分，未提供方案不计分。</w:t>
            </w:r>
          </w:p>
        </w:tc>
      </w:tr>
      <w:tr>
        <w:tblPrEx>
          <w:tblCellMar>
            <w:top w:w="0" w:type="dxa"/>
            <w:left w:w="0" w:type="dxa"/>
            <w:bottom w:w="0" w:type="dxa"/>
            <w:right w:w="0" w:type="dxa"/>
          </w:tblCellMar>
        </w:tblPrEx>
        <w:trPr>
          <w:trHeight w:val="390" w:hRule="atLeast"/>
        </w:trPr>
        <w:tc>
          <w:tcPr>
            <w:tcW w:w="1200" w:type="dxa"/>
            <w:vMerge w:val="continue"/>
            <w:tcBorders>
              <w:left w:val="single" w:color="auto" w:sz="4" w:space="0"/>
              <w:bottom w:val="single" w:color="auto" w:sz="4" w:space="0"/>
              <w:right w:val="single" w:color="auto" w:sz="4" w:space="0"/>
            </w:tcBorders>
            <w:noWrap w:val="0"/>
            <w:tcMar>
              <w:top w:w="0" w:type="dxa"/>
              <w:left w:w="108" w:type="dxa"/>
              <w:bottom w:w="0" w:type="dxa"/>
              <w:right w:w="108" w:type="dxa"/>
            </w:tcMar>
            <w:vAlign w:val="center"/>
          </w:tcPr>
          <w:p>
            <w:pPr>
              <w:spacing w:line="340" w:lineRule="exact"/>
              <w:rPr>
                <w:rFonts w:hint="eastAsia"/>
              </w:rPr>
            </w:pPr>
          </w:p>
        </w:tc>
        <w:tc>
          <w:tcPr>
            <w:tcW w:w="1218" w:type="dxa"/>
            <w:tcBorders>
              <w:top w:val="single" w:color="auto" w:sz="4" w:space="0"/>
              <w:left w:val="single" w:color="auto" w:sz="4" w:space="0"/>
              <w:bottom w:val="single" w:color="000000" w:sz="6" w:space="0"/>
              <w:right w:val="single" w:color="000000" w:sz="6" w:space="0"/>
            </w:tcBorders>
            <w:noWrap w:val="0"/>
            <w:tcMar>
              <w:top w:w="0" w:type="dxa"/>
              <w:left w:w="108" w:type="dxa"/>
              <w:bottom w:w="0" w:type="dxa"/>
              <w:right w:w="108" w:type="dxa"/>
            </w:tcMar>
            <w:vAlign w:val="center"/>
          </w:tcPr>
          <w:p>
            <w:pPr>
              <w:jc w:val="center"/>
              <w:rPr>
                <w:rFonts w:hint="eastAsia" w:ascii="宋体" w:hAnsi="宋体" w:eastAsia="宋体"/>
                <w:color w:val="0C0C0C"/>
                <w:lang w:eastAsia="zh-CN"/>
              </w:rPr>
            </w:pPr>
            <w:r>
              <w:rPr>
                <w:rFonts w:hint="eastAsia" w:ascii="宋体" w:hAnsi="宋体"/>
                <w:color w:val="0C0C0C"/>
                <w:lang w:eastAsia="zh-CN"/>
              </w:rPr>
              <w:t>劳务人员考核方案及措施</w:t>
            </w:r>
          </w:p>
        </w:tc>
        <w:tc>
          <w:tcPr>
            <w:tcW w:w="694" w:type="dxa"/>
            <w:tcBorders>
              <w:top w:val="single" w:color="auto" w:sz="4"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jc w:val="center"/>
              <w:rPr>
                <w:rFonts w:hint="eastAsia" w:ascii="宋体" w:hAnsi="宋体" w:eastAsia="宋体"/>
                <w:color w:val="0C0C0C"/>
                <w:lang w:val="en-US" w:eastAsia="zh-CN"/>
              </w:rPr>
            </w:pPr>
            <w:r>
              <w:rPr>
                <w:rFonts w:hint="eastAsia" w:ascii="宋体" w:hAnsi="宋体"/>
                <w:color w:val="0C0C0C"/>
                <w:lang w:val="en-US" w:eastAsia="zh-CN"/>
              </w:rPr>
              <w:t>10分</w:t>
            </w:r>
          </w:p>
        </w:tc>
        <w:tc>
          <w:tcPr>
            <w:tcW w:w="6320" w:type="dxa"/>
            <w:tcBorders>
              <w:top w:val="single" w:color="auto" w:sz="4" w:space="0"/>
              <w:left w:val="single" w:color="000000" w:sz="6" w:space="0"/>
              <w:bottom w:val="single" w:color="auto" w:sz="4" w:space="0"/>
              <w:right w:val="single" w:color="auto" w:sz="4" w:space="0"/>
            </w:tcBorders>
            <w:noWrap w:val="0"/>
            <w:tcMar>
              <w:top w:w="0" w:type="dxa"/>
              <w:left w:w="108" w:type="dxa"/>
              <w:bottom w:w="0" w:type="dxa"/>
              <w:right w:w="108" w:type="dxa"/>
            </w:tcMar>
            <w:vAlign w:val="center"/>
          </w:tcPr>
          <w:p>
            <w:pPr>
              <w:spacing w:line="340" w:lineRule="exact"/>
              <w:rPr>
                <w:rFonts w:hint="eastAsia"/>
              </w:rPr>
            </w:pPr>
            <w:r>
              <w:rPr>
                <w:rFonts w:hint="eastAsia"/>
              </w:rPr>
              <w:t>根据</w:t>
            </w:r>
            <w:r>
              <w:rPr>
                <w:rFonts w:hint="eastAsia"/>
                <w:lang w:eastAsia="zh-CN"/>
              </w:rPr>
              <w:t>对劳务人员每月工作内容出具考核方案及措施</w:t>
            </w:r>
            <w:r>
              <w:rPr>
                <w:rFonts w:hint="eastAsia"/>
              </w:rPr>
              <w:t>，</w:t>
            </w:r>
            <w:r>
              <w:rPr>
                <w:rFonts w:hint="eastAsia"/>
                <w:lang w:eastAsia="zh-CN"/>
              </w:rPr>
              <w:t>人员考核</w:t>
            </w:r>
            <w:r>
              <w:rPr>
                <w:rFonts w:hint="eastAsia" w:ascii="宋体" w:hAnsi="宋体"/>
                <w:color w:val="0C0C0C"/>
              </w:rPr>
              <w:t>方案及措施</w:t>
            </w:r>
            <w:r>
              <w:rPr>
                <w:rFonts w:hint="eastAsia"/>
                <w:szCs w:val="21"/>
              </w:rPr>
              <w:t>整体非常全面、针对性强且合理可行的，计</w:t>
            </w:r>
            <w:r>
              <w:rPr>
                <w:rFonts w:hint="eastAsia"/>
                <w:szCs w:val="21"/>
                <w:lang w:val="en-US" w:eastAsia="zh-CN"/>
              </w:rPr>
              <w:t>10</w:t>
            </w:r>
            <w:r>
              <w:rPr>
                <w:rFonts w:hint="eastAsia"/>
                <w:szCs w:val="21"/>
              </w:rPr>
              <w:t>分，</w:t>
            </w:r>
            <w:r>
              <w:rPr>
                <w:rFonts w:hint="eastAsia"/>
                <w:lang w:eastAsia="zh-CN"/>
              </w:rPr>
              <w:t>人员考核</w:t>
            </w:r>
            <w:r>
              <w:rPr>
                <w:rFonts w:hint="eastAsia" w:ascii="宋体" w:hAnsi="宋体"/>
                <w:color w:val="0C0C0C"/>
              </w:rPr>
              <w:t>方案及措施</w:t>
            </w:r>
            <w:r>
              <w:rPr>
                <w:rFonts w:hint="eastAsia"/>
                <w:szCs w:val="21"/>
              </w:rPr>
              <w:t>基本完善、较合理的，计</w:t>
            </w:r>
            <w:r>
              <w:rPr>
                <w:rFonts w:hint="eastAsia"/>
                <w:szCs w:val="21"/>
                <w:lang w:val="en-US" w:eastAsia="zh-CN"/>
              </w:rPr>
              <w:t>5</w:t>
            </w:r>
            <w:r>
              <w:rPr>
                <w:rFonts w:hint="eastAsia"/>
                <w:szCs w:val="21"/>
              </w:rPr>
              <w:t>分，</w:t>
            </w:r>
            <w:r>
              <w:rPr>
                <w:rFonts w:hint="eastAsia"/>
                <w:lang w:eastAsia="zh-CN"/>
              </w:rPr>
              <w:t>人员考核</w:t>
            </w:r>
            <w:r>
              <w:rPr>
                <w:rFonts w:hint="eastAsia" w:ascii="宋体" w:hAnsi="宋体"/>
                <w:color w:val="0C0C0C"/>
              </w:rPr>
              <w:t>方案及措施</w:t>
            </w:r>
            <w:r>
              <w:rPr>
                <w:rFonts w:hint="eastAsia"/>
              </w:rPr>
              <w:t>欠完善、欠合理的，计</w:t>
            </w:r>
            <w:r>
              <w:rPr>
                <w:rFonts w:hint="eastAsia"/>
                <w:lang w:val="en-US" w:eastAsia="zh-CN"/>
              </w:rPr>
              <w:t>1</w:t>
            </w:r>
            <w:r>
              <w:rPr>
                <w:rFonts w:hint="eastAsia"/>
              </w:rPr>
              <w:t>分，未提供方案不计分。</w:t>
            </w:r>
          </w:p>
        </w:tc>
      </w:tr>
      <w:tr>
        <w:tblPrEx>
          <w:tblCellMar>
            <w:top w:w="0" w:type="dxa"/>
            <w:left w:w="0" w:type="dxa"/>
            <w:bottom w:w="0" w:type="dxa"/>
            <w:right w:w="0" w:type="dxa"/>
          </w:tblCellMar>
        </w:tblPrEx>
        <w:trPr>
          <w:trHeight w:val="414" w:hRule="atLeast"/>
        </w:trPr>
        <w:tc>
          <w:tcPr>
            <w:tcW w:w="1200" w:type="dxa"/>
            <w:vMerge w:val="restart"/>
            <w:tcBorders>
              <w:top w:val="single" w:color="auto" w:sz="4" w:space="0"/>
              <w:left w:val="single" w:color="auto" w:sz="4" w:space="0"/>
              <w:right w:val="single" w:color="000000" w:sz="4" w:space="0"/>
            </w:tcBorders>
            <w:noWrap w:val="0"/>
            <w:tcMar>
              <w:top w:w="0" w:type="dxa"/>
              <w:left w:w="108" w:type="dxa"/>
              <w:bottom w:w="0" w:type="dxa"/>
              <w:right w:w="108" w:type="dxa"/>
            </w:tcMar>
            <w:vAlign w:val="center"/>
          </w:tcPr>
          <w:p>
            <w:pPr>
              <w:snapToGrid w:val="0"/>
              <w:spacing w:line="360" w:lineRule="auto"/>
              <w:jc w:val="center"/>
              <w:rPr>
                <w:rFonts w:hint="eastAsia"/>
              </w:rPr>
            </w:pPr>
            <w:r>
              <w:rPr>
                <w:rFonts w:hint="eastAsia"/>
              </w:rPr>
              <w:t>商务部分</w:t>
            </w:r>
          </w:p>
          <w:p>
            <w:pPr>
              <w:snapToGrid w:val="0"/>
              <w:spacing w:line="360" w:lineRule="auto"/>
              <w:jc w:val="center"/>
              <w:rPr>
                <w:rFonts w:hint="eastAsia"/>
              </w:rPr>
            </w:pPr>
            <w:r>
              <w:rPr>
                <w:rFonts w:hint="eastAsia"/>
              </w:rPr>
              <w:t>（</w:t>
            </w:r>
            <w:r>
              <w:rPr>
                <w:rFonts w:hint="eastAsia"/>
                <w:lang w:val="en-US" w:eastAsia="zh-CN"/>
              </w:rPr>
              <w:t>30</w:t>
            </w:r>
            <w:r>
              <w:rPr>
                <w:rFonts w:hint="eastAsia"/>
              </w:rPr>
              <w:t>分）</w:t>
            </w:r>
          </w:p>
        </w:tc>
        <w:tc>
          <w:tcPr>
            <w:tcW w:w="1218" w:type="dxa"/>
            <w:tcBorders>
              <w:top w:val="single" w:color="000000" w:sz="6" w:space="0"/>
              <w:left w:val="single" w:color="000000" w:sz="4" w:space="0"/>
              <w:bottom w:val="single" w:color="000000" w:sz="6" w:space="0"/>
              <w:right w:val="single" w:color="000000" w:sz="6" w:space="0"/>
            </w:tcBorders>
            <w:noWrap w:val="0"/>
            <w:tcMar>
              <w:top w:w="0" w:type="dxa"/>
              <w:left w:w="108" w:type="dxa"/>
              <w:bottom w:w="0" w:type="dxa"/>
              <w:right w:w="108" w:type="dxa"/>
            </w:tcMar>
            <w:vAlign w:val="center"/>
          </w:tcPr>
          <w:p>
            <w:pPr>
              <w:adjustRightInd w:val="0"/>
              <w:snapToGrid w:val="0"/>
              <w:spacing w:line="360" w:lineRule="exact"/>
              <w:jc w:val="center"/>
              <w:rPr>
                <w:rFonts w:hint="eastAsia" w:ascii="宋体" w:hAnsi="宋体"/>
                <w:szCs w:val="21"/>
              </w:rPr>
            </w:pPr>
            <w:r>
              <w:rPr>
                <w:rFonts w:hint="eastAsia" w:ascii="宋体" w:hAnsi="宋体" w:cs="宋体"/>
                <w:szCs w:val="21"/>
              </w:rPr>
              <w:t>经营业绩</w:t>
            </w:r>
          </w:p>
        </w:tc>
        <w:tc>
          <w:tcPr>
            <w:tcW w:w="694" w:type="dxa"/>
            <w:tcBorders>
              <w:top w:val="single" w:color="000000" w:sz="6" w:space="0"/>
              <w:left w:val="single" w:color="000000" w:sz="6" w:space="0"/>
              <w:bottom w:val="single" w:color="000000" w:sz="6" w:space="0"/>
              <w:right w:val="single" w:color="auto" w:sz="4" w:space="0"/>
            </w:tcBorders>
            <w:noWrap w:val="0"/>
            <w:tcMar>
              <w:top w:w="0" w:type="dxa"/>
              <w:left w:w="108" w:type="dxa"/>
              <w:bottom w:w="0" w:type="dxa"/>
              <w:right w:w="108" w:type="dxa"/>
            </w:tcMar>
            <w:vAlign w:val="center"/>
          </w:tcPr>
          <w:p>
            <w:pPr>
              <w:adjustRightInd w:val="0"/>
              <w:snapToGrid w:val="0"/>
              <w:spacing w:line="360" w:lineRule="exact"/>
              <w:rPr>
                <w:rFonts w:ascii="宋体" w:hAnsi="宋体"/>
                <w:szCs w:val="21"/>
              </w:rPr>
            </w:pPr>
            <w:r>
              <w:rPr>
                <w:rFonts w:hint="eastAsia" w:ascii="宋体" w:hAnsi="宋体" w:cs="宋体"/>
                <w:szCs w:val="21"/>
                <w:lang w:val="en-US" w:eastAsia="zh-CN"/>
              </w:rPr>
              <w:t>20</w:t>
            </w:r>
            <w:r>
              <w:rPr>
                <w:rFonts w:hint="eastAsia" w:ascii="宋体" w:hAnsi="宋体" w:cs="宋体"/>
                <w:szCs w:val="21"/>
              </w:rPr>
              <w:t>分</w:t>
            </w:r>
          </w:p>
        </w:tc>
        <w:tc>
          <w:tcPr>
            <w:tcW w:w="632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pPr>
              <w:adjustRightInd w:val="0"/>
              <w:snapToGrid w:val="0"/>
              <w:spacing w:line="360" w:lineRule="exact"/>
              <w:rPr>
                <w:rFonts w:hint="eastAsia" w:ascii="宋体" w:hAnsi="宋体" w:cs="宋体"/>
                <w:szCs w:val="21"/>
              </w:rPr>
            </w:pPr>
            <w:r>
              <w:rPr>
                <w:rFonts w:hint="eastAsia" w:ascii="宋体" w:hAnsi="宋体" w:cs="宋体"/>
                <w:szCs w:val="21"/>
              </w:rPr>
              <w:t>投标人具有类似劳务外包服务经验，每提供一个劳务外包项目业绩合同的计</w:t>
            </w:r>
            <w:r>
              <w:rPr>
                <w:rFonts w:hint="eastAsia" w:ascii="宋体" w:hAnsi="宋体" w:cs="宋体"/>
                <w:szCs w:val="21"/>
                <w:lang w:val="en-US" w:eastAsia="zh-CN"/>
              </w:rPr>
              <w:t>5</w:t>
            </w:r>
            <w:r>
              <w:rPr>
                <w:rFonts w:hint="eastAsia" w:ascii="宋体" w:hAnsi="宋体" w:cs="宋体"/>
                <w:szCs w:val="21"/>
              </w:rPr>
              <w:t>分；本项最高计</w:t>
            </w:r>
            <w:r>
              <w:rPr>
                <w:rFonts w:hint="eastAsia" w:ascii="宋体" w:hAnsi="宋体" w:cs="宋体"/>
                <w:szCs w:val="21"/>
                <w:lang w:val="en-US" w:eastAsia="zh-CN"/>
              </w:rPr>
              <w:t>20</w:t>
            </w:r>
            <w:r>
              <w:rPr>
                <w:rFonts w:hint="eastAsia" w:ascii="宋体" w:hAnsi="宋体" w:cs="宋体"/>
                <w:szCs w:val="21"/>
              </w:rPr>
              <w:t>分。</w:t>
            </w:r>
          </w:p>
          <w:p>
            <w:pPr>
              <w:adjustRightInd w:val="0"/>
              <w:snapToGrid w:val="0"/>
              <w:spacing w:line="360" w:lineRule="exact"/>
              <w:rPr>
                <w:rFonts w:hint="eastAsia" w:ascii="宋体" w:hAnsi="宋体"/>
                <w:szCs w:val="21"/>
              </w:rPr>
            </w:pPr>
            <w:r>
              <w:rPr>
                <w:rFonts w:hint="eastAsia" w:ascii="宋体" w:hAnsi="宋体" w:cs="宋体"/>
                <w:szCs w:val="21"/>
              </w:rPr>
              <w:t>（提供中标通知书或合同复印件，并加盖投标人单位公章，否则不计分。）</w:t>
            </w:r>
          </w:p>
        </w:tc>
      </w:tr>
      <w:tr>
        <w:tblPrEx>
          <w:tblCellMar>
            <w:top w:w="0" w:type="dxa"/>
            <w:left w:w="0" w:type="dxa"/>
            <w:bottom w:w="0" w:type="dxa"/>
            <w:right w:w="0" w:type="dxa"/>
          </w:tblCellMar>
        </w:tblPrEx>
        <w:trPr>
          <w:trHeight w:val="1065" w:hRule="atLeast"/>
        </w:trPr>
        <w:tc>
          <w:tcPr>
            <w:tcW w:w="1200" w:type="dxa"/>
            <w:vMerge w:val="continue"/>
            <w:tcBorders>
              <w:left w:val="single" w:color="auto" w:sz="4" w:space="0"/>
              <w:right w:val="single" w:color="000000" w:sz="4" w:space="0"/>
            </w:tcBorders>
            <w:noWrap w:val="0"/>
            <w:tcMar>
              <w:top w:w="0" w:type="dxa"/>
              <w:left w:w="108" w:type="dxa"/>
              <w:bottom w:w="0" w:type="dxa"/>
              <w:right w:w="108" w:type="dxa"/>
            </w:tcMar>
            <w:vAlign w:val="center"/>
          </w:tcPr>
          <w:p>
            <w:pPr>
              <w:snapToGrid w:val="0"/>
              <w:spacing w:line="360" w:lineRule="auto"/>
              <w:jc w:val="center"/>
              <w:rPr>
                <w:rFonts w:hint="eastAsia"/>
              </w:rPr>
            </w:pPr>
          </w:p>
        </w:tc>
        <w:tc>
          <w:tcPr>
            <w:tcW w:w="1218" w:type="dxa"/>
            <w:tcBorders>
              <w:top w:val="single" w:color="000000" w:sz="6" w:space="0"/>
              <w:left w:val="single" w:color="000000" w:sz="4" w:space="0"/>
              <w:bottom w:val="single" w:color="auto" w:sz="4" w:space="0"/>
              <w:right w:val="single" w:color="000000" w:sz="6" w:space="0"/>
            </w:tcBorders>
            <w:noWrap w:val="0"/>
            <w:tcMar>
              <w:top w:w="0" w:type="dxa"/>
              <w:left w:w="108" w:type="dxa"/>
              <w:bottom w:w="0" w:type="dxa"/>
              <w:right w:w="108" w:type="dxa"/>
            </w:tcMar>
            <w:vAlign w:val="center"/>
          </w:tcPr>
          <w:p>
            <w:pPr>
              <w:adjustRightInd w:val="0"/>
              <w:snapToGrid w:val="0"/>
              <w:spacing w:line="360" w:lineRule="exact"/>
              <w:jc w:val="center"/>
              <w:rPr>
                <w:rFonts w:hint="eastAsia" w:ascii="宋体" w:hAnsi="宋体"/>
                <w:szCs w:val="21"/>
              </w:rPr>
            </w:pPr>
            <w:r>
              <w:rPr>
                <w:rFonts w:hint="eastAsia" w:ascii="宋体" w:hAnsi="宋体" w:cs="宋体"/>
                <w:szCs w:val="21"/>
              </w:rPr>
              <w:t>公司实力</w:t>
            </w:r>
          </w:p>
        </w:tc>
        <w:tc>
          <w:tcPr>
            <w:tcW w:w="694" w:type="dxa"/>
            <w:tcBorders>
              <w:top w:val="single" w:color="000000" w:sz="6" w:space="0"/>
              <w:left w:val="single" w:color="000000" w:sz="6" w:space="0"/>
              <w:bottom w:val="single" w:color="auto" w:sz="4" w:space="0"/>
              <w:right w:val="single" w:color="000000" w:sz="6" w:space="0"/>
            </w:tcBorders>
            <w:noWrap w:val="0"/>
            <w:tcMar>
              <w:top w:w="0" w:type="dxa"/>
              <w:left w:w="108" w:type="dxa"/>
              <w:bottom w:w="0" w:type="dxa"/>
              <w:right w:w="108" w:type="dxa"/>
            </w:tcMar>
            <w:vAlign w:val="center"/>
          </w:tcPr>
          <w:p>
            <w:pPr>
              <w:adjustRightInd w:val="0"/>
              <w:snapToGrid w:val="0"/>
              <w:spacing w:line="360" w:lineRule="exact"/>
              <w:jc w:val="center"/>
              <w:rPr>
                <w:rFonts w:hint="eastAsia" w:ascii="宋体" w:hAnsi="宋体"/>
                <w:szCs w:val="21"/>
                <w:highlight w:val="yellow"/>
              </w:rPr>
            </w:pPr>
            <w:r>
              <w:rPr>
                <w:rFonts w:hint="eastAsia" w:ascii="宋体" w:hAnsi="宋体" w:cs="宋体"/>
                <w:szCs w:val="21"/>
                <w:lang w:val="en-US" w:eastAsia="zh-CN"/>
              </w:rPr>
              <w:t>10</w:t>
            </w:r>
            <w:r>
              <w:rPr>
                <w:rFonts w:hint="eastAsia" w:ascii="宋体" w:hAnsi="宋体" w:cs="宋体"/>
                <w:szCs w:val="21"/>
              </w:rPr>
              <w:t>分</w:t>
            </w:r>
          </w:p>
        </w:tc>
        <w:tc>
          <w:tcPr>
            <w:tcW w:w="6320" w:type="dxa"/>
            <w:tcBorders>
              <w:top w:val="single" w:color="auto" w:sz="4" w:space="0"/>
              <w:left w:val="single" w:color="000000" w:sz="6" w:space="0"/>
              <w:bottom w:val="single" w:color="auto" w:sz="4" w:space="0"/>
              <w:right w:val="single" w:color="auto" w:sz="4" w:space="0"/>
            </w:tcBorders>
            <w:noWrap w:val="0"/>
            <w:tcMar>
              <w:top w:w="0" w:type="dxa"/>
              <w:left w:w="108" w:type="dxa"/>
              <w:bottom w:w="0" w:type="dxa"/>
              <w:right w:w="108" w:type="dxa"/>
            </w:tcMar>
            <w:vAlign w:val="center"/>
          </w:tcPr>
          <w:p>
            <w:pPr>
              <w:adjustRightInd w:val="0"/>
              <w:snapToGrid w:val="0"/>
              <w:spacing w:line="360" w:lineRule="exact"/>
              <w:rPr>
                <w:rFonts w:ascii="宋体" w:hAnsi="宋体" w:cs="宋体"/>
                <w:szCs w:val="21"/>
              </w:rPr>
            </w:pPr>
            <w:r>
              <w:rPr>
                <w:rFonts w:hint="eastAsia" w:ascii="宋体" w:hAnsi="宋体" w:cs="宋体"/>
                <w:szCs w:val="21"/>
                <w:lang w:val="en-US" w:eastAsia="zh-CN"/>
              </w:rPr>
              <w:t>1</w:t>
            </w:r>
            <w:r>
              <w:rPr>
                <w:rFonts w:hint="eastAsia" w:ascii="宋体" w:hAnsi="宋体" w:cs="宋体"/>
                <w:szCs w:val="21"/>
              </w:rPr>
              <w:t>、投标人获得省级及以上“劳动争议预防调解示范企业”荣誉称号的计</w:t>
            </w:r>
            <w:r>
              <w:rPr>
                <w:rFonts w:hint="eastAsia" w:ascii="宋体" w:hAnsi="宋体" w:cs="宋体"/>
                <w:szCs w:val="21"/>
                <w:lang w:val="en-US" w:eastAsia="zh-CN"/>
              </w:rPr>
              <w:t>5</w:t>
            </w:r>
            <w:r>
              <w:rPr>
                <w:rFonts w:hint="eastAsia" w:ascii="宋体" w:hAnsi="宋体" w:cs="宋体"/>
                <w:szCs w:val="21"/>
              </w:rPr>
              <w:t>分。</w:t>
            </w:r>
          </w:p>
          <w:p>
            <w:pPr>
              <w:adjustRightInd w:val="0"/>
              <w:snapToGrid w:val="0"/>
              <w:spacing w:line="360" w:lineRule="exact"/>
              <w:rPr>
                <w:rFonts w:hint="eastAsia" w:ascii="宋体" w:hAnsi="宋体" w:cs="宋体"/>
                <w:szCs w:val="21"/>
              </w:rPr>
            </w:pPr>
            <w:r>
              <w:rPr>
                <w:rFonts w:hint="eastAsia" w:ascii="宋体" w:hAnsi="宋体" w:cs="宋体"/>
                <w:szCs w:val="21"/>
                <w:lang w:val="en-US" w:eastAsia="zh-CN"/>
              </w:rPr>
              <w:t>2</w:t>
            </w:r>
            <w:r>
              <w:rPr>
                <w:rFonts w:hint="eastAsia" w:ascii="宋体" w:hAnsi="宋体" w:cs="宋体"/>
                <w:szCs w:val="21"/>
              </w:rPr>
              <w:t>、投标人评为市级及以上“用人单位劳动保障守法诚信”单位计</w:t>
            </w:r>
            <w:r>
              <w:rPr>
                <w:rFonts w:hint="eastAsia" w:ascii="宋体" w:hAnsi="宋体" w:cs="宋体"/>
                <w:szCs w:val="21"/>
                <w:lang w:val="en-US" w:eastAsia="zh-CN"/>
              </w:rPr>
              <w:t>5</w:t>
            </w:r>
            <w:r>
              <w:rPr>
                <w:rFonts w:hint="eastAsia" w:ascii="宋体" w:hAnsi="宋体" w:cs="宋体"/>
                <w:szCs w:val="21"/>
              </w:rPr>
              <w:t>分。（提供相关证明文件加盖公章）</w:t>
            </w:r>
          </w:p>
          <w:p>
            <w:pPr>
              <w:adjustRightInd w:val="0"/>
              <w:snapToGrid w:val="0"/>
              <w:spacing w:line="360" w:lineRule="exact"/>
              <w:rPr>
                <w:rFonts w:ascii="宋体" w:hAnsi="宋体" w:cs="宋体"/>
                <w:szCs w:val="21"/>
              </w:rPr>
            </w:pPr>
            <w:r>
              <w:rPr>
                <w:rFonts w:hint="eastAsia" w:ascii="宋体" w:hAnsi="宋体" w:cs="宋体"/>
                <w:szCs w:val="21"/>
              </w:rPr>
              <w:t>（提供荣誉或奖牌复印件加盖投标人公章，原件评标现场查验，否则不计分）</w:t>
            </w:r>
          </w:p>
        </w:tc>
      </w:tr>
      <w:tr>
        <w:tblPrEx>
          <w:tblCellMar>
            <w:top w:w="0" w:type="dxa"/>
            <w:left w:w="0" w:type="dxa"/>
            <w:bottom w:w="0" w:type="dxa"/>
            <w:right w:w="0" w:type="dxa"/>
          </w:tblCellMar>
        </w:tblPrEx>
        <w:trPr>
          <w:trHeight w:val="483" w:hRule="atLeast"/>
        </w:trPr>
        <w:tc>
          <w:tcPr>
            <w:tcW w:w="2418" w:type="dxa"/>
            <w:gridSpan w:val="2"/>
            <w:tcBorders>
              <w:top w:val="single" w:color="auto" w:sz="4" w:space="0"/>
              <w:left w:val="double" w:color="000000" w:sz="4" w:space="0"/>
              <w:bottom w:val="single" w:color="000000" w:sz="6" w:space="0"/>
              <w:right w:val="single" w:color="000000" w:sz="6" w:space="0"/>
            </w:tcBorders>
            <w:noWrap w:val="0"/>
            <w:tcMar>
              <w:top w:w="0" w:type="dxa"/>
              <w:left w:w="108" w:type="dxa"/>
              <w:bottom w:w="0" w:type="dxa"/>
              <w:right w:w="108" w:type="dxa"/>
            </w:tcMar>
            <w:vAlign w:val="center"/>
          </w:tcPr>
          <w:p>
            <w:pPr>
              <w:snapToGrid w:val="0"/>
              <w:spacing w:line="320" w:lineRule="exact"/>
              <w:jc w:val="center"/>
              <w:rPr>
                <w:rFonts w:hint="eastAsia" w:ascii="黑体" w:eastAsia="黑体"/>
                <w:b/>
                <w:sz w:val="32"/>
              </w:rPr>
            </w:pPr>
            <w:r>
              <w:rPr>
                <w:rFonts w:hint="eastAsia"/>
                <w:b/>
                <w:sz w:val="18"/>
              </w:rPr>
              <w:t>合计</w:t>
            </w:r>
          </w:p>
        </w:tc>
        <w:tc>
          <w:tcPr>
            <w:tcW w:w="7014" w:type="dxa"/>
            <w:gridSpan w:val="2"/>
            <w:tcBorders>
              <w:top w:val="single" w:color="auto" w:sz="4" w:space="0"/>
              <w:left w:val="single" w:color="000000" w:sz="6" w:space="0"/>
              <w:bottom w:val="single" w:color="000000" w:sz="6" w:space="0"/>
              <w:right w:val="double" w:color="000000" w:sz="4" w:space="0"/>
            </w:tcBorders>
            <w:noWrap w:val="0"/>
            <w:tcMar>
              <w:top w:w="0" w:type="dxa"/>
              <w:left w:w="108" w:type="dxa"/>
              <w:bottom w:w="0" w:type="dxa"/>
              <w:right w:w="108" w:type="dxa"/>
            </w:tcMar>
            <w:vAlign w:val="center"/>
          </w:tcPr>
          <w:p>
            <w:pPr>
              <w:snapToGrid w:val="0"/>
              <w:spacing w:line="340" w:lineRule="exact"/>
              <w:jc w:val="center"/>
              <w:rPr>
                <w:rFonts w:hint="eastAsia"/>
              </w:rPr>
            </w:pPr>
            <w:r>
              <w:rPr>
                <w:rFonts w:hint="eastAsia"/>
                <w:b/>
                <w:sz w:val="18"/>
              </w:rPr>
              <w:t>100</w:t>
            </w:r>
          </w:p>
        </w:tc>
      </w:tr>
    </w:tbl>
    <w:p>
      <w:pPr>
        <w:pStyle w:val="24"/>
        <w:adjustRightInd w:val="0"/>
        <w:snapToGrid w:val="0"/>
        <w:spacing w:line="360" w:lineRule="auto"/>
        <w:jc w:val="left"/>
        <w:rPr>
          <w:rFonts w:hAnsi="宋体" w:cs="宋体"/>
          <w:color w:val="000000"/>
        </w:rPr>
      </w:pPr>
    </w:p>
    <w:p>
      <w:pPr>
        <w:pStyle w:val="24"/>
        <w:adjustRightInd w:val="0"/>
        <w:snapToGrid w:val="0"/>
        <w:spacing w:line="360" w:lineRule="auto"/>
        <w:jc w:val="left"/>
        <w:rPr>
          <w:rFonts w:hAnsi="宋体" w:cs="宋体"/>
          <w:color w:val="000000"/>
        </w:rPr>
      </w:pPr>
      <w:r>
        <w:rPr>
          <w:rFonts w:hint="eastAsia" w:hAnsi="宋体" w:cs="宋体"/>
          <w:color w:val="000000"/>
        </w:rPr>
        <w:t>注：1、各评委按规定的范围内进行量化打分，并统计总分。</w:t>
      </w:r>
    </w:p>
    <w:p>
      <w:pPr>
        <w:pStyle w:val="24"/>
        <w:adjustRightInd w:val="0"/>
        <w:snapToGrid w:val="0"/>
        <w:spacing w:line="360" w:lineRule="auto"/>
        <w:jc w:val="left"/>
        <w:rPr>
          <w:rFonts w:hAnsi="宋体" w:cs="宋体"/>
          <w:color w:val="000000"/>
        </w:rPr>
      </w:pPr>
      <w:r>
        <w:rPr>
          <w:rFonts w:hint="eastAsia" w:hAnsi="宋体" w:cs="宋体"/>
          <w:color w:val="000000"/>
        </w:rPr>
        <w:t xml:space="preserve">    2、本表中如要求提交的与评分项目相关的各类证明文件或资料，供应商未按要求提交的，该项评分为零分。                    </w:t>
      </w:r>
    </w:p>
    <w:p>
      <w:pPr>
        <w:pStyle w:val="24"/>
        <w:adjustRightInd w:val="0"/>
        <w:snapToGrid w:val="0"/>
        <w:spacing w:line="360" w:lineRule="auto"/>
        <w:jc w:val="left"/>
        <w:rPr>
          <w:rFonts w:hAnsi="宋体" w:cs="宋体"/>
          <w:color w:val="000000"/>
        </w:rPr>
      </w:pPr>
      <w:r>
        <w:rPr>
          <w:rFonts w:hint="eastAsia" w:hAnsi="宋体" w:cs="宋体"/>
          <w:color w:val="000000"/>
        </w:rPr>
        <w:t xml:space="preserve">    3、本表中如有要求提交的与评分项目相关的各类证明文件或资料，需清晰反映相关的数据及印章等，如模糊不清无法辨别的，视为未按要求提交，该项评分为零分。</w:t>
      </w:r>
    </w:p>
    <w:p>
      <w:pPr>
        <w:pStyle w:val="24"/>
        <w:adjustRightInd w:val="0"/>
        <w:snapToGrid w:val="0"/>
        <w:spacing w:line="360" w:lineRule="auto"/>
        <w:jc w:val="left"/>
        <w:rPr>
          <w:rFonts w:hAnsi="宋体" w:cs="宋体"/>
          <w:color w:val="000000"/>
        </w:rPr>
      </w:pPr>
      <w:r>
        <w:rPr>
          <w:rFonts w:hint="eastAsia" w:hAnsi="宋体" w:cs="宋体"/>
          <w:color w:val="000000"/>
        </w:rPr>
        <w:t xml:space="preserve">    4、本表要求提供的证书等证明文件，如有有效期的，须在有效期内，否则不予得分。  </w:t>
      </w:r>
    </w:p>
    <w:p>
      <w:pPr>
        <w:widowControl/>
        <w:jc w:val="center"/>
        <w:textAlignment w:val="center"/>
        <w:rPr>
          <w:rFonts w:hint="eastAsia" w:ascii="黑体" w:hAnsi="华文中宋" w:eastAsia="黑体"/>
          <w:b/>
          <w:bCs/>
          <w:sz w:val="32"/>
          <w:szCs w:val="32"/>
        </w:rPr>
      </w:pPr>
      <w:bookmarkStart w:id="54" w:name="_Toc19249"/>
    </w:p>
    <w:p>
      <w:pPr>
        <w:widowControl/>
        <w:jc w:val="center"/>
        <w:textAlignment w:val="center"/>
        <w:rPr>
          <w:rFonts w:hint="eastAsia" w:ascii="黑体" w:hAnsi="华文中宋" w:eastAsia="黑体"/>
          <w:b/>
          <w:bCs/>
          <w:sz w:val="32"/>
          <w:szCs w:val="32"/>
        </w:rPr>
      </w:pPr>
    </w:p>
    <w:p>
      <w:pPr>
        <w:widowControl/>
        <w:jc w:val="center"/>
        <w:textAlignment w:val="center"/>
        <w:rPr>
          <w:rFonts w:hint="eastAsia" w:ascii="黑体" w:hAnsi="华文中宋" w:eastAsia="黑体"/>
          <w:b/>
          <w:bCs/>
          <w:sz w:val="32"/>
          <w:szCs w:val="32"/>
        </w:rPr>
      </w:pPr>
    </w:p>
    <w:p>
      <w:pPr>
        <w:widowControl/>
        <w:jc w:val="center"/>
        <w:textAlignment w:val="center"/>
        <w:rPr>
          <w:rFonts w:hint="eastAsia" w:ascii="黑体" w:hAnsi="华文中宋" w:eastAsia="黑体"/>
          <w:b/>
          <w:bCs/>
          <w:sz w:val="32"/>
          <w:szCs w:val="32"/>
        </w:rPr>
      </w:pPr>
    </w:p>
    <w:p>
      <w:pPr>
        <w:widowControl/>
        <w:jc w:val="center"/>
        <w:textAlignment w:val="center"/>
        <w:rPr>
          <w:rFonts w:hint="eastAsia" w:ascii="黑体" w:hAnsi="华文中宋" w:eastAsia="黑体"/>
          <w:b/>
          <w:bCs/>
          <w:sz w:val="32"/>
          <w:szCs w:val="32"/>
        </w:rPr>
      </w:pPr>
    </w:p>
    <w:p>
      <w:pPr>
        <w:widowControl/>
        <w:jc w:val="center"/>
        <w:textAlignment w:val="center"/>
        <w:rPr>
          <w:rFonts w:hint="eastAsia" w:ascii="黑体" w:hAnsi="华文中宋" w:eastAsia="黑体"/>
          <w:b/>
          <w:bCs/>
          <w:sz w:val="32"/>
          <w:szCs w:val="32"/>
        </w:rPr>
      </w:pPr>
    </w:p>
    <w:p>
      <w:pPr>
        <w:widowControl/>
        <w:jc w:val="center"/>
        <w:textAlignment w:val="center"/>
        <w:rPr>
          <w:rFonts w:hint="eastAsia" w:ascii="黑体" w:hAnsi="华文中宋" w:eastAsia="黑体"/>
          <w:b/>
          <w:bCs/>
          <w:sz w:val="32"/>
          <w:szCs w:val="32"/>
        </w:rPr>
      </w:pPr>
    </w:p>
    <w:p>
      <w:pPr>
        <w:widowControl/>
        <w:jc w:val="center"/>
        <w:textAlignment w:val="center"/>
        <w:rPr>
          <w:rFonts w:hint="eastAsia" w:ascii="黑体" w:hAnsi="华文中宋" w:eastAsia="黑体"/>
          <w:b/>
          <w:bCs/>
          <w:sz w:val="32"/>
          <w:szCs w:val="32"/>
        </w:rPr>
      </w:pPr>
    </w:p>
    <w:p>
      <w:pPr>
        <w:widowControl/>
        <w:jc w:val="center"/>
        <w:textAlignment w:val="center"/>
        <w:rPr>
          <w:rFonts w:hint="eastAsia" w:ascii="黑体" w:hAnsi="华文中宋" w:eastAsia="黑体"/>
          <w:b/>
          <w:bCs/>
          <w:sz w:val="32"/>
          <w:szCs w:val="32"/>
        </w:rPr>
      </w:pPr>
    </w:p>
    <w:p>
      <w:pPr>
        <w:widowControl/>
        <w:jc w:val="center"/>
        <w:textAlignment w:val="center"/>
        <w:rPr>
          <w:rFonts w:hint="eastAsia" w:ascii="黑体" w:hAnsi="华文中宋" w:eastAsia="黑体"/>
          <w:b/>
          <w:bCs/>
          <w:sz w:val="32"/>
          <w:szCs w:val="32"/>
        </w:rPr>
      </w:pPr>
    </w:p>
    <w:p>
      <w:pPr>
        <w:widowControl/>
        <w:jc w:val="center"/>
        <w:textAlignment w:val="center"/>
        <w:rPr>
          <w:rFonts w:hint="eastAsia" w:ascii="黑体" w:hAnsi="华文中宋" w:eastAsia="黑体"/>
          <w:b/>
          <w:bCs/>
          <w:sz w:val="32"/>
          <w:szCs w:val="32"/>
        </w:rPr>
      </w:pPr>
    </w:p>
    <w:p>
      <w:pPr>
        <w:widowControl/>
        <w:jc w:val="center"/>
        <w:textAlignment w:val="center"/>
        <w:rPr>
          <w:rFonts w:hint="eastAsia" w:ascii="黑体" w:hAnsi="华文中宋" w:eastAsia="黑体"/>
          <w:b/>
          <w:bCs/>
          <w:sz w:val="32"/>
          <w:szCs w:val="32"/>
        </w:rPr>
      </w:pPr>
    </w:p>
    <w:p>
      <w:pPr>
        <w:widowControl/>
        <w:jc w:val="center"/>
        <w:textAlignment w:val="center"/>
        <w:rPr>
          <w:rFonts w:hint="eastAsia" w:ascii="黑体" w:hAnsi="华文中宋" w:eastAsia="黑体"/>
          <w:b/>
          <w:bCs/>
          <w:sz w:val="32"/>
          <w:szCs w:val="32"/>
        </w:rPr>
      </w:pPr>
    </w:p>
    <w:p>
      <w:pPr>
        <w:widowControl/>
        <w:jc w:val="center"/>
        <w:textAlignment w:val="center"/>
        <w:rPr>
          <w:rFonts w:ascii="宋体" w:hAnsi="宋体" w:cs="宋体"/>
          <w:b/>
          <w:szCs w:val="21"/>
        </w:rPr>
      </w:pPr>
      <w:r>
        <w:rPr>
          <w:rFonts w:hint="eastAsia" w:ascii="黑体" w:hAnsi="华文中宋" w:eastAsia="黑体"/>
          <w:b/>
          <w:bCs/>
          <w:sz w:val="32"/>
          <w:szCs w:val="32"/>
        </w:rPr>
        <w:t>第五章 采购需求</w:t>
      </w:r>
      <w:bookmarkEnd w:id="54"/>
      <w:bookmarkStart w:id="55" w:name="_Toc335754594"/>
      <w:bookmarkStart w:id="56" w:name="_Toc9843"/>
    </w:p>
    <w:bookmarkEnd w:id="55"/>
    <w:p>
      <w:pPr>
        <w:widowControl/>
        <w:adjustRightInd w:val="0"/>
        <w:snapToGrid w:val="0"/>
        <w:spacing w:line="360" w:lineRule="auto"/>
        <w:jc w:val="left"/>
        <w:rPr>
          <w:rFonts w:ascii="宋体" w:cs="宋体"/>
          <w:snapToGrid w:val="0"/>
          <w:kern w:val="0"/>
          <w:szCs w:val="21"/>
        </w:rPr>
      </w:pPr>
      <w:r>
        <w:rPr>
          <w:rFonts w:hint="eastAsia" w:ascii="宋体" w:hAnsi="宋体" w:cs="宋体"/>
          <w:b/>
          <w:szCs w:val="21"/>
        </w:rPr>
        <w:t>一、采购项目名称</w:t>
      </w:r>
      <w:r>
        <w:rPr>
          <w:rFonts w:hint="eastAsia" w:ascii="宋体" w:hAnsi="宋体" w:cs="宋体"/>
          <w:b/>
          <w:snapToGrid w:val="0"/>
          <w:kern w:val="0"/>
          <w:szCs w:val="21"/>
        </w:rPr>
        <w:t>：国家税务总局湘潭市岳塘区税务局劳务外包项目</w:t>
      </w:r>
    </w:p>
    <w:p>
      <w:pPr>
        <w:widowControl/>
        <w:adjustRightInd w:val="0"/>
        <w:snapToGrid w:val="0"/>
        <w:spacing w:line="360" w:lineRule="auto"/>
        <w:jc w:val="left"/>
        <w:rPr>
          <w:rFonts w:hint="eastAsia" w:ascii="宋体" w:hAnsi="宋体" w:cs="宋体"/>
          <w:b/>
          <w:snapToGrid w:val="0"/>
          <w:kern w:val="0"/>
          <w:szCs w:val="21"/>
        </w:rPr>
      </w:pPr>
      <w:r>
        <w:rPr>
          <w:rFonts w:hint="eastAsia" w:ascii="宋体" w:hAnsi="宋体" w:cs="宋体"/>
          <w:b/>
          <w:szCs w:val="21"/>
          <w:shd w:val="clear" w:color="auto" w:fill="FFFFFF"/>
        </w:rPr>
        <w:t>二、采购预算：</w:t>
      </w:r>
      <w:r>
        <w:rPr>
          <w:rFonts w:hint="eastAsia" w:ascii="宋体" w:hAnsi="宋体" w:cs="宋体"/>
          <w:b/>
          <w:snapToGrid w:val="0"/>
          <w:kern w:val="0"/>
          <w:szCs w:val="21"/>
          <w:lang w:val="en-US" w:eastAsia="zh-CN"/>
        </w:rPr>
        <w:t>230</w:t>
      </w:r>
      <w:r>
        <w:rPr>
          <w:rFonts w:hint="eastAsia" w:ascii="宋体" w:hAnsi="宋体" w:cs="宋体"/>
          <w:b/>
          <w:snapToGrid w:val="0"/>
          <w:kern w:val="0"/>
          <w:szCs w:val="21"/>
        </w:rPr>
        <w:t>万元。按实结算。超过此预算的投标报价视为无效投标。</w:t>
      </w:r>
    </w:p>
    <w:p>
      <w:pPr>
        <w:widowControl/>
        <w:adjustRightInd w:val="0"/>
        <w:snapToGrid w:val="0"/>
        <w:spacing w:line="360" w:lineRule="auto"/>
        <w:jc w:val="left"/>
        <w:rPr>
          <w:rFonts w:hint="eastAsia" w:ascii="宋体" w:hAnsi="宋体" w:cs="宋体"/>
          <w:b/>
          <w:snapToGrid w:val="0"/>
          <w:kern w:val="0"/>
          <w:szCs w:val="21"/>
          <w:lang w:eastAsia="zh-CN"/>
        </w:rPr>
      </w:pPr>
      <w:r>
        <w:rPr>
          <w:rFonts w:hint="eastAsia" w:ascii="宋体" w:hAnsi="宋体" w:cs="宋体"/>
          <w:b/>
          <w:snapToGrid w:val="0"/>
          <w:kern w:val="0"/>
          <w:szCs w:val="21"/>
          <w:lang w:val="en-US" w:eastAsia="zh-CN"/>
        </w:rPr>
        <w:t>三、服务期限：</w:t>
      </w:r>
      <w:r>
        <w:rPr>
          <w:rFonts w:hint="eastAsia" w:ascii="宋体" w:hAnsi="宋体" w:cs="宋体"/>
          <w:b/>
          <w:snapToGrid w:val="0"/>
          <w:kern w:val="0"/>
          <w:szCs w:val="21"/>
          <w:lang w:eastAsia="zh-CN"/>
        </w:rPr>
        <w:t>一年。</w:t>
      </w:r>
    </w:p>
    <w:p>
      <w:pPr>
        <w:spacing w:line="360" w:lineRule="auto"/>
        <w:rPr>
          <w:rFonts w:ascii="宋体" w:cs="宋体"/>
          <w:b/>
          <w:szCs w:val="21"/>
        </w:rPr>
      </w:pPr>
      <w:r>
        <w:rPr>
          <w:rFonts w:hint="eastAsia" w:ascii="宋体" w:hAnsi="宋体" w:cs="宋体"/>
          <w:b/>
          <w:szCs w:val="21"/>
          <w:lang w:eastAsia="zh-CN"/>
        </w:rPr>
        <w:t>四</w:t>
      </w:r>
      <w:r>
        <w:rPr>
          <w:rFonts w:hint="eastAsia" w:ascii="宋体" w:hAnsi="宋体" w:cs="宋体"/>
          <w:b/>
          <w:szCs w:val="21"/>
        </w:rPr>
        <w:t>、服务</w:t>
      </w:r>
      <w:r>
        <w:rPr>
          <w:rFonts w:hint="eastAsia" w:ascii="宋体" w:hAnsi="宋体" w:cs="宋体"/>
          <w:b/>
          <w:szCs w:val="21"/>
          <w:lang w:eastAsia="zh-CN"/>
        </w:rPr>
        <w:t>内容</w:t>
      </w:r>
      <w:r>
        <w:rPr>
          <w:rFonts w:hint="eastAsia" w:ascii="宋体" w:hAnsi="宋体" w:cs="宋体"/>
          <w:b/>
          <w:szCs w:val="21"/>
        </w:rPr>
        <w:t>：</w:t>
      </w:r>
    </w:p>
    <w:tbl>
      <w:tblPr>
        <w:tblStyle w:val="44"/>
        <w:tblW w:w="4875" w:type="pct"/>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37"/>
        <w:gridCol w:w="4932"/>
        <w:gridCol w:w="15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50" w:type="dxa"/>
            <w:noWrap w:val="0"/>
            <w:vAlign w:val="center"/>
          </w:tcPr>
          <w:p>
            <w:pPr>
              <w:kinsoku/>
              <w:autoSpaceDE/>
              <w:autoSpaceDN/>
              <w:adjustRightInd/>
              <w:snapToGrid/>
              <w:contextualSpacing/>
              <w:jc w:val="center"/>
              <w:textAlignment w:val="auto"/>
              <w:rPr>
                <w:rFonts w:hint="eastAsia" w:ascii="宋体" w:hAnsi="宋体" w:eastAsia="宋体" w:cs="宋体"/>
                <w:snapToGrid/>
                <w:color w:val="auto"/>
                <w:kern w:val="2"/>
                <w:highlight w:val="none"/>
                <w:lang w:eastAsia="zh-CN"/>
              </w:rPr>
            </w:pPr>
            <w:r>
              <w:rPr>
                <w:rFonts w:hint="eastAsia" w:ascii="宋体" w:hAnsi="宋体" w:eastAsia="宋体" w:cs="宋体"/>
                <w:snapToGrid/>
                <w:color w:val="auto"/>
                <w:kern w:val="2"/>
                <w:highlight w:val="none"/>
                <w:lang w:val="en-US" w:eastAsia="zh-CN"/>
              </w:rPr>
              <w:t>序号</w:t>
            </w:r>
          </w:p>
        </w:tc>
        <w:tc>
          <w:tcPr>
            <w:tcW w:w="1837" w:type="dxa"/>
            <w:noWrap w:val="0"/>
            <w:vAlign w:val="center"/>
          </w:tcPr>
          <w:p>
            <w:pPr>
              <w:kinsoku/>
              <w:autoSpaceDE/>
              <w:autoSpaceDN/>
              <w:adjustRightInd/>
              <w:snapToGrid/>
              <w:contextualSpacing/>
              <w:jc w:val="center"/>
              <w:textAlignment w:val="auto"/>
              <w:rPr>
                <w:rFonts w:ascii="宋体" w:hAnsi="宋体" w:eastAsia="宋体" w:cs="宋体"/>
                <w:snapToGrid/>
                <w:color w:val="auto"/>
                <w:kern w:val="2"/>
                <w:highlight w:val="none"/>
              </w:rPr>
            </w:pPr>
            <w:r>
              <w:rPr>
                <w:rFonts w:hint="eastAsia" w:ascii="宋体" w:hAnsi="宋体" w:eastAsia="宋体" w:cs="宋体"/>
                <w:snapToGrid/>
                <w:color w:val="auto"/>
                <w:kern w:val="2"/>
                <w:highlight w:val="none"/>
              </w:rPr>
              <w:t>服务项目</w:t>
            </w:r>
          </w:p>
        </w:tc>
        <w:tc>
          <w:tcPr>
            <w:tcW w:w="4932" w:type="dxa"/>
            <w:noWrap w:val="0"/>
            <w:vAlign w:val="center"/>
          </w:tcPr>
          <w:p>
            <w:pPr>
              <w:kinsoku/>
              <w:autoSpaceDE/>
              <w:autoSpaceDN/>
              <w:adjustRightInd/>
              <w:snapToGrid/>
              <w:contextualSpacing/>
              <w:jc w:val="center"/>
              <w:textAlignment w:val="auto"/>
              <w:rPr>
                <w:rFonts w:ascii="宋体" w:hAnsi="宋体" w:eastAsia="宋体" w:cs="宋体"/>
                <w:snapToGrid/>
                <w:color w:val="auto"/>
                <w:kern w:val="2"/>
                <w:highlight w:val="none"/>
              </w:rPr>
            </w:pPr>
            <w:r>
              <w:rPr>
                <w:rFonts w:hint="eastAsia" w:ascii="宋体" w:hAnsi="宋体" w:eastAsia="宋体" w:cs="宋体"/>
                <w:snapToGrid/>
                <w:color w:val="auto"/>
                <w:kern w:val="2"/>
                <w:highlight w:val="none"/>
              </w:rPr>
              <w:t>服务内容概述</w:t>
            </w:r>
          </w:p>
        </w:tc>
        <w:tc>
          <w:tcPr>
            <w:tcW w:w="1537" w:type="dxa"/>
            <w:noWrap w:val="0"/>
            <w:vAlign w:val="center"/>
          </w:tcPr>
          <w:p>
            <w:pPr>
              <w:kinsoku/>
              <w:autoSpaceDE/>
              <w:autoSpaceDN/>
              <w:adjustRightInd/>
              <w:snapToGrid/>
              <w:contextualSpacing/>
              <w:jc w:val="center"/>
              <w:textAlignment w:val="auto"/>
              <w:rPr>
                <w:rFonts w:ascii="宋体" w:hAnsi="宋体" w:eastAsia="宋体" w:cs="宋体"/>
                <w:snapToGrid/>
                <w:color w:val="auto"/>
                <w:kern w:val="2"/>
                <w:highlight w:val="none"/>
              </w:rPr>
            </w:pPr>
            <w:r>
              <w:rPr>
                <w:rFonts w:hint="eastAsia" w:ascii="宋体" w:hAnsi="宋体" w:eastAsia="宋体" w:cs="宋体"/>
                <w:snapToGrid/>
                <w:color w:val="auto"/>
                <w:kern w:val="2"/>
                <w:highlight w:val="none"/>
              </w:rPr>
              <w:t>服务人员数量</w:t>
            </w:r>
            <w:r>
              <w:rPr>
                <w:rFonts w:hint="eastAsia" w:ascii="宋体" w:hAnsi="宋体" w:cs="宋体"/>
                <w:snapToGrid/>
                <w:color w:val="auto"/>
                <w:kern w:val="2"/>
                <w:highlight w:val="none"/>
                <w:lang w:val="en-US" w:eastAsia="zh-CN"/>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750" w:type="dxa"/>
            <w:noWrap w:val="0"/>
            <w:vAlign w:val="center"/>
          </w:tcPr>
          <w:p>
            <w:pPr>
              <w:kinsoku/>
              <w:autoSpaceDE/>
              <w:autoSpaceDN/>
              <w:adjustRightInd/>
              <w:snapToGrid/>
              <w:contextualSpacing/>
              <w:jc w:val="center"/>
              <w:textAlignment w:val="auto"/>
              <w:rPr>
                <w:rFonts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p>
        </w:tc>
        <w:tc>
          <w:tcPr>
            <w:tcW w:w="1837" w:type="dxa"/>
            <w:noWrap w:val="0"/>
            <w:vAlign w:val="center"/>
          </w:tcPr>
          <w:p>
            <w:pPr>
              <w:pStyle w:val="13"/>
              <w:ind w:firstLine="0" w:firstLineChars="0"/>
              <w:jc w:val="center"/>
              <w:rPr>
                <w:rFonts w:ascii="宋体" w:hAnsi="宋体" w:eastAsia="宋体" w:cs="宋体"/>
                <w:b/>
                <w:snapToGrid/>
                <w:color w:val="auto"/>
                <w:kern w:val="2"/>
                <w:highlight w:val="none"/>
              </w:rPr>
            </w:pPr>
            <w:r>
              <w:rPr>
                <w:rFonts w:hint="eastAsia" w:ascii="宋体" w:hAnsi="宋体" w:eastAsia="宋体" w:cs="宋体"/>
                <w:b/>
                <w:bCs/>
                <w:color w:val="auto"/>
                <w:kern w:val="0"/>
                <w:szCs w:val="21"/>
                <w:highlight w:val="none"/>
                <w:lang w:val="en-US" w:eastAsia="zh-CN"/>
              </w:rPr>
              <w:t>机动车驾驶服务</w:t>
            </w:r>
          </w:p>
        </w:tc>
        <w:tc>
          <w:tcPr>
            <w:tcW w:w="4932" w:type="dxa"/>
            <w:noWrap w:val="0"/>
            <w:vAlign w:val="center"/>
          </w:tcPr>
          <w:p>
            <w:pPr>
              <w:pStyle w:val="13"/>
              <w:ind w:firstLine="0" w:firstLineChars="0"/>
              <w:rPr>
                <w:rFonts w:ascii="宋体" w:hAnsi="宋体" w:eastAsia="宋体" w:cs="宋体"/>
                <w:snapToGrid/>
                <w:color w:val="auto"/>
                <w:kern w:val="2"/>
                <w:highlight w:val="none"/>
              </w:rPr>
            </w:pPr>
            <w:r>
              <w:rPr>
                <w:rFonts w:hint="eastAsia"/>
              </w:rPr>
              <w:t>保证机关工作正常用车，服从管理，安全驾驶，做好车辆的维护、保养工作，保持车辆常年整洁和车况良好。</w:t>
            </w:r>
          </w:p>
        </w:tc>
        <w:tc>
          <w:tcPr>
            <w:tcW w:w="1537" w:type="dxa"/>
            <w:noWrap w:val="0"/>
            <w:vAlign w:val="center"/>
          </w:tcPr>
          <w:p>
            <w:pPr>
              <w:pStyle w:val="13"/>
              <w:ind w:firstLine="0" w:firstLineChars="0"/>
              <w:jc w:val="center"/>
              <w:rPr>
                <w:rFonts w:ascii="宋体" w:hAnsi="宋体" w:eastAsia="宋体" w:cs="宋体"/>
                <w:b/>
                <w:snapToGrid/>
                <w:color w:val="auto"/>
                <w:kern w:val="2"/>
                <w:highlight w:val="none"/>
              </w:rPr>
            </w:pPr>
            <w:r>
              <w:rPr>
                <w:rFonts w:hint="eastAsia"/>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750" w:type="dxa"/>
            <w:noWrap w:val="0"/>
            <w:vAlign w:val="center"/>
          </w:tcPr>
          <w:p>
            <w:pPr>
              <w:kinsoku/>
              <w:autoSpaceDE/>
              <w:autoSpaceDN/>
              <w:adjustRightInd/>
              <w:snapToGrid/>
              <w:contextualSpacing/>
              <w:jc w:val="center"/>
              <w:textAlignment w:val="auto"/>
              <w:rPr>
                <w:rFonts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p>
        </w:tc>
        <w:tc>
          <w:tcPr>
            <w:tcW w:w="1837" w:type="dxa"/>
            <w:noWrap w:val="0"/>
            <w:vAlign w:val="center"/>
          </w:tcPr>
          <w:p>
            <w:pPr>
              <w:pStyle w:val="13"/>
              <w:ind w:firstLine="0" w:firstLineChars="0"/>
              <w:jc w:val="center"/>
              <w:rPr>
                <w:rFonts w:ascii="宋体" w:hAnsi="宋体" w:eastAsia="宋体" w:cs="宋体"/>
                <w:b/>
                <w:snapToGrid/>
                <w:color w:val="auto"/>
                <w:kern w:val="2"/>
                <w:highlight w:val="none"/>
              </w:rPr>
            </w:pPr>
            <w:r>
              <w:rPr>
                <w:rFonts w:hint="eastAsia"/>
                <w:b/>
                <w:bCs/>
                <w:lang w:eastAsia="zh-CN"/>
              </w:rPr>
              <w:t>办公室文员</w:t>
            </w:r>
          </w:p>
        </w:tc>
        <w:tc>
          <w:tcPr>
            <w:tcW w:w="4932" w:type="dxa"/>
            <w:noWrap w:val="0"/>
            <w:vAlign w:val="center"/>
          </w:tcPr>
          <w:p>
            <w:pPr>
              <w:pStyle w:val="13"/>
              <w:ind w:firstLine="0" w:firstLineChars="0"/>
              <w:rPr>
                <w:rFonts w:ascii="宋体" w:hAnsi="宋体" w:eastAsia="宋体" w:cs="宋体"/>
                <w:snapToGrid/>
                <w:color w:val="auto"/>
                <w:kern w:val="2"/>
                <w:highlight w:val="none"/>
              </w:rPr>
            </w:pPr>
            <w:r>
              <w:rPr>
                <w:rFonts w:hint="eastAsia"/>
              </w:rPr>
              <w:t>熟练掌握电脑文印设备的基本性能，具备良好的沟通及电脑操作能力，注意文印耗材的使用，杜绝浪费。做好打印文稿材料的登记工作。认真完成领导交给的任务</w:t>
            </w:r>
          </w:p>
        </w:tc>
        <w:tc>
          <w:tcPr>
            <w:tcW w:w="1537" w:type="dxa"/>
            <w:noWrap w:val="0"/>
            <w:vAlign w:val="center"/>
          </w:tcPr>
          <w:p>
            <w:pPr>
              <w:pStyle w:val="13"/>
              <w:ind w:firstLine="0" w:firstLineChars="0"/>
              <w:jc w:val="center"/>
              <w:rPr>
                <w:rFonts w:ascii="宋体" w:hAnsi="宋体" w:eastAsia="宋体" w:cs="宋体"/>
                <w:b/>
                <w:snapToGrid/>
                <w:color w:val="auto"/>
                <w:kern w:val="2"/>
                <w:highlight w:val="none"/>
              </w:rPr>
            </w:pPr>
            <w:r>
              <w:rPr>
                <w:rFonts w:hint="eastAsia"/>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750" w:type="dxa"/>
            <w:noWrap w:val="0"/>
            <w:vAlign w:val="center"/>
          </w:tcPr>
          <w:p>
            <w:pPr>
              <w:kinsoku/>
              <w:autoSpaceDE/>
              <w:autoSpaceDN/>
              <w:adjustRightInd/>
              <w:snapToGrid/>
              <w:contextualSpacing/>
              <w:jc w:val="center"/>
              <w:textAlignment w:val="auto"/>
              <w:rPr>
                <w:rFonts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p>
        </w:tc>
        <w:tc>
          <w:tcPr>
            <w:tcW w:w="1837" w:type="dxa"/>
            <w:noWrap w:val="0"/>
            <w:vAlign w:val="center"/>
          </w:tcPr>
          <w:p>
            <w:pPr>
              <w:pStyle w:val="13"/>
              <w:ind w:firstLine="0" w:firstLineChars="0"/>
              <w:jc w:val="center"/>
              <w:rPr>
                <w:rFonts w:ascii="宋体" w:hAnsi="宋体" w:eastAsia="宋体" w:cs="宋体"/>
                <w:b/>
                <w:snapToGrid/>
                <w:color w:val="auto"/>
                <w:kern w:val="2"/>
                <w:highlight w:val="none"/>
              </w:rPr>
            </w:pPr>
            <w:r>
              <w:rPr>
                <w:rFonts w:hint="eastAsia"/>
                <w:b/>
                <w:bCs/>
                <w:lang w:eastAsia="zh-CN"/>
              </w:rPr>
              <w:t>后勤人员</w:t>
            </w:r>
          </w:p>
        </w:tc>
        <w:tc>
          <w:tcPr>
            <w:tcW w:w="4932" w:type="dxa"/>
            <w:noWrap w:val="0"/>
            <w:vAlign w:val="center"/>
          </w:tcPr>
          <w:p>
            <w:pPr>
              <w:pStyle w:val="13"/>
              <w:ind w:firstLine="0" w:firstLineChars="0"/>
              <w:rPr>
                <w:rFonts w:ascii="宋体" w:hAnsi="宋体" w:eastAsia="宋体" w:cs="宋体"/>
                <w:snapToGrid/>
                <w:color w:val="auto"/>
                <w:kern w:val="2"/>
                <w:highlight w:val="none"/>
              </w:rPr>
            </w:pPr>
            <w:r>
              <w:rPr>
                <w:rFonts w:hint="eastAsia"/>
                <w:color w:val="auto"/>
              </w:rPr>
              <w:t>文明礼貌，热情待客，遵守各种规章制度，完成上级交办的各项任务。做好开餐前的准备工作。</w:t>
            </w:r>
          </w:p>
        </w:tc>
        <w:tc>
          <w:tcPr>
            <w:tcW w:w="1537" w:type="dxa"/>
            <w:noWrap w:val="0"/>
            <w:vAlign w:val="center"/>
          </w:tcPr>
          <w:p>
            <w:pPr>
              <w:pStyle w:val="13"/>
              <w:ind w:firstLine="0" w:firstLineChars="0"/>
              <w:jc w:val="center"/>
              <w:rPr>
                <w:rFonts w:ascii="宋体" w:hAnsi="宋体" w:eastAsia="宋体" w:cs="宋体"/>
                <w:b/>
                <w:snapToGrid/>
                <w:color w:val="auto"/>
                <w:kern w:val="2"/>
                <w:highlight w:val="none"/>
              </w:rP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750" w:type="dxa"/>
            <w:noWrap w:val="0"/>
            <w:vAlign w:val="center"/>
          </w:tcPr>
          <w:p>
            <w:pPr>
              <w:kinsoku/>
              <w:autoSpaceDE/>
              <w:autoSpaceDN/>
              <w:adjustRightInd/>
              <w:snapToGrid/>
              <w:contextualSpacing/>
              <w:jc w:val="center"/>
              <w:textAlignment w:val="auto"/>
              <w:rPr>
                <w:rFonts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p>
        </w:tc>
        <w:tc>
          <w:tcPr>
            <w:tcW w:w="1837" w:type="dxa"/>
            <w:noWrap w:val="0"/>
            <w:vAlign w:val="center"/>
          </w:tcPr>
          <w:p>
            <w:pPr>
              <w:pStyle w:val="13"/>
              <w:ind w:firstLine="0" w:firstLineChars="0"/>
              <w:jc w:val="center"/>
              <w:rPr>
                <w:rFonts w:ascii="宋体" w:hAnsi="宋体" w:eastAsia="宋体" w:cs="宋体"/>
                <w:b/>
                <w:snapToGrid/>
                <w:color w:val="auto"/>
                <w:kern w:val="2"/>
                <w:highlight w:val="none"/>
              </w:rPr>
            </w:pPr>
            <w:r>
              <w:rPr>
                <w:rFonts w:hint="eastAsia"/>
                <w:b/>
                <w:bCs/>
                <w:lang w:val="en-US" w:eastAsia="zh-CN"/>
              </w:rPr>
              <w:t>办税助理</w:t>
            </w:r>
          </w:p>
        </w:tc>
        <w:tc>
          <w:tcPr>
            <w:tcW w:w="4932" w:type="dxa"/>
            <w:noWrap w:val="0"/>
            <w:vAlign w:val="center"/>
          </w:tcPr>
          <w:p>
            <w:pPr>
              <w:pStyle w:val="13"/>
              <w:ind w:firstLine="0" w:firstLineChars="0"/>
              <w:rPr>
                <w:rFonts w:ascii="宋体" w:hAnsi="宋体" w:eastAsia="宋体" w:cs="宋体"/>
                <w:snapToGrid/>
                <w:color w:val="auto"/>
                <w:kern w:val="2"/>
                <w:highlight w:val="none"/>
              </w:rPr>
            </w:pPr>
            <w:r>
              <w:rPr>
                <w:rFonts w:hint="eastAsia"/>
              </w:rPr>
              <w:t>负责办税服务大厅相关咨询，导税，人员分流，有关业务办理工作，协助大厅正常办税平稳运转。</w:t>
            </w:r>
          </w:p>
        </w:tc>
        <w:tc>
          <w:tcPr>
            <w:tcW w:w="1537" w:type="dxa"/>
            <w:noWrap w:val="0"/>
            <w:vAlign w:val="center"/>
          </w:tcPr>
          <w:p>
            <w:pPr>
              <w:pStyle w:val="13"/>
              <w:ind w:firstLine="0" w:firstLineChars="0"/>
              <w:jc w:val="center"/>
              <w:rPr>
                <w:rFonts w:ascii="宋体" w:hAnsi="宋体" w:eastAsia="宋体" w:cs="宋体"/>
                <w:b/>
                <w:snapToGrid/>
                <w:color w:val="auto"/>
                <w:kern w:val="2"/>
                <w:highlight w:val="none"/>
              </w:rPr>
            </w:pPr>
            <w:r>
              <w:rPr>
                <w:rFonts w:hint="eastAsia"/>
                <w:lang w:val="en-US" w:eastAsia="zh-CN"/>
              </w:rPr>
              <w:t>2</w:t>
            </w: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7519" w:type="dxa"/>
            <w:gridSpan w:val="3"/>
            <w:noWrap w:val="0"/>
            <w:vAlign w:val="center"/>
          </w:tcPr>
          <w:p>
            <w:pPr>
              <w:kinsoku/>
              <w:autoSpaceDE/>
              <w:autoSpaceDN/>
              <w:adjustRightInd/>
              <w:snapToGrid/>
              <w:contextualSpacing/>
              <w:jc w:val="center"/>
              <w:textAlignment w:val="auto"/>
              <w:rPr>
                <w:rFonts w:ascii="宋体" w:hAnsi="宋体" w:eastAsia="宋体" w:cs="宋体"/>
                <w:snapToGrid/>
                <w:color w:val="auto"/>
                <w:kern w:val="2"/>
                <w:highlight w:val="none"/>
              </w:rPr>
            </w:pPr>
            <w:r>
              <w:rPr>
                <w:rFonts w:hint="eastAsia" w:ascii="宋体" w:hAnsi="宋体" w:eastAsia="宋体" w:cs="宋体"/>
                <w:snapToGrid/>
                <w:color w:val="auto"/>
                <w:kern w:val="2"/>
                <w:highlight w:val="none"/>
              </w:rPr>
              <w:t>合  计</w:t>
            </w:r>
          </w:p>
        </w:tc>
        <w:tc>
          <w:tcPr>
            <w:tcW w:w="1537" w:type="dxa"/>
            <w:noWrap w:val="0"/>
            <w:vAlign w:val="center"/>
          </w:tcPr>
          <w:p>
            <w:pPr>
              <w:kinsoku/>
              <w:autoSpaceDE/>
              <w:autoSpaceDN/>
              <w:adjustRightInd/>
              <w:snapToGrid/>
              <w:contextualSpacing/>
              <w:jc w:val="center"/>
              <w:textAlignment w:val="auto"/>
              <w:rPr>
                <w:rFonts w:ascii="宋体" w:hAnsi="宋体" w:eastAsia="宋体" w:cs="宋体"/>
                <w:snapToGrid/>
                <w:color w:val="auto"/>
                <w:kern w:val="2"/>
                <w:highlight w:val="none"/>
              </w:rPr>
            </w:pPr>
            <w:r>
              <w:rPr>
                <w:rFonts w:hint="eastAsia" w:ascii="宋体" w:hAnsi="宋体" w:cs="Times New Roman"/>
                <w:snapToGrid/>
                <w:color w:val="auto"/>
                <w:kern w:val="2"/>
                <w:highlight w:val="none"/>
                <w:u w:val="single"/>
                <w:lang w:val="en-US" w:eastAsia="zh-CN"/>
              </w:rPr>
              <w:t xml:space="preserve"> 32  </w:t>
            </w:r>
            <w:r>
              <w:rPr>
                <w:rFonts w:hint="eastAsia" w:ascii="宋体" w:hAnsi="宋体" w:eastAsia="宋体" w:cs="宋体"/>
                <w:snapToGrid/>
                <w:color w:val="auto"/>
                <w:kern w:val="2"/>
                <w:highlight w:val="none"/>
              </w:rPr>
              <w:t>人</w:t>
            </w:r>
          </w:p>
        </w:tc>
      </w:tr>
    </w:tbl>
    <w:p>
      <w:pPr>
        <w:widowControl/>
        <w:spacing w:line="360" w:lineRule="auto"/>
        <w:jc w:val="left"/>
        <w:rPr>
          <w:rFonts w:hint="eastAsia" w:ascii="宋体" w:hAnsi="宋体" w:cs="宋体"/>
          <w:b/>
          <w:color w:val="auto"/>
          <w:kern w:val="0"/>
          <w:szCs w:val="21"/>
          <w:highlight w:val="none"/>
        </w:rPr>
      </w:pPr>
      <w:r>
        <w:rPr>
          <w:rFonts w:hint="eastAsia" w:ascii="宋体" w:hAnsi="宋体" w:cs="宋体"/>
          <w:b/>
          <w:color w:val="auto"/>
          <w:kern w:val="0"/>
          <w:szCs w:val="21"/>
          <w:highlight w:val="none"/>
        </w:rPr>
        <w:t>说明：因采购人实际需要，</w:t>
      </w:r>
      <w:r>
        <w:rPr>
          <w:rFonts w:hint="eastAsia" w:ascii="宋体" w:hAnsi="宋体" w:cs="宋体"/>
          <w:b/>
          <w:color w:val="auto"/>
          <w:kern w:val="0"/>
          <w:szCs w:val="21"/>
          <w:highlight w:val="none"/>
          <w:lang w:eastAsia="zh-CN"/>
        </w:rPr>
        <w:t>在服务时间内，</w:t>
      </w:r>
      <w:r>
        <w:rPr>
          <w:rFonts w:hint="eastAsia" w:ascii="宋体" w:hAnsi="宋体" w:cs="宋体"/>
          <w:b/>
          <w:color w:val="auto"/>
          <w:kern w:val="0"/>
          <w:szCs w:val="21"/>
          <w:highlight w:val="none"/>
        </w:rPr>
        <w:t>服务项目及岗位人员数量有变化的，</w:t>
      </w:r>
      <w:r>
        <w:rPr>
          <w:rFonts w:hint="eastAsia" w:ascii="宋体" w:hAnsi="宋体" w:cs="宋体"/>
          <w:b/>
          <w:color w:val="auto"/>
          <w:kern w:val="0"/>
          <w:szCs w:val="21"/>
          <w:highlight w:val="none"/>
          <w:lang w:eastAsia="zh-CN"/>
        </w:rPr>
        <w:t>严格</w:t>
      </w:r>
      <w:r>
        <w:rPr>
          <w:rFonts w:hint="eastAsia" w:ascii="宋体" w:hAnsi="宋体" w:cs="宋体"/>
          <w:b/>
          <w:color w:val="auto"/>
          <w:kern w:val="0"/>
          <w:szCs w:val="21"/>
          <w:highlight w:val="none"/>
        </w:rPr>
        <w:t>执行采购人要求。</w:t>
      </w:r>
    </w:p>
    <w:p>
      <w:pPr>
        <w:pStyle w:val="107"/>
        <w:numPr>
          <w:ilvl w:val="0"/>
          <w:numId w:val="0"/>
        </w:numPr>
        <w:rPr>
          <w:rFonts w:hint="eastAsia"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五、</w:t>
      </w:r>
      <w:r>
        <w:rPr>
          <w:rFonts w:hint="eastAsia" w:ascii="宋体" w:hAnsi="宋体" w:eastAsia="宋体" w:cs="宋体"/>
          <w:b/>
          <w:bCs/>
          <w:color w:val="auto"/>
          <w:kern w:val="2"/>
          <w:sz w:val="21"/>
          <w:szCs w:val="21"/>
          <w:highlight w:val="none"/>
          <w:lang w:val="en-US" w:eastAsia="zh-CN" w:bidi="ar-SA"/>
        </w:rPr>
        <w:t>服务要求</w:t>
      </w:r>
    </w:p>
    <w:p>
      <w:pPr>
        <w:widowControl/>
        <w:spacing w:line="360" w:lineRule="auto"/>
        <w:ind w:firstLine="492"/>
        <w:jc w:val="left"/>
        <w:rPr>
          <w:rFonts w:hint="eastAsia" w:ascii="宋体" w:hAnsi="宋体" w:cs="宋体"/>
          <w:color w:val="auto"/>
          <w:kern w:val="0"/>
          <w:szCs w:val="21"/>
          <w:highlight w:val="none"/>
        </w:rPr>
      </w:pPr>
      <w:r>
        <w:rPr>
          <w:rFonts w:hint="eastAsia" w:ascii="宋体" w:hAnsi="宋体" w:cs="宋体"/>
          <w:color w:val="auto"/>
          <w:kern w:val="0"/>
          <w:szCs w:val="21"/>
          <w:highlight w:val="none"/>
          <w:lang w:eastAsia="zh-CN"/>
        </w:rPr>
        <w:t>中标人</w:t>
      </w:r>
      <w:r>
        <w:rPr>
          <w:rFonts w:hint="eastAsia" w:ascii="宋体" w:hAnsi="宋体" w:cs="宋体"/>
          <w:color w:val="auto"/>
          <w:kern w:val="0"/>
          <w:szCs w:val="21"/>
          <w:highlight w:val="none"/>
        </w:rPr>
        <w:t>根据采购人要求，安排具备相应能力的人员至采购人指定地点提供服务，遵守采购人</w:t>
      </w:r>
      <w:r>
        <w:rPr>
          <w:rFonts w:hint="eastAsia" w:ascii="宋体" w:hAnsi="宋体" w:cs="宋体"/>
          <w:color w:val="auto"/>
          <w:kern w:val="0"/>
          <w:szCs w:val="21"/>
          <w:highlight w:val="none"/>
          <w:lang w:eastAsia="zh-CN"/>
        </w:rPr>
        <w:t>部门</w:t>
      </w:r>
      <w:r>
        <w:rPr>
          <w:rFonts w:hint="eastAsia" w:ascii="宋体" w:hAnsi="宋体" w:cs="宋体"/>
          <w:color w:val="auto"/>
          <w:kern w:val="0"/>
          <w:szCs w:val="21"/>
          <w:highlight w:val="none"/>
        </w:rPr>
        <w:t>相关规章制度和岗位职责开展工作，服务人员上岗前需经采购人面试认可，面试时提供岗位相关证件。</w:t>
      </w:r>
    </w:p>
    <w:p>
      <w:pPr>
        <w:pStyle w:val="107"/>
        <w:numPr>
          <w:ilvl w:val="0"/>
          <w:numId w:val="0"/>
        </w:numPr>
        <w:ind w:firstLine="422" w:firstLineChars="200"/>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1、基本要求</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 xml:space="preserve">（1）服务人员需提供无违法犯罪记录，体检报告，身体健康、精神面貌佳，应变能力强、服务态度端正、有法律意识、有保密意识、责任心强。 </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（2）服务人员上岗前需经采购人面试认可，持证上岗。</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①遵纪守法，品行端正，具有良好的职业道德，爱岗敬业，无违法违纪行为；</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②工作态度端正，认真做好工作，熟悉工作流程。</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 xml:space="preserve">③认真传递相关资料，妥善保存，定期整理，并履行登记、签字手续，确保资料传递安全。 </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④严格执行保密制度，不得泄露采购人办公资料及纳税人</w:t>
      </w:r>
      <w:r>
        <w:rPr>
          <w:rFonts w:hint="eastAsia" w:ascii="宋体" w:hAnsi="宋体" w:cs="宋体"/>
          <w:color w:val="auto"/>
          <w:kern w:val="0"/>
          <w:szCs w:val="21"/>
          <w:highlight w:val="none"/>
          <w:lang w:val="en-US" w:eastAsia="zh-CN"/>
        </w:rPr>
        <w:t>和缴费人</w:t>
      </w:r>
      <w:r>
        <w:rPr>
          <w:rFonts w:hint="default" w:ascii="宋体" w:hAnsi="宋体" w:eastAsia="宋体" w:cs="宋体"/>
          <w:color w:val="auto"/>
          <w:kern w:val="0"/>
          <w:szCs w:val="21"/>
          <w:highlight w:val="none"/>
          <w:lang w:val="en-US" w:eastAsia="zh-CN"/>
        </w:rPr>
        <w:t>信息。 严格执行保密及廉政制度，不得泄露采购人办公资料及纳税人</w:t>
      </w:r>
      <w:r>
        <w:rPr>
          <w:rFonts w:hint="eastAsia" w:ascii="宋体" w:hAnsi="宋体" w:cs="宋体"/>
          <w:color w:val="auto"/>
          <w:kern w:val="0"/>
          <w:szCs w:val="21"/>
          <w:highlight w:val="none"/>
          <w:lang w:val="en-US" w:eastAsia="zh-CN"/>
        </w:rPr>
        <w:t>和缴费人</w:t>
      </w:r>
      <w:r>
        <w:rPr>
          <w:rFonts w:hint="default" w:ascii="宋体" w:hAnsi="宋体" w:eastAsia="宋体" w:cs="宋体"/>
          <w:color w:val="auto"/>
          <w:kern w:val="0"/>
          <w:szCs w:val="21"/>
          <w:highlight w:val="none"/>
          <w:lang w:val="en-US" w:eastAsia="zh-CN"/>
        </w:rPr>
        <w:t>信息，中标人派驻的全体服务人员必须与采购人签订《信息保护及保密协议》及《廉政协议》。</w:t>
      </w:r>
    </w:p>
    <w:p>
      <w:pPr>
        <w:widowControl/>
        <w:spacing w:line="360" w:lineRule="auto"/>
        <w:jc w:val="left"/>
        <w:rPr>
          <w:rFonts w:hint="default"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六</w:t>
      </w:r>
      <w:r>
        <w:rPr>
          <w:rFonts w:hint="eastAsia" w:ascii="宋体" w:hAnsi="宋体" w:eastAsia="宋体" w:cs="宋体"/>
          <w:b/>
          <w:bCs/>
          <w:color w:val="auto"/>
          <w:kern w:val="2"/>
          <w:sz w:val="21"/>
          <w:szCs w:val="21"/>
          <w:highlight w:val="none"/>
          <w:lang w:val="en-US" w:eastAsia="zh-CN" w:bidi="ar-SA"/>
        </w:rPr>
        <w:t>、</w:t>
      </w:r>
      <w:r>
        <w:rPr>
          <w:rFonts w:hint="default" w:ascii="宋体" w:hAnsi="宋体" w:eastAsia="宋体" w:cs="宋体"/>
          <w:b/>
          <w:bCs/>
          <w:color w:val="auto"/>
          <w:kern w:val="2"/>
          <w:sz w:val="21"/>
          <w:szCs w:val="21"/>
          <w:highlight w:val="none"/>
          <w:lang w:val="en-US" w:eastAsia="zh-CN" w:bidi="ar-SA"/>
        </w:rPr>
        <w:t>项目实施要求</w:t>
      </w:r>
    </w:p>
    <w:p>
      <w:pPr>
        <w:widowControl/>
        <w:spacing w:line="360" w:lineRule="auto"/>
        <w:ind w:firstLine="422" w:firstLineChars="200"/>
        <w:jc w:val="left"/>
        <w:rPr>
          <w:rFonts w:hint="default" w:ascii="宋体" w:hAnsi="宋体" w:eastAsia="宋体" w:cs="宋体"/>
          <w:b/>
          <w:bCs/>
          <w:color w:val="auto"/>
          <w:kern w:val="0"/>
          <w:szCs w:val="21"/>
          <w:highlight w:val="none"/>
          <w:lang w:val="en-US" w:eastAsia="zh-CN"/>
        </w:rPr>
      </w:pPr>
      <w:r>
        <w:rPr>
          <w:rFonts w:hint="default" w:ascii="宋体" w:hAnsi="宋体" w:eastAsia="宋体" w:cs="宋体"/>
          <w:b/>
          <w:bCs/>
          <w:color w:val="auto"/>
          <w:kern w:val="0"/>
          <w:szCs w:val="21"/>
          <w:highlight w:val="none"/>
          <w:lang w:val="en-US" w:eastAsia="zh-CN"/>
        </w:rPr>
        <w:t>1</w:t>
      </w:r>
      <w:r>
        <w:rPr>
          <w:rFonts w:hint="eastAsia" w:ascii="宋体" w:hAnsi="宋体" w:eastAsia="宋体" w:cs="宋体"/>
          <w:b/>
          <w:bCs/>
          <w:color w:val="auto"/>
          <w:kern w:val="0"/>
          <w:szCs w:val="21"/>
          <w:highlight w:val="none"/>
          <w:lang w:val="en-US" w:eastAsia="zh-CN"/>
        </w:rPr>
        <w:t>、项目实施总体</w:t>
      </w:r>
      <w:r>
        <w:rPr>
          <w:rFonts w:hint="default" w:ascii="宋体" w:hAnsi="宋体" w:eastAsia="宋体" w:cs="宋体"/>
          <w:b/>
          <w:bCs/>
          <w:color w:val="auto"/>
          <w:kern w:val="0"/>
          <w:szCs w:val="21"/>
          <w:highlight w:val="none"/>
          <w:lang w:val="en-US" w:eastAsia="zh-CN"/>
        </w:rPr>
        <w:t>要求</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中标人</w:t>
      </w:r>
      <w:r>
        <w:rPr>
          <w:rFonts w:hint="eastAsia" w:ascii="宋体" w:hAnsi="宋体" w:eastAsia="宋体" w:cs="宋体"/>
          <w:color w:val="auto"/>
          <w:kern w:val="0"/>
          <w:szCs w:val="21"/>
          <w:highlight w:val="none"/>
          <w:lang w:val="en-US" w:eastAsia="zh-CN"/>
        </w:rPr>
        <w:t>根据采购人对不同岗位的服务人员要求，安排适任适岗、身体健康的人员，持证上岗，</w:t>
      </w:r>
      <w:bookmarkStart w:id="57" w:name="_Hlk114667443"/>
      <w:r>
        <w:rPr>
          <w:rFonts w:hint="eastAsia" w:ascii="宋体" w:hAnsi="宋体" w:eastAsia="宋体" w:cs="宋体"/>
          <w:color w:val="auto"/>
          <w:kern w:val="0"/>
          <w:szCs w:val="21"/>
          <w:highlight w:val="none"/>
          <w:lang w:val="en-US" w:eastAsia="zh-CN"/>
        </w:rPr>
        <w:t>为采购人提供现场服务，确保采购人其他服务工作正常运转。</w:t>
      </w:r>
    </w:p>
    <w:bookmarkEnd w:id="57"/>
    <w:p>
      <w:pPr>
        <w:widowControl/>
        <w:spacing w:line="360" w:lineRule="auto"/>
        <w:ind w:firstLine="422" w:firstLineChars="200"/>
        <w:jc w:val="left"/>
        <w:rPr>
          <w:rFonts w:hint="default" w:ascii="宋体" w:hAnsi="宋体" w:eastAsia="宋体" w:cs="宋体"/>
          <w:b/>
          <w:bCs/>
          <w:color w:val="auto"/>
          <w:kern w:val="0"/>
          <w:szCs w:val="21"/>
          <w:highlight w:val="none"/>
          <w:lang w:val="en-US" w:eastAsia="zh-CN"/>
        </w:rPr>
      </w:pPr>
      <w:r>
        <w:rPr>
          <w:rFonts w:hint="eastAsia" w:ascii="宋体" w:hAnsi="宋体" w:eastAsia="宋体" w:cs="宋体"/>
          <w:b/>
          <w:bCs/>
          <w:color w:val="auto"/>
          <w:kern w:val="0"/>
          <w:szCs w:val="21"/>
          <w:highlight w:val="none"/>
          <w:lang w:val="en-US" w:eastAsia="zh-CN"/>
        </w:rPr>
        <w:t>2、项目实施管理要求</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w:t>
      </w:r>
      <w:r>
        <w:rPr>
          <w:rFonts w:hint="eastAsia" w:ascii="宋体" w:hAnsi="宋体" w:cs="宋体"/>
          <w:color w:val="auto"/>
          <w:kern w:val="0"/>
          <w:szCs w:val="21"/>
          <w:highlight w:val="none"/>
          <w:lang w:val="en-US" w:eastAsia="zh-CN"/>
        </w:rPr>
        <w:t>1</w:t>
      </w:r>
      <w:r>
        <w:rPr>
          <w:rFonts w:hint="eastAsia" w:ascii="宋体" w:hAnsi="宋体" w:eastAsia="宋体" w:cs="宋体"/>
          <w:color w:val="auto"/>
          <w:kern w:val="0"/>
          <w:szCs w:val="21"/>
          <w:highlight w:val="none"/>
          <w:lang w:val="en-US" w:eastAsia="zh-CN"/>
        </w:rPr>
        <w:t>）服务人员必须服从采购人的调度指挥，对采购人交办的各项工作任务，须认真对待及时完成。</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w:t>
      </w:r>
      <w:r>
        <w:rPr>
          <w:rFonts w:hint="eastAsia" w:ascii="宋体" w:hAnsi="宋体" w:cs="宋体"/>
          <w:color w:val="auto"/>
          <w:kern w:val="0"/>
          <w:szCs w:val="21"/>
          <w:highlight w:val="none"/>
          <w:lang w:val="en-US" w:eastAsia="zh-CN"/>
        </w:rPr>
        <w:t>2</w:t>
      </w:r>
      <w:r>
        <w:rPr>
          <w:rFonts w:hint="eastAsia" w:ascii="宋体" w:hAnsi="宋体" w:eastAsia="宋体" w:cs="宋体"/>
          <w:color w:val="auto"/>
          <w:kern w:val="0"/>
          <w:szCs w:val="21"/>
          <w:highlight w:val="none"/>
          <w:lang w:val="en-US" w:eastAsia="zh-CN"/>
        </w:rPr>
        <w:t>）服务人员工作时间及具体休假时间由采购人根据国家有关规定及实际工作需要具体安排。</w:t>
      </w:r>
    </w:p>
    <w:p>
      <w:pPr>
        <w:widowControl/>
        <w:spacing w:line="360"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w:t>
      </w:r>
      <w:r>
        <w:rPr>
          <w:rFonts w:hint="eastAsia" w:ascii="宋体" w:hAnsi="宋体" w:cs="宋体"/>
          <w:color w:val="auto"/>
          <w:kern w:val="0"/>
          <w:szCs w:val="21"/>
          <w:highlight w:val="none"/>
          <w:lang w:val="en-US" w:eastAsia="zh-CN"/>
        </w:rPr>
        <w:t>3</w:t>
      </w:r>
      <w:r>
        <w:rPr>
          <w:rFonts w:hint="eastAsia" w:ascii="宋体" w:hAnsi="宋体" w:eastAsia="宋体" w:cs="宋体"/>
          <w:color w:val="auto"/>
          <w:kern w:val="0"/>
          <w:szCs w:val="21"/>
          <w:highlight w:val="none"/>
          <w:lang w:val="en-US" w:eastAsia="zh-CN"/>
        </w:rPr>
        <w:t>）</w:t>
      </w:r>
      <w:r>
        <w:rPr>
          <w:rFonts w:hint="eastAsia" w:ascii="宋体" w:hAnsi="宋体" w:cs="宋体"/>
          <w:color w:val="auto"/>
          <w:kern w:val="0"/>
          <w:szCs w:val="21"/>
          <w:highlight w:val="none"/>
          <w:lang w:val="en-US" w:eastAsia="zh-CN"/>
        </w:rPr>
        <w:t>中</w:t>
      </w:r>
      <w:r>
        <w:rPr>
          <w:rFonts w:hint="eastAsia" w:ascii="宋体" w:hAnsi="宋体" w:eastAsia="宋体" w:cs="宋体"/>
          <w:color w:val="auto"/>
          <w:kern w:val="0"/>
          <w:szCs w:val="21"/>
          <w:highlight w:val="none"/>
          <w:lang w:val="en-US" w:eastAsia="zh-CN"/>
        </w:rPr>
        <w:t>标人需</w:t>
      </w:r>
      <w:r>
        <w:rPr>
          <w:rFonts w:hint="default" w:ascii="宋体" w:hAnsi="宋体" w:eastAsia="宋体" w:cs="宋体"/>
          <w:color w:val="auto"/>
          <w:kern w:val="0"/>
          <w:szCs w:val="21"/>
          <w:highlight w:val="none"/>
          <w:lang w:val="en-US" w:eastAsia="zh-CN"/>
        </w:rPr>
        <w:t>在</w:t>
      </w:r>
      <w:r>
        <w:rPr>
          <w:rFonts w:hint="eastAsia" w:ascii="宋体" w:hAnsi="宋体" w:eastAsia="宋体" w:cs="宋体"/>
          <w:color w:val="auto"/>
          <w:kern w:val="0"/>
          <w:szCs w:val="21"/>
          <w:highlight w:val="none"/>
          <w:lang w:val="en-US" w:eastAsia="zh-CN"/>
        </w:rPr>
        <w:t>采购人</w:t>
      </w:r>
      <w:r>
        <w:rPr>
          <w:rFonts w:hint="default" w:ascii="宋体" w:hAnsi="宋体" w:eastAsia="宋体" w:cs="宋体"/>
          <w:color w:val="auto"/>
          <w:kern w:val="0"/>
          <w:szCs w:val="21"/>
          <w:highlight w:val="none"/>
          <w:lang w:val="en-US" w:eastAsia="zh-CN"/>
        </w:rPr>
        <w:t>办公场所</w:t>
      </w:r>
      <w:r>
        <w:rPr>
          <w:rFonts w:hint="eastAsia" w:ascii="宋体" w:hAnsi="宋体" w:eastAsia="宋体" w:cs="宋体"/>
          <w:color w:val="auto"/>
          <w:kern w:val="0"/>
          <w:szCs w:val="21"/>
          <w:highlight w:val="none"/>
          <w:lang w:val="en-US" w:eastAsia="zh-CN"/>
        </w:rPr>
        <w:t>对项目人员进行日常现场</w:t>
      </w:r>
      <w:r>
        <w:rPr>
          <w:rFonts w:hint="default" w:ascii="宋体" w:hAnsi="宋体" w:eastAsia="宋体" w:cs="宋体"/>
          <w:color w:val="auto"/>
          <w:kern w:val="0"/>
          <w:szCs w:val="21"/>
          <w:highlight w:val="none"/>
          <w:lang w:val="en-US" w:eastAsia="zh-CN"/>
        </w:rPr>
        <w:t>管理</w:t>
      </w:r>
      <w:r>
        <w:rPr>
          <w:rFonts w:hint="eastAsia" w:ascii="宋体" w:hAnsi="宋体" w:eastAsia="宋体" w:cs="宋体"/>
          <w:color w:val="auto"/>
          <w:kern w:val="0"/>
          <w:szCs w:val="21"/>
          <w:highlight w:val="none"/>
          <w:lang w:val="en-US" w:eastAsia="zh-CN"/>
        </w:rPr>
        <w:t>，包括对员工的考勤、劳动纪律、作风建设等，严格执行考勤制度，并按月提供考勤表。</w:t>
      </w:r>
    </w:p>
    <w:p>
      <w:pPr>
        <w:widowControl/>
        <w:spacing w:line="360" w:lineRule="auto"/>
        <w:ind w:firstLine="422" w:firstLineChars="200"/>
        <w:jc w:val="left"/>
        <w:rPr>
          <w:rFonts w:hint="default" w:ascii="宋体" w:hAnsi="宋体" w:eastAsia="宋体" w:cs="宋体"/>
          <w:b/>
          <w:bCs/>
          <w:color w:val="auto"/>
          <w:kern w:val="0"/>
          <w:szCs w:val="21"/>
          <w:highlight w:val="none"/>
          <w:lang w:val="en-US" w:eastAsia="zh-CN"/>
        </w:rPr>
      </w:pPr>
      <w:r>
        <w:rPr>
          <w:rFonts w:hint="eastAsia" w:ascii="宋体" w:hAnsi="宋体" w:eastAsia="宋体" w:cs="宋体"/>
          <w:b/>
          <w:bCs/>
          <w:color w:val="auto"/>
          <w:kern w:val="0"/>
          <w:szCs w:val="21"/>
          <w:highlight w:val="none"/>
          <w:lang w:val="en-US" w:eastAsia="zh-CN"/>
        </w:rPr>
        <w:t>3、项目人员管理及实施内容</w:t>
      </w:r>
    </w:p>
    <w:p>
      <w:pPr>
        <w:widowControl/>
        <w:spacing w:line="360" w:lineRule="auto"/>
        <w:ind w:firstLine="422" w:firstLineChars="200"/>
        <w:jc w:val="left"/>
        <w:rPr>
          <w:rFonts w:hint="default" w:ascii="宋体" w:hAnsi="宋体" w:eastAsia="宋体" w:cs="宋体"/>
          <w:b/>
          <w:bCs/>
          <w:color w:val="auto"/>
          <w:kern w:val="0"/>
          <w:szCs w:val="21"/>
          <w:highlight w:val="none"/>
          <w:lang w:val="en-US" w:eastAsia="zh-CN"/>
        </w:rPr>
      </w:pPr>
      <w:r>
        <w:rPr>
          <w:rFonts w:hint="default" w:ascii="宋体" w:hAnsi="宋体" w:eastAsia="宋体" w:cs="宋体"/>
          <w:b/>
          <w:bCs/>
          <w:color w:val="auto"/>
          <w:kern w:val="0"/>
          <w:szCs w:val="21"/>
          <w:highlight w:val="none"/>
          <w:lang w:val="en-US" w:eastAsia="zh-CN"/>
        </w:rPr>
        <w:t>3.</w:t>
      </w:r>
      <w:r>
        <w:rPr>
          <w:rFonts w:hint="eastAsia" w:ascii="宋体" w:hAnsi="宋体" w:eastAsia="宋体" w:cs="宋体"/>
          <w:b/>
          <w:bCs/>
          <w:color w:val="auto"/>
          <w:kern w:val="0"/>
          <w:szCs w:val="21"/>
          <w:highlight w:val="none"/>
          <w:lang w:val="en-US" w:eastAsia="zh-CN"/>
        </w:rPr>
        <w:t>1</w:t>
      </w:r>
      <w:r>
        <w:rPr>
          <w:rFonts w:hint="eastAsia" w:ascii="宋体" w:hAnsi="宋体" w:cs="宋体"/>
          <w:b/>
          <w:bCs/>
          <w:color w:val="auto"/>
          <w:kern w:val="0"/>
          <w:szCs w:val="21"/>
          <w:highlight w:val="none"/>
          <w:lang w:val="en-US" w:eastAsia="zh-CN"/>
        </w:rPr>
        <w:t xml:space="preserve">  办税助理</w:t>
      </w:r>
    </w:p>
    <w:p>
      <w:pPr>
        <w:widowControl/>
        <w:spacing w:line="360"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（1）服务内容：</w:t>
      </w:r>
      <w:r>
        <w:rPr>
          <w:rFonts w:hint="eastAsia"/>
        </w:rPr>
        <w:t>负责办税服务大厅相关咨询，导税，人员分流，有关业务办理工作，协助大厅正常办税平稳运转。</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（2）服务人员技术能力要求：</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①学历：大专文凭或以上，年龄</w:t>
      </w:r>
      <w:r>
        <w:rPr>
          <w:rFonts w:hint="eastAsia" w:ascii="宋体" w:hAnsi="宋体" w:cs="宋体"/>
          <w:color w:val="auto"/>
          <w:kern w:val="0"/>
          <w:szCs w:val="21"/>
          <w:highlight w:val="none"/>
          <w:lang w:val="en-US" w:eastAsia="zh-CN"/>
        </w:rPr>
        <w:t>50</w:t>
      </w:r>
      <w:r>
        <w:rPr>
          <w:rFonts w:hint="eastAsia" w:ascii="宋体" w:hAnsi="宋体" w:eastAsia="宋体" w:cs="宋体"/>
          <w:color w:val="auto"/>
          <w:kern w:val="0"/>
          <w:szCs w:val="21"/>
          <w:highlight w:val="none"/>
          <w:lang w:val="en-US" w:eastAsia="zh-CN"/>
        </w:rPr>
        <w:t xml:space="preserve">岁及以下，性别不限，形象气质好。 </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②普通话流利，责任心强，具有较强的交流沟通能力，熟悉电脑常规操作。</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 xml:space="preserve">③熟悉相关税收政策及业务知识。 </w:t>
      </w:r>
    </w:p>
    <w:p>
      <w:pPr>
        <w:widowControl/>
        <w:spacing w:line="360"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 xml:space="preserve">④有1年及以上的相关岗位工作经验。 </w:t>
      </w:r>
    </w:p>
    <w:p>
      <w:pPr>
        <w:widowControl/>
        <w:spacing w:line="360" w:lineRule="auto"/>
        <w:ind w:firstLine="420" w:firstLineChars="200"/>
        <w:jc w:val="left"/>
        <w:rPr>
          <w:rFonts w:hint="default"/>
          <w:lang w:val="en-US" w:eastAsia="zh-CN"/>
        </w:rPr>
      </w:pPr>
      <w:r>
        <w:rPr>
          <w:rFonts w:hint="eastAsia" w:ascii="仿宋_GB2312" w:hAnsi="仿宋_GB2312" w:eastAsia="仿宋_GB2312" w:cs="仿宋_GB2312"/>
          <w:color w:val="auto"/>
          <w:kern w:val="0"/>
          <w:szCs w:val="21"/>
          <w:highlight w:val="none"/>
          <w:lang w:val="en-US" w:eastAsia="zh-CN"/>
        </w:rPr>
        <w:t>⑤</w:t>
      </w:r>
      <w:r>
        <w:rPr>
          <w:rFonts w:hint="default" w:ascii="宋体" w:hAnsi="宋体" w:eastAsia="宋体" w:cs="宋体"/>
          <w:color w:val="auto"/>
          <w:kern w:val="0"/>
          <w:szCs w:val="21"/>
          <w:highlight w:val="none"/>
          <w:lang w:val="en-US" w:eastAsia="zh-CN"/>
        </w:rPr>
        <w:t>遵纪守法，工作态度端正，认真做好涉税事项办理工作，熟悉办税工作流程</w:t>
      </w:r>
      <w:r>
        <w:rPr>
          <w:rFonts w:hint="eastAsia" w:ascii="宋体" w:hAnsi="宋体" w:cs="宋体"/>
          <w:color w:val="auto"/>
          <w:kern w:val="0"/>
          <w:szCs w:val="21"/>
          <w:highlight w:val="none"/>
          <w:lang w:val="en-US" w:eastAsia="zh-CN"/>
        </w:rPr>
        <w:t>，认真履行</w:t>
      </w:r>
      <w:r>
        <w:rPr>
          <w:rFonts w:hint="default" w:ascii="宋体" w:hAnsi="宋体" w:eastAsia="宋体" w:cs="宋体"/>
          <w:color w:val="auto"/>
          <w:kern w:val="0"/>
          <w:szCs w:val="21"/>
          <w:highlight w:val="none"/>
          <w:lang w:val="en-US" w:eastAsia="zh-CN"/>
        </w:rPr>
        <w:t>资料保存</w:t>
      </w:r>
      <w:r>
        <w:rPr>
          <w:rFonts w:hint="eastAsia" w:ascii="宋体" w:hAnsi="宋体" w:cs="宋体"/>
          <w:color w:val="auto"/>
          <w:kern w:val="0"/>
          <w:szCs w:val="21"/>
          <w:highlight w:val="none"/>
          <w:lang w:val="en-US" w:eastAsia="zh-CN"/>
        </w:rPr>
        <w:t>、</w:t>
      </w:r>
      <w:r>
        <w:rPr>
          <w:rFonts w:hint="default" w:ascii="宋体" w:hAnsi="宋体" w:eastAsia="宋体" w:cs="宋体"/>
          <w:color w:val="auto"/>
          <w:kern w:val="0"/>
          <w:szCs w:val="21"/>
          <w:highlight w:val="none"/>
          <w:lang w:val="en-US" w:eastAsia="zh-CN"/>
        </w:rPr>
        <w:t>整理</w:t>
      </w:r>
      <w:r>
        <w:rPr>
          <w:rFonts w:hint="eastAsia" w:ascii="宋体" w:hAnsi="宋体" w:cs="宋体"/>
          <w:color w:val="auto"/>
          <w:kern w:val="0"/>
          <w:szCs w:val="21"/>
          <w:highlight w:val="none"/>
          <w:lang w:val="en-US" w:eastAsia="zh-CN"/>
        </w:rPr>
        <w:t>、传递、保密等相关要求</w:t>
      </w:r>
      <w:r>
        <w:rPr>
          <w:rFonts w:hint="default" w:ascii="宋体" w:hAnsi="宋体" w:eastAsia="宋体" w:cs="宋体"/>
          <w:color w:val="auto"/>
          <w:kern w:val="0"/>
          <w:szCs w:val="21"/>
          <w:highlight w:val="none"/>
          <w:lang w:val="en-US" w:eastAsia="zh-CN"/>
        </w:rPr>
        <w:t>，并履行登记、签字手续</w:t>
      </w:r>
      <w:r>
        <w:rPr>
          <w:rFonts w:hint="eastAsia" w:ascii="宋体" w:hAnsi="宋体" w:cs="宋体"/>
          <w:color w:val="auto"/>
          <w:kern w:val="0"/>
          <w:szCs w:val="21"/>
          <w:highlight w:val="none"/>
          <w:lang w:val="en-US" w:eastAsia="zh-CN"/>
        </w:rPr>
        <w:t>，确保资料及信息安全</w:t>
      </w:r>
      <w:r>
        <w:rPr>
          <w:rFonts w:hint="default" w:ascii="宋体" w:hAnsi="宋体" w:eastAsia="宋体" w:cs="宋体"/>
          <w:color w:val="auto"/>
          <w:kern w:val="0"/>
          <w:szCs w:val="21"/>
          <w:highlight w:val="none"/>
          <w:lang w:val="en-US" w:eastAsia="zh-CN"/>
        </w:rPr>
        <w:t xml:space="preserve">。 </w:t>
      </w:r>
    </w:p>
    <w:p>
      <w:pPr>
        <w:widowControl/>
        <w:spacing w:line="360" w:lineRule="auto"/>
        <w:ind w:firstLine="422" w:firstLineChars="200"/>
        <w:jc w:val="left"/>
        <w:rPr>
          <w:rFonts w:hint="default" w:ascii="宋体" w:hAnsi="宋体" w:eastAsia="宋体" w:cs="宋体"/>
          <w:b/>
          <w:bCs/>
          <w:color w:val="auto"/>
          <w:kern w:val="0"/>
          <w:szCs w:val="21"/>
          <w:highlight w:val="none"/>
          <w:lang w:val="en-US" w:eastAsia="zh-CN"/>
        </w:rPr>
      </w:pPr>
      <w:r>
        <w:rPr>
          <w:rFonts w:hint="default" w:ascii="宋体" w:hAnsi="宋体" w:eastAsia="宋体" w:cs="宋体"/>
          <w:b/>
          <w:bCs/>
          <w:color w:val="auto"/>
          <w:kern w:val="0"/>
          <w:szCs w:val="21"/>
          <w:highlight w:val="none"/>
          <w:lang w:val="en-US" w:eastAsia="zh-CN"/>
        </w:rPr>
        <w:t>3.</w:t>
      </w:r>
      <w:r>
        <w:rPr>
          <w:rFonts w:hint="eastAsia" w:ascii="宋体" w:hAnsi="宋体" w:eastAsia="宋体" w:cs="宋体"/>
          <w:b/>
          <w:bCs/>
          <w:color w:val="auto"/>
          <w:kern w:val="0"/>
          <w:szCs w:val="21"/>
          <w:highlight w:val="none"/>
          <w:lang w:val="en-US" w:eastAsia="zh-CN"/>
        </w:rPr>
        <w:t>2机动车驾驶服务</w:t>
      </w:r>
      <w:r>
        <w:rPr>
          <w:rFonts w:hint="eastAsia" w:ascii="宋体" w:hAnsi="宋体" w:cs="宋体"/>
          <w:b/>
          <w:bCs/>
          <w:color w:val="auto"/>
          <w:kern w:val="0"/>
          <w:szCs w:val="21"/>
          <w:highlight w:val="none"/>
          <w:lang w:val="en-US" w:eastAsia="zh-CN"/>
        </w:rPr>
        <w:t xml:space="preserve"> </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（1）服务内容：负责局机关车辆驾驶，保障公务用车。确保行车安全，维护保养车辆。文明驾驶，优质服务。</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（2）服务人员技术能力要求：</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①年龄</w:t>
      </w:r>
      <w:r>
        <w:rPr>
          <w:rFonts w:hint="eastAsia" w:ascii="宋体" w:hAnsi="宋体" w:cs="宋体"/>
          <w:color w:val="auto"/>
          <w:kern w:val="0"/>
          <w:szCs w:val="21"/>
          <w:highlight w:val="none"/>
          <w:lang w:val="en-US" w:eastAsia="zh-CN"/>
        </w:rPr>
        <w:t>60</w:t>
      </w:r>
      <w:r>
        <w:rPr>
          <w:rFonts w:hint="eastAsia" w:ascii="宋体" w:hAnsi="宋体" w:eastAsia="宋体" w:cs="宋体"/>
          <w:color w:val="auto"/>
          <w:kern w:val="0"/>
          <w:szCs w:val="21"/>
          <w:highlight w:val="none"/>
          <w:lang w:val="en-US" w:eastAsia="zh-CN"/>
        </w:rPr>
        <w:t>岁以下，具有C1 或以上级别驾照（其中有A1驾照的从业人员需4名），3年（含）以上驾驶经验，熟悉本地路况；经采购人同意，个别经验丰富或有A1驾照的可适当放宽年龄要求；</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②无不良驾驶记录，3 年内无重大事故及交通违章，具有较强的安全意识；</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 xml:space="preserve">③熟悉车辆的性能，定期对车辆进行保养，保证车辆良好状态，保持车辆清洁卫生； </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④掌握一定的车辆机械故障处理技能，有能力在紧急情况下排除简单故障，确保车辆正常运行。</w:t>
      </w:r>
    </w:p>
    <w:p>
      <w:pPr>
        <w:widowControl/>
        <w:spacing w:line="360" w:lineRule="auto"/>
        <w:ind w:firstLine="422" w:firstLineChars="200"/>
        <w:jc w:val="left"/>
        <w:rPr>
          <w:rFonts w:hint="default" w:ascii="宋体" w:hAnsi="宋体" w:eastAsia="宋体" w:cs="宋体"/>
          <w:b/>
          <w:bCs/>
          <w:color w:val="auto"/>
          <w:kern w:val="0"/>
          <w:szCs w:val="21"/>
          <w:highlight w:val="none"/>
          <w:lang w:val="en-US" w:eastAsia="zh-CN"/>
        </w:rPr>
      </w:pPr>
      <w:r>
        <w:rPr>
          <w:rFonts w:hint="default" w:ascii="宋体" w:hAnsi="宋体" w:eastAsia="宋体" w:cs="宋体"/>
          <w:b/>
          <w:bCs/>
          <w:color w:val="auto"/>
          <w:kern w:val="0"/>
          <w:szCs w:val="21"/>
          <w:highlight w:val="none"/>
          <w:lang w:val="en-US" w:eastAsia="zh-CN"/>
        </w:rPr>
        <w:t>3.</w:t>
      </w:r>
      <w:r>
        <w:rPr>
          <w:rFonts w:hint="eastAsia" w:ascii="宋体" w:hAnsi="宋体" w:eastAsia="宋体" w:cs="宋体"/>
          <w:b/>
          <w:bCs/>
          <w:color w:val="auto"/>
          <w:kern w:val="0"/>
          <w:szCs w:val="21"/>
          <w:highlight w:val="none"/>
          <w:lang w:val="en-US" w:eastAsia="zh-CN"/>
        </w:rPr>
        <w:t>3</w:t>
      </w:r>
      <w:r>
        <w:rPr>
          <w:rFonts w:hint="eastAsia" w:ascii="宋体" w:hAnsi="宋体" w:cs="宋体"/>
          <w:b/>
          <w:bCs/>
          <w:color w:val="auto"/>
          <w:kern w:val="0"/>
          <w:szCs w:val="21"/>
          <w:highlight w:val="none"/>
          <w:lang w:val="en-US" w:eastAsia="zh-CN"/>
        </w:rPr>
        <w:t>办公室文员</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（1）服务内容：</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①所有正式发文以及各类机密文件的排版、印刷、装订。</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②全机关信件封口、投递、接收。</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③承担部分</w:t>
      </w:r>
      <w:r>
        <w:rPr>
          <w:rFonts w:hint="eastAsia" w:ascii="宋体" w:hAnsi="宋体" w:cs="宋体"/>
          <w:color w:val="auto"/>
          <w:kern w:val="0"/>
          <w:szCs w:val="21"/>
          <w:highlight w:val="none"/>
          <w:lang w:val="en-US" w:eastAsia="zh-CN"/>
        </w:rPr>
        <w:t>科</w:t>
      </w:r>
      <w:r>
        <w:rPr>
          <w:rFonts w:hint="eastAsia" w:ascii="宋体" w:hAnsi="宋体" w:eastAsia="宋体" w:cs="宋体"/>
          <w:color w:val="auto"/>
          <w:kern w:val="0"/>
          <w:szCs w:val="21"/>
          <w:highlight w:val="none"/>
          <w:lang w:val="en-US" w:eastAsia="zh-CN"/>
        </w:rPr>
        <w:t>室打印、复印、装订工作。</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④局机关各</w:t>
      </w:r>
      <w:r>
        <w:rPr>
          <w:rFonts w:hint="eastAsia" w:ascii="宋体" w:hAnsi="宋体" w:cs="宋体"/>
          <w:color w:val="auto"/>
          <w:kern w:val="0"/>
          <w:szCs w:val="21"/>
          <w:highlight w:val="none"/>
          <w:lang w:val="en-US" w:eastAsia="zh-CN"/>
        </w:rPr>
        <w:t>部门</w:t>
      </w:r>
      <w:r>
        <w:rPr>
          <w:rFonts w:hint="eastAsia" w:ascii="宋体" w:hAnsi="宋体" w:eastAsia="宋体" w:cs="宋体"/>
          <w:color w:val="auto"/>
          <w:kern w:val="0"/>
          <w:szCs w:val="21"/>
          <w:highlight w:val="none"/>
          <w:lang w:val="en-US" w:eastAsia="zh-CN"/>
        </w:rPr>
        <w:t>部分会议材料的打印、排版、印刷及装订。</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⑤部分专报、简报的排版、印刷、装订。</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⑥局机关</w:t>
      </w:r>
      <w:r>
        <w:rPr>
          <w:rFonts w:hint="eastAsia" w:ascii="宋体" w:hAnsi="宋体" w:cs="宋体"/>
          <w:color w:val="auto"/>
          <w:kern w:val="0"/>
          <w:szCs w:val="21"/>
          <w:highlight w:val="none"/>
          <w:lang w:val="en-US" w:eastAsia="zh-CN"/>
        </w:rPr>
        <w:t>部门</w:t>
      </w:r>
      <w:r>
        <w:rPr>
          <w:rFonts w:hint="eastAsia" w:ascii="宋体" w:hAnsi="宋体" w:eastAsia="宋体" w:cs="宋体"/>
          <w:color w:val="auto"/>
          <w:kern w:val="0"/>
          <w:szCs w:val="21"/>
          <w:highlight w:val="none"/>
          <w:lang w:val="en-US" w:eastAsia="zh-CN"/>
        </w:rPr>
        <w:t>汇报材料的排版、印刷、装订。</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⑦机关各类红头文件制作、印刷。</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⑧承担</w:t>
      </w:r>
      <w:r>
        <w:rPr>
          <w:rFonts w:hint="eastAsia" w:ascii="宋体" w:hAnsi="宋体" w:cs="宋体"/>
          <w:color w:val="auto"/>
          <w:kern w:val="0"/>
          <w:szCs w:val="21"/>
          <w:highlight w:val="none"/>
          <w:lang w:val="en-US" w:eastAsia="zh-CN"/>
        </w:rPr>
        <w:t>文印室</w:t>
      </w:r>
      <w:r>
        <w:rPr>
          <w:rFonts w:hint="eastAsia" w:ascii="宋体" w:hAnsi="宋体" w:eastAsia="宋体" w:cs="宋体"/>
          <w:color w:val="auto"/>
          <w:kern w:val="0"/>
          <w:szCs w:val="21"/>
          <w:highlight w:val="none"/>
          <w:lang w:val="en-US" w:eastAsia="zh-CN"/>
        </w:rPr>
        <w:t>复印机的日常保养维护及维修联络工作。</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⑨清理部分处室销毁文件。</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⑩承担全机关对外单位红头文件的排版、打印、盖章及装订工作。</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⑪</w:t>
      </w:r>
      <w:r>
        <w:rPr>
          <w:rFonts w:hint="eastAsia" w:ascii="宋体" w:hAnsi="宋体" w:eastAsia="宋体" w:cs="宋体"/>
          <w:color w:val="auto"/>
          <w:kern w:val="0"/>
          <w:szCs w:val="21"/>
          <w:highlight w:val="none"/>
          <w:lang w:val="en-US" w:eastAsia="zh-CN"/>
        </w:rPr>
        <w:t>补充上报文印室所需各类耗材以及消耗品的报备、领取、使用安排工作。</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⑫</w:t>
      </w:r>
      <w:r>
        <w:rPr>
          <w:rFonts w:hint="eastAsia" w:ascii="宋体" w:hAnsi="宋体" w:eastAsia="宋体" w:cs="宋体"/>
          <w:color w:val="auto"/>
          <w:kern w:val="0"/>
          <w:szCs w:val="21"/>
          <w:highlight w:val="none"/>
          <w:lang w:val="en-US" w:eastAsia="zh-CN"/>
        </w:rPr>
        <w:t>全机关快递收发、登记、跟踪到件情况工作(顺丰、EMS)。</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⑬</w:t>
      </w:r>
      <w:r>
        <w:rPr>
          <w:rFonts w:hint="eastAsia" w:ascii="宋体" w:hAnsi="宋体" w:eastAsia="宋体" w:cs="宋体"/>
          <w:color w:val="auto"/>
          <w:kern w:val="0"/>
          <w:szCs w:val="21"/>
          <w:highlight w:val="none"/>
          <w:lang w:val="en-US" w:eastAsia="zh-CN"/>
        </w:rPr>
        <w:t>全机关大会座次表的制作、安排、校对以及对接物业工作。</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⑭</w:t>
      </w:r>
      <w:r>
        <w:rPr>
          <w:rFonts w:hint="eastAsia" w:ascii="宋体" w:hAnsi="宋体" w:eastAsia="宋体" w:cs="宋体"/>
          <w:color w:val="auto"/>
          <w:kern w:val="0"/>
          <w:szCs w:val="21"/>
          <w:highlight w:val="none"/>
          <w:lang w:val="en-US" w:eastAsia="zh-CN"/>
        </w:rPr>
        <w:t>全机关所有发文的分类、保管、领取工作。</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⑮</w:t>
      </w:r>
      <w:r>
        <w:rPr>
          <w:rFonts w:hint="eastAsia" w:ascii="宋体" w:hAnsi="宋体" w:eastAsia="宋体" w:cs="宋体"/>
          <w:color w:val="auto"/>
          <w:kern w:val="0"/>
          <w:szCs w:val="21"/>
          <w:highlight w:val="none"/>
          <w:lang w:val="en-US" w:eastAsia="zh-CN"/>
        </w:rPr>
        <w:t>完成领导安排的其他工作。</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（2）服务人员技术能力要求：</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①学历：大专文凭或以上，年龄</w:t>
      </w:r>
      <w:r>
        <w:rPr>
          <w:rFonts w:hint="eastAsia" w:ascii="宋体" w:hAnsi="宋体" w:cs="宋体"/>
          <w:color w:val="auto"/>
          <w:kern w:val="0"/>
          <w:szCs w:val="21"/>
          <w:highlight w:val="none"/>
          <w:lang w:val="en-US" w:eastAsia="zh-CN"/>
        </w:rPr>
        <w:t>50</w:t>
      </w:r>
      <w:r>
        <w:rPr>
          <w:rFonts w:hint="eastAsia" w:ascii="宋体" w:hAnsi="宋体" w:eastAsia="宋体" w:cs="宋体"/>
          <w:color w:val="auto"/>
          <w:kern w:val="0"/>
          <w:szCs w:val="21"/>
          <w:highlight w:val="none"/>
          <w:lang w:val="en-US" w:eastAsia="zh-CN"/>
        </w:rPr>
        <w:t>岁及以下，性别不限，形象气质好。</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②普通话流利，责任心强，具有较强的交流沟通能力，熟悉电脑常规操作。</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 xml:space="preserve">③熟悉相关税收政策及业务知识。 </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 xml:space="preserve">④有1年及以上的相关岗位工作经验。 </w:t>
      </w:r>
    </w:p>
    <w:p>
      <w:pPr>
        <w:widowControl/>
        <w:spacing w:line="360" w:lineRule="auto"/>
        <w:ind w:firstLine="422" w:firstLineChars="200"/>
        <w:jc w:val="left"/>
        <w:rPr>
          <w:rFonts w:hint="default" w:ascii="宋体" w:hAnsi="宋体" w:eastAsia="宋体" w:cs="宋体"/>
          <w:b/>
          <w:bCs/>
          <w:color w:val="auto"/>
          <w:kern w:val="0"/>
          <w:szCs w:val="21"/>
          <w:highlight w:val="none"/>
          <w:lang w:val="en-US" w:eastAsia="zh-CN"/>
        </w:rPr>
      </w:pPr>
      <w:r>
        <w:rPr>
          <w:rFonts w:hint="default" w:ascii="宋体" w:hAnsi="宋体" w:eastAsia="宋体" w:cs="宋体"/>
          <w:b/>
          <w:bCs/>
          <w:color w:val="auto"/>
          <w:kern w:val="0"/>
          <w:szCs w:val="21"/>
          <w:highlight w:val="none"/>
          <w:lang w:val="en-US" w:eastAsia="zh-CN"/>
        </w:rPr>
        <w:t>3.</w:t>
      </w:r>
      <w:r>
        <w:rPr>
          <w:rFonts w:hint="eastAsia" w:ascii="宋体" w:hAnsi="宋体" w:eastAsia="宋体" w:cs="宋体"/>
          <w:b/>
          <w:bCs/>
          <w:color w:val="auto"/>
          <w:kern w:val="0"/>
          <w:szCs w:val="21"/>
          <w:highlight w:val="none"/>
          <w:lang w:val="en-US" w:eastAsia="zh-CN"/>
        </w:rPr>
        <w:t>4</w:t>
      </w:r>
      <w:r>
        <w:rPr>
          <w:rFonts w:hint="eastAsia" w:ascii="宋体" w:hAnsi="宋体" w:cs="宋体"/>
          <w:b/>
          <w:bCs/>
          <w:color w:val="auto"/>
          <w:kern w:val="0"/>
          <w:szCs w:val="21"/>
          <w:highlight w:val="none"/>
          <w:lang w:val="en-US" w:eastAsia="zh-CN"/>
        </w:rPr>
        <w:t xml:space="preserve">后勤人员 </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（1）服务内容：</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①负责办公区仓库</w:t>
      </w:r>
      <w:r>
        <w:rPr>
          <w:rFonts w:hint="eastAsia" w:ascii="宋体" w:hAnsi="宋体" w:cs="宋体"/>
          <w:color w:val="auto"/>
          <w:kern w:val="0"/>
          <w:szCs w:val="21"/>
          <w:highlight w:val="none"/>
          <w:lang w:val="en-US" w:eastAsia="zh-CN"/>
        </w:rPr>
        <w:t>及日常</w:t>
      </w:r>
      <w:r>
        <w:rPr>
          <w:rFonts w:hint="eastAsia" w:ascii="宋体" w:hAnsi="宋体" w:eastAsia="宋体" w:cs="宋体"/>
          <w:color w:val="auto"/>
          <w:kern w:val="0"/>
          <w:szCs w:val="21"/>
          <w:highlight w:val="none"/>
          <w:lang w:val="en-US" w:eastAsia="zh-CN"/>
        </w:rPr>
        <w:t>物品管理</w:t>
      </w:r>
      <w:r>
        <w:rPr>
          <w:rFonts w:hint="eastAsia" w:ascii="宋体" w:hAnsi="宋体" w:cs="宋体"/>
          <w:color w:val="auto"/>
          <w:kern w:val="0"/>
          <w:szCs w:val="21"/>
          <w:highlight w:val="none"/>
          <w:lang w:val="en-US" w:eastAsia="zh-CN"/>
        </w:rPr>
        <w:t>，</w:t>
      </w:r>
      <w:r>
        <w:rPr>
          <w:rFonts w:hint="eastAsia" w:ascii="宋体" w:hAnsi="宋体" w:eastAsia="宋体" w:cs="宋体"/>
          <w:color w:val="auto"/>
          <w:kern w:val="0"/>
          <w:szCs w:val="21"/>
          <w:highlight w:val="none"/>
          <w:lang w:val="en-US" w:eastAsia="zh-CN"/>
        </w:rPr>
        <w:t>负责各个活动室的物资器材管理、卫生保洁、茶水服务、所有能耗统计、管理工作等</w:t>
      </w:r>
      <w:r>
        <w:rPr>
          <w:rFonts w:hint="eastAsia" w:ascii="宋体" w:hAnsi="宋体" w:cs="宋体"/>
          <w:color w:val="auto"/>
          <w:kern w:val="0"/>
          <w:szCs w:val="21"/>
          <w:highlight w:val="none"/>
          <w:lang w:val="en-US" w:eastAsia="zh-CN"/>
        </w:rPr>
        <w:t>；</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②负责办公区、食堂厨房杂活、食堂餐厅服务。</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（2）服务人员技术能力要求：</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 xml:space="preserve">①具有适应岗位要求的身体条件； </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②具有履行岗位职责所需的文化程度、知识和能力；</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③年龄</w:t>
      </w:r>
      <w:r>
        <w:rPr>
          <w:rFonts w:hint="eastAsia" w:ascii="宋体" w:hAnsi="宋体" w:cs="宋体"/>
          <w:color w:val="auto"/>
          <w:kern w:val="0"/>
          <w:szCs w:val="21"/>
          <w:highlight w:val="none"/>
          <w:lang w:val="en-US" w:eastAsia="zh-CN"/>
        </w:rPr>
        <w:t>60</w:t>
      </w:r>
      <w:r>
        <w:rPr>
          <w:rFonts w:hint="eastAsia" w:ascii="宋体" w:hAnsi="宋体" w:eastAsia="宋体" w:cs="宋体"/>
          <w:color w:val="auto"/>
          <w:kern w:val="0"/>
          <w:szCs w:val="21"/>
          <w:highlight w:val="none"/>
          <w:lang w:val="en-US" w:eastAsia="zh-CN"/>
        </w:rPr>
        <w:t>岁（含）以下，经采购人同意，个别经验丰富、工作能力较强者可适当放宽年龄要求。</w:t>
      </w:r>
    </w:p>
    <w:p>
      <w:pPr>
        <w:widowControl/>
        <w:spacing w:line="360" w:lineRule="auto"/>
        <w:jc w:val="left"/>
        <w:rPr>
          <w:rFonts w:hint="default"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七</w:t>
      </w:r>
      <w:r>
        <w:rPr>
          <w:rFonts w:hint="default" w:ascii="宋体" w:hAnsi="宋体" w:eastAsia="宋体" w:cs="宋体"/>
          <w:b/>
          <w:bCs/>
          <w:color w:val="auto"/>
          <w:kern w:val="2"/>
          <w:sz w:val="21"/>
          <w:szCs w:val="21"/>
          <w:highlight w:val="none"/>
          <w:lang w:val="en-US" w:eastAsia="zh-CN" w:bidi="ar-SA"/>
        </w:rPr>
        <w:t xml:space="preserve">、服务人员管理要求 </w:t>
      </w:r>
    </w:p>
    <w:p>
      <w:pPr>
        <w:widowControl/>
        <w:spacing w:line="360" w:lineRule="auto"/>
        <w:ind w:firstLine="420" w:firstLineChars="200"/>
        <w:contextualSpacing/>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1、投标人需在投标文件中承诺</w:t>
      </w:r>
      <w:r>
        <w:rPr>
          <w:rFonts w:hint="eastAsia" w:ascii="宋体" w:hAnsi="宋体" w:cs="宋体"/>
          <w:b/>
          <w:bCs/>
          <w:color w:val="auto"/>
          <w:kern w:val="0"/>
          <w:szCs w:val="21"/>
          <w:highlight w:val="none"/>
        </w:rPr>
        <w:t>（提供承诺书原件）</w:t>
      </w:r>
      <w:r>
        <w:rPr>
          <w:rFonts w:hint="eastAsia" w:ascii="宋体" w:hAnsi="宋体" w:cs="宋体"/>
          <w:color w:val="auto"/>
          <w:kern w:val="0"/>
          <w:szCs w:val="21"/>
          <w:highlight w:val="none"/>
        </w:rPr>
        <w:t>：</w:t>
      </w:r>
    </w:p>
    <w:p>
      <w:pPr>
        <w:widowControl/>
        <w:spacing w:line="360" w:lineRule="auto"/>
        <w:ind w:firstLine="420" w:firstLineChars="200"/>
        <w:contextualSpacing/>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（1）按照采购人要求</w:t>
      </w:r>
      <w:r>
        <w:rPr>
          <w:rFonts w:hint="eastAsia" w:ascii="宋体" w:hAnsi="宋体" w:cs="宋体"/>
          <w:color w:val="auto"/>
          <w:kern w:val="0"/>
          <w:szCs w:val="21"/>
          <w:highlight w:val="none"/>
          <w:lang w:eastAsia="zh-CN"/>
        </w:rPr>
        <w:t>外包</w:t>
      </w:r>
      <w:r>
        <w:rPr>
          <w:rFonts w:hint="eastAsia" w:ascii="宋体" w:hAnsi="宋体" w:cs="宋体"/>
          <w:color w:val="auto"/>
          <w:kern w:val="0"/>
          <w:szCs w:val="21"/>
          <w:highlight w:val="none"/>
        </w:rPr>
        <w:t>的人员不少于</w:t>
      </w:r>
      <w:r>
        <w:rPr>
          <w:rFonts w:hint="eastAsia" w:ascii="宋体" w:hAnsi="宋体" w:cs="宋体"/>
          <w:color w:val="auto"/>
          <w:kern w:val="0"/>
          <w:szCs w:val="21"/>
          <w:highlight w:val="none"/>
          <w:u w:val="single"/>
          <w:lang w:val="en-US" w:eastAsia="zh-CN"/>
        </w:rPr>
        <w:t xml:space="preserve"> 32 </w:t>
      </w:r>
      <w:r>
        <w:rPr>
          <w:rFonts w:hint="eastAsia" w:ascii="宋体" w:hAnsi="宋体" w:cs="宋体"/>
          <w:color w:val="auto"/>
          <w:kern w:val="0"/>
          <w:szCs w:val="21"/>
          <w:highlight w:val="none"/>
        </w:rPr>
        <w:t>人。</w:t>
      </w:r>
    </w:p>
    <w:p>
      <w:pPr>
        <w:widowControl/>
        <w:spacing w:line="360" w:lineRule="auto"/>
        <w:ind w:firstLine="420" w:firstLineChars="200"/>
        <w:contextualSpacing/>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w:t>
      </w:r>
      <w:r>
        <w:rPr>
          <w:rFonts w:hint="eastAsia" w:ascii="宋体" w:hAnsi="宋体" w:cs="宋体"/>
          <w:color w:val="auto"/>
          <w:kern w:val="0"/>
          <w:szCs w:val="21"/>
          <w:highlight w:val="none"/>
          <w:lang w:eastAsia="zh-CN"/>
        </w:rPr>
        <w:t>中</w:t>
      </w:r>
      <w:r>
        <w:rPr>
          <w:rFonts w:hint="eastAsia" w:ascii="宋体" w:hAnsi="宋体" w:cs="宋体"/>
          <w:color w:val="auto"/>
          <w:kern w:val="0"/>
          <w:szCs w:val="21"/>
          <w:highlight w:val="none"/>
        </w:rPr>
        <w:t>标人应与本项目服务人员签订正规劳动合同</w:t>
      </w:r>
      <w:r>
        <w:rPr>
          <w:rFonts w:hint="eastAsia" w:ascii="宋体" w:hAnsi="宋体" w:cs="宋体"/>
          <w:color w:val="auto"/>
          <w:kern w:val="0"/>
          <w:szCs w:val="21"/>
          <w:highlight w:val="none"/>
          <w:lang w:eastAsia="zh-CN"/>
        </w:rPr>
        <w:t>，并按照相关法律规定履行代扣代缴个税义务</w:t>
      </w:r>
      <w:r>
        <w:rPr>
          <w:rFonts w:hint="eastAsia" w:ascii="宋体" w:hAnsi="宋体" w:cs="宋体"/>
          <w:color w:val="auto"/>
          <w:kern w:val="0"/>
          <w:szCs w:val="21"/>
          <w:highlight w:val="none"/>
        </w:rPr>
        <w:t>。</w:t>
      </w:r>
    </w:p>
    <w:p>
      <w:pPr>
        <w:widowControl/>
        <w:spacing w:line="360" w:lineRule="auto"/>
        <w:ind w:firstLine="420" w:firstLineChars="200"/>
        <w:contextualSpacing/>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（3）为保障服务人员队伍稳定，提供如下待遇：①服务人员其个人每年薪酬总额不低于当年</w:t>
      </w:r>
      <w:r>
        <w:rPr>
          <w:rFonts w:hint="eastAsia" w:ascii="宋体" w:hAnsi="宋体" w:cs="宋体"/>
          <w:color w:val="auto"/>
          <w:kern w:val="0"/>
          <w:szCs w:val="21"/>
          <w:highlight w:val="none"/>
          <w:lang w:eastAsia="zh-CN"/>
        </w:rPr>
        <w:t>湘潭</w:t>
      </w:r>
      <w:r>
        <w:rPr>
          <w:rFonts w:hint="eastAsia" w:ascii="宋体" w:hAnsi="宋体" w:cs="宋体"/>
          <w:color w:val="auto"/>
          <w:kern w:val="0"/>
          <w:szCs w:val="21"/>
          <w:highlight w:val="none"/>
        </w:rPr>
        <w:t>市最低工资水平（包含单位缴纳社保部分）；②各类补助补贴福利费用按国家有关规定和采购人根据实际情况确定，由中标人在中标总金额中开支</w:t>
      </w:r>
      <w:r>
        <w:rPr>
          <w:rFonts w:hint="eastAsia" w:ascii="宋体" w:hAnsi="宋体" w:cs="宋体"/>
          <w:color w:val="auto"/>
          <w:kern w:val="0"/>
          <w:szCs w:val="21"/>
          <w:highlight w:val="none"/>
          <w:lang w:eastAsia="zh-CN"/>
        </w:rPr>
        <w:t>。</w:t>
      </w:r>
    </w:p>
    <w:p>
      <w:pPr>
        <w:widowControl/>
        <w:spacing w:line="360" w:lineRule="auto"/>
        <w:ind w:firstLine="420" w:firstLineChars="200"/>
        <w:contextualSpacing/>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（4）在本项目服务期内及时妥善处理劳资纠纷和管理纠纷</w:t>
      </w:r>
      <w:r>
        <w:rPr>
          <w:rFonts w:hint="eastAsia" w:ascii="宋体" w:hAnsi="宋体" w:cs="宋体"/>
          <w:color w:val="auto"/>
          <w:kern w:val="0"/>
          <w:szCs w:val="21"/>
          <w:highlight w:val="none"/>
          <w:lang w:eastAsia="zh-CN"/>
        </w:rPr>
        <w:t>。</w:t>
      </w:r>
    </w:p>
    <w:p>
      <w:pPr>
        <w:widowControl/>
        <w:spacing w:line="360"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w:t>
      </w:r>
      <w:r>
        <w:rPr>
          <w:rFonts w:hint="eastAsia" w:ascii="宋体" w:hAnsi="宋体" w:cs="宋体"/>
          <w:color w:val="auto"/>
          <w:kern w:val="0"/>
          <w:szCs w:val="21"/>
          <w:highlight w:val="none"/>
          <w:lang w:val="en-US" w:eastAsia="zh-CN"/>
        </w:rPr>
        <w:t>中</w:t>
      </w:r>
      <w:r>
        <w:rPr>
          <w:rFonts w:hint="default" w:ascii="宋体" w:hAnsi="宋体" w:eastAsia="宋体" w:cs="宋体"/>
          <w:color w:val="auto"/>
          <w:kern w:val="0"/>
          <w:szCs w:val="21"/>
          <w:highlight w:val="none"/>
          <w:lang w:val="en-US" w:eastAsia="zh-CN"/>
        </w:rPr>
        <w:t>标人按照采购人要求的员工工资标准不得低于服务所在地当年政府规定的最低工资标准，每月上旬按时向全体服务人员发放上月工资。</w:t>
      </w:r>
      <w:r>
        <w:rPr>
          <w:rFonts w:hint="eastAsia" w:ascii="宋体" w:hAnsi="宋体" w:cs="宋体"/>
          <w:color w:val="auto"/>
          <w:kern w:val="0"/>
          <w:szCs w:val="21"/>
          <w:highlight w:val="none"/>
          <w:lang w:val="en-US" w:eastAsia="zh-CN"/>
        </w:rPr>
        <w:t>中</w:t>
      </w:r>
      <w:r>
        <w:rPr>
          <w:rFonts w:hint="default" w:ascii="宋体" w:hAnsi="宋体" w:eastAsia="宋体" w:cs="宋体"/>
          <w:color w:val="auto"/>
          <w:kern w:val="0"/>
          <w:szCs w:val="21"/>
          <w:highlight w:val="none"/>
          <w:lang w:val="en-US" w:eastAsia="zh-CN"/>
        </w:rPr>
        <w:t>标人应当严格遵守和执行《中华人民共和国劳动法》、《湖南省劳动用工备案办法》及相关法律、法规</w:t>
      </w:r>
      <w:r>
        <w:rPr>
          <w:rFonts w:hint="eastAsia" w:ascii="宋体" w:hAnsi="宋体" w:eastAsia="宋体" w:cs="宋体"/>
          <w:color w:val="auto"/>
          <w:kern w:val="0"/>
          <w:szCs w:val="21"/>
          <w:highlight w:val="none"/>
          <w:lang w:val="en-US" w:eastAsia="zh-CN"/>
        </w:rPr>
        <w:t>。</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w:t>
      </w:r>
      <w:r>
        <w:rPr>
          <w:rFonts w:hint="eastAsia" w:ascii="宋体" w:hAnsi="宋体" w:cs="宋体"/>
          <w:color w:val="auto"/>
          <w:kern w:val="0"/>
          <w:szCs w:val="21"/>
          <w:highlight w:val="none"/>
          <w:lang w:val="en-US" w:eastAsia="zh-CN"/>
        </w:rPr>
        <w:t>中</w:t>
      </w:r>
      <w:r>
        <w:rPr>
          <w:rFonts w:hint="eastAsia" w:ascii="宋体" w:hAnsi="宋体" w:eastAsia="宋体" w:cs="宋体"/>
          <w:color w:val="auto"/>
          <w:kern w:val="0"/>
          <w:szCs w:val="21"/>
          <w:highlight w:val="none"/>
          <w:lang w:val="en-US" w:eastAsia="zh-CN"/>
        </w:rPr>
        <w:t>标人</w:t>
      </w:r>
      <w:r>
        <w:rPr>
          <w:rFonts w:hint="default" w:ascii="宋体" w:hAnsi="宋体" w:eastAsia="宋体" w:cs="宋体"/>
          <w:color w:val="auto"/>
          <w:kern w:val="0"/>
          <w:szCs w:val="21"/>
          <w:highlight w:val="none"/>
          <w:lang w:val="en-US" w:eastAsia="zh-CN"/>
        </w:rPr>
        <w:t>严禁拖欠劳务人员的工资薪金，必须按时、按规定总人数足额发放员工工资，不得拖欠，因此造成的后果由</w:t>
      </w:r>
      <w:r>
        <w:rPr>
          <w:rFonts w:hint="eastAsia" w:ascii="宋体" w:hAnsi="宋体" w:cs="宋体"/>
          <w:color w:val="auto"/>
          <w:kern w:val="0"/>
          <w:szCs w:val="21"/>
          <w:highlight w:val="none"/>
          <w:lang w:val="en-US" w:eastAsia="zh-CN"/>
        </w:rPr>
        <w:t>中</w:t>
      </w:r>
      <w:r>
        <w:rPr>
          <w:rFonts w:hint="eastAsia" w:ascii="宋体" w:hAnsi="宋体" w:eastAsia="宋体" w:cs="宋体"/>
          <w:color w:val="auto"/>
          <w:kern w:val="0"/>
          <w:szCs w:val="21"/>
          <w:highlight w:val="none"/>
          <w:lang w:val="en-US" w:eastAsia="zh-CN"/>
        </w:rPr>
        <w:t>标人</w:t>
      </w:r>
      <w:r>
        <w:rPr>
          <w:rFonts w:hint="default" w:ascii="宋体" w:hAnsi="宋体" w:eastAsia="宋体" w:cs="宋体"/>
          <w:color w:val="auto"/>
          <w:kern w:val="0"/>
          <w:szCs w:val="21"/>
          <w:highlight w:val="none"/>
          <w:lang w:val="en-US" w:eastAsia="zh-CN"/>
        </w:rPr>
        <w:t>自负；</w:t>
      </w:r>
      <w:r>
        <w:rPr>
          <w:rFonts w:hint="eastAsia" w:ascii="宋体" w:hAnsi="宋体" w:cs="宋体"/>
          <w:color w:val="auto"/>
          <w:kern w:val="0"/>
          <w:szCs w:val="21"/>
          <w:highlight w:val="none"/>
          <w:lang w:val="en-US" w:eastAsia="zh-CN"/>
        </w:rPr>
        <w:t>中</w:t>
      </w:r>
      <w:r>
        <w:rPr>
          <w:rFonts w:hint="eastAsia" w:ascii="宋体" w:hAnsi="宋体" w:eastAsia="宋体" w:cs="宋体"/>
          <w:color w:val="auto"/>
          <w:kern w:val="0"/>
          <w:szCs w:val="21"/>
          <w:highlight w:val="none"/>
          <w:lang w:val="en-US" w:eastAsia="zh-CN"/>
        </w:rPr>
        <w:t>标人</w:t>
      </w:r>
      <w:r>
        <w:rPr>
          <w:rFonts w:hint="default" w:ascii="宋体" w:hAnsi="宋体" w:eastAsia="宋体" w:cs="宋体"/>
          <w:color w:val="auto"/>
          <w:kern w:val="0"/>
          <w:szCs w:val="21"/>
          <w:highlight w:val="none"/>
          <w:lang w:val="en-US" w:eastAsia="zh-CN"/>
        </w:rPr>
        <w:t>日常经营必须严格按照国家、省和市有关劳动法规，为其工作人员购买（包括养老、工伤、失业、生育、医疗等）社会保险以及及时足额支付劳动报酬，并做好相关劳保、安全生产工作。如因</w:t>
      </w:r>
      <w:r>
        <w:rPr>
          <w:rFonts w:hint="eastAsia" w:ascii="宋体" w:hAnsi="宋体" w:cs="宋体"/>
          <w:color w:val="auto"/>
          <w:kern w:val="0"/>
          <w:szCs w:val="21"/>
          <w:highlight w:val="none"/>
          <w:lang w:val="en-US" w:eastAsia="zh-CN"/>
        </w:rPr>
        <w:t>中</w:t>
      </w:r>
      <w:r>
        <w:rPr>
          <w:rFonts w:hint="eastAsia" w:ascii="宋体" w:hAnsi="宋体" w:eastAsia="宋体" w:cs="宋体"/>
          <w:color w:val="auto"/>
          <w:kern w:val="0"/>
          <w:szCs w:val="21"/>
          <w:highlight w:val="none"/>
          <w:lang w:val="en-US" w:eastAsia="zh-CN"/>
        </w:rPr>
        <w:t>标人</w:t>
      </w:r>
      <w:r>
        <w:rPr>
          <w:rFonts w:hint="default" w:ascii="宋体" w:hAnsi="宋体" w:eastAsia="宋体" w:cs="宋体"/>
          <w:color w:val="auto"/>
          <w:kern w:val="0"/>
          <w:szCs w:val="21"/>
          <w:highlight w:val="none"/>
          <w:lang w:val="en-US" w:eastAsia="zh-CN"/>
        </w:rPr>
        <w:t>未给项目配备的所有员工购买社保等引发劳动纠纷，概由</w:t>
      </w:r>
      <w:r>
        <w:rPr>
          <w:rFonts w:hint="eastAsia" w:ascii="宋体" w:hAnsi="宋体" w:cs="宋体"/>
          <w:color w:val="auto"/>
          <w:kern w:val="0"/>
          <w:szCs w:val="21"/>
          <w:highlight w:val="none"/>
          <w:lang w:val="en-US" w:eastAsia="zh-CN"/>
        </w:rPr>
        <w:t>中</w:t>
      </w:r>
      <w:r>
        <w:rPr>
          <w:rFonts w:hint="eastAsia" w:ascii="宋体" w:hAnsi="宋体" w:eastAsia="宋体" w:cs="宋体"/>
          <w:color w:val="auto"/>
          <w:kern w:val="0"/>
          <w:szCs w:val="21"/>
          <w:highlight w:val="none"/>
          <w:lang w:val="en-US" w:eastAsia="zh-CN"/>
        </w:rPr>
        <w:t>标人</w:t>
      </w:r>
      <w:r>
        <w:rPr>
          <w:rFonts w:hint="default" w:ascii="宋体" w:hAnsi="宋体" w:eastAsia="宋体" w:cs="宋体"/>
          <w:color w:val="auto"/>
          <w:kern w:val="0"/>
          <w:szCs w:val="21"/>
          <w:highlight w:val="none"/>
          <w:lang w:val="en-US" w:eastAsia="zh-CN"/>
        </w:rPr>
        <w:t>承担，与采购</w:t>
      </w:r>
      <w:r>
        <w:rPr>
          <w:rFonts w:hint="eastAsia" w:ascii="宋体" w:hAnsi="宋体" w:eastAsia="宋体" w:cs="宋体"/>
          <w:color w:val="auto"/>
          <w:kern w:val="0"/>
          <w:szCs w:val="21"/>
          <w:highlight w:val="none"/>
          <w:lang w:val="en-US" w:eastAsia="zh-CN"/>
        </w:rPr>
        <w:t>人</w:t>
      </w:r>
      <w:r>
        <w:rPr>
          <w:rFonts w:hint="default" w:ascii="宋体" w:hAnsi="宋体" w:eastAsia="宋体" w:cs="宋体"/>
          <w:color w:val="auto"/>
          <w:kern w:val="0"/>
          <w:szCs w:val="21"/>
          <w:highlight w:val="none"/>
          <w:lang w:val="en-US" w:eastAsia="zh-CN"/>
        </w:rPr>
        <w:t>无关。</w:t>
      </w:r>
    </w:p>
    <w:p>
      <w:pPr>
        <w:widowControl/>
        <w:spacing w:line="360"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4</w:t>
      </w:r>
      <w:r>
        <w:rPr>
          <w:rFonts w:hint="default" w:ascii="宋体" w:hAnsi="宋体" w:eastAsia="宋体" w:cs="宋体"/>
          <w:color w:val="auto"/>
          <w:kern w:val="0"/>
          <w:szCs w:val="21"/>
          <w:highlight w:val="none"/>
          <w:lang w:val="en-US" w:eastAsia="zh-CN"/>
        </w:rPr>
        <w:t>、</w:t>
      </w:r>
      <w:r>
        <w:rPr>
          <w:rFonts w:hint="eastAsia" w:ascii="宋体" w:hAnsi="宋体" w:cs="宋体"/>
          <w:color w:val="auto"/>
          <w:kern w:val="0"/>
          <w:szCs w:val="21"/>
          <w:highlight w:val="none"/>
          <w:lang w:val="en-US" w:eastAsia="zh-CN"/>
        </w:rPr>
        <w:t>中</w:t>
      </w:r>
      <w:r>
        <w:rPr>
          <w:rFonts w:hint="default" w:ascii="宋体" w:hAnsi="宋体" w:eastAsia="宋体" w:cs="宋体"/>
          <w:color w:val="auto"/>
          <w:kern w:val="0"/>
          <w:szCs w:val="21"/>
          <w:highlight w:val="none"/>
          <w:lang w:val="en-US" w:eastAsia="zh-CN"/>
        </w:rPr>
        <w:t>标人安排的服务人员均应向采购人报备，并服从采购人</w:t>
      </w:r>
      <w:r>
        <w:rPr>
          <w:rFonts w:hint="eastAsia" w:ascii="宋体" w:hAnsi="宋体" w:cs="宋体"/>
          <w:color w:val="auto"/>
          <w:kern w:val="0"/>
          <w:szCs w:val="21"/>
          <w:highlight w:val="none"/>
          <w:lang w:val="en-US" w:eastAsia="zh-CN"/>
        </w:rPr>
        <w:t>相关部门</w:t>
      </w:r>
      <w:r>
        <w:rPr>
          <w:rFonts w:hint="default" w:ascii="宋体" w:hAnsi="宋体" w:eastAsia="宋体" w:cs="宋体"/>
          <w:color w:val="auto"/>
          <w:kern w:val="0"/>
          <w:szCs w:val="21"/>
          <w:highlight w:val="none"/>
          <w:lang w:val="en-US" w:eastAsia="zh-CN"/>
        </w:rPr>
        <w:t>规章制度和工作安排，对于不能胜任工作的服务人员按采购人要求及时更换</w:t>
      </w:r>
      <w:r>
        <w:rPr>
          <w:rFonts w:hint="eastAsia" w:ascii="宋体" w:hAnsi="宋体" w:cs="宋体"/>
          <w:color w:val="auto"/>
          <w:kern w:val="0"/>
          <w:szCs w:val="21"/>
          <w:highlight w:val="none"/>
          <w:lang w:val="en-US" w:eastAsia="zh-CN"/>
        </w:rPr>
        <w:t>，</w:t>
      </w:r>
      <w:r>
        <w:rPr>
          <w:rFonts w:hint="default" w:ascii="宋体" w:hAnsi="宋体" w:eastAsia="宋体" w:cs="宋体"/>
          <w:color w:val="auto"/>
          <w:kern w:val="0"/>
          <w:szCs w:val="21"/>
          <w:highlight w:val="none"/>
          <w:lang w:val="en-US" w:eastAsia="zh-CN"/>
        </w:rPr>
        <w:t>在本项目服务期内及时妥善处理劳资纠纷和管理纠纷。因服务人员离职等原因需要更换服务人员的，应提前一个月向采购人报告变更事项及岗位补充人员情况</w:t>
      </w:r>
      <w:r>
        <w:rPr>
          <w:rFonts w:hint="eastAsia" w:ascii="宋体" w:hAnsi="宋体" w:eastAsia="宋体" w:cs="宋体"/>
          <w:color w:val="auto"/>
          <w:kern w:val="0"/>
          <w:szCs w:val="21"/>
          <w:highlight w:val="none"/>
          <w:lang w:val="en-US" w:eastAsia="zh-CN"/>
        </w:rPr>
        <w:t>。</w:t>
      </w:r>
    </w:p>
    <w:p>
      <w:pPr>
        <w:pStyle w:val="128"/>
        <w:spacing w:line="360" w:lineRule="auto"/>
        <w:ind w:firstLine="420" w:firstLineChars="200"/>
        <w:rPr>
          <w:rFonts w:hint="default"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5、中标人</w:t>
      </w:r>
      <w:r>
        <w:rPr>
          <w:rFonts w:hint="default" w:ascii="宋体" w:hAnsi="宋体" w:eastAsia="宋体" w:cs="宋体"/>
          <w:color w:val="auto"/>
          <w:kern w:val="0"/>
          <w:sz w:val="21"/>
          <w:szCs w:val="21"/>
          <w:highlight w:val="none"/>
          <w:lang w:val="en-US" w:eastAsia="zh-CN" w:bidi="ar-SA"/>
        </w:rPr>
        <w:t>对本公司的员工有管理权并履行其管理责任和义务，中标</w:t>
      </w:r>
      <w:r>
        <w:rPr>
          <w:rFonts w:hint="eastAsia" w:ascii="宋体" w:hAnsi="宋体" w:cs="宋体"/>
          <w:color w:val="auto"/>
          <w:kern w:val="0"/>
          <w:sz w:val="21"/>
          <w:szCs w:val="21"/>
          <w:highlight w:val="none"/>
          <w:lang w:val="en-US" w:eastAsia="zh-CN" w:bidi="ar-SA"/>
        </w:rPr>
        <w:t>人</w:t>
      </w:r>
      <w:r>
        <w:rPr>
          <w:rFonts w:hint="default" w:ascii="宋体" w:hAnsi="宋体" w:eastAsia="宋体" w:cs="宋体"/>
          <w:color w:val="auto"/>
          <w:kern w:val="0"/>
          <w:sz w:val="21"/>
          <w:szCs w:val="21"/>
          <w:highlight w:val="none"/>
          <w:lang w:val="en-US" w:eastAsia="zh-CN" w:bidi="ar-SA"/>
        </w:rPr>
        <w:t>员工在工作职责范围内出现的任何问题与采购</w:t>
      </w:r>
      <w:r>
        <w:rPr>
          <w:rFonts w:hint="eastAsia" w:ascii="宋体" w:hAnsi="宋体" w:cs="宋体"/>
          <w:color w:val="auto"/>
          <w:kern w:val="0"/>
          <w:sz w:val="21"/>
          <w:szCs w:val="21"/>
          <w:highlight w:val="none"/>
          <w:lang w:val="en-US" w:eastAsia="zh-CN" w:bidi="ar-SA"/>
        </w:rPr>
        <w:t>人</w:t>
      </w:r>
      <w:r>
        <w:rPr>
          <w:rFonts w:hint="default" w:ascii="宋体" w:hAnsi="宋体" w:eastAsia="宋体" w:cs="宋体"/>
          <w:color w:val="auto"/>
          <w:kern w:val="0"/>
          <w:sz w:val="21"/>
          <w:szCs w:val="21"/>
          <w:highlight w:val="none"/>
          <w:lang w:val="en-US" w:eastAsia="zh-CN" w:bidi="ar-SA"/>
        </w:rPr>
        <w:t>无任何关系，采购</w:t>
      </w:r>
      <w:r>
        <w:rPr>
          <w:rFonts w:hint="eastAsia" w:ascii="宋体" w:hAnsi="宋体" w:cs="宋体"/>
          <w:color w:val="auto"/>
          <w:kern w:val="0"/>
          <w:sz w:val="21"/>
          <w:szCs w:val="21"/>
          <w:highlight w:val="none"/>
          <w:lang w:val="en-US" w:eastAsia="zh-CN" w:bidi="ar-SA"/>
        </w:rPr>
        <w:t>人</w:t>
      </w:r>
      <w:r>
        <w:rPr>
          <w:rFonts w:hint="default" w:ascii="宋体" w:hAnsi="宋体" w:eastAsia="宋体" w:cs="宋体"/>
          <w:color w:val="auto"/>
          <w:kern w:val="0"/>
          <w:sz w:val="21"/>
          <w:szCs w:val="21"/>
          <w:highlight w:val="none"/>
          <w:lang w:val="en-US" w:eastAsia="zh-CN" w:bidi="ar-SA"/>
        </w:rPr>
        <w:t>不承担连带责任，包括中标</w:t>
      </w:r>
      <w:r>
        <w:rPr>
          <w:rFonts w:hint="eastAsia" w:ascii="宋体" w:hAnsi="宋体" w:cs="宋体"/>
          <w:color w:val="auto"/>
          <w:kern w:val="0"/>
          <w:sz w:val="21"/>
          <w:szCs w:val="21"/>
          <w:highlight w:val="none"/>
          <w:lang w:val="en-US" w:eastAsia="zh-CN" w:bidi="ar-SA"/>
        </w:rPr>
        <w:t>人</w:t>
      </w:r>
      <w:r>
        <w:rPr>
          <w:rFonts w:hint="default" w:ascii="宋体" w:hAnsi="宋体" w:eastAsia="宋体" w:cs="宋体"/>
          <w:color w:val="auto"/>
          <w:kern w:val="0"/>
          <w:sz w:val="21"/>
          <w:szCs w:val="21"/>
          <w:highlight w:val="none"/>
          <w:lang w:val="en-US" w:eastAsia="zh-CN" w:bidi="ar-SA"/>
        </w:rPr>
        <w:t>工作人员在工作中不按操作规程和有关制度办事，造成一切后果和事故由中标</w:t>
      </w:r>
      <w:r>
        <w:rPr>
          <w:rFonts w:hint="eastAsia" w:ascii="宋体" w:hAnsi="宋体" w:cs="宋体"/>
          <w:color w:val="auto"/>
          <w:kern w:val="0"/>
          <w:sz w:val="21"/>
          <w:szCs w:val="21"/>
          <w:highlight w:val="none"/>
          <w:lang w:val="en-US" w:eastAsia="zh-CN" w:bidi="ar-SA"/>
        </w:rPr>
        <w:t>人</w:t>
      </w:r>
      <w:r>
        <w:rPr>
          <w:rFonts w:hint="default" w:ascii="宋体" w:hAnsi="宋体" w:eastAsia="宋体" w:cs="宋体"/>
          <w:color w:val="auto"/>
          <w:kern w:val="0"/>
          <w:sz w:val="21"/>
          <w:szCs w:val="21"/>
          <w:highlight w:val="none"/>
          <w:lang w:val="en-US" w:eastAsia="zh-CN" w:bidi="ar-SA"/>
        </w:rPr>
        <w:t>负全部责任，采购</w:t>
      </w:r>
      <w:r>
        <w:rPr>
          <w:rFonts w:hint="eastAsia" w:ascii="宋体" w:hAnsi="宋体" w:cs="宋体"/>
          <w:color w:val="auto"/>
          <w:kern w:val="0"/>
          <w:sz w:val="21"/>
          <w:szCs w:val="21"/>
          <w:highlight w:val="none"/>
          <w:lang w:val="en-US" w:eastAsia="zh-CN" w:bidi="ar-SA"/>
        </w:rPr>
        <w:t>人</w:t>
      </w:r>
      <w:r>
        <w:rPr>
          <w:rFonts w:hint="default" w:ascii="宋体" w:hAnsi="宋体" w:eastAsia="宋体" w:cs="宋体"/>
          <w:color w:val="auto"/>
          <w:kern w:val="0"/>
          <w:sz w:val="21"/>
          <w:szCs w:val="21"/>
          <w:highlight w:val="none"/>
          <w:lang w:val="en-US" w:eastAsia="zh-CN" w:bidi="ar-SA"/>
        </w:rPr>
        <w:t>不承担任何经济、法律责任；</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6</w:t>
      </w:r>
      <w:r>
        <w:rPr>
          <w:rFonts w:hint="default" w:ascii="宋体" w:hAnsi="宋体" w:eastAsia="宋体" w:cs="宋体"/>
          <w:color w:val="auto"/>
          <w:kern w:val="0"/>
          <w:szCs w:val="21"/>
          <w:highlight w:val="none"/>
          <w:lang w:val="en-US" w:eastAsia="zh-CN"/>
        </w:rPr>
        <w:t>、</w:t>
      </w:r>
      <w:r>
        <w:rPr>
          <w:rFonts w:hint="eastAsia" w:ascii="宋体" w:hAnsi="宋体" w:eastAsia="宋体" w:cs="宋体"/>
          <w:color w:val="auto"/>
          <w:kern w:val="0"/>
          <w:szCs w:val="21"/>
          <w:highlight w:val="none"/>
          <w:lang w:val="en-US" w:eastAsia="zh-CN"/>
        </w:rPr>
        <w:t>项目</w:t>
      </w:r>
      <w:r>
        <w:rPr>
          <w:rFonts w:hint="default" w:ascii="宋体" w:hAnsi="宋体" w:eastAsia="宋体" w:cs="宋体"/>
          <w:color w:val="auto"/>
          <w:kern w:val="0"/>
          <w:szCs w:val="21"/>
          <w:highlight w:val="none"/>
          <w:lang w:val="en-US" w:eastAsia="zh-CN"/>
        </w:rPr>
        <w:t xml:space="preserve">具体工作安排由采购人安排，采购人有权根据实际需求进行岗位调整。 </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7</w:t>
      </w:r>
      <w:r>
        <w:rPr>
          <w:rFonts w:hint="default" w:ascii="宋体" w:hAnsi="宋体" w:eastAsia="宋体" w:cs="宋体"/>
          <w:color w:val="auto"/>
          <w:kern w:val="0"/>
          <w:szCs w:val="21"/>
          <w:highlight w:val="none"/>
          <w:lang w:val="en-US" w:eastAsia="zh-CN"/>
        </w:rPr>
        <w:t>、服务人员工作时间及具体休假时间由采购人根据国家有关规定及实际工作需要具体安排。</w:t>
      </w:r>
    </w:p>
    <w:p>
      <w:pPr>
        <w:widowControl/>
        <w:spacing w:line="360" w:lineRule="auto"/>
        <w:jc w:val="left"/>
        <w:rPr>
          <w:rFonts w:hint="default"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八</w:t>
      </w:r>
      <w:r>
        <w:rPr>
          <w:rFonts w:hint="eastAsia" w:ascii="宋体" w:hAnsi="宋体" w:eastAsia="宋体" w:cs="宋体"/>
          <w:b/>
          <w:bCs/>
          <w:color w:val="auto"/>
          <w:kern w:val="2"/>
          <w:sz w:val="21"/>
          <w:szCs w:val="21"/>
          <w:highlight w:val="none"/>
          <w:lang w:val="en-US" w:eastAsia="zh-CN" w:bidi="ar-SA"/>
        </w:rPr>
        <w:t>、</w:t>
      </w:r>
      <w:r>
        <w:rPr>
          <w:rFonts w:hint="default" w:ascii="宋体" w:hAnsi="宋体" w:eastAsia="宋体" w:cs="宋体"/>
          <w:b/>
          <w:bCs/>
          <w:color w:val="auto"/>
          <w:kern w:val="2"/>
          <w:sz w:val="21"/>
          <w:szCs w:val="21"/>
          <w:highlight w:val="none"/>
          <w:lang w:val="en-US" w:eastAsia="zh-CN" w:bidi="ar-SA"/>
        </w:rPr>
        <w:t>其他要求</w:t>
      </w:r>
    </w:p>
    <w:p>
      <w:pPr>
        <w:widowControl/>
        <w:spacing w:line="360"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r>
        <w:rPr>
          <w:rFonts w:hint="eastAsia" w:ascii="宋体" w:hAnsi="宋体" w:cs="宋体"/>
          <w:color w:val="auto"/>
          <w:kern w:val="0"/>
          <w:szCs w:val="21"/>
          <w:highlight w:val="none"/>
          <w:lang w:val="en-US" w:eastAsia="zh-CN"/>
        </w:rPr>
        <w:t>中标人</w:t>
      </w:r>
      <w:r>
        <w:rPr>
          <w:rFonts w:hint="eastAsia" w:ascii="宋体" w:hAnsi="宋体" w:eastAsia="宋体" w:cs="宋体"/>
          <w:color w:val="auto"/>
          <w:kern w:val="0"/>
          <w:szCs w:val="21"/>
          <w:highlight w:val="none"/>
          <w:lang w:val="en-US" w:eastAsia="zh-CN"/>
        </w:rPr>
        <w:t>必须按采购人需求安排各岗位服务人员高质量完成各项服务，项目工作人员能够服从采购人的调度指挥，中标人对项目服务人员进行日常管理，包括员工的考勤、劳动纪律、作风建设、培训安排以及突发应急事件的处理等。对各岗位服务人员进行管理考核，对采购人提出的问题及时进行整改。</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2、项目服务</w:t>
      </w:r>
      <w:r>
        <w:rPr>
          <w:rFonts w:hint="default" w:ascii="宋体" w:hAnsi="宋体" w:eastAsia="宋体" w:cs="宋体"/>
          <w:color w:val="auto"/>
          <w:kern w:val="0"/>
          <w:szCs w:val="21"/>
          <w:highlight w:val="none"/>
          <w:lang w:val="en-US" w:eastAsia="zh-CN"/>
        </w:rPr>
        <w:t>人</w:t>
      </w:r>
      <w:r>
        <w:rPr>
          <w:rFonts w:hint="eastAsia" w:ascii="宋体" w:hAnsi="宋体" w:eastAsia="宋体" w:cs="宋体"/>
          <w:color w:val="auto"/>
          <w:kern w:val="0"/>
          <w:szCs w:val="21"/>
          <w:highlight w:val="none"/>
          <w:lang w:val="en-US" w:eastAsia="zh-CN"/>
        </w:rPr>
        <w:t>员</w:t>
      </w:r>
      <w:r>
        <w:rPr>
          <w:rFonts w:hint="default" w:ascii="宋体" w:hAnsi="宋体" w:eastAsia="宋体" w:cs="宋体"/>
          <w:color w:val="auto"/>
          <w:kern w:val="0"/>
          <w:szCs w:val="21"/>
          <w:highlight w:val="none"/>
          <w:lang w:val="en-US" w:eastAsia="zh-CN"/>
        </w:rPr>
        <w:t>需</w:t>
      </w:r>
      <w:r>
        <w:rPr>
          <w:rFonts w:hint="eastAsia" w:ascii="宋体" w:hAnsi="宋体" w:eastAsia="宋体" w:cs="宋体"/>
          <w:color w:val="auto"/>
          <w:kern w:val="0"/>
          <w:szCs w:val="21"/>
          <w:highlight w:val="none"/>
          <w:lang w:val="en-US" w:eastAsia="zh-CN"/>
        </w:rPr>
        <w:t>严格执行保密制度，不得泄露采购人办公资料及纳税人</w:t>
      </w:r>
      <w:r>
        <w:rPr>
          <w:rFonts w:hint="eastAsia" w:ascii="宋体" w:hAnsi="宋体" w:cs="宋体"/>
          <w:color w:val="auto"/>
          <w:kern w:val="0"/>
          <w:szCs w:val="21"/>
          <w:highlight w:val="none"/>
          <w:lang w:val="en-US" w:eastAsia="zh-CN"/>
        </w:rPr>
        <w:t>和缴费人</w:t>
      </w:r>
      <w:r>
        <w:rPr>
          <w:rFonts w:hint="eastAsia" w:ascii="宋体" w:hAnsi="宋体" w:eastAsia="宋体" w:cs="宋体"/>
          <w:color w:val="auto"/>
          <w:kern w:val="0"/>
          <w:szCs w:val="21"/>
          <w:highlight w:val="none"/>
          <w:lang w:val="en-US" w:eastAsia="zh-CN"/>
        </w:rPr>
        <w:t>信息。 严格执行保密及廉政制度，不得泄露采购人办公资料及纳税人</w:t>
      </w:r>
      <w:r>
        <w:rPr>
          <w:rFonts w:hint="eastAsia" w:ascii="宋体" w:hAnsi="宋体" w:cs="宋体"/>
          <w:color w:val="auto"/>
          <w:kern w:val="0"/>
          <w:szCs w:val="21"/>
          <w:highlight w:val="none"/>
          <w:lang w:val="en-US" w:eastAsia="zh-CN"/>
        </w:rPr>
        <w:t>缴费人</w:t>
      </w:r>
      <w:r>
        <w:rPr>
          <w:rFonts w:hint="eastAsia" w:ascii="宋体" w:hAnsi="宋体" w:eastAsia="宋体" w:cs="宋体"/>
          <w:color w:val="auto"/>
          <w:kern w:val="0"/>
          <w:szCs w:val="21"/>
          <w:highlight w:val="none"/>
          <w:lang w:val="en-US" w:eastAsia="zh-CN"/>
        </w:rPr>
        <w:t>信息，中标人派驻的全体服务人员必须与采购人签订《信息保护及保密协议》及《廉政协议》。</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3、如遇政府最低工资标准以及社保标准调整等原因导致中标人运营成本增加，中标人要求增加服务费用的，需与采购人友好协商，达成一致，另行签订补充协议。</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4</w:t>
      </w:r>
      <w:r>
        <w:rPr>
          <w:rFonts w:hint="eastAsia" w:ascii="宋体" w:hAnsi="宋体" w:eastAsia="宋体" w:cs="宋体"/>
          <w:color w:val="auto"/>
          <w:kern w:val="0"/>
          <w:szCs w:val="21"/>
          <w:highlight w:val="none"/>
          <w:lang w:val="en-US" w:eastAsia="zh-CN"/>
        </w:rPr>
        <w:t>、支付方式：按月考核结果进行结算，每月结束后的10个</w:t>
      </w:r>
      <w:r>
        <w:rPr>
          <w:rFonts w:hint="eastAsia" w:ascii="宋体" w:hAnsi="宋体" w:cs="宋体"/>
          <w:color w:val="auto"/>
          <w:kern w:val="0"/>
          <w:szCs w:val="21"/>
          <w:highlight w:val="none"/>
          <w:lang w:val="en-US" w:eastAsia="zh-CN"/>
        </w:rPr>
        <w:t>工作日</w:t>
      </w:r>
      <w:r>
        <w:rPr>
          <w:rFonts w:hint="eastAsia" w:ascii="宋体" w:hAnsi="宋体" w:eastAsia="宋体" w:cs="宋体"/>
          <w:color w:val="auto"/>
          <w:kern w:val="0"/>
          <w:szCs w:val="21"/>
          <w:highlight w:val="none"/>
          <w:lang w:val="en-US" w:eastAsia="zh-CN"/>
        </w:rPr>
        <w:t>内，采购人根据《服务考核办法》的规定，结合中标人提供的服务人员考勤资料，作出考核结果结算，中标人根据采购人要求开具正式发票支付上月服务费用，年度总额不超过年中标金额。如遇国家法定节假日等特殊情况，可顺延3</w:t>
      </w:r>
      <w:r>
        <w:rPr>
          <w:rFonts w:hint="default" w:ascii="宋体" w:hAnsi="宋体" w:eastAsia="宋体" w:cs="宋体"/>
          <w:color w:val="auto"/>
          <w:kern w:val="0"/>
          <w:szCs w:val="21"/>
          <w:highlight w:val="none"/>
          <w:lang w:val="en-US" w:eastAsia="zh-CN"/>
        </w:rPr>
        <w:t>-5</w:t>
      </w:r>
      <w:r>
        <w:rPr>
          <w:rFonts w:hint="eastAsia" w:ascii="宋体" w:hAnsi="宋体" w:eastAsia="宋体" w:cs="宋体"/>
          <w:color w:val="auto"/>
          <w:kern w:val="0"/>
          <w:szCs w:val="21"/>
          <w:highlight w:val="none"/>
          <w:lang w:val="en-US" w:eastAsia="zh-CN"/>
        </w:rPr>
        <w:t>个工作日。</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5</w:t>
      </w:r>
      <w:r>
        <w:rPr>
          <w:rFonts w:hint="eastAsia" w:ascii="宋体" w:hAnsi="宋体" w:eastAsia="宋体" w:cs="宋体"/>
          <w:color w:val="auto"/>
          <w:kern w:val="0"/>
          <w:szCs w:val="21"/>
          <w:highlight w:val="none"/>
          <w:lang w:val="en-US" w:eastAsia="zh-CN"/>
        </w:rPr>
        <w:t>、投标人在投标前，如需踏勘现场，有关费用自理，踏勘期间发生的意外自负。</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6</w:t>
      </w:r>
      <w:r>
        <w:rPr>
          <w:rFonts w:hint="eastAsia" w:ascii="宋体" w:hAnsi="宋体" w:eastAsia="宋体" w:cs="宋体"/>
          <w:color w:val="auto"/>
          <w:kern w:val="0"/>
          <w:szCs w:val="21"/>
          <w:highlight w:val="none"/>
          <w:lang w:val="en-US" w:eastAsia="zh-CN"/>
        </w:rPr>
        <w:t>、本项目采用费用包干方式，按实结算，</w:t>
      </w:r>
      <w:r>
        <w:rPr>
          <w:rFonts w:hint="eastAsia" w:ascii="宋体" w:hAnsi="宋体" w:cs="宋体"/>
          <w:color w:val="auto"/>
          <w:kern w:val="0"/>
          <w:szCs w:val="21"/>
          <w:highlight w:val="none"/>
          <w:lang w:val="en-US" w:eastAsia="zh-CN"/>
        </w:rPr>
        <w:t>投</w:t>
      </w:r>
      <w:r>
        <w:rPr>
          <w:rFonts w:hint="eastAsia" w:ascii="宋体" w:hAnsi="宋体" w:eastAsia="宋体" w:cs="宋体"/>
          <w:color w:val="auto"/>
          <w:kern w:val="0"/>
          <w:szCs w:val="21"/>
          <w:highlight w:val="none"/>
          <w:lang w:val="en-US" w:eastAsia="zh-CN"/>
        </w:rPr>
        <w:t>标人应根据项目要求和现场情况，响应时应详细列明满足采购人服务需求的成本核算，包括服务人员的薪酬、奖金、保险、服务费、风险金等费用（其中风险金包含工伤伤残（包含</w:t>
      </w:r>
      <w:r>
        <w:rPr>
          <w:rFonts w:hint="default" w:ascii="宋体" w:hAnsi="宋体" w:eastAsia="宋体" w:cs="宋体"/>
          <w:color w:val="auto"/>
          <w:kern w:val="0"/>
          <w:szCs w:val="21"/>
          <w:highlight w:val="none"/>
          <w:lang w:val="en-US" w:eastAsia="zh-CN"/>
        </w:rPr>
        <w:t>1-4级工伤）、就业补助、离职经济补偿、非工伤医疗期工资等</w:t>
      </w:r>
      <w:r>
        <w:rPr>
          <w:rFonts w:hint="eastAsia" w:ascii="宋体" w:hAnsi="宋体" w:eastAsia="宋体" w:cs="宋体"/>
          <w:color w:val="auto"/>
          <w:kern w:val="0"/>
          <w:szCs w:val="21"/>
          <w:highlight w:val="none"/>
          <w:lang w:val="en-US" w:eastAsia="zh-CN"/>
        </w:rPr>
        <w:t>），如一旦中标，中标人向服务人员提供的薪酬及各项福利待遇不得低于响应时的成本核算标准。在项目实施中出现任何遗漏，均由中标人负责，采购人不再支付任何费用。</w:t>
      </w:r>
    </w:p>
    <w:p>
      <w:pPr>
        <w:widowControl/>
        <w:spacing w:line="360" w:lineRule="auto"/>
        <w:ind w:firstLine="420" w:firstLineChars="200"/>
        <w:jc w:val="left"/>
        <w:rPr>
          <w:rFonts w:hint="default"/>
          <w:lang w:val="en-US" w:eastAsia="zh-CN"/>
        </w:rPr>
      </w:pPr>
      <w:r>
        <w:rPr>
          <w:rFonts w:hint="eastAsia" w:ascii="宋体" w:hAnsi="宋体" w:cs="宋体"/>
          <w:color w:val="auto"/>
          <w:kern w:val="0"/>
          <w:szCs w:val="21"/>
          <w:highlight w:val="none"/>
          <w:lang w:val="en-US" w:eastAsia="zh-CN"/>
        </w:rPr>
        <w:t>7</w:t>
      </w:r>
      <w:r>
        <w:rPr>
          <w:rFonts w:hint="eastAsia" w:ascii="宋体" w:hAnsi="宋体" w:eastAsia="宋体" w:cs="宋体"/>
          <w:color w:val="auto"/>
          <w:kern w:val="0"/>
          <w:szCs w:val="21"/>
          <w:highlight w:val="none"/>
          <w:lang w:val="en-US" w:eastAsia="zh-CN"/>
        </w:rPr>
        <w:t>、对于上述项目要求，投标人应在投标文件中进行回应，作出承诺及说明。</w:t>
      </w:r>
    </w:p>
    <w:p>
      <w:pPr>
        <w:pStyle w:val="107"/>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ascii="宋体" w:hAnsi="宋体" w:eastAsia="宋体" w:cs="宋体"/>
          <w:color w:val="auto"/>
          <w:kern w:val="0"/>
          <w:sz w:val="21"/>
          <w:szCs w:val="21"/>
          <w:highlight w:val="none"/>
          <w:lang w:val="en-US" w:eastAsia="zh-CN" w:bidi="ar-SA"/>
        </w:rPr>
      </w:pPr>
    </w:p>
    <w:p>
      <w:pPr>
        <w:pStyle w:val="107"/>
        <w:ind w:left="0" w:leftChars="0" w:firstLine="0" w:firstLineChars="0"/>
      </w:pPr>
    </w:p>
    <w:p>
      <w:pPr>
        <w:pStyle w:val="8"/>
      </w:pPr>
    </w:p>
    <w:p/>
    <w:p>
      <w:pPr>
        <w:pStyle w:val="107"/>
      </w:pPr>
    </w:p>
    <w:p>
      <w:pPr>
        <w:pStyle w:val="8"/>
      </w:pPr>
    </w:p>
    <w:p/>
    <w:p>
      <w:pPr>
        <w:pStyle w:val="52"/>
      </w:pPr>
    </w:p>
    <w:p/>
    <w:p>
      <w:pPr>
        <w:spacing w:line="440" w:lineRule="exact"/>
        <w:rPr>
          <w:rFonts w:hint="eastAsia" w:ascii="宋体" w:hAnsi="宋体" w:cs="宋体"/>
          <w:b/>
          <w:bCs/>
          <w:sz w:val="24"/>
          <w:szCs w:val="24"/>
        </w:rPr>
      </w:pPr>
      <w:r>
        <w:rPr>
          <w:rFonts w:hint="eastAsia" w:ascii="宋体" w:hAnsi="宋体" w:cs="宋体"/>
          <w:b/>
          <w:bCs/>
          <w:sz w:val="24"/>
          <w:szCs w:val="24"/>
        </w:rPr>
        <w:t>附件1</w:t>
      </w:r>
    </w:p>
    <w:p>
      <w:pPr>
        <w:spacing w:line="440" w:lineRule="exact"/>
        <w:jc w:val="center"/>
        <w:rPr>
          <w:rFonts w:hint="eastAsia" w:ascii="宋体" w:hAnsi="宋体" w:cs="宋体"/>
          <w:b/>
          <w:bCs/>
          <w:sz w:val="24"/>
          <w:szCs w:val="24"/>
        </w:rPr>
      </w:pPr>
      <w:r>
        <w:rPr>
          <w:rFonts w:hint="eastAsia" w:ascii="宋体" w:hAnsi="宋体" w:cs="宋体"/>
          <w:b/>
          <w:bCs/>
          <w:sz w:val="24"/>
          <w:szCs w:val="24"/>
        </w:rPr>
        <w:t>国家税务总局湘潭市岳塘区税务局劳务外包服务考核制度</w:t>
      </w:r>
    </w:p>
    <w:p>
      <w:pPr>
        <w:pStyle w:val="20"/>
        <w:rPr>
          <w:rFonts w:hint="eastAsia"/>
        </w:rPr>
      </w:pPr>
    </w:p>
    <w:p>
      <w:pPr>
        <w:spacing w:line="440" w:lineRule="exact"/>
        <w:ind w:firstLine="640"/>
        <w:rPr>
          <w:rFonts w:hint="eastAsia" w:ascii="宋体" w:hAnsi="宋体" w:cs="宋体"/>
          <w:sz w:val="21"/>
          <w:szCs w:val="21"/>
        </w:rPr>
      </w:pPr>
      <w:r>
        <w:rPr>
          <w:rFonts w:hint="eastAsia" w:ascii="宋体" w:hAnsi="宋体" w:cs="宋体"/>
          <w:sz w:val="21"/>
          <w:szCs w:val="21"/>
        </w:rPr>
        <w:t>本项目为服务类项目，需根据项目特点对服务期内的服务实施情况进行考核，结合考核情况和服务效果进行验收。特拟定服务考核</w:t>
      </w:r>
      <w:r>
        <w:rPr>
          <w:rFonts w:hint="eastAsia" w:ascii="宋体" w:hAnsi="宋体" w:cs="宋体"/>
          <w:sz w:val="21"/>
          <w:szCs w:val="21"/>
          <w:lang w:eastAsia="zh-CN"/>
        </w:rPr>
        <w:t>制度</w:t>
      </w:r>
      <w:r>
        <w:rPr>
          <w:rFonts w:hint="eastAsia" w:ascii="宋体" w:hAnsi="宋体" w:cs="宋体"/>
          <w:sz w:val="21"/>
          <w:szCs w:val="21"/>
        </w:rPr>
        <w:t>如下：</w:t>
      </w:r>
    </w:p>
    <w:p>
      <w:pPr>
        <w:spacing w:line="440" w:lineRule="exact"/>
        <w:ind w:firstLine="640"/>
        <w:rPr>
          <w:rFonts w:hint="eastAsia" w:ascii="宋体" w:hAnsi="宋体" w:cs="宋体"/>
          <w:sz w:val="21"/>
          <w:szCs w:val="21"/>
        </w:rPr>
      </w:pPr>
      <w:r>
        <w:rPr>
          <w:rFonts w:hint="eastAsia" w:ascii="宋体" w:hAnsi="宋体" w:cs="宋体"/>
          <w:sz w:val="21"/>
          <w:szCs w:val="21"/>
        </w:rPr>
        <w:t>一、考核依据</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1.《中华人民共和国劳动法》、《湖南省劳动用工备案办法》及相关法律、法规</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2.《国家税务总局湘潭市岳塘区税务局劳务外包合同》</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3.国家税务总局湘潭市岳塘区税务局劳务外包项目《政府采购招标文件》</w:t>
      </w:r>
    </w:p>
    <w:p>
      <w:pPr>
        <w:spacing w:line="440" w:lineRule="exact"/>
        <w:ind w:firstLine="640"/>
        <w:rPr>
          <w:rFonts w:hint="eastAsia" w:ascii="宋体" w:hAnsi="宋体" w:cs="宋体"/>
          <w:sz w:val="21"/>
          <w:szCs w:val="21"/>
        </w:rPr>
      </w:pPr>
      <w:r>
        <w:rPr>
          <w:rFonts w:hint="eastAsia" w:ascii="宋体" w:hAnsi="宋体" w:cs="宋体"/>
          <w:sz w:val="21"/>
          <w:szCs w:val="21"/>
        </w:rPr>
        <w:t>二、考核原则</w:t>
      </w:r>
    </w:p>
    <w:p>
      <w:pPr>
        <w:spacing w:line="440" w:lineRule="exact"/>
        <w:ind w:firstLine="640"/>
        <w:rPr>
          <w:rFonts w:hint="eastAsia" w:ascii="宋体" w:hAnsi="宋体" w:cs="宋体"/>
          <w:sz w:val="21"/>
          <w:szCs w:val="21"/>
        </w:rPr>
      </w:pPr>
      <w:r>
        <w:rPr>
          <w:rFonts w:hint="eastAsia" w:ascii="宋体" w:hAnsi="宋体" w:cs="宋体"/>
          <w:sz w:val="21"/>
          <w:szCs w:val="21"/>
        </w:rPr>
        <w:t xml:space="preserve"> 遵循全面、客观、量化、可行和激励的原则；坚持实事求是和公开、公平、公正及考核结果与</w:t>
      </w:r>
      <w:r>
        <w:rPr>
          <w:rFonts w:hint="eastAsia" w:ascii="宋体" w:hAnsi="宋体" w:cs="宋体"/>
          <w:sz w:val="21"/>
          <w:szCs w:val="21"/>
          <w:lang w:eastAsia="zh-CN"/>
        </w:rPr>
        <w:t>项目</w:t>
      </w:r>
      <w:r>
        <w:rPr>
          <w:rFonts w:hint="eastAsia" w:ascii="宋体" w:hAnsi="宋体" w:cs="宋体"/>
          <w:sz w:val="21"/>
          <w:szCs w:val="21"/>
        </w:rPr>
        <w:t>管理费支付直接挂钩的原则；依据</w:t>
      </w:r>
      <w:r>
        <w:rPr>
          <w:rFonts w:hint="eastAsia" w:ascii="宋体" w:hAnsi="宋体" w:cs="宋体"/>
          <w:sz w:val="21"/>
          <w:szCs w:val="21"/>
          <w:lang w:eastAsia="zh-CN"/>
        </w:rPr>
        <w:t>项目</w:t>
      </w:r>
      <w:r>
        <w:rPr>
          <w:rFonts w:hint="eastAsia" w:ascii="宋体" w:hAnsi="宋体" w:cs="宋体"/>
          <w:sz w:val="21"/>
          <w:szCs w:val="21"/>
        </w:rPr>
        <w:t>服务合同约定的原则；</w:t>
      </w:r>
    </w:p>
    <w:p>
      <w:pPr>
        <w:spacing w:line="440" w:lineRule="exact"/>
        <w:ind w:firstLine="640"/>
        <w:rPr>
          <w:rFonts w:hint="eastAsia" w:ascii="宋体" w:hAnsi="宋体" w:cs="宋体"/>
          <w:sz w:val="21"/>
          <w:szCs w:val="21"/>
        </w:rPr>
      </w:pPr>
      <w:r>
        <w:rPr>
          <w:rFonts w:hint="eastAsia" w:ascii="宋体" w:hAnsi="宋体" w:cs="宋体"/>
          <w:sz w:val="21"/>
          <w:szCs w:val="21"/>
        </w:rPr>
        <w:t>三、考核内容</w:t>
      </w:r>
    </w:p>
    <w:p>
      <w:pPr>
        <w:spacing w:line="440" w:lineRule="exact"/>
        <w:ind w:firstLine="640"/>
        <w:rPr>
          <w:rFonts w:hint="eastAsia" w:ascii="宋体" w:hAnsi="宋体" w:cs="宋体"/>
          <w:sz w:val="21"/>
          <w:szCs w:val="21"/>
        </w:rPr>
      </w:pPr>
      <w:r>
        <w:rPr>
          <w:rFonts w:hint="eastAsia" w:ascii="宋体" w:hAnsi="宋体" w:cs="宋体"/>
          <w:sz w:val="21"/>
          <w:szCs w:val="21"/>
        </w:rPr>
        <w:t>考核内容包括：</w:t>
      </w:r>
      <w:r>
        <w:rPr>
          <w:rFonts w:hint="eastAsia" w:ascii="宋体" w:hAnsi="宋体" w:cs="宋体"/>
          <w:sz w:val="21"/>
          <w:szCs w:val="21"/>
          <w:lang w:eastAsia="zh-CN"/>
        </w:rPr>
        <w:t>日常工作调度、日常</w:t>
      </w:r>
      <w:r>
        <w:rPr>
          <w:rFonts w:hint="eastAsia" w:ascii="宋体" w:hAnsi="宋体" w:cs="宋体"/>
          <w:sz w:val="21"/>
          <w:szCs w:val="21"/>
        </w:rPr>
        <w:t>考勤、劳动纪律、作风建设等共</w:t>
      </w:r>
      <w:r>
        <w:rPr>
          <w:rFonts w:hint="eastAsia" w:ascii="宋体" w:hAnsi="宋体" w:cs="宋体"/>
          <w:sz w:val="21"/>
          <w:szCs w:val="21"/>
          <w:lang w:val="en-US" w:eastAsia="zh-CN"/>
        </w:rPr>
        <w:t>4</w:t>
      </w:r>
      <w:r>
        <w:rPr>
          <w:rFonts w:hint="eastAsia" w:ascii="宋体" w:hAnsi="宋体" w:cs="宋体"/>
          <w:sz w:val="21"/>
          <w:szCs w:val="21"/>
        </w:rPr>
        <w:t>个方面。</w:t>
      </w:r>
    </w:p>
    <w:p>
      <w:pPr>
        <w:spacing w:line="440" w:lineRule="exact"/>
        <w:ind w:firstLine="640"/>
        <w:rPr>
          <w:rFonts w:hint="eastAsia" w:ascii="宋体" w:hAnsi="宋体" w:cs="宋体"/>
          <w:sz w:val="21"/>
          <w:szCs w:val="21"/>
        </w:rPr>
      </w:pPr>
      <w:r>
        <w:rPr>
          <w:rFonts w:hint="eastAsia" w:ascii="宋体" w:hAnsi="宋体" w:cs="宋体"/>
          <w:sz w:val="21"/>
          <w:szCs w:val="21"/>
        </w:rPr>
        <w:t>四、考核对象</w:t>
      </w:r>
      <w:r>
        <w:rPr>
          <w:rFonts w:hint="eastAsia" w:ascii="宋体" w:hAnsi="宋体" w:cs="宋体"/>
          <w:sz w:val="21"/>
          <w:szCs w:val="21"/>
          <w:lang w:eastAsia="zh-CN"/>
        </w:rPr>
        <w:t>：</w:t>
      </w:r>
      <w:r>
        <w:rPr>
          <w:rFonts w:hint="eastAsia" w:ascii="宋体" w:hAnsi="宋体" w:cs="宋体"/>
          <w:sz w:val="21"/>
          <w:szCs w:val="21"/>
        </w:rPr>
        <w:t>中标人</w:t>
      </w:r>
    </w:p>
    <w:p>
      <w:pPr>
        <w:spacing w:line="440" w:lineRule="exact"/>
        <w:ind w:firstLine="640"/>
        <w:rPr>
          <w:rFonts w:hint="eastAsia" w:ascii="宋体" w:hAnsi="宋体" w:cs="宋体"/>
          <w:sz w:val="21"/>
          <w:szCs w:val="21"/>
        </w:rPr>
      </w:pPr>
      <w:r>
        <w:rPr>
          <w:rFonts w:hint="eastAsia" w:ascii="宋体" w:hAnsi="宋体" w:cs="宋体"/>
          <w:sz w:val="21"/>
          <w:szCs w:val="21"/>
        </w:rPr>
        <w:t>五、考核机构</w:t>
      </w:r>
    </w:p>
    <w:p>
      <w:pPr>
        <w:spacing w:line="440" w:lineRule="exact"/>
        <w:ind w:firstLine="640"/>
        <w:rPr>
          <w:rFonts w:hint="eastAsia" w:ascii="宋体" w:hAnsi="宋体" w:cs="宋体"/>
          <w:sz w:val="21"/>
          <w:szCs w:val="21"/>
        </w:rPr>
      </w:pPr>
      <w:r>
        <w:rPr>
          <w:rFonts w:hint="eastAsia" w:ascii="宋体" w:hAnsi="宋体" w:cs="宋体"/>
          <w:sz w:val="21"/>
          <w:szCs w:val="21"/>
          <w:lang w:eastAsia="zh-CN"/>
        </w:rPr>
        <w:t>采购人</w:t>
      </w:r>
      <w:r>
        <w:rPr>
          <w:rFonts w:hint="eastAsia" w:ascii="宋体" w:hAnsi="宋体" w:cs="宋体"/>
          <w:sz w:val="21"/>
          <w:szCs w:val="21"/>
        </w:rPr>
        <w:t>成立“国家税务总局湘潭市岳塘区税务局劳务外包监督管理小组”（以下简称监管小组），具体负责考核和日常监管工作。监管</w:t>
      </w:r>
      <w:r>
        <w:rPr>
          <w:rFonts w:hint="eastAsia" w:ascii="宋体" w:hAnsi="宋体" w:cs="宋体"/>
          <w:sz w:val="21"/>
          <w:szCs w:val="21"/>
          <w:lang w:eastAsia="zh-CN"/>
        </w:rPr>
        <w:t>小组</w:t>
      </w:r>
      <w:r>
        <w:rPr>
          <w:rFonts w:hint="eastAsia" w:ascii="宋体" w:hAnsi="宋体" w:cs="宋体"/>
          <w:sz w:val="21"/>
          <w:szCs w:val="21"/>
        </w:rPr>
        <w:t>根据考核情况形成考核报告上国家税务总局湘潭市岳塘区税务局。</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六、监管考核方法</w:t>
      </w:r>
    </w:p>
    <w:p>
      <w:pPr>
        <w:spacing w:line="440" w:lineRule="exact"/>
        <w:ind w:firstLine="640"/>
        <w:rPr>
          <w:rFonts w:hint="eastAsia" w:ascii="宋体" w:hAnsi="宋体" w:cs="宋体"/>
          <w:sz w:val="21"/>
          <w:szCs w:val="21"/>
        </w:rPr>
      </w:pPr>
      <w:r>
        <w:rPr>
          <w:rFonts w:hint="eastAsia" w:ascii="宋体" w:hAnsi="宋体" w:cs="宋体"/>
          <w:sz w:val="21"/>
          <w:szCs w:val="21"/>
        </w:rPr>
        <w:t>监管小组按照合同约定对中标人的日常</w:t>
      </w:r>
      <w:r>
        <w:rPr>
          <w:rFonts w:hint="eastAsia" w:ascii="宋体" w:hAnsi="宋体" w:cs="宋体"/>
          <w:sz w:val="21"/>
          <w:szCs w:val="21"/>
          <w:lang w:eastAsia="zh-CN"/>
        </w:rPr>
        <w:t>项目</w:t>
      </w:r>
      <w:r>
        <w:rPr>
          <w:rFonts w:hint="eastAsia" w:ascii="宋体" w:hAnsi="宋体" w:cs="宋体"/>
          <w:sz w:val="21"/>
          <w:szCs w:val="21"/>
        </w:rPr>
        <w:t>管理工作采取日常督查、月考评、季测评、年评议的方式进行考核。考评结果作为对</w:t>
      </w:r>
      <w:r>
        <w:rPr>
          <w:rFonts w:hint="eastAsia" w:ascii="宋体" w:hAnsi="宋体" w:cs="宋体"/>
          <w:sz w:val="21"/>
          <w:szCs w:val="21"/>
          <w:lang w:eastAsia="zh-CN"/>
        </w:rPr>
        <w:t>项目</w:t>
      </w:r>
      <w:r>
        <w:rPr>
          <w:rFonts w:hint="eastAsia" w:ascii="宋体" w:hAnsi="宋体" w:cs="宋体"/>
          <w:sz w:val="21"/>
          <w:szCs w:val="21"/>
        </w:rPr>
        <w:t>管理及服务工作质量的奖惩依据</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（1）日常督查。由监管小组安排多名责任监管人员，按照《</w:t>
      </w:r>
      <w:r>
        <w:rPr>
          <w:rFonts w:hint="eastAsia" w:ascii="宋体" w:hAnsi="宋体" w:cs="宋体"/>
          <w:sz w:val="21"/>
          <w:szCs w:val="21"/>
          <w:lang w:eastAsia="zh-CN"/>
        </w:rPr>
        <w:t>绩效</w:t>
      </w:r>
      <w:r>
        <w:rPr>
          <w:rFonts w:hint="eastAsia" w:ascii="宋体" w:hAnsi="宋体" w:cs="宋体"/>
          <w:sz w:val="21"/>
          <w:szCs w:val="21"/>
        </w:rPr>
        <w:t>考评细则》，负责检查中标人各岗位人员在位和履职等工作情况、项目运行情况，发现并记录存在的问题与不足，发出限期整改指令及整改时限。监管人员于次日将督查情况记录汇总提交</w:t>
      </w:r>
      <w:r>
        <w:rPr>
          <w:rFonts w:hint="eastAsia" w:ascii="宋体" w:hAnsi="宋体" w:cs="宋体"/>
          <w:sz w:val="21"/>
          <w:szCs w:val="21"/>
          <w:lang w:eastAsia="zh-CN"/>
        </w:rPr>
        <w:t>项目</w:t>
      </w:r>
      <w:r>
        <w:rPr>
          <w:rFonts w:hint="eastAsia" w:ascii="宋体" w:hAnsi="宋体" w:cs="宋体"/>
          <w:sz w:val="21"/>
          <w:szCs w:val="21"/>
        </w:rPr>
        <w:t>监管小组审定。</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（2）月考评。由监管办根据《</w:t>
      </w:r>
      <w:r>
        <w:rPr>
          <w:rFonts w:hint="eastAsia" w:ascii="宋体" w:hAnsi="宋体" w:cs="宋体"/>
          <w:sz w:val="21"/>
          <w:szCs w:val="21"/>
          <w:lang w:eastAsia="zh-CN"/>
        </w:rPr>
        <w:t>综合</w:t>
      </w:r>
      <w:r>
        <w:rPr>
          <w:rFonts w:hint="eastAsia" w:ascii="宋体" w:hAnsi="宋体" w:cs="宋体"/>
          <w:sz w:val="21"/>
          <w:szCs w:val="21"/>
        </w:rPr>
        <w:t>考核细则》对本月</w:t>
      </w:r>
      <w:r>
        <w:rPr>
          <w:rFonts w:hint="eastAsia" w:ascii="宋体" w:hAnsi="宋体" w:cs="宋体"/>
          <w:sz w:val="21"/>
          <w:szCs w:val="21"/>
          <w:lang w:eastAsia="zh-CN"/>
        </w:rPr>
        <w:t>项目</w:t>
      </w:r>
      <w:r>
        <w:rPr>
          <w:rFonts w:hint="eastAsia" w:ascii="宋体" w:hAnsi="宋体" w:cs="宋体"/>
          <w:sz w:val="21"/>
          <w:szCs w:val="21"/>
        </w:rPr>
        <w:t>管理服务工作和日常督查中存在问题与不足的整改落实情况进行全面的考核评定，按照《</w:t>
      </w:r>
      <w:r>
        <w:rPr>
          <w:rFonts w:hint="eastAsia" w:ascii="宋体" w:hAnsi="宋体" w:cs="宋体"/>
          <w:sz w:val="21"/>
          <w:szCs w:val="21"/>
          <w:lang w:eastAsia="zh-CN"/>
        </w:rPr>
        <w:t>综合</w:t>
      </w:r>
      <w:r>
        <w:rPr>
          <w:rFonts w:hint="eastAsia" w:ascii="宋体" w:hAnsi="宋体" w:cs="宋体"/>
          <w:sz w:val="21"/>
          <w:szCs w:val="21"/>
        </w:rPr>
        <w:t>考评细则》中的各项内容进行分项独立评分（百分制），依照“木桶原理”综合评分（综合评分由考核内容中各分项所得分的最低分确定），评定考核等级。并根据考核原则，结合考核结果，审定</w:t>
      </w:r>
      <w:r>
        <w:rPr>
          <w:rFonts w:hint="eastAsia" w:ascii="宋体" w:hAnsi="宋体" w:cs="宋体"/>
          <w:sz w:val="21"/>
          <w:szCs w:val="21"/>
          <w:lang w:eastAsia="zh-CN"/>
        </w:rPr>
        <w:t>服务费</w:t>
      </w:r>
      <w:r>
        <w:rPr>
          <w:rFonts w:hint="eastAsia" w:ascii="宋体" w:hAnsi="宋体" w:cs="宋体"/>
          <w:sz w:val="21"/>
          <w:szCs w:val="21"/>
        </w:rPr>
        <w:t>的支付数额，报请监管小组审批后，按考评确定的数额拨付中标人当月</w:t>
      </w:r>
      <w:r>
        <w:rPr>
          <w:rFonts w:hint="eastAsia" w:ascii="宋体" w:hAnsi="宋体" w:cs="宋体"/>
          <w:sz w:val="21"/>
          <w:szCs w:val="21"/>
          <w:lang w:eastAsia="zh-CN"/>
        </w:rPr>
        <w:t>服务费</w:t>
      </w:r>
      <w:r>
        <w:rPr>
          <w:rFonts w:hint="eastAsia" w:ascii="宋体" w:hAnsi="宋体" w:cs="宋体"/>
          <w:sz w:val="21"/>
          <w:szCs w:val="21"/>
        </w:rPr>
        <w:t>，同时下达整改通知单。</w:t>
      </w:r>
    </w:p>
    <w:p>
      <w:pPr>
        <w:spacing w:line="440" w:lineRule="exact"/>
        <w:ind w:firstLine="640"/>
        <w:rPr>
          <w:rFonts w:hint="eastAsia" w:ascii="宋体" w:hAnsi="宋体" w:cs="宋体"/>
          <w:sz w:val="21"/>
          <w:szCs w:val="21"/>
        </w:rPr>
      </w:pPr>
      <w:r>
        <w:rPr>
          <w:rFonts w:hint="eastAsia" w:ascii="宋体" w:hAnsi="宋体" w:cs="宋体"/>
          <w:sz w:val="21"/>
          <w:szCs w:val="21"/>
        </w:rPr>
        <w:t>考核结果具体如下：</w:t>
      </w:r>
    </w:p>
    <w:p>
      <w:pPr>
        <w:spacing w:line="440" w:lineRule="exact"/>
        <w:ind w:firstLine="640"/>
        <w:rPr>
          <w:rFonts w:hint="eastAsia" w:ascii="宋体" w:hAnsi="宋体" w:cs="宋体"/>
          <w:sz w:val="21"/>
          <w:szCs w:val="21"/>
        </w:rPr>
      </w:pPr>
      <w:r>
        <w:rPr>
          <w:rFonts w:hint="eastAsia" w:ascii="宋体" w:hAnsi="宋体" w:cs="宋体"/>
          <w:sz w:val="21"/>
          <w:szCs w:val="21"/>
        </w:rPr>
        <w:t>1.考核分高于90分(含)视为A，全额拨付</w:t>
      </w:r>
      <w:r>
        <w:rPr>
          <w:rFonts w:hint="eastAsia" w:ascii="宋体" w:hAnsi="宋体" w:cs="宋体"/>
          <w:sz w:val="21"/>
          <w:szCs w:val="21"/>
          <w:lang w:eastAsia="zh-CN"/>
        </w:rPr>
        <w:t>当月</w:t>
      </w:r>
      <w:r>
        <w:rPr>
          <w:rFonts w:hint="eastAsia" w:ascii="宋体" w:hAnsi="宋体" w:cs="宋体"/>
          <w:sz w:val="21"/>
          <w:szCs w:val="21"/>
        </w:rPr>
        <w:t>服务费用。</w:t>
      </w:r>
    </w:p>
    <w:p>
      <w:pPr>
        <w:spacing w:line="440" w:lineRule="exact"/>
        <w:ind w:firstLine="640"/>
        <w:rPr>
          <w:rFonts w:hint="eastAsia" w:ascii="宋体" w:hAnsi="宋体" w:cs="宋体"/>
          <w:sz w:val="21"/>
          <w:szCs w:val="21"/>
        </w:rPr>
      </w:pPr>
      <w:r>
        <w:rPr>
          <w:rFonts w:hint="eastAsia" w:ascii="宋体" w:hAnsi="宋体" w:cs="宋体"/>
          <w:sz w:val="21"/>
          <w:szCs w:val="21"/>
        </w:rPr>
        <w:t>2.考核分高于80分(含)但低于90分(不含)视为B，扣除当期</w:t>
      </w:r>
      <w:r>
        <w:rPr>
          <w:rFonts w:hint="eastAsia" w:ascii="宋体" w:hAnsi="宋体" w:cs="宋体"/>
          <w:sz w:val="21"/>
          <w:szCs w:val="21"/>
          <w:lang w:eastAsia="zh-CN"/>
        </w:rPr>
        <w:t>项目</w:t>
      </w:r>
      <w:r>
        <w:rPr>
          <w:rFonts w:hint="eastAsia" w:ascii="宋体" w:hAnsi="宋体" w:cs="宋体"/>
          <w:sz w:val="21"/>
          <w:szCs w:val="21"/>
        </w:rPr>
        <w:t>管理服务费用的2%-5%。</w:t>
      </w:r>
    </w:p>
    <w:p>
      <w:pPr>
        <w:spacing w:line="440" w:lineRule="exact"/>
        <w:ind w:firstLine="640"/>
        <w:rPr>
          <w:rFonts w:hint="eastAsia" w:ascii="宋体" w:hAnsi="宋体" w:cs="宋体"/>
          <w:sz w:val="21"/>
          <w:szCs w:val="21"/>
        </w:rPr>
      </w:pPr>
      <w:r>
        <w:rPr>
          <w:rFonts w:hint="eastAsia" w:ascii="宋体" w:hAnsi="宋体" w:cs="宋体"/>
          <w:sz w:val="21"/>
          <w:szCs w:val="21"/>
        </w:rPr>
        <w:t>3.考核分高于70分(含)但低于80分(不含)视为C，扣除当期</w:t>
      </w:r>
      <w:r>
        <w:rPr>
          <w:rFonts w:hint="eastAsia" w:ascii="宋体" w:hAnsi="宋体" w:cs="宋体"/>
          <w:sz w:val="21"/>
          <w:szCs w:val="21"/>
          <w:lang w:eastAsia="zh-CN"/>
        </w:rPr>
        <w:t>项目</w:t>
      </w:r>
      <w:r>
        <w:rPr>
          <w:rFonts w:hint="eastAsia" w:ascii="宋体" w:hAnsi="宋体" w:cs="宋体"/>
          <w:sz w:val="21"/>
          <w:szCs w:val="21"/>
        </w:rPr>
        <w:t>管理服务费用的5%-10%。</w:t>
      </w:r>
    </w:p>
    <w:p>
      <w:pPr>
        <w:spacing w:line="440" w:lineRule="exact"/>
        <w:ind w:firstLine="640"/>
        <w:rPr>
          <w:rFonts w:hint="eastAsia" w:ascii="宋体" w:hAnsi="宋体" w:cs="宋体"/>
          <w:sz w:val="21"/>
          <w:szCs w:val="21"/>
        </w:rPr>
      </w:pPr>
      <w:r>
        <w:rPr>
          <w:rFonts w:hint="eastAsia" w:ascii="宋体" w:hAnsi="宋体" w:cs="宋体"/>
          <w:sz w:val="21"/>
          <w:szCs w:val="21"/>
        </w:rPr>
        <w:t>4.考核分低于70分(不含)视为D，扣除当期</w:t>
      </w:r>
      <w:r>
        <w:rPr>
          <w:rFonts w:hint="eastAsia" w:ascii="宋体" w:hAnsi="宋体" w:cs="宋体"/>
          <w:sz w:val="21"/>
          <w:szCs w:val="21"/>
          <w:lang w:eastAsia="zh-CN"/>
        </w:rPr>
        <w:t>项目</w:t>
      </w:r>
      <w:r>
        <w:rPr>
          <w:rFonts w:hint="eastAsia" w:ascii="宋体" w:hAnsi="宋体" w:cs="宋体"/>
          <w:sz w:val="21"/>
          <w:szCs w:val="21"/>
        </w:rPr>
        <w:t>管理服务费用的10%以上,并根据《服务合同》相关条款进行处理，可提前解除合同。</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（3）季测评。由监管小组以调查问卷的形式，发放、收集《</w:t>
      </w:r>
      <w:r>
        <w:rPr>
          <w:rFonts w:hint="eastAsia" w:ascii="宋体" w:hAnsi="宋体" w:cs="宋体"/>
          <w:sz w:val="21"/>
          <w:szCs w:val="21"/>
          <w:lang w:eastAsia="zh-CN"/>
        </w:rPr>
        <w:t>项目</w:t>
      </w:r>
      <w:r>
        <w:rPr>
          <w:rFonts w:hint="eastAsia" w:ascii="宋体" w:hAnsi="宋体" w:cs="宋体"/>
          <w:sz w:val="21"/>
          <w:szCs w:val="21"/>
        </w:rPr>
        <w:t>服务满意度测评表》，《测评表》分为满意、基本满意、不满意，征求各成员单位对中标人一个季度以来</w:t>
      </w:r>
      <w:r>
        <w:rPr>
          <w:rFonts w:hint="eastAsia" w:ascii="宋体" w:hAnsi="宋体" w:cs="宋体"/>
          <w:sz w:val="21"/>
          <w:szCs w:val="21"/>
          <w:lang w:eastAsia="zh-CN"/>
        </w:rPr>
        <w:t>项目</w:t>
      </w:r>
      <w:r>
        <w:rPr>
          <w:rFonts w:hint="eastAsia" w:ascii="宋体" w:hAnsi="宋体" w:cs="宋体"/>
          <w:sz w:val="21"/>
          <w:szCs w:val="21"/>
        </w:rPr>
        <w:t>管理服务工作的评价意见和建议，统计测评结果。综合评价意见和建议，分析研究问题与不足，制定整改措施，向中标人下达整改通知，中标人必须抓好整改落实，未按要求整改到位的，根据情形严重程度予以扣除1%-10%的</w:t>
      </w:r>
      <w:r>
        <w:rPr>
          <w:rFonts w:hint="eastAsia" w:ascii="宋体" w:hAnsi="宋体" w:cs="宋体"/>
          <w:sz w:val="21"/>
          <w:szCs w:val="21"/>
          <w:lang w:eastAsia="zh-CN"/>
        </w:rPr>
        <w:t>项目管理</w:t>
      </w:r>
      <w:r>
        <w:rPr>
          <w:rFonts w:hint="eastAsia" w:ascii="宋体" w:hAnsi="宋体" w:cs="宋体"/>
          <w:sz w:val="21"/>
          <w:szCs w:val="21"/>
        </w:rPr>
        <w:t>服务费，在下次考核中仍存在类似问题，予以双倍扣除。</w:t>
      </w:r>
    </w:p>
    <w:p>
      <w:pPr>
        <w:spacing w:line="440" w:lineRule="exact"/>
        <w:ind w:firstLine="420" w:firstLineChars="200"/>
        <w:rPr>
          <w:rFonts w:hint="eastAsia" w:ascii="宋体" w:hAnsi="宋体" w:cs="宋体"/>
          <w:b/>
          <w:bCs/>
          <w:sz w:val="21"/>
          <w:szCs w:val="21"/>
        </w:rPr>
      </w:pPr>
      <w:r>
        <w:rPr>
          <w:rFonts w:hint="eastAsia" w:ascii="宋体" w:hAnsi="宋体" w:cs="宋体"/>
          <w:sz w:val="21"/>
          <w:szCs w:val="21"/>
        </w:rPr>
        <w:t>（4）年评议。期满一年，由监管小组依据日常督查、月考评、季测评的评定结果，结合中标人一年来</w:t>
      </w:r>
      <w:r>
        <w:rPr>
          <w:rFonts w:hint="eastAsia" w:ascii="宋体" w:hAnsi="宋体" w:cs="宋体"/>
          <w:sz w:val="21"/>
          <w:szCs w:val="21"/>
          <w:lang w:eastAsia="zh-CN"/>
        </w:rPr>
        <w:t>项目</w:t>
      </w:r>
      <w:r>
        <w:rPr>
          <w:rFonts w:hint="eastAsia" w:ascii="宋体" w:hAnsi="宋体" w:cs="宋体"/>
          <w:sz w:val="21"/>
          <w:szCs w:val="21"/>
        </w:rPr>
        <w:t>管理服务的工作实绩，对</w:t>
      </w:r>
      <w:r>
        <w:rPr>
          <w:rFonts w:hint="eastAsia" w:ascii="宋体" w:hAnsi="宋体" w:cs="宋体"/>
          <w:sz w:val="21"/>
          <w:szCs w:val="21"/>
          <w:lang w:eastAsia="zh-CN"/>
        </w:rPr>
        <w:t>中标人</w:t>
      </w:r>
      <w:r>
        <w:rPr>
          <w:rFonts w:hint="eastAsia" w:ascii="宋体" w:hAnsi="宋体" w:cs="宋体"/>
          <w:sz w:val="21"/>
          <w:szCs w:val="21"/>
        </w:rPr>
        <w:t>服务情况开展年度评议，以月考评平均数为基数，满意度未达到95%的扣5分；</w:t>
      </w:r>
      <w:r>
        <w:rPr>
          <w:rFonts w:hint="eastAsia" w:ascii="宋体" w:hAnsi="宋体" w:cs="宋体"/>
          <w:b/>
          <w:bCs/>
          <w:sz w:val="21"/>
          <w:szCs w:val="21"/>
        </w:rPr>
        <w:t>考核结果计入当月考核，作为当月</w:t>
      </w:r>
      <w:r>
        <w:rPr>
          <w:rFonts w:hint="eastAsia" w:ascii="宋体" w:hAnsi="宋体" w:cs="宋体"/>
          <w:b/>
          <w:bCs/>
          <w:sz w:val="21"/>
          <w:szCs w:val="21"/>
          <w:lang w:eastAsia="zh-CN"/>
        </w:rPr>
        <w:t>项目服务</w:t>
      </w:r>
      <w:r>
        <w:rPr>
          <w:rFonts w:hint="eastAsia" w:ascii="宋体" w:hAnsi="宋体" w:cs="宋体"/>
          <w:b/>
          <w:bCs/>
          <w:sz w:val="21"/>
          <w:szCs w:val="21"/>
        </w:rPr>
        <w:t>费支付依据。</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5）专项考核。对于项目所出现的突发性事情、复杂事项、采购人要求配合的主要工作、重大活动安排等具体情况有针对性的开展专项检查，对发现的问题下达整改通知，并根据相关考核细则进行评分，纳入当月的考评。</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（6）中标人有以下行为的，在扣除10%及以上</w:t>
      </w:r>
      <w:r>
        <w:rPr>
          <w:rFonts w:hint="eastAsia" w:ascii="宋体" w:hAnsi="宋体" w:cs="宋体"/>
          <w:sz w:val="21"/>
          <w:szCs w:val="21"/>
          <w:lang w:eastAsia="zh-CN"/>
        </w:rPr>
        <w:t>项目管理</w:t>
      </w:r>
      <w:r>
        <w:rPr>
          <w:rFonts w:hint="eastAsia" w:ascii="宋体" w:hAnsi="宋体" w:cs="宋体"/>
          <w:sz w:val="21"/>
          <w:szCs w:val="21"/>
        </w:rPr>
        <w:t>服务费前提下，且采购人有权终止合同（包含但不限于）：</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1.对监管行政部门或者监管小组下发的监管通知、整改通知、会议纪要、工作要求等，拒不整改或者连续两次整改不到位的；</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2.因中标人管理不到位或操作不当等原因，造成人员受伤、设施损坏的；</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3.由中标人原因导致项目发生重大事故，造成财产或人员损失的，包括盗窃、</w:t>
      </w:r>
      <w:r>
        <w:rPr>
          <w:rFonts w:hint="eastAsia" w:ascii="宋体" w:hAnsi="宋体" w:cs="宋体"/>
          <w:sz w:val="21"/>
          <w:szCs w:val="21"/>
          <w:lang w:eastAsia="zh-CN"/>
        </w:rPr>
        <w:t>泄密</w:t>
      </w:r>
      <w:r>
        <w:rPr>
          <w:rFonts w:hint="eastAsia" w:ascii="宋体" w:hAnsi="宋体" w:cs="宋体"/>
          <w:sz w:val="21"/>
          <w:szCs w:val="21"/>
        </w:rPr>
        <w:t>、安全卫生等方面。</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(7)如因中标人管理或服务不到位等原因，引发矛盾与纠纷中标人自行消除投诉。此类问题如由采购人出面处理，则评定中标人的考核分为90分以下。</w:t>
      </w:r>
    </w:p>
    <w:p>
      <w:pPr>
        <w:pStyle w:val="20"/>
        <w:spacing w:line="360" w:lineRule="auto"/>
        <w:ind w:left="0" w:leftChars="0" w:firstLine="420" w:firstLineChars="20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(8)中标人在收到采购人支付的每月服务费之日起3个工作日内向外包人员足额支付的劳动报酬和购买社会保险，因中标人未及时支付造成的外包人员服务不达标或其他不良后果的，则评定中标人的下月考核等次为D。</w:t>
      </w:r>
    </w:p>
    <w:p/>
    <w:p>
      <w:pPr>
        <w:pStyle w:val="18"/>
        <w:spacing w:before="65" w:line="227" w:lineRule="auto"/>
        <w:ind w:left="456"/>
        <w:rPr>
          <w:spacing w:val="4"/>
          <w:sz w:val="20"/>
          <w:szCs w:val="20"/>
        </w:rPr>
      </w:pPr>
    </w:p>
    <w:p>
      <w:pPr>
        <w:pStyle w:val="18"/>
        <w:spacing w:before="65" w:line="227" w:lineRule="auto"/>
        <w:ind w:left="456"/>
        <w:rPr>
          <w:spacing w:val="4"/>
          <w:sz w:val="20"/>
          <w:szCs w:val="20"/>
        </w:rPr>
      </w:pPr>
    </w:p>
    <w:p>
      <w:pPr>
        <w:pStyle w:val="18"/>
        <w:spacing w:before="65" w:line="227" w:lineRule="auto"/>
        <w:ind w:left="456"/>
        <w:rPr>
          <w:sz w:val="20"/>
          <w:szCs w:val="20"/>
        </w:rPr>
      </w:pPr>
      <w:r>
        <w:rPr>
          <w:spacing w:val="4"/>
          <w:sz w:val="20"/>
          <w:szCs w:val="20"/>
        </w:rPr>
        <w:t>附表</w:t>
      </w:r>
      <w:r>
        <w:rPr>
          <w:spacing w:val="-15"/>
          <w:sz w:val="20"/>
          <w:szCs w:val="20"/>
        </w:rPr>
        <w:t xml:space="preserve"> </w:t>
      </w:r>
      <w:r>
        <w:rPr>
          <w:rFonts w:ascii="Times New Roman" w:hAnsi="Times New Roman" w:eastAsia="Times New Roman" w:cs="Times New Roman"/>
          <w:spacing w:val="4"/>
          <w:sz w:val="20"/>
          <w:szCs w:val="20"/>
        </w:rPr>
        <w:t>1</w:t>
      </w:r>
      <w:r>
        <w:rPr>
          <w:spacing w:val="4"/>
          <w:sz w:val="20"/>
          <w:szCs w:val="20"/>
        </w:rPr>
        <w:t>：</w:t>
      </w:r>
      <w:r>
        <w:rPr>
          <w:spacing w:val="1"/>
          <w:sz w:val="20"/>
          <w:szCs w:val="20"/>
        </w:rPr>
        <w:t xml:space="preserve">                       </w:t>
      </w:r>
      <w:r>
        <w:rPr>
          <w:spacing w:val="4"/>
          <w:sz w:val="20"/>
          <w:szCs w:val="20"/>
        </w:rPr>
        <w:t>劳务外包绩效考核评分表</w:t>
      </w:r>
    </w:p>
    <w:p>
      <w:pPr>
        <w:spacing w:line="46" w:lineRule="exact"/>
      </w:pPr>
    </w:p>
    <w:tbl>
      <w:tblPr>
        <w:tblStyle w:val="129"/>
        <w:tblW w:w="8839" w:type="dxa"/>
        <w:tblInd w:w="16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29"/>
        <w:gridCol w:w="1678"/>
        <w:gridCol w:w="1607"/>
        <w:gridCol w:w="1767"/>
        <w:gridCol w:w="205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z w:val="20"/>
                <w:szCs w:val="20"/>
              </w:rPr>
              <w:t>项目</w:t>
            </w:r>
          </w:p>
        </w:tc>
        <w:tc>
          <w:tcPr>
            <w:tcW w:w="167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1"/>
                <w:sz w:val="20"/>
                <w:szCs w:val="20"/>
              </w:rPr>
              <w:t>很满意</w:t>
            </w:r>
            <w:r>
              <w:rPr>
                <w:rFonts w:hint="eastAsia" w:ascii="仿宋" w:hAnsi="仿宋" w:eastAsia="仿宋" w:cs="仿宋"/>
                <w:spacing w:val="-45"/>
                <w:sz w:val="20"/>
                <w:szCs w:val="20"/>
              </w:rPr>
              <w:t xml:space="preserve"> </w:t>
            </w:r>
            <w:r>
              <w:rPr>
                <w:rFonts w:hint="eastAsia" w:ascii="仿宋" w:hAnsi="仿宋" w:eastAsia="仿宋" w:cs="仿宋"/>
                <w:spacing w:val="-1"/>
                <w:sz w:val="20"/>
                <w:szCs w:val="20"/>
              </w:rPr>
              <w:t>5 分</w:t>
            </w:r>
          </w:p>
        </w:tc>
        <w:tc>
          <w:tcPr>
            <w:tcW w:w="160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z w:val="20"/>
                <w:szCs w:val="20"/>
              </w:rPr>
              <w:t>满意</w:t>
            </w:r>
            <w:r>
              <w:rPr>
                <w:rFonts w:hint="eastAsia" w:ascii="仿宋" w:hAnsi="仿宋" w:eastAsia="仿宋" w:cs="仿宋"/>
                <w:spacing w:val="-52"/>
                <w:sz w:val="20"/>
                <w:szCs w:val="20"/>
              </w:rPr>
              <w:t xml:space="preserve"> </w:t>
            </w:r>
            <w:r>
              <w:rPr>
                <w:rFonts w:hint="eastAsia" w:ascii="仿宋" w:hAnsi="仿宋" w:eastAsia="仿宋" w:cs="仿宋"/>
                <w:sz w:val="20"/>
                <w:szCs w:val="20"/>
              </w:rPr>
              <w:t>4</w:t>
            </w:r>
            <w:r>
              <w:rPr>
                <w:rFonts w:hint="eastAsia" w:ascii="仿宋" w:hAnsi="仿宋" w:eastAsia="仿宋" w:cs="仿宋"/>
                <w:spacing w:val="10"/>
                <w:sz w:val="20"/>
                <w:szCs w:val="20"/>
              </w:rPr>
              <w:t xml:space="preserve"> </w:t>
            </w:r>
            <w:r>
              <w:rPr>
                <w:rFonts w:hint="eastAsia" w:ascii="仿宋" w:hAnsi="仿宋" w:eastAsia="仿宋" w:cs="仿宋"/>
                <w:sz w:val="20"/>
                <w:szCs w:val="20"/>
              </w:rPr>
              <w:t>分</w:t>
            </w:r>
          </w:p>
        </w:tc>
        <w:tc>
          <w:tcPr>
            <w:tcW w:w="1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2"/>
                <w:sz w:val="20"/>
                <w:szCs w:val="20"/>
              </w:rPr>
              <w:t>基本满意</w:t>
            </w:r>
            <w:r>
              <w:rPr>
                <w:rFonts w:hint="eastAsia" w:ascii="仿宋" w:hAnsi="仿宋" w:eastAsia="仿宋" w:cs="仿宋"/>
                <w:spacing w:val="-43"/>
                <w:sz w:val="20"/>
                <w:szCs w:val="20"/>
              </w:rPr>
              <w:t xml:space="preserve"> </w:t>
            </w:r>
            <w:r>
              <w:rPr>
                <w:rFonts w:hint="eastAsia" w:ascii="仿宋" w:hAnsi="仿宋" w:eastAsia="仿宋" w:cs="仿宋"/>
                <w:spacing w:val="2"/>
                <w:sz w:val="20"/>
                <w:szCs w:val="20"/>
              </w:rPr>
              <w:t>3 分</w:t>
            </w:r>
          </w:p>
        </w:tc>
        <w:tc>
          <w:tcPr>
            <w:tcW w:w="205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1"/>
                <w:sz w:val="20"/>
                <w:szCs w:val="20"/>
              </w:rPr>
              <w:t>不满意</w:t>
            </w:r>
            <w:r>
              <w:rPr>
                <w:rFonts w:hint="eastAsia" w:ascii="仿宋" w:hAnsi="仿宋" w:eastAsia="仿宋" w:cs="仿宋"/>
                <w:spacing w:val="-48"/>
                <w:sz w:val="20"/>
                <w:szCs w:val="20"/>
              </w:rPr>
              <w:t xml:space="preserve"> </w:t>
            </w:r>
            <w:r>
              <w:rPr>
                <w:rFonts w:hint="eastAsia" w:ascii="仿宋" w:hAnsi="仿宋" w:eastAsia="仿宋" w:cs="仿宋"/>
                <w:spacing w:val="-1"/>
                <w:sz w:val="20"/>
                <w:szCs w:val="20"/>
              </w:rPr>
              <w:t>0</w:t>
            </w:r>
            <w:r>
              <w:rPr>
                <w:rFonts w:hint="eastAsia" w:ascii="仿宋" w:hAnsi="仿宋" w:eastAsia="仿宋" w:cs="仿宋"/>
                <w:spacing w:val="9"/>
                <w:sz w:val="20"/>
                <w:szCs w:val="20"/>
              </w:rPr>
              <w:t xml:space="preserve"> </w:t>
            </w:r>
            <w:r>
              <w:rPr>
                <w:rFonts w:hint="eastAsia" w:ascii="仿宋" w:hAnsi="仿宋" w:eastAsia="仿宋" w:cs="仿宋"/>
                <w:spacing w:val="-1"/>
                <w:sz w:val="20"/>
                <w:szCs w:val="20"/>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制度流程</w:t>
            </w:r>
          </w:p>
        </w:tc>
        <w:tc>
          <w:tcPr>
            <w:tcW w:w="167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服务标准</w:t>
            </w:r>
          </w:p>
        </w:tc>
        <w:tc>
          <w:tcPr>
            <w:tcW w:w="167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6"/>
                <w:sz w:val="20"/>
                <w:szCs w:val="20"/>
              </w:rPr>
              <w:t>机构设置</w:t>
            </w:r>
          </w:p>
        </w:tc>
        <w:tc>
          <w:tcPr>
            <w:tcW w:w="167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装备配备</w:t>
            </w:r>
          </w:p>
        </w:tc>
        <w:tc>
          <w:tcPr>
            <w:tcW w:w="167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3"/>
                <w:sz w:val="20"/>
                <w:szCs w:val="20"/>
              </w:rPr>
              <w:t>人员配置</w:t>
            </w:r>
          </w:p>
        </w:tc>
        <w:tc>
          <w:tcPr>
            <w:tcW w:w="167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培训演练</w:t>
            </w:r>
          </w:p>
        </w:tc>
        <w:tc>
          <w:tcPr>
            <w:tcW w:w="167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专业水平</w:t>
            </w:r>
          </w:p>
        </w:tc>
        <w:tc>
          <w:tcPr>
            <w:tcW w:w="167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仪容仪表</w:t>
            </w:r>
          </w:p>
        </w:tc>
        <w:tc>
          <w:tcPr>
            <w:tcW w:w="167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服务态度</w:t>
            </w:r>
          </w:p>
        </w:tc>
        <w:tc>
          <w:tcPr>
            <w:tcW w:w="167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执行力度</w:t>
            </w:r>
          </w:p>
        </w:tc>
        <w:tc>
          <w:tcPr>
            <w:tcW w:w="167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2"/>
                <w:sz w:val="20"/>
                <w:szCs w:val="20"/>
              </w:rPr>
              <w:t>安全意识</w:t>
            </w:r>
          </w:p>
        </w:tc>
        <w:tc>
          <w:tcPr>
            <w:tcW w:w="167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3"/>
                <w:sz w:val="20"/>
                <w:szCs w:val="20"/>
              </w:rPr>
              <w:t>卫生意识</w:t>
            </w:r>
          </w:p>
        </w:tc>
        <w:tc>
          <w:tcPr>
            <w:tcW w:w="167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服务意识</w:t>
            </w:r>
          </w:p>
        </w:tc>
        <w:tc>
          <w:tcPr>
            <w:tcW w:w="167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3"/>
                <w:sz w:val="20"/>
                <w:szCs w:val="20"/>
              </w:rPr>
              <w:t>工作责任</w:t>
            </w:r>
          </w:p>
        </w:tc>
        <w:tc>
          <w:tcPr>
            <w:tcW w:w="167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2"/>
                <w:sz w:val="20"/>
                <w:szCs w:val="20"/>
              </w:rPr>
              <w:t>时间观念</w:t>
            </w:r>
          </w:p>
        </w:tc>
        <w:tc>
          <w:tcPr>
            <w:tcW w:w="167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协调能力</w:t>
            </w:r>
          </w:p>
        </w:tc>
        <w:tc>
          <w:tcPr>
            <w:tcW w:w="167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服务效率</w:t>
            </w:r>
          </w:p>
        </w:tc>
        <w:tc>
          <w:tcPr>
            <w:tcW w:w="167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服务质量</w:t>
            </w:r>
          </w:p>
        </w:tc>
        <w:tc>
          <w:tcPr>
            <w:tcW w:w="167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节能减排</w:t>
            </w:r>
          </w:p>
        </w:tc>
        <w:tc>
          <w:tcPr>
            <w:tcW w:w="167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应急保障</w:t>
            </w:r>
          </w:p>
        </w:tc>
        <w:tc>
          <w:tcPr>
            <w:tcW w:w="167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11" w:hanging="231"/>
              <w:jc w:val="center"/>
              <w:textAlignment w:val="auto"/>
              <w:rPr>
                <w:rFonts w:hint="eastAsia" w:ascii="仿宋" w:hAnsi="仿宋" w:eastAsia="仿宋" w:cs="仿宋"/>
                <w:sz w:val="20"/>
                <w:szCs w:val="20"/>
              </w:rPr>
            </w:pPr>
            <w:r>
              <w:rPr>
                <w:rFonts w:hint="eastAsia" w:ascii="仿宋" w:hAnsi="仿宋" w:eastAsia="仿宋" w:cs="仿宋"/>
                <w:spacing w:val="12"/>
                <w:sz w:val="20"/>
                <w:szCs w:val="20"/>
              </w:rPr>
              <w:t>整体服务综合考核</w:t>
            </w:r>
            <w:r>
              <w:rPr>
                <w:rFonts w:hint="eastAsia" w:ascii="仿宋" w:hAnsi="仿宋" w:eastAsia="仿宋" w:cs="仿宋"/>
                <w:sz w:val="20"/>
                <w:szCs w:val="20"/>
              </w:rPr>
              <w:t xml:space="preserve"> </w:t>
            </w:r>
            <w:r>
              <w:rPr>
                <w:rFonts w:hint="eastAsia" w:ascii="仿宋" w:hAnsi="仿宋" w:eastAsia="仿宋" w:cs="仿宋"/>
                <w:spacing w:val="5"/>
                <w:sz w:val="20"/>
                <w:szCs w:val="20"/>
              </w:rPr>
              <w:t>评分（合计）</w:t>
            </w:r>
          </w:p>
        </w:tc>
        <w:tc>
          <w:tcPr>
            <w:tcW w:w="167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1"/>
                <w:sz w:val="20"/>
                <w:szCs w:val="20"/>
              </w:rPr>
              <w:t>说明</w:t>
            </w:r>
          </w:p>
        </w:tc>
        <w:tc>
          <w:tcPr>
            <w:tcW w:w="7110" w:type="dxa"/>
            <w:gridSpan w:val="4"/>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z w:val="20"/>
                <w:szCs w:val="20"/>
              </w:rPr>
              <w:t>考核满分为 100 分，每获得 1 个分项：很满意得 5 分；满意得 4 分；基本满意得 3 分；不满意得 0 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pacing w:val="1"/>
                <w:sz w:val="20"/>
                <w:szCs w:val="20"/>
              </w:rPr>
            </w:pPr>
            <w:r>
              <w:rPr>
                <w:rFonts w:hint="eastAsia" w:ascii="仿宋" w:hAnsi="仿宋" w:eastAsia="仿宋" w:cs="仿宋"/>
                <w:spacing w:val="1"/>
                <w:sz w:val="20"/>
                <w:szCs w:val="20"/>
              </w:rPr>
              <w:t>建议意见</w:t>
            </w:r>
          </w:p>
        </w:tc>
        <w:tc>
          <w:tcPr>
            <w:tcW w:w="7110" w:type="dxa"/>
            <w:gridSpan w:val="4"/>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p>
        </w:tc>
      </w:tr>
    </w:tbl>
    <w:p>
      <w:pPr>
        <w:pStyle w:val="18"/>
        <w:spacing w:before="65" w:line="227" w:lineRule="auto"/>
        <w:ind w:left="100"/>
        <w:rPr>
          <w:sz w:val="20"/>
          <w:szCs w:val="20"/>
        </w:rPr>
      </w:pPr>
      <w:r>
        <w:rPr>
          <w:spacing w:val="2"/>
          <w:sz w:val="20"/>
          <w:szCs w:val="20"/>
        </w:rPr>
        <w:t>附表</w:t>
      </w:r>
      <w:r>
        <w:rPr>
          <w:rFonts w:ascii="Times New Roman" w:hAnsi="Times New Roman" w:eastAsia="Times New Roman" w:cs="Times New Roman"/>
          <w:spacing w:val="2"/>
          <w:sz w:val="20"/>
          <w:szCs w:val="20"/>
        </w:rPr>
        <w:t>2</w:t>
      </w:r>
      <w:r>
        <w:rPr>
          <w:spacing w:val="2"/>
          <w:sz w:val="20"/>
          <w:szCs w:val="20"/>
        </w:rPr>
        <w:t xml:space="preserve">：                    </w:t>
      </w:r>
      <w:r>
        <w:rPr>
          <w:spacing w:val="1"/>
          <w:sz w:val="20"/>
          <w:szCs w:val="20"/>
        </w:rPr>
        <w:t xml:space="preserve"> 劳务外包综合考评统计表</w:t>
      </w:r>
    </w:p>
    <w:p>
      <w:pPr>
        <w:spacing w:before="61"/>
      </w:pPr>
    </w:p>
    <w:tbl>
      <w:tblPr>
        <w:tblStyle w:val="129"/>
        <w:tblW w:w="90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048"/>
        <w:gridCol w:w="866"/>
        <w:gridCol w:w="828"/>
        <w:gridCol w:w="900"/>
        <w:gridCol w:w="1200"/>
        <w:gridCol w:w="125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z w:val="20"/>
                <w:szCs w:val="20"/>
              </w:rPr>
              <w:t>项目</w:t>
            </w:r>
          </w:p>
        </w:tc>
        <w:tc>
          <w:tcPr>
            <w:tcW w:w="866"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3"/>
                <w:sz w:val="20"/>
                <w:szCs w:val="20"/>
              </w:rPr>
              <w:t>加分</w:t>
            </w:r>
          </w:p>
        </w:tc>
        <w:tc>
          <w:tcPr>
            <w:tcW w:w="82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z w:val="20"/>
                <w:szCs w:val="20"/>
              </w:rPr>
              <w:t>扣分</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3"/>
                <w:sz w:val="20"/>
                <w:szCs w:val="20"/>
              </w:rPr>
              <w:t>合计</w:t>
            </w:r>
          </w:p>
        </w:tc>
        <w:tc>
          <w:tcPr>
            <w:tcW w:w="120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2"/>
                <w:sz w:val="20"/>
                <w:szCs w:val="20"/>
              </w:rPr>
              <w:t>扣减金额</w:t>
            </w:r>
          </w:p>
        </w:tc>
        <w:tc>
          <w:tcPr>
            <w:tcW w:w="125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1"/>
                <w:sz w:val="20"/>
                <w:szCs w:val="20"/>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4"/>
                <w:sz w:val="20"/>
                <w:szCs w:val="20"/>
              </w:rPr>
              <w:t>管理服务综合考评</w:t>
            </w: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6"/>
                <w:sz w:val="20"/>
                <w:szCs w:val="20"/>
              </w:rPr>
              <w:t>服务管理奖罚</w:t>
            </w: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4"/>
                <w:sz w:val="20"/>
                <w:szCs w:val="20"/>
              </w:rPr>
              <w:t>全勤奖励</w:t>
            </w: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4"/>
                <w:sz w:val="20"/>
                <w:szCs w:val="20"/>
              </w:rPr>
              <w:t>缺勤处理</w:t>
            </w: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pacing w:val="12"/>
                <w:sz w:val="20"/>
                <w:szCs w:val="20"/>
              </w:rPr>
            </w:pPr>
            <w:r>
              <w:rPr>
                <w:rFonts w:ascii="宋体" w:hAnsi="宋体" w:eastAsia="宋体" w:cs="宋体"/>
                <w:spacing w:val="13"/>
                <w:sz w:val="20"/>
                <w:szCs w:val="20"/>
              </w:rPr>
              <w:t>在经营活动中违反税收法规财务制</w:t>
            </w:r>
            <w:r>
              <w:rPr>
                <w:rFonts w:ascii="宋体" w:hAnsi="宋体" w:eastAsia="宋体" w:cs="宋体"/>
                <w:spacing w:val="12"/>
                <w:sz w:val="20"/>
                <w:szCs w:val="20"/>
              </w:rPr>
              <w:t>度</w:t>
            </w:r>
          </w:p>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12"/>
                <w:sz w:val="20"/>
                <w:szCs w:val="20"/>
              </w:rPr>
              <w:t>及其它违法违规记录</w:t>
            </w: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7"/>
                <w:sz w:val="20"/>
                <w:szCs w:val="20"/>
              </w:rPr>
              <w:t>在经营中未能履行合同承诺</w:t>
            </w: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7"/>
                <w:sz w:val="20"/>
                <w:szCs w:val="20"/>
              </w:rPr>
              <w:t>浪费水、电、消耗品等公共资源</w:t>
            </w: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4"/>
                <w:sz w:val="20"/>
                <w:szCs w:val="20"/>
              </w:rPr>
              <w:t>一般性失误</w:t>
            </w: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4"/>
                <w:sz w:val="20"/>
                <w:szCs w:val="20"/>
              </w:rPr>
              <w:t>一般性重复失误</w:t>
            </w: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4"/>
                <w:sz w:val="20"/>
                <w:szCs w:val="20"/>
              </w:rPr>
              <w:t>一般性过错</w:t>
            </w: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4"/>
                <w:sz w:val="20"/>
                <w:szCs w:val="20"/>
              </w:rPr>
              <w:t>一般性重复过错</w:t>
            </w: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6"/>
                <w:sz w:val="20"/>
                <w:szCs w:val="20"/>
              </w:rPr>
              <w:t>较大性过错</w:t>
            </w: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6"/>
                <w:sz w:val="20"/>
                <w:szCs w:val="20"/>
              </w:rPr>
              <w:t>较大性重复过错</w:t>
            </w: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4"/>
                <w:sz w:val="20"/>
                <w:szCs w:val="20"/>
              </w:rPr>
              <w:t>重大性过错</w:t>
            </w: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7"/>
                <w:sz w:val="20"/>
                <w:szCs w:val="20"/>
              </w:rPr>
              <w:t>重大性重复大过错</w:t>
            </w: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4"/>
                <w:sz w:val="20"/>
                <w:szCs w:val="20"/>
              </w:rPr>
              <w:t>一般性事故</w:t>
            </w: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6"/>
                <w:sz w:val="20"/>
                <w:szCs w:val="20"/>
              </w:rPr>
              <w:t>较大性事故</w:t>
            </w: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4"/>
                <w:sz w:val="20"/>
                <w:szCs w:val="20"/>
              </w:rPr>
              <w:t>重大性事故</w:t>
            </w: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13"/>
                <w:sz w:val="20"/>
                <w:szCs w:val="20"/>
              </w:rPr>
              <w:t>违反工作纪律、违反操作规程、违</w:t>
            </w:r>
            <w:r>
              <w:rPr>
                <w:rFonts w:ascii="宋体" w:hAnsi="宋体" w:eastAsia="宋体" w:cs="宋体"/>
                <w:spacing w:val="11"/>
                <w:sz w:val="20"/>
                <w:szCs w:val="20"/>
              </w:rPr>
              <w:t>反各项管理制度</w:t>
            </w: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4"/>
                <w:sz w:val="20"/>
                <w:szCs w:val="20"/>
              </w:rPr>
              <w:t>噪音、气味等干扰工作秩序</w:t>
            </w: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7"/>
                <w:sz w:val="20"/>
                <w:szCs w:val="20"/>
              </w:rPr>
              <w:t>招标文件和合同约定的其它相关事项</w:t>
            </w: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宋体" w:hAnsi="宋体" w:eastAsia="宋体" w:cs="宋体"/>
                <w:spacing w:val="7"/>
                <w:sz w:val="20"/>
                <w:szCs w:val="20"/>
              </w:rPr>
            </w:pPr>
            <w:r>
              <w:rPr>
                <w:rFonts w:ascii="宋体" w:hAnsi="宋体" w:eastAsia="宋体" w:cs="宋体"/>
                <w:spacing w:val="-1"/>
                <w:sz w:val="20"/>
                <w:szCs w:val="20"/>
              </w:rPr>
              <w:t>总计</w:t>
            </w: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404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宋体" w:hAnsi="宋体" w:eastAsia="宋体" w:cs="宋体"/>
                <w:spacing w:val="7"/>
                <w:sz w:val="20"/>
                <w:szCs w:val="20"/>
              </w:rPr>
            </w:pPr>
          </w:p>
        </w:tc>
        <w:tc>
          <w:tcPr>
            <w:tcW w:w="866"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bl>
    <w:p>
      <w:pPr>
        <w:pStyle w:val="18"/>
        <w:spacing w:before="65" w:line="227" w:lineRule="auto"/>
        <w:ind w:left="456"/>
        <w:rPr>
          <w:sz w:val="20"/>
          <w:szCs w:val="20"/>
        </w:rPr>
      </w:pPr>
      <w:r>
        <w:rPr>
          <w:spacing w:val="1"/>
          <w:sz w:val="20"/>
          <w:szCs w:val="20"/>
        </w:rPr>
        <w:t>附表</w:t>
      </w:r>
      <w:r>
        <w:rPr>
          <w:rFonts w:ascii="Times New Roman" w:hAnsi="Times New Roman" w:eastAsia="Times New Roman" w:cs="Times New Roman"/>
          <w:spacing w:val="1"/>
          <w:sz w:val="20"/>
          <w:szCs w:val="20"/>
        </w:rPr>
        <w:t>3</w:t>
      </w:r>
      <w:r>
        <w:rPr>
          <w:spacing w:val="1"/>
          <w:sz w:val="20"/>
          <w:szCs w:val="20"/>
        </w:rPr>
        <w:t>：</w:t>
      </w:r>
      <w:r>
        <w:rPr>
          <w:spacing w:val="4"/>
          <w:sz w:val="20"/>
          <w:szCs w:val="20"/>
        </w:rPr>
        <w:t xml:space="preserve">                    </w:t>
      </w:r>
      <w:r>
        <w:rPr>
          <w:spacing w:val="1"/>
          <w:sz w:val="20"/>
          <w:szCs w:val="20"/>
        </w:rPr>
        <w:t>劳务外包处理单（参考表格）</w:t>
      </w:r>
    </w:p>
    <w:p>
      <w:pPr>
        <w:spacing w:line="46" w:lineRule="exact"/>
      </w:pPr>
    </w:p>
    <w:tbl>
      <w:tblPr>
        <w:tblStyle w:val="129"/>
        <w:tblW w:w="9075" w:type="dxa"/>
        <w:tblInd w:w="-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81"/>
        <w:gridCol w:w="619"/>
        <w:gridCol w:w="1231"/>
        <w:gridCol w:w="452"/>
        <w:gridCol w:w="1060"/>
        <w:gridCol w:w="1056"/>
        <w:gridCol w:w="466"/>
        <w:gridCol w:w="181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23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13"/>
                <w:sz w:val="20"/>
                <w:szCs w:val="20"/>
              </w:rPr>
              <w:t>投诉单位（部门</w:t>
            </w:r>
            <w:r>
              <w:rPr>
                <w:rFonts w:ascii="宋体" w:hAnsi="宋体" w:eastAsia="宋体" w:cs="宋体"/>
                <w:spacing w:val="-50"/>
                <w:sz w:val="20"/>
                <w:szCs w:val="20"/>
              </w:rPr>
              <w:t>）：</w:t>
            </w:r>
          </w:p>
        </w:tc>
        <w:tc>
          <w:tcPr>
            <w:tcW w:w="1850"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2"/>
                <w:sz w:val="20"/>
                <w:szCs w:val="20"/>
              </w:rPr>
              <w:t>投诉人：</w:t>
            </w:r>
          </w:p>
        </w:tc>
        <w:tc>
          <w:tcPr>
            <w:tcW w:w="1512"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3"/>
                <w:sz w:val="20"/>
                <w:szCs w:val="20"/>
              </w:rPr>
              <w:t>证明人：</w:t>
            </w:r>
          </w:p>
        </w:tc>
        <w:tc>
          <w:tcPr>
            <w:tcW w:w="1522"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3"/>
                <w:sz w:val="20"/>
                <w:szCs w:val="20"/>
              </w:rPr>
              <w:t>投诉现场：</w:t>
            </w:r>
          </w:p>
        </w:tc>
        <w:tc>
          <w:tcPr>
            <w:tcW w:w="181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4"/>
                <w:sz w:val="20"/>
                <w:szCs w:val="20"/>
              </w:rPr>
              <w:t>处理时间：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9075" w:type="dxa"/>
            <w:gridSpan w:val="8"/>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3"/>
                <w:sz w:val="20"/>
                <w:szCs w:val="20"/>
              </w:rPr>
              <w:t>处理事由：</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trPr>
        <w:tc>
          <w:tcPr>
            <w:tcW w:w="9075" w:type="dxa"/>
            <w:gridSpan w:val="8"/>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2"/>
                <w:sz w:val="20"/>
                <w:szCs w:val="20"/>
              </w:rPr>
              <w:t>对应条款：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23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6"/>
                <w:sz w:val="20"/>
                <w:szCs w:val="20"/>
              </w:rPr>
              <w:t>扣分：</w:t>
            </w:r>
          </w:p>
        </w:tc>
        <w:tc>
          <w:tcPr>
            <w:tcW w:w="2302"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3"/>
                <w:sz w:val="20"/>
                <w:szCs w:val="20"/>
              </w:rPr>
              <w:t>损失值：</w:t>
            </w:r>
          </w:p>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w:t>
            </w:r>
          </w:p>
        </w:tc>
        <w:tc>
          <w:tcPr>
            <w:tcW w:w="211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4"/>
                <w:sz w:val="20"/>
                <w:szCs w:val="20"/>
              </w:rPr>
              <w:t>扣减服务费金额：</w:t>
            </w:r>
          </w:p>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w:t>
            </w:r>
          </w:p>
        </w:tc>
        <w:tc>
          <w:tcPr>
            <w:tcW w:w="227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3"/>
                <w:sz w:val="20"/>
                <w:szCs w:val="20"/>
              </w:rPr>
              <w:t>合计金额：</w:t>
            </w:r>
          </w:p>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3000"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7"/>
                <w:sz w:val="20"/>
                <w:szCs w:val="20"/>
              </w:rPr>
              <w:t>劳务公司被投诉人确认</w:t>
            </w:r>
          </w:p>
        </w:tc>
        <w:tc>
          <w:tcPr>
            <w:tcW w:w="6075" w:type="dxa"/>
            <w:gridSpan w:val="6"/>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both"/>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3000"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6"/>
                <w:sz w:val="20"/>
                <w:szCs w:val="20"/>
              </w:rPr>
              <w:t>劳务公司项目负责人确认</w:t>
            </w:r>
          </w:p>
        </w:tc>
        <w:tc>
          <w:tcPr>
            <w:tcW w:w="6075" w:type="dxa"/>
            <w:gridSpan w:val="6"/>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both"/>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3000"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5"/>
                <w:sz w:val="20"/>
                <w:szCs w:val="20"/>
              </w:rPr>
              <w:t>管理员确认</w:t>
            </w:r>
          </w:p>
        </w:tc>
        <w:tc>
          <w:tcPr>
            <w:tcW w:w="6075" w:type="dxa"/>
            <w:gridSpan w:val="6"/>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both"/>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3000"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5"/>
                <w:sz w:val="20"/>
                <w:szCs w:val="20"/>
              </w:rPr>
              <w:t>负责人确认</w:t>
            </w:r>
          </w:p>
        </w:tc>
        <w:tc>
          <w:tcPr>
            <w:tcW w:w="6075" w:type="dxa"/>
            <w:gridSpan w:val="6"/>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both"/>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1" w:hRule="atLeast"/>
        </w:trPr>
        <w:tc>
          <w:tcPr>
            <w:tcW w:w="23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6"/>
                <w:sz w:val="20"/>
                <w:szCs w:val="20"/>
              </w:rPr>
              <w:t>备注：</w:t>
            </w:r>
          </w:p>
        </w:tc>
        <w:tc>
          <w:tcPr>
            <w:tcW w:w="6694" w:type="dxa"/>
            <w:gridSpan w:val="7"/>
            <w:vAlign w:val="center"/>
          </w:tcPr>
          <w:p>
            <w:pPr>
              <w:pStyle w:val="130"/>
              <w:keepNext w:val="0"/>
              <w:keepLines w:val="0"/>
              <w:pageBreakBefore w:val="0"/>
              <w:widowControl w:val="0"/>
              <w:kinsoku/>
              <w:wordWrap/>
              <w:overflowPunct/>
              <w:topLinePunct w:val="0"/>
              <w:autoSpaceDE/>
              <w:autoSpaceDN/>
              <w:bidi w:val="0"/>
              <w:adjustRightInd/>
              <w:snapToGrid/>
              <w:spacing w:line="240" w:lineRule="auto"/>
              <w:ind w:left="0"/>
              <w:jc w:val="both"/>
              <w:textAlignment w:val="auto"/>
            </w:pPr>
          </w:p>
          <w:p>
            <w:pPr>
              <w:pStyle w:val="130"/>
              <w:keepNext w:val="0"/>
              <w:keepLines w:val="0"/>
              <w:pageBreakBefore w:val="0"/>
              <w:widowControl w:val="0"/>
              <w:kinsoku/>
              <w:wordWrap/>
              <w:overflowPunct/>
              <w:topLinePunct w:val="0"/>
              <w:autoSpaceDE/>
              <w:autoSpaceDN/>
              <w:bidi w:val="0"/>
              <w:adjustRightInd/>
              <w:snapToGrid/>
              <w:spacing w:line="240" w:lineRule="auto"/>
              <w:ind w:left="0"/>
              <w:jc w:val="both"/>
              <w:textAlignment w:val="auto"/>
            </w:pPr>
          </w:p>
          <w:p>
            <w:pPr>
              <w:pStyle w:val="130"/>
              <w:keepNext w:val="0"/>
              <w:keepLines w:val="0"/>
              <w:pageBreakBefore w:val="0"/>
              <w:widowControl w:val="0"/>
              <w:kinsoku/>
              <w:wordWrap/>
              <w:overflowPunct/>
              <w:topLinePunct w:val="0"/>
              <w:autoSpaceDE/>
              <w:autoSpaceDN/>
              <w:bidi w:val="0"/>
              <w:adjustRightInd/>
              <w:snapToGrid/>
              <w:spacing w:line="240" w:lineRule="auto"/>
              <w:ind w:left="0"/>
              <w:jc w:val="both"/>
              <w:textAlignment w:val="auto"/>
            </w:pPr>
          </w:p>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3"/>
                <w:sz w:val="20"/>
                <w:szCs w:val="20"/>
              </w:rPr>
              <w:t>办公室</w:t>
            </w:r>
          </w:p>
          <w:p>
            <w:pPr>
              <w:pStyle w:val="130"/>
              <w:keepNext w:val="0"/>
              <w:keepLines w:val="0"/>
              <w:pageBreakBefore w:val="0"/>
              <w:widowControl w:val="0"/>
              <w:kinsoku/>
              <w:wordWrap/>
              <w:overflowPunct/>
              <w:topLinePunct w:val="0"/>
              <w:autoSpaceDE/>
              <w:autoSpaceDN/>
              <w:bidi w:val="0"/>
              <w:adjustRightInd/>
              <w:snapToGrid/>
              <w:spacing w:line="240" w:lineRule="auto"/>
              <w:ind w:left="0"/>
              <w:jc w:val="both"/>
              <w:textAlignment w:val="auto"/>
            </w:pPr>
          </w:p>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2"/>
                <w:sz w:val="20"/>
                <w:szCs w:val="20"/>
              </w:rPr>
              <w:t>年</w:t>
            </w:r>
            <w:r>
              <w:rPr>
                <w:rFonts w:ascii="宋体" w:hAnsi="宋体" w:eastAsia="宋体" w:cs="宋体"/>
                <w:spacing w:val="21"/>
                <w:sz w:val="20"/>
                <w:szCs w:val="20"/>
              </w:rPr>
              <w:t xml:space="preserve">   </w:t>
            </w:r>
            <w:r>
              <w:rPr>
                <w:rFonts w:ascii="宋体" w:hAnsi="宋体" w:eastAsia="宋体" w:cs="宋体"/>
                <w:spacing w:val="-2"/>
                <w:sz w:val="20"/>
                <w:szCs w:val="20"/>
              </w:rPr>
              <w:t>月</w:t>
            </w:r>
            <w:r>
              <w:rPr>
                <w:rFonts w:ascii="宋体" w:hAnsi="宋体" w:eastAsia="宋体" w:cs="宋体"/>
                <w:spacing w:val="32"/>
                <w:sz w:val="20"/>
                <w:szCs w:val="20"/>
              </w:rPr>
              <w:t xml:space="preserve">   </w:t>
            </w:r>
            <w:r>
              <w:rPr>
                <w:rFonts w:ascii="宋体" w:hAnsi="宋体" w:eastAsia="宋体" w:cs="宋体"/>
                <w:spacing w:val="-2"/>
                <w:sz w:val="20"/>
                <w:szCs w:val="20"/>
              </w:rPr>
              <w:t>日</w:t>
            </w:r>
          </w:p>
        </w:tc>
      </w:tr>
    </w:tbl>
    <w:p>
      <w:pPr>
        <w:pStyle w:val="107"/>
        <w:ind w:left="0" w:leftChars="0" w:firstLine="0" w:firstLineChars="0"/>
      </w:pPr>
    </w:p>
    <w:p>
      <w:pPr>
        <w:pStyle w:val="8"/>
      </w:pPr>
    </w:p>
    <w:p/>
    <w:p>
      <w:pPr>
        <w:pStyle w:val="107"/>
      </w:pPr>
    </w:p>
    <w:p>
      <w:pPr>
        <w:pStyle w:val="8"/>
      </w:pPr>
    </w:p>
    <w:p/>
    <w:p>
      <w:pPr>
        <w:pStyle w:val="107"/>
      </w:pPr>
    </w:p>
    <w:p>
      <w:pPr>
        <w:pStyle w:val="8"/>
      </w:pPr>
    </w:p>
    <w:p/>
    <w:p>
      <w:pPr>
        <w:pStyle w:val="107"/>
      </w:pPr>
    </w:p>
    <w:p>
      <w:pPr>
        <w:pStyle w:val="8"/>
      </w:pPr>
    </w:p>
    <w:p/>
    <w:p>
      <w:pPr>
        <w:pStyle w:val="20"/>
        <w:ind w:left="0" w:leftChars="0" w:firstLine="0"/>
      </w:pPr>
    </w:p>
    <w:p>
      <w:pPr>
        <w:pStyle w:val="2"/>
        <w:rPr>
          <w:rFonts w:ascii="黑体" w:hAnsi="华文中宋" w:eastAsia="黑体"/>
          <w:sz w:val="32"/>
          <w:szCs w:val="32"/>
        </w:rPr>
      </w:pPr>
      <w:r>
        <w:rPr>
          <w:rFonts w:hint="eastAsia" w:ascii="黑体" w:hAnsi="华文中宋" w:eastAsia="黑体"/>
          <w:sz w:val="32"/>
          <w:szCs w:val="32"/>
        </w:rPr>
        <w:t>第六章 政府采购合同</w:t>
      </w:r>
      <w:bookmarkEnd w:id="56"/>
    </w:p>
    <w:p>
      <w:pPr>
        <w:pStyle w:val="3"/>
        <w:adjustRightInd w:val="0"/>
        <w:snapToGrid w:val="0"/>
        <w:jc w:val="center"/>
        <w:rPr>
          <w:rFonts w:ascii="黑体" w:hAnsi="黑体" w:eastAsia="黑体" w:cs="黑体"/>
          <w:sz w:val="28"/>
          <w:szCs w:val="28"/>
        </w:rPr>
      </w:pPr>
      <w:bookmarkStart w:id="58" w:name="_Toc24517"/>
      <w:bookmarkStart w:id="59" w:name="_Toc11713"/>
      <w:r>
        <w:rPr>
          <w:rFonts w:hint="eastAsia" w:ascii="黑体" w:hAnsi="黑体" w:eastAsia="黑体" w:cs="黑体"/>
          <w:sz w:val="28"/>
          <w:szCs w:val="28"/>
        </w:rPr>
        <w:t>第一节 政府采购合同协议书</w:t>
      </w:r>
      <w:bookmarkEnd w:id="58"/>
      <w:r>
        <w:rPr>
          <w:rFonts w:hint="eastAsia" w:ascii="黑体" w:hAnsi="黑体" w:eastAsia="黑体" w:cs="黑体"/>
          <w:sz w:val="28"/>
          <w:szCs w:val="28"/>
        </w:rPr>
        <w:t>（仅供参考）</w:t>
      </w:r>
      <w:bookmarkEnd w:id="59"/>
    </w:p>
    <w:p>
      <w:pPr>
        <w:adjustRightInd w:val="0"/>
        <w:snapToGrid w:val="0"/>
        <w:spacing w:beforeLines="50" w:line="360" w:lineRule="auto"/>
        <w:ind w:firstLine="5460" w:firstLineChars="2600"/>
        <w:rPr>
          <w:rFonts w:ascii="宋体" w:hAnsi="宋体" w:cs="宋体"/>
          <w:b/>
          <w:szCs w:val="21"/>
        </w:rPr>
      </w:pPr>
      <w:r>
        <w:rPr>
          <w:rFonts w:hint="eastAsia" w:ascii="宋体" w:hAnsi="宋体" w:cs="宋体"/>
          <w:szCs w:val="21"/>
        </w:rPr>
        <w:t>采购合同编号：</w:t>
      </w:r>
      <w:r>
        <w:rPr>
          <w:rFonts w:hint="eastAsia" w:ascii="宋体" w:hAnsi="宋体" w:cs="宋体"/>
          <w:szCs w:val="21"/>
          <w:u w:val="single"/>
        </w:rPr>
        <w:t xml:space="preserve">                 </w:t>
      </w:r>
    </w:p>
    <w:p>
      <w:pPr>
        <w:adjustRightInd w:val="0"/>
        <w:snapToGrid w:val="0"/>
        <w:spacing w:beforeLines="50" w:line="360" w:lineRule="auto"/>
        <w:jc w:val="center"/>
        <w:rPr>
          <w:rFonts w:ascii="宋体" w:hAnsi="宋体" w:cs="宋体"/>
          <w:b/>
          <w:szCs w:val="21"/>
        </w:rPr>
      </w:pPr>
    </w:p>
    <w:p>
      <w:pPr>
        <w:adjustRightInd w:val="0"/>
        <w:snapToGrid w:val="0"/>
        <w:spacing w:beforeLines="50"/>
        <w:rPr>
          <w:rFonts w:ascii="宋体" w:hAnsi="宋体" w:cs="宋体"/>
          <w:szCs w:val="21"/>
        </w:rPr>
      </w:pPr>
      <w:r>
        <w:rPr>
          <w:rFonts w:hint="eastAsia" w:ascii="宋体" w:hAnsi="宋体" w:cs="宋体"/>
          <w:szCs w:val="21"/>
        </w:rPr>
        <w:t>采购人（全称）：</w:t>
      </w:r>
      <w:r>
        <w:rPr>
          <w:rFonts w:hint="eastAsia" w:ascii="宋体" w:hAnsi="宋体" w:cs="宋体"/>
          <w:szCs w:val="21"/>
          <w:u w:val="single"/>
        </w:rPr>
        <w:t xml:space="preserve">                             </w:t>
      </w:r>
      <w:r>
        <w:rPr>
          <w:rFonts w:hint="eastAsia" w:ascii="宋体" w:hAnsi="宋体" w:cs="宋体"/>
          <w:szCs w:val="21"/>
        </w:rPr>
        <w:t>（甲方）</w:t>
      </w:r>
    </w:p>
    <w:p>
      <w:pPr>
        <w:adjustRightInd w:val="0"/>
        <w:snapToGrid w:val="0"/>
        <w:spacing w:beforeLines="50"/>
        <w:rPr>
          <w:rFonts w:ascii="宋体" w:hAnsi="宋体" w:cs="宋体"/>
          <w:szCs w:val="21"/>
        </w:rPr>
      </w:pPr>
      <w:r>
        <w:rPr>
          <w:rFonts w:hint="eastAsia" w:ascii="宋体" w:hAnsi="宋体" w:cs="宋体"/>
          <w:szCs w:val="21"/>
        </w:rPr>
        <w:t>供应商（全称）：</w:t>
      </w:r>
      <w:r>
        <w:rPr>
          <w:rFonts w:hint="eastAsia" w:ascii="宋体" w:hAnsi="宋体" w:cs="宋体"/>
          <w:szCs w:val="21"/>
          <w:u w:val="single"/>
        </w:rPr>
        <w:t xml:space="preserve">                             </w:t>
      </w:r>
      <w:r>
        <w:rPr>
          <w:rFonts w:hint="eastAsia" w:ascii="宋体" w:hAnsi="宋体" w:cs="宋体"/>
          <w:szCs w:val="21"/>
        </w:rPr>
        <w:t>（乙方）</w:t>
      </w:r>
    </w:p>
    <w:p>
      <w:pPr>
        <w:pStyle w:val="19"/>
        <w:adjustRightInd w:val="0"/>
        <w:snapToGrid w:val="0"/>
        <w:spacing w:beforeLines="50" w:after="0"/>
        <w:rPr>
          <w:rFonts w:ascii="宋体" w:hAnsi="宋体" w:cs="宋体"/>
          <w:szCs w:val="21"/>
        </w:rPr>
      </w:pPr>
    </w:p>
    <w:p>
      <w:pPr>
        <w:pStyle w:val="19"/>
        <w:adjustRightInd w:val="0"/>
        <w:snapToGrid w:val="0"/>
        <w:spacing w:beforeLines="50" w:after="0"/>
        <w:ind w:left="0" w:leftChars="0" w:firstLine="420" w:firstLineChars="200"/>
        <w:rPr>
          <w:rFonts w:ascii="宋体" w:hAnsi="宋体" w:cs="宋体"/>
          <w:szCs w:val="21"/>
        </w:rPr>
      </w:pPr>
      <w:r>
        <w:rPr>
          <w:rFonts w:hint="eastAsia" w:ascii="宋体" w:hAnsi="宋体" w:cs="宋体"/>
          <w:szCs w:val="21"/>
        </w:rPr>
        <w:t>为了保护甲、乙双方合法权益，根据《中华人民共和国民法典》、《中华人民共和国政府采购法》及其他有关法律、法规、规章，双方签订本合同协议书。</w:t>
      </w:r>
    </w:p>
    <w:p>
      <w:pPr>
        <w:adjustRightInd w:val="0"/>
        <w:snapToGrid w:val="0"/>
        <w:spacing w:beforeLines="50" w:line="360" w:lineRule="auto"/>
        <w:ind w:firstLine="422" w:firstLineChars="200"/>
        <w:rPr>
          <w:rFonts w:ascii="宋体" w:hAnsi="宋体" w:cs="宋体"/>
          <w:b/>
          <w:szCs w:val="21"/>
        </w:rPr>
      </w:pPr>
      <w:r>
        <w:rPr>
          <w:rFonts w:hint="eastAsia" w:ascii="宋体" w:hAnsi="宋体" w:cs="宋体"/>
          <w:b/>
          <w:szCs w:val="21"/>
        </w:rPr>
        <w:t>1.项目信息</w:t>
      </w:r>
    </w:p>
    <w:p>
      <w:pPr>
        <w:pStyle w:val="19"/>
        <w:adjustRightInd w:val="0"/>
        <w:snapToGrid w:val="0"/>
        <w:spacing w:beforeLines="50" w:after="0"/>
        <w:rPr>
          <w:rFonts w:ascii="宋体" w:hAnsi="宋体" w:cs="宋体"/>
          <w:szCs w:val="21"/>
        </w:rPr>
      </w:pPr>
      <w:r>
        <w:rPr>
          <w:rFonts w:hint="eastAsia" w:ascii="宋体" w:hAnsi="宋体" w:cs="宋体"/>
          <w:szCs w:val="21"/>
        </w:rPr>
        <w:t>（1）采购项目名称：</w:t>
      </w:r>
      <w:r>
        <w:rPr>
          <w:rFonts w:hint="eastAsia" w:ascii="宋体" w:hAnsi="宋体" w:cs="宋体"/>
          <w:szCs w:val="21"/>
          <w:u w:val="single"/>
        </w:rPr>
        <w:t xml:space="preserve">                                          </w:t>
      </w:r>
    </w:p>
    <w:p>
      <w:pPr>
        <w:pStyle w:val="19"/>
        <w:adjustRightInd w:val="0"/>
        <w:snapToGrid w:val="0"/>
        <w:spacing w:beforeLines="50" w:after="0"/>
        <w:rPr>
          <w:rFonts w:ascii="宋体" w:hAnsi="宋体" w:cs="宋体"/>
          <w:szCs w:val="21"/>
        </w:rPr>
      </w:pPr>
      <w:r>
        <w:rPr>
          <w:rFonts w:hint="eastAsia" w:ascii="宋体" w:hAnsi="宋体" w:cs="宋体"/>
          <w:szCs w:val="21"/>
        </w:rPr>
        <w:t>（2）采购计划编号：</w:t>
      </w:r>
      <w:r>
        <w:rPr>
          <w:rFonts w:hint="eastAsia" w:ascii="宋体" w:hAnsi="宋体" w:cs="宋体"/>
          <w:szCs w:val="21"/>
          <w:u w:val="single"/>
        </w:rPr>
        <w:t xml:space="preserve">                          </w:t>
      </w:r>
      <w:r>
        <w:rPr>
          <w:rFonts w:hint="eastAsia" w:ascii="宋体" w:hAnsi="宋体" w:cs="宋体"/>
          <w:szCs w:val="21"/>
        </w:rPr>
        <w:t xml:space="preserve"> </w:t>
      </w:r>
    </w:p>
    <w:p>
      <w:pPr>
        <w:adjustRightInd w:val="0"/>
        <w:snapToGrid w:val="0"/>
        <w:spacing w:beforeLines="50"/>
        <w:ind w:firstLine="420" w:firstLineChars="200"/>
        <w:rPr>
          <w:rFonts w:ascii="宋体" w:hAnsi="宋体" w:cs="宋体"/>
          <w:szCs w:val="21"/>
        </w:rPr>
      </w:pPr>
      <w:r>
        <w:rPr>
          <w:rFonts w:hint="eastAsia" w:ascii="宋体" w:hAnsi="宋体" w:cs="宋体"/>
          <w:szCs w:val="21"/>
        </w:rPr>
        <w:t>（3）项目内容：</w:t>
      </w:r>
      <w:r>
        <w:rPr>
          <w:rFonts w:hint="eastAsia" w:ascii="宋体" w:hAnsi="宋体" w:cs="宋体"/>
          <w:szCs w:val="21"/>
          <w:u w:val="single"/>
        </w:rPr>
        <w:t xml:space="preserve">                             </w:t>
      </w:r>
    </w:p>
    <w:p>
      <w:pPr>
        <w:adjustRightInd w:val="0"/>
        <w:snapToGrid w:val="0"/>
        <w:spacing w:beforeLines="50"/>
        <w:ind w:firstLine="420" w:firstLineChars="200"/>
        <w:rPr>
          <w:rFonts w:ascii="宋体" w:hAnsi="宋体" w:cs="宋体"/>
          <w:szCs w:val="21"/>
        </w:rPr>
      </w:pPr>
      <w:r>
        <w:rPr>
          <w:rFonts w:hint="eastAsia" w:ascii="宋体" w:hAnsi="宋体" w:cs="宋体"/>
          <w:szCs w:val="21"/>
        </w:rPr>
        <w:t>（4）项目负责人：</w:t>
      </w:r>
      <w:r>
        <w:rPr>
          <w:rFonts w:hint="eastAsia" w:ascii="宋体" w:hAnsi="宋体" w:cs="宋体"/>
          <w:szCs w:val="21"/>
          <w:u w:val="single"/>
        </w:rPr>
        <w:t xml:space="preserve">              </w:t>
      </w:r>
      <w:r>
        <w:rPr>
          <w:rFonts w:hint="eastAsia" w:ascii="宋体" w:hAnsi="宋体" w:cs="宋体"/>
          <w:szCs w:val="21"/>
        </w:rPr>
        <w:t xml:space="preserve"> 。</w:t>
      </w:r>
    </w:p>
    <w:p>
      <w:pPr>
        <w:adjustRightInd w:val="0"/>
        <w:snapToGrid w:val="0"/>
        <w:spacing w:beforeLines="50" w:line="360" w:lineRule="auto"/>
        <w:ind w:firstLine="413" w:firstLineChars="196"/>
        <w:rPr>
          <w:rFonts w:ascii="宋体" w:hAnsi="宋体" w:cs="宋体"/>
          <w:b/>
          <w:szCs w:val="21"/>
        </w:rPr>
      </w:pPr>
      <w:r>
        <w:rPr>
          <w:rFonts w:hint="eastAsia" w:ascii="宋体" w:hAnsi="宋体" w:cs="宋体"/>
          <w:b/>
          <w:szCs w:val="21"/>
        </w:rPr>
        <w:t>2.合同金额</w:t>
      </w:r>
    </w:p>
    <w:p>
      <w:pPr>
        <w:adjustRightInd w:val="0"/>
        <w:snapToGrid w:val="0"/>
        <w:spacing w:beforeLines="50"/>
        <w:ind w:firstLine="420" w:firstLineChars="200"/>
        <w:rPr>
          <w:rFonts w:ascii="宋体" w:hAnsi="宋体" w:cs="宋体"/>
          <w:b/>
          <w:szCs w:val="21"/>
        </w:rPr>
      </w:pPr>
      <w:r>
        <w:rPr>
          <w:rFonts w:hint="eastAsia" w:ascii="宋体" w:hAnsi="宋体" w:cs="宋体"/>
          <w:szCs w:val="21"/>
        </w:rPr>
        <w:t>（1）合同金额小写：</w:t>
      </w:r>
      <w:r>
        <w:rPr>
          <w:rFonts w:hint="eastAsia" w:ascii="宋体" w:hAnsi="宋体" w:cs="宋体"/>
          <w:szCs w:val="21"/>
          <w:u w:val="single"/>
        </w:rPr>
        <w:t xml:space="preserve">                      </w:t>
      </w:r>
      <w:r>
        <w:rPr>
          <w:rFonts w:hint="eastAsia" w:ascii="宋体" w:hAnsi="宋体" w:cs="宋体"/>
          <w:szCs w:val="21"/>
        </w:rPr>
        <w:t>大写：</w:t>
      </w:r>
      <w:r>
        <w:rPr>
          <w:rFonts w:hint="eastAsia" w:ascii="宋体" w:hAnsi="宋体" w:cs="宋体"/>
          <w:szCs w:val="21"/>
          <w:u w:val="single"/>
        </w:rPr>
        <w:t xml:space="preserve">                      </w:t>
      </w:r>
    </w:p>
    <w:p>
      <w:pPr>
        <w:adjustRightInd w:val="0"/>
        <w:snapToGrid w:val="0"/>
        <w:spacing w:beforeLines="50"/>
        <w:ind w:firstLine="420" w:firstLineChars="200"/>
        <w:rPr>
          <w:rFonts w:ascii="宋体" w:hAnsi="宋体" w:cs="宋体"/>
          <w:szCs w:val="21"/>
        </w:rPr>
      </w:pPr>
      <w:r>
        <w:rPr>
          <w:rFonts w:hint="eastAsia" w:ascii="宋体" w:hAnsi="宋体" w:cs="宋体"/>
          <w:szCs w:val="21"/>
        </w:rPr>
        <w:t>（2）具体标的见附件。</w:t>
      </w:r>
    </w:p>
    <w:p>
      <w:pPr>
        <w:adjustRightInd w:val="0"/>
        <w:snapToGrid w:val="0"/>
        <w:spacing w:beforeLines="50"/>
        <w:ind w:firstLine="420" w:firstLineChars="200"/>
        <w:rPr>
          <w:rFonts w:ascii="宋体" w:hAnsi="宋体" w:cs="宋体"/>
          <w:szCs w:val="21"/>
        </w:rPr>
      </w:pPr>
      <w:r>
        <w:rPr>
          <w:rFonts w:hint="eastAsia" w:ascii="宋体" w:hAnsi="宋体" w:cs="宋体"/>
          <w:szCs w:val="21"/>
        </w:rPr>
        <w:t>（3）合同价格形式：</w:t>
      </w:r>
      <w:r>
        <w:rPr>
          <w:rFonts w:hint="eastAsia" w:ascii="宋体" w:hAnsi="宋体" w:cs="宋体"/>
          <w:szCs w:val="21"/>
          <w:u w:val="single"/>
        </w:rPr>
        <w:t xml:space="preserve">           </w:t>
      </w:r>
      <w:r>
        <w:rPr>
          <w:rFonts w:hint="eastAsia" w:ascii="宋体" w:hAnsi="宋体" w:cs="宋体"/>
          <w:szCs w:val="21"/>
        </w:rPr>
        <w:t xml:space="preserve"> 。</w:t>
      </w:r>
    </w:p>
    <w:p>
      <w:pPr>
        <w:adjustRightInd w:val="0"/>
        <w:snapToGrid w:val="0"/>
        <w:spacing w:beforeLines="50" w:line="360" w:lineRule="auto"/>
        <w:ind w:firstLine="422" w:firstLineChars="200"/>
        <w:rPr>
          <w:rFonts w:ascii="宋体" w:hAnsi="宋体" w:cs="宋体"/>
          <w:szCs w:val="21"/>
          <w:u w:val="single"/>
        </w:rPr>
      </w:pPr>
      <w:r>
        <w:rPr>
          <w:rFonts w:hint="eastAsia" w:ascii="宋体" w:hAnsi="宋体" w:cs="宋体"/>
          <w:b/>
          <w:szCs w:val="21"/>
        </w:rPr>
        <w:t>3.履行合同的时间、地点及方式</w:t>
      </w:r>
      <w:r>
        <w:rPr>
          <w:rFonts w:hint="eastAsia" w:ascii="宋体" w:hAnsi="宋体" w:cs="宋体"/>
          <w:szCs w:val="21"/>
          <w:u w:val="single"/>
        </w:rPr>
        <w:t xml:space="preserve"> </w:t>
      </w:r>
    </w:p>
    <w:p>
      <w:pPr>
        <w:adjustRightInd w:val="0"/>
        <w:snapToGrid w:val="0"/>
        <w:spacing w:beforeLines="50"/>
        <w:ind w:firstLine="630" w:firstLineChars="300"/>
        <w:rPr>
          <w:rFonts w:ascii="宋体" w:hAnsi="宋体" w:cs="宋体"/>
          <w:szCs w:val="21"/>
        </w:rPr>
      </w:pPr>
      <w:r>
        <w:rPr>
          <w:rFonts w:hint="eastAsia" w:ascii="宋体" w:hAnsi="宋体" w:cs="宋体"/>
          <w:szCs w:val="21"/>
        </w:rPr>
        <w:t>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日。总日历天数：</w:t>
      </w:r>
      <w:r>
        <w:rPr>
          <w:rFonts w:hint="eastAsia" w:ascii="宋体" w:hAnsi="宋体" w:cs="宋体"/>
          <w:szCs w:val="21"/>
          <w:u w:val="single"/>
        </w:rPr>
        <w:t xml:space="preserve">     </w:t>
      </w:r>
      <w:r>
        <w:rPr>
          <w:rFonts w:hint="eastAsia" w:ascii="宋体" w:hAnsi="宋体" w:cs="宋体"/>
          <w:szCs w:val="21"/>
        </w:rPr>
        <w:t>天。</w:t>
      </w:r>
    </w:p>
    <w:p>
      <w:pPr>
        <w:adjustRightInd w:val="0"/>
        <w:snapToGrid w:val="0"/>
        <w:spacing w:beforeLines="50"/>
        <w:ind w:firstLine="630" w:firstLineChars="300"/>
        <w:rPr>
          <w:rFonts w:ascii="宋体" w:hAnsi="宋体" w:cs="宋体"/>
          <w:szCs w:val="21"/>
          <w:u w:val="single"/>
        </w:rPr>
      </w:pPr>
      <w:r>
        <w:rPr>
          <w:rFonts w:hint="eastAsia" w:ascii="宋体" w:hAnsi="宋体" w:cs="宋体"/>
          <w:szCs w:val="21"/>
        </w:rPr>
        <w:t>地点</w:t>
      </w:r>
      <w:r>
        <w:rPr>
          <w:rFonts w:hint="eastAsia" w:ascii="宋体" w:hAnsi="宋体" w:cs="宋体"/>
          <w:b/>
          <w:szCs w:val="21"/>
        </w:rPr>
        <w:t>：</w:t>
      </w:r>
      <w:r>
        <w:rPr>
          <w:rFonts w:hint="eastAsia" w:ascii="宋体" w:hAnsi="宋体" w:cs="宋体"/>
          <w:szCs w:val="21"/>
          <w:u w:val="single"/>
        </w:rPr>
        <w:t xml:space="preserve">                             </w:t>
      </w:r>
    </w:p>
    <w:p>
      <w:pPr>
        <w:adjustRightInd w:val="0"/>
        <w:snapToGrid w:val="0"/>
        <w:spacing w:beforeLines="50"/>
        <w:ind w:firstLine="630" w:firstLineChars="300"/>
        <w:rPr>
          <w:rFonts w:ascii="宋体" w:hAnsi="宋体" w:cs="宋体"/>
          <w:szCs w:val="21"/>
        </w:rPr>
      </w:pPr>
      <w:r>
        <w:rPr>
          <w:rFonts w:hint="eastAsia" w:ascii="宋体" w:hAnsi="宋体" w:cs="宋体"/>
          <w:szCs w:val="21"/>
        </w:rPr>
        <w:t>方式：</w:t>
      </w:r>
      <w:r>
        <w:rPr>
          <w:rFonts w:hint="eastAsia" w:ascii="宋体" w:hAnsi="宋体" w:cs="宋体"/>
          <w:szCs w:val="21"/>
          <w:u w:val="single"/>
        </w:rPr>
        <w:t xml:space="preserve">                             </w:t>
      </w:r>
    </w:p>
    <w:p>
      <w:pPr>
        <w:adjustRightInd w:val="0"/>
        <w:snapToGrid w:val="0"/>
        <w:spacing w:beforeLines="50" w:line="360" w:lineRule="auto"/>
        <w:ind w:firstLine="422" w:firstLineChars="200"/>
        <w:rPr>
          <w:rFonts w:ascii="宋体" w:hAnsi="宋体" w:cs="宋体"/>
          <w:b/>
          <w:szCs w:val="21"/>
        </w:rPr>
      </w:pPr>
      <w:r>
        <w:rPr>
          <w:rFonts w:hint="eastAsia" w:ascii="宋体" w:hAnsi="宋体" w:cs="宋体"/>
          <w:b/>
          <w:szCs w:val="21"/>
        </w:rPr>
        <w:t>4.付款：</w:t>
      </w:r>
    </w:p>
    <w:p>
      <w:pPr>
        <w:adjustRightInd w:val="0"/>
        <w:snapToGrid w:val="0"/>
        <w:spacing w:beforeLines="50" w:line="360" w:lineRule="auto"/>
        <w:ind w:firstLine="630" w:firstLineChars="300"/>
        <w:rPr>
          <w:rFonts w:ascii="宋体" w:hAnsi="宋体" w:cs="宋体"/>
          <w:bCs/>
          <w:szCs w:val="21"/>
        </w:rPr>
      </w:pPr>
      <w:r>
        <w:rPr>
          <w:rFonts w:hint="eastAsia" w:ascii="宋体" w:hAnsi="宋体" w:cs="宋体"/>
          <w:szCs w:val="21"/>
        </w:rPr>
        <w:t>1、</w:t>
      </w:r>
      <w:r>
        <w:rPr>
          <w:rFonts w:hint="eastAsia" w:ascii="宋体" w:hAnsi="宋体" w:cs="宋体"/>
          <w:szCs w:val="21"/>
          <w:u w:val="single"/>
        </w:rPr>
        <w:t xml:space="preserve">                                             </w:t>
      </w:r>
      <w:r>
        <w:rPr>
          <w:rFonts w:hint="eastAsia" w:ascii="宋体" w:hAnsi="宋体" w:cs="宋体"/>
          <w:szCs w:val="21"/>
        </w:rPr>
        <w:t xml:space="preserve">。  </w:t>
      </w:r>
    </w:p>
    <w:p>
      <w:pPr>
        <w:adjustRightInd w:val="0"/>
        <w:snapToGrid w:val="0"/>
        <w:spacing w:beforeLines="50" w:line="360" w:lineRule="auto"/>
        <w:ind w:firstLine="630" w:firstLineChars="300"/>
        <w:rPr>
          <w:rFonts w:ascii="宋体" w:hAnsi="宋体" w:cs="宋体"/>
          <w:szCs w:val="21"/>
        </w:rPr>
      </w:pPr>
      <w:r>
        <w:rPr>
          <w:rFonts w:hint="eastAsia" w:ascii="宋体" w:hAnsi="宋体" w:cs="宋体"/>
          <w:bCs/>
          <w:szCs w:val="21"/>
        </w:rPr>
        <w:t>2、预付款根据采购文件的约定，在合同签订前提交不超过合同金额</w:t>
      </w:r>
      <w:r>
        <w:rPr>
          <w:rFonts w:hint="eastAsia" w:ascii="宋体" w:hAnsi="宋体" w:cs="宋体"/>
          <w:bCs/>
          <w:szCs w:val="21"/>
          <w:u w:val="single"/>
        </w:rPr>
        <w:t xml:space="preserve">     </w:t>
      </w:r>
      <w:r>
        <w:rPr>
          <w:rFonts w:hint="eastAsia" w:ascii="宋体" w:hAnsi="宋体" w:cs="宋体"/>
          <w:bCs/>
          <w:szCs w:val="21"/>
        </w:rPr>
        <w:t>的履约担保。</w:t>
      </w:r>
    </w:p>
    <w:p>
      <w:pPr>
        <w:adjustRightInd w:val="0"/>
        <w:snapToGrid w:val="0"/>
        <w:spacing w:beforeLines="50" w:line="360" w:lineRule="auto"/>
        <w:ind w:firstLine="422" w:firstLineChars="200"/>
        <w:rPr>
          <w:rFonts w:ascii="宋体" w:hAnsi="宋体" w:cs="宋体"/>
          <w:b/>
          <w:szCs w:val="21"/>
        </w:rPr>
      </w:pPr>
      <w:r>
        <w:rPr>
          <w:rFonts w:hint="eastAsia" w:ascii="宋体" w:hAnsi="宋体" w:cs="宋体"/>
          <w:b/>
          <w:szCs w:val="21"/>
        </w:rPr>
        <w:t>5.解决合同纠纷方式</w:t>
      </w:r>
    </w:p>
    <w:p>
      <w:pPr>
        <w:adjustRightInd w:val="0"/>
        <w:snapToGrid w:val="0"/>
        <w:spacing w:beforeLines="50" w:line="360" w:lineRule="auto"/>
        <w:ind w:firstLine="420" w:firstLineChars="200"/>
        <w:rPr>
          <w:rFonts w:ascii="宋体" w:hAnsi="宋体" w:cs="宋体"/>
          <w:szCs w:val="21"/>
        </w:rPr>
      </w:pPr>
      <w:r>
        <w:rPr>
          <w:rFonts w:hint="eastAsia" w:ascii="宋体" w:hAnsi="宋体" w:cs="宋体"/>
          <w:szCs w:val="21"/>
        </w:rPr>
        <w:t>首先通过双方协商解决，协商解决不成，则通过以下途径之一解决纠纷：</w:t>
      </w:r>
    </w:p>
    <w:p>
      <w:pPr>
        <w:adjustRightInd w:val="0"/>
        <w:snapToGrid w:val="0"/>
        <w:spacing w:beforeLines="50" w:line="360" w:lineRule="auto"/>
        <w:ind w:firstLine="840" w:firstLineChars="400"/>
        <w:rPr>
          <w:rFonts w:ascii="宋体" w:hAnsi="宋体" w:cs="宋体"/>
          <w:szCs w:val="21"/>
        </w:rPr>
      </w:pPr>
      <w:r>
        <w:rPr>
          <w:rFonts w:hint="eastAsia" w:ascii="宋体" w:hAnsi="宋体" w:cs="宋体"/>
          <w:szCs w:val="21"/>
        </w:rPr>
        <w:t>□ 提请仲裁       ☑ 向人民法院提起诉讼</w:t>
      </w:r>
    </w:p>
    <w:p>
      <w:pPr>
        <w:adjustRightInd w:val="0"/>
        <w:snapToGrid w:val="0"/>
        <w:spacing w:beforeLines="50" w:line="360" w:lineRule="auto"/>
        <w:ind w:firstLine="422" w:firstLineChars="200"/>
        <w:rPr>
          <w:rFonts w:ascii="宋体" w:hAnsi="宋体" w:cs="宋体"/>
          <w:b/>
          <w:szCs w:val="21"/>
        </w:rPr>
      </w:pPr>
      <w:r>
        <w:rPr>
          <w:rFonts w:hint="eastAsia" w:ascii="宋体" w:hAnsi="宋体" w:cs="宋体"/>
          <w:b/>
          <w:szCs w:val="21"/>
        </w:rPr>
        <w:t>6.组成合同的文件</w:t>
      </w:r>
    </w:p>
    <w:p>
      <w:pPr>
        <w:adjustRightInd w:val="0"/>
        <w:snapToGrid w:val="0"/>
        <w:spacing w:beforeLines="50" w:line="360" w:lineRule="auto"/>
        <w:ind w:firstLine="420" w:firstLineChars="200"/>
        <w:rPr>
          <w:rFonts w:ascii="宋体" w:hAnsi="宋体" w:cs="宋体"/>
          <w:szCs w:val="21"/>
        </w:rPr>
      </w:pPr>
      <w:r>
        <w:rPr>
          <w:rFonts w:hint="eastAsia" w:ascii="宋体" w:hAnsi="宋体" w:cs="宋体"/>
          <w:szCs w:val="21"/>
        </w:rPr>
        <w:t>本协议书与下列文件一起构成合同文件，如下述文件之间有任何抵触、矛盾或歧义，应按以下顺序解释：</w:t>
      </w:r>
    </w:p>
    <w:p>
      <w:pPr>
        <w:adjustRightInd w:val="0"/>
        <w:snapToGrid w:val="0"/>
        <w:spacing w:beforeLines="50"/>
        <w:ind w:firstLine="420" w:firstLineChars="200"/>
        <w:rPr>
          <w:rFonts w:ascii="宋体" w:hAnsi="宋体" w:cs="宋体"/>
          <w:szCs w:val="21"/>
        </w:rPr>
      </w:pPr>
      <w:r>
        <w:rPr>
          <w:rFonts w:hint="eastAsia" w:ascii="宋体" w:hAnsi="宋体" w:cs="宋体"/>
          <w:szCs w:val="21"/>
        </w:rPr>
        <w:t>（1）在采购或合同履行过程中乙方作出的承诺以及双方协商达成的变更或补充协议</w:t>
      </w:r>
    </w:p>
    <w:p>
      <w:pPr>
        <w:adjustRightInd w:val="0"/>
        <w:snapToGrid w:val="0"/>
        <w:spacing w:beforeLines="50"/>
        <w:ind w:firstLine="420" w:firstLineChars="200"/>
        <w:rPr>
          <w:rFonts w:ascii="宋体" w:hAnsi="宋体" w:cs="宋体"/>
          <w:szCs w:val="21"/>
        </w:rPr>
      </w:pPr>
      <w:r>
        <w:rPr>
          <w:rFonts w:hint="eastAsia" w:ascii="宋体" w:hAnsi="宋体" w:cs="宋体"/>
          <w:szCs w:val="21"/>
        </w:rPr>
        <w:t>（2）本合同协议书</w:t>
      </w:r>
    </w:p>
    <w:p>
      <w:pPr>
        <w:adjustRightInd w:val="0"/>
        <w:snapToGrid w:val="0"/>
        <w:spacing w:beforeLines="50"/>
        <w:ind w:firstLine="420" w:firstLineChars="200"/>
        <w:rPr>
          <w:rFonts w:ascii="宋体" w:hAnsi="宋体" w:cs="宋体"/>
          <w:szCs w:val="21"/>
        </w:rPr>
      </w:pPr>
      <w:r>
        <w:rPr>
          <w:rFonts w:hint="eastAsia" w:ascii="宋体" w:hAnsi="宋体" w:cs="宋体"/>
          <w:szCs w:val="21"/>
        </w:rPr>
        <w:t>（3）中标通知书</w:t>
      </w:r>
    </w:p>
    <w:p>
      <w:pPr>
        <w:adjustRightInd w:val="0"/>
        <w:snapToGrid w:val="0"/>
        <w:spacing w:beforeLines="50"/>
        <w:ind w:firstLine="420" w:firstLineChars="200"/>
        <w:rPr>
          <w:rFonts w:ascii="宋体" w:hAnsi="宋体" w:cs="宋体"/>
          <w:szCs w:val="21"/>
        </w:rPr>
      </w:pPr>
      <w:r>
        <w:rPr>
          <w:rFonts w:hint="eastAsia" w:ascii="宋体" w:hAnsi="宋体" w:cs="宋体"/>
          <w:szCs w:val="21"/>
        </w:rPr>
        <w:t>（4）投标文件</w:t>
      </w:r>
    </w:p>
    <w:p>
      <w:pPr>
        <w:adjustRightInd w:val="0"/>
        <w:snapToGrid w:val="0"/>
        <w:spacing w:beforeLines="50"/>
        <w:ind w:firstLine="420" w:firstLineChars="200"/>
        <w:rPr>
          <w:rFonts w:ascii="宋体" w:hAnsi="宋体" w:cs="宋体"/>
          <w:szCs w:val="21"/>
        </w:rPr>
      </w:pPr>
      <w:r>
        <w:rPr>
          <w:rFonts w:hint="eastAsia" w:ascii="宋体" w:hAnsi="宋体" w:cs="宋体"/>
          <w:szCs w:val="21"/>
        </w:rPr>
        <w:t>（5）政府采购合同专用条款</w:t>
      </w:r>
    </w:p>
    <w:p>
      <w:pPr>
        <w:adjustRightInd w:val="0"/>
        <w:snapToGrid w:val="0"/>
        <w:spacing w:beforeLines="50"/>
        <w:ind w:firstLine="420" w:firstLineChars="200"/>
        <w:rPr>
          <w:rFonts w:ascii="宋体" w:hAnsi="宋体" w:cs="宋体"/>
          <w:szCs w:val="21"/>
        </w:rPr>
      </w:pPr>
      <w:r>
        <w:rPr>
          <w:rFonts w:hint="eastAsia" w:ascii="宋体" w:hAnsi="宋体" w:cs="宋体"/>
          <w:szCs w:val="21"/>
        </w:rPr>
        <w:t>（6）政府采购合同通用条款</w:t>
      </w:r>
    </w:p>
    <w:p>
      <w:pPr>
        <w:adjustRightInd w:val="0"/>
        <w:snapToGrid w:val="0"/>
        <w:spacing w:beforeLines="50"/>
        <w:ind w:firstLine="420" w:firstLineChars="200"/>
        <w:rPr>
          <w:rFonts w:ascii="宋体" w:hAnsi="宋体" w:cs="宋体"/>
          <w:szCs w:val="21"/>
        </w:rPr>
      </w:pPr>
      <w:r>
        <w:rPr>
          <w:rFonts w:hint="eastAsia" w:ascii="宋体" w:hAnsi="宋体" w:cs="宋体"/>
          <w:szCs w:val="21"/>
        </w:rPr>
        <w:t>（7）标准、规范及有关技术文件，图纸。</w:t>
      </w:r>
    </w:p>
    <w:p>
      <w:pPr>
        <w:adjustRightInd w:val="0"/>
        <w:snapToGrid w:val="0"/>
        <w:spacing w:beforeLines="50"/>
        <w:ind w:firstLine="420" w:firstLineChars="200"/>
        <w:rPr>
          <w:rFonts w:ascii="宋体" w:hAnsi="宋体" w:cs="宋体"/>
          <w:szCs w:val="21"/>
        </w:rPr>
      </w:pPr>
      <w:r>
        <w:rPr>
          <w:rFonts w:hint="eastAsia" w:ascii="宋体" w:hAnsi="宋体" w:cs="宋体"/>
          <w:szCs w:val="21"/>
        </w:rPr>
        <w:t>（8）其他合同文件。</w:t>
      </w:r>
    </w:p>
    <w:p>
      <w:pPr>
        <w:adjustRightInd w:val="0"/>
        <w:snapToGrid w:val="0"/>
        <w:spacing w:beforeLines="50" w:line="360" w:lineRule="auto"/>
        <w:ind w:firstLine="310" w:firstLineChars="147"/>
        <w:rPr>
          <w:rFonts w:ascii="宋体" w:hAnsi="宋体" w:cs="宋体"/>
          <w:b/>
          <w:szCs w:val="21"/>
        </w:rPr>
      </w:pPr>
      <w:r>
        <w:rPr>
          <w:rFonts w:hint="eastAsia" w:ascii="宋体" w:hAnsi="宋体" w:cs="宋体"/>
          <w:b/>
          <w:szCs w:val="21"/>
        </w:rPr>
        <w:t>7.合同生效</w:t>
      </w:r>
    </w:p>
    <w:p>
      <w:pPr>
        <w:adjustRightInd w:val="0"/>
        <w:snapToGrid w:val="0"/>
        <w:spacing w:beforeLines="50" w:line="360" w:lineRule="auto"/>
        <w:ind w:firstLine="420" w:firstLineChars="200"/>
        <w:rPr>
          <w:rFonts w:ascii="宋体" w:hAnsi="宋体" w:cs="宋体"/>
          <w:szCs w:val="21"/>
        </w:rPr>
      </w:pPr>
      <w:r>
        <w:rPr>
          <w:rFonts w:hint="eastAsia" w:ascii="宋体" w:hAnsi="宋体" w:cs="宋体"/>
          <w:szCs w:val="21"/>
        </w:rPr>
        <w:t>本合同自</w:t>
      </w:r>
      <w:r>
        <w:rPr>
          <w:rFonts w:hint="eastAsia" w:ascii="宋体" w:hAnsi="宋体" w:cs="宋体"/>
          <w:szCs w:val="21"/>
          <w:u w:val="single"/>
        </w:rPr>
        <w:t xml:space="preserve">                               </w:t>
      </w:r>
      <w:r>
        <w:rPr>
          <w:rFonts w:hint="eastAsia" w:ascii="宋体" w:hAnsi="宋体" w:cs="宋体"/>
          <w:szCs w:val="21"/>
        </w:rPr>
        <w:t>生效。</w:t>
      </w:r>
    </w:p>
    <w:p>
      <w:pPr>
        <w:adjustRightInd w:val="0"/>
        <w:snapToGrid w:val="0"/>
        <w:spacing w:beforeLines="50" w:line="360" w:lineRule="auto"/>
        <w:ind w:firstLine="310" w:firstLineChars="147"/>
        <w:rPr>
          <w:rFonts w:ascii="宋体" w:hAnsi="宋体" w:cs="宋体"/>
          <w:b/>
          <w:szCs w:val="21"/>
        </w:rPr>
      </w:pPr>
      <w:r>
        <w:rPr>
          <w:rFonts w:hint="eastAsia" w:ascii="宋体" w:hAnsi="宋体" w:cs="宋体"/>
          <w:b/>
          <w:szCs w:val="21"/>
        </w:rPr>
        <w:t>8.合同份数</w:t>
      </w:r>
    </w:p>
    <w:p>
      <w:pPr>
        <w:adjustRightInd w:val="0"/>
        <w:snapToGrid w:val="0"/>
        <w:spacing w:beforeLines="50" w:line="360" w:lineRule="auto"/>
        <w:ind w:firstLine="420" w:firstLineChars="200"/>
        <w:rPr>
          <w:rFonts w:ascii="宋体" w:hAnsi="宋体" w:cs="宋体"/>
          <w:szCs w:val="21"/>
        </w:rPr>
      </w:pPr>
      <w:r>
        <w:rPr>
          <w:rFonts w:hint="eastAsia" w:ascii="宋体" w:hAnsi="宋体" w:cs="宋体"/>
          <w:szCs w:val="21"/>
        </w:rPr>
        <w:t>本合同一式</w:t>
      </w:r>
      <w:r>
        <w:rPr>
          <w:rFonts w:hint="eastAsia" w:ascii="宋体" w:hAnsi="宋体" w:cs="宋体"/>
          <w:szCs w:val="21"/>
          <w:u w:val="single"/>
        </w:rPr>
        <w:t xml:space="preserve">    </w:t>
      </w:r>
      <w:r>
        <w:rPr>
          <w:rFonts w:hint="eastAsia" w:ascii="宋体" w:hAnsi="宋体" w:cs="宋体"/>
          <w:szCs w:val="21"/>
        </w:rPr>
        <w:t>份，采购人执</w:t>
      </w:r>
      <w:r>
        <w:rPr>
          <w:rFonts w:hint="eastAsia" w:ascii="宋体" w:hAnsi="宋体" w:cs="宋体"/>
          <w:szCs w:val="21"/>
          <w:u w:val="single"/>
        </w:rPr>
        <w:t xml:space="preserve">   </w:t>
      </w:r>
      <w:r>
        <w:rPr>
          <w:rFonts w:hint="eastAsia" w:ascii="宋体" w:hAnsi="宋体" w:cs="宋体"/>
          <w:szCs w:val="21"/>
        </w:rPr>
        <w:t>份，供应商执</w:t>
      </w:r>
      <w:r>
        <w:rPr>
          <w:rFonts w:hint="eastAsia" w:ascii="宋体" w:hAnsi="宋体" w:cs="宋体"/>
          <w:szCs w:val="21"/>
          <w:u w:val="single"/>
        </w:rPr>
        <w:t xml:space="preserve">   </w:t>
      </w:r>
      <w:r>
        <w:rPr>
          <w:rFonts w:hint="eastAsia" w:ascii="宋体" w:hAnsi="宋体" w:cs="宋体"/>
          <w:szCs w:val="21"/>
        </w:rPr>
        <w:t>份，均具有同等法律效力。</w:t>
      </w:r>
    </w:p>
    <w:p>
      <w:pPr>
        <w:adjustRightInd w:val="0"/>
        <w:snapToGrid w:val="0"/>
        <w:spacing w:beforeLines="50" w:line="360" w:lineRule="auto"/>
        <w:rPr>
          <w:rFonts w:ascii="宋体" w:hAnsi="宋体" w:cs="宋体"/>
          <w:szCs w:val="21"/>
        </w:rPr>
      </w:pPr>
      <w:r>
        <w:rPr>
          <w:rFonts w:hint="eastAsia" w:ascii="宋体" w:hAnsi="宋体" w:cs="宋体"/>
          <w:szCs w:val="21"/>
        </w:rPr>
        <w:t>合同订立时间：</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pPr>
        <w:adjustRightInd w:val="0"/>
        <w:snapToGrid w:val="0"/>
        <w:spacing w:beforeLines="50" w:line="360" w:lineRule="auto"/>
        <w:rPr>
          <w:rFonts w:ascii="宋体" w:hAnsi="宋体" w:cs="宋体"/>
          <w:szCs w:val="21"/>
        </w:rPr>
      </w:pPr>
      <w:r>
        <w:rPr>
          <w:rFonts w:hint="eastAsia" w:ascii="宋体" w:hAnsi="宋体" w:cs="宋体"/>
          <w:szCs w:val="21"/>
        </w:rPr>
        <w:t>合同订立地点：</w:t>
      </w:r>
      <w:r>
        <w:rPr>
          <w:rFonts w:hint="eastAsia" w:ascii="宋体" w:hAnsi="宋体" w:cs="宋体"/>
          <w:szCs w:val="21"/>
          <w:u w:val="single"/>
        </w:rPr>
        <w:t xml:space="preserve">                           </w:t>
      </w:r>
    </w:p>
    <w:p>
      <w:pPr>
        <w:adjustRightInd w:val="0"/>
        <w:snapToGrid w:val="0"/>
        <w:spacing w:beforeLines="50" w:line="360" w:lineRule="auto"/>
        <w:ind w:firstLine="420" w:firstLineChars="200"/>
        <w:rPr>
          <w:rFonts w:ascii="宋体" w:hAnsi="宋体" w:cs="宋体"/>
          <w:szCs w:val="21"/>
        </w:rPr>
      </w:pPr>
      <w:r>
        <w:rPr>
          <w:rFonts w:hint="eastAsia" w:ascii="宋体" w:hAnsi="宋体" w:cs="宋体"/>
          <w:szCs w:val="21"/>
        </w:rPr>
        <w:t xml:space="preserve">    </w:t>
      </w:r>
    </w:p>
    <w:p>
      <w:pPr>
        <w:adjustRightInd w:val="0"/>
        <w:snapToGrid w:val="0"/>
        <w:spacing w:beforeLines="50" w:line="360" w:lineRule="auto"/>
        <w:rPr>
          <w:rFonts w:ascii="宋体" w:hAnsi="宋体" w:cs="宋体"/>
          <w:szCs w:val="21"/>
        </w:rPr>
      </w:pPr>
      <w:r>
        <w:rPr>
          <w:rFonts w:hint="eastAsia" w:ascii="宋体" w:hAnsi="宋体" w:cs="宋体"/>
          <w:szCs w:val="21"/>
        </w:rPr>
        <w:t>甲    方：（公章）                      乙    方：（公章）</w:t>
      </w:r>
    </w:p>
    <w:p>
      <w:pPr>
        <w:adjustRightInd w:val="0"/>
        <w:snapToGrid w:val="0"/>
        <w:spacing w:beforeLines="50" w:line="360" w:lineRule="auto"/>
        <w:rPr>
          <w:rFonts w:ascii="宋体" w:hAnsi="宋体" w:cs="宋体"/>
          <w:szCs w:val="21"/>
          <w:u w:val="single"/>
        </w:rPr>
      </w:pPr>
      <w:r>
        <w:rPr>
          <w:rFonts w:hint="eastAsia" w:ascii="宋体" w:hAnsi="宋体" w:cs="宋体"/>
          <w:szCs w:val="21"/>
        </w:rPr>
        <w:t>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p>
    <w:p>
      <w:pPr>
        <w:adjustRightInd w:val="0"/>
        <w:snapToGrid w:val="0"/>
        <w:spacing w:beforeLines="50" w:line="360" w:lineRule="auto"/>
        <w:rPr>
          <w:rFonts w:ascii="宋体" w:hAnsi="宋体" w:cs="宋体"/>
          <w:szCs w:val="21"/>
        </w:rPr>
      </w:pPr>
      <w:r>
        <w:rPr>
          <w:rFonts w:hint="eastAsia" w:ascii="宋体" w:hAnsi="宋体" w:cs="宋体"/>
          <w:szCs w:val="21"/>
        </w:rPr>
        <w:t>委托代理人：</w:t>
      </w:r>
      <w:r>
        <w:rPr>
          <w:rFonts w:hint="eastAsia" w:ascii="宋体" w:hAnsi="宋体" w:cs="宋体"/>
          <w:szCs w:val="21"/>
          <w:u w:val="single"/>
        </w:rPr>
        <w:t xml:space="preserve">                   </w:t>
      </w:r>
      <w:r>
        <w:rPr>
          <w:rFonts w:hint="eastAsia" w:ascii="宋体" w:hAnsi="宋体" w:cs="宋体"/>
          <w:szCs w:val="21"/>
        </w:rPr>
        <w:t xml:space="preserve">         委托代理人：</w:t>
      </w:r>
      <w:r>
        <w:rPr>
          <w:rFonts w:hint="eastAsia" w:ascii="宋体" w:hAnsi="宋体" w:cs="宋体"/>
          <w:szCs w:val="21"/>
          <w:u w:val="single"/>
        </w:rPr>
        <w:t xml:space="preserve">                   </w:t>
      </w:r>
    </w:p>
    <w:p>
      <w:pPr>
        <w:adjustRightInd w:val="0"/>
        <w:snapToGrid w:val="0"/>
        <w:spacing w:beforeLines="50" w:line="360" w:lineRule="auto"/>
        <w:rPr>
          <w:rFonts w:ascii="宋体" w:hAnsi="宋体" w:cs="宋体"/>
          <w:szCs w:val="21"/>
        </w:rPr>
      </w:pPr>
      <w:r>
        <w:rPr>
          <w:rFonts w:hint="eastAsia" w:ascii="宋体" w:hAnsi="宋体" w:cs="宋体"/>
          <w:szCs w:val="21"/>
        </w:rPr>
        <w:t>电   话：</w:t>
      </w:r>
      <w:r>
        <w:rPr>
          <w:rFonts w:hint="eastAsia" w:ascii="宋体" w:hAnsi="宋体" w:cs="宋体"/>
          <w:szCs w:val="21"/>
          <w:u w:val="single"/>
        </w:rPr>
        <w:t xml:space="preserve">                      </w:t>
      </w:r>
      <w:r>
        <w:rPr>
          <w:rFonts w:hint="eastAsia" w:ascii="宋体" w:hAnsi="宋体" w:cs="宋体"/>
          <w:szCs w:val="21"/>
        </w:rPr>
        <w:t xml:space="preserve">         电    话：                   </w:t>
      </w:r>
    </w:p>
    <w:p>
      <w:pPr>
        <w:adjustRightInd w:val="0"/>
        <w:snapToGrid w:val="0"/>
        <w:spacing w:beforeLines="50" w:line="360" w:lineRule="auto"/>
        <w:rPr>
          <w:rFonts w:ascii="宋体" w:hAnsi="宋体" w:cs="宋体"/>
          <w:szCs w:val="21"/>
        </w:rPr>
      </w:pPr>
      <w:r>
        <w:rPr>
          <w:rFonts w:hint="eastAsia" w:ascii="宋体" w:hAnsi="宋体" w:cs="宋体"/>
          <w:szCs w:val="21"/>
        </w:rPr>
        <w:t>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p>
    <w:p>
      <w:pPr>
        <w:adjustRightInd w:val="0"/>
        <w:snapToGrid w:val="0"/>
        <w:spacing w:beforeLines="50" w:line="360" w:lineRule="auto"/>
        <w:ind w:firstLine="420" w:firstLineChars="200"/>
        <w:rPr>
          <w:rFonts w:ascii="宋体" w:hAnsi="宋体" w:cs="宋体"/>
          <w:szCs w:val="21"/>
        </w:rPr>
      </w:pPr>
      <w:r>
        <w:rPr>
          <w:rFonts w:hint="eastAsia" w:ascii="宋体" w:hAnsi="宋体" w:cs="宋体"/>
          <w:szCs w:val="21"/>
        </w:rPr>
        <w:t xml:space="preserve">                                    开户银行：</w:t>
      </w:r>
      <w:r>
        <w:rPr>
          <w:rFonts w:hint="eastAsia" w:ascii="宋体" w:hAnsi="宋体" w:cs="宋体"/>
          <w:szCs w:val="21"/>
          <w:u w:val="single"/>
        </w:rPr>
        <w:t xml:space="preserve">                   </w:t>
      </w:r>
    </w:p>
    <w:p>
      <w:pPr>
        <w:adjustRightInd w:val="0"/>
        <w:snapToGrid w:val="0"/>
        <w:spacing w:beforeLines="50" w:line="360" w:lineRule="auto"/>
        <w:jc w:val="center"/>
        <w:rPr>
          <w:rFonts w:ascii="宋体" w:hAnsi="宋体" w:cs="宋体"/>
          <w:sz w:val="32"/>
        </w:rPr>
      </w:pPr>
      <w:r>
        <w:rPr>
          <w:rFonts w:hint="eastAsia" w:ascii="宋体" w:hAnsi="宋体" w:cs="宋体"/>
          <w:szCs w:val="21"/>
        </w:rPr>
        <w:t xml:space="preserve">      账    号：</w:t>
      </w:r>
      <w:r>
        <w:rPr>
          <w:rFonts w:hint="eastAsia" w:ascii="宋体" w:hAnsi="宋体" w:cs="宋体"/>
          <w:szCs w:val="21"/>
          <w:u w:val="single"/>
        </w:rPr>
        <w:t xml:space="preserve">                 </w:t>
      </w:r>
    </w:p>
    <w:p>
      <w:pPr>
        <w:pStyle w:val="20"/>
      </w:pPr>
    </w:p>
    <w:p/>
    <w:p>
      <w:pPr>
        <w:pStyle w:val="3"/>
        <w:adjustRightInd w:val="0"/>
        <w:snapToGrid w:val="0"/>
        <w:jc w:val="center"/>
        <w:rPr>
          <w:rFonts w:ascii="黑体" w:hAnsi="华文中宋" w:eastAsia="黑体"/>
          <w:sz w:val="28"/>
          <w:szCs w:val="28"/>
        </w:rPr>
      </w:pPr>
      <w:bookmarkStart w:id="60" w:name="_Toc20039"/>
      <w:r>
        <w:rPr>
          <w:rFonts w:hint="eastAsia" w:ascii="黑体" w:hAnsi="华文中宋" w:eastAsia="黑体"/>
          <w:sz w:val="28"/>
          <w:szCs w:val="28"/>
        </w:rPr>
        <w:t>第二节</w:t>
      </w:r>
      <w:r>
        <w:rPr>
          <w:rFonts w:ascii="黑体" w:hAnsi="华文中宋" w:eastAsia="黑体"/>
          <w:sz w:val="28"/>
          <w:szCs w:val="28"/>
        </w:rPr>
        <w:t xml:space="preserve"> </w:t>
      </w:r>
      <w:r>
        <w:rPr>
          <w:rFonts w:hint="eastAsia" w:ascii="黑体" w:hAnsi="华文中宋" w:eastAsia="黑体"/>
          <w:sz w:val="28"/>
          <w:szCs w:val="28"/>
        </w:rPr>
        <w:t>政府采购合同专用条款</w:t>
      </w:r>
      <w:bookmarkEnd w:id="60"/>
    </w:p>
    <w:p>
      <w:pPr>
        <w:adjustRightInd w:val="0"/>
        <w:snapToGrid w:val="0"/>
        <w:spacing w:line="360" w:lineRule="auto"/>
        <w:jc w:val="center"/>
        <w:rPr>
          <w:rFonts w:ascii="宋体"/>
          <w:sz w:val="24"/>
        </w:rPr>
      </w:pPr>
    </w:p>
    <w:tbl>
      <w:tblPr>
        <w:tblStyle w:val="44"/>
        <w:tblW w:w="9008"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1843"/>
        <w:gridCol w:w="5464"/>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88" w:hRule="atLeast"/>
        </w:trPr>
        <w:tc>
          <w:tcPr>
            <w:tcW w:w="1701" w:type="dxa"/>
            <w:tcBorders>
              <w:top w:val="double" w:color="auto" w:sz="4" w:space="0"/>
            </w:tcBorders>
            <w:vAlign w:val="center"/>
          </w:tcPr>
          <w:p>
            <w:pPr>
              <w:adjustRightInd w:val="0"/>
              <w:snapToGrid w:val="0"/>
              <w:spacing w:line="360" w:lineRule="auto"/>
              <w:jc w:val="center"/>
              <w:rPr>
                <w:rFonts w:ascii="宋体"/>
                <w:szCs w:val="21"/>
              </w:rPr>
            </w:pPr>
            <w:r>
              <w:rPr>
                <w:rFonts w:hint="eastAsia" w:ascii="宋体" w:hAnsi="宋体"/>
                <w:szCs w:val="21"/>
              </w:rPr>
              <w:t>本章第二节</w:t>
            </w:r>
          </w:p>
          <w:p>
            <w:pPr>
              <w:adjustRightInd w:val="0"/>
              <w:snapToGrid w:val="0"/>
              <w:spacing w:line="360" w:lineRule="auto"/>
              <w:jc w:val="center"/>
              <w:rPr>
                <w:rFonts w:ascii="宋体"/>
                <w:szCs w:val="21"/>
              </w:rPr>
            </w:pPr>
            <w:r>
              <w:rPr>
                <w:rFonts w:hint="eastAsia" w:ascii="宋体" w:hAnsi="宋体"/>
                <w:szCs w:val="21"/>
              </w:rPr>
              <w:t>第</w:t>
            </w:r>
            <w:r>
              <w:rPr>
                <w:rFonts w:ascii="宋体" w:hAnsi="宋体"/>
                <w:szCs w:val="21"/>
              </w:rPr>
              <w:t>1.1</w:t>
            </w:r>
            <w:r>
              <w:rPr>
                <w:rFonts w:hint="eastAsia" w:ascii="宋体" w:hAnsi="宋体"/>
                <w:szCs w:val="21"/>
              </w:rPr>
              <w:t>款</w:t>
            </w:r>
          </w:p>
        </w:tc>
        <w:tc>
          <w:tcPr>
            <w:tcW w:w="1843" w:type="dxa"/>
            <w:tcBorders>
              <w:top w:val="double" w:color="auto" w:sz="4" w:space="0"/>
            </w:tcBorders>
            <w:vAlign w:val="center"/>
          </w:tcPr>
          <w:p>
            <w:pPr>
              <w:adjustRightInd w:val="0"/>
              <w:snapToGrid w:val="0"/>
              <w:spacing w:line="360" w:lineRule="auto"/>
              <w:jc w:val="left"/>
              <w:rPr>
                <w:rFonts w:ascii="宋体"/>
                <w:szCs w:val="21"/>
              </w:rPr>
            </w:pPr>
            <w:r>
              <w:rPr>
                <w:rFonts w:hint="eastAsia" w:ascii="宋体" w:hAnsi="宋体"/>
                <w:szCs w:val="21"/>
              </w:rPr>
              <w:t>甲方名称、地址</w:t>
            </w:r>
            <w:r>
              <w:rPr>
                <w:rFonts w:ascii="宋体" w:hAnsi="宋体"/>
                <w:szCs w:val="21"/>
              </w:rPr>
              <w:t xml:space="preserve"> </w:t>
            </w:r>
          </w:p>
        </w:tc>
        <w:tc>
          <w:tcPr>
            <w:tcW w:w="5464" w:type="dxa"/>
            <w:tcBorders>
              <w:top w:val="double" w:color="auto" w:sz="4" w:space="0"/>
            </w:tcBorders>
            <w:vAlign w:val="center"/>
          </w:tcPr>
          <w:p>
            <w:pPr>
              <w:adjustRightInd w:val="0"/>
              <w:snapToGrid w:val="0"/>
              <w:spacing w:line="360" w:lineRule="auto"/>
              <w:jc w:val="left"/>
              <w:rPr>
                <w:rFonts w:ascii="宋体" w:hAnsi="宋体" w:cs="宋体"/>
                <w:kern w:val="0"/>
                <w:szCs w:val="21"/>
              </w:rPr>
            </w:pPr>
            <w:r>
              <w:rPr>
                <w:rFonts w:hint="eastAsia" w:ascii="宋体" w:hAnsi="宋体"/>
                <w:szCs w:val="21"/>
              </w:rPr>
              <w:t>甲方名称</w:t>
            </w:r>
            <w:r>
              <w:rPr>
                <w:rFonts w:hint="eastAsia" w:ascii="宋体" w:hAnsi="宋体" w:cs="宋体"/>
                <w:kern w:val="0"/>
                <w:szCs w:val="21"/>
              </w:rPr>
              <w:t>：</w:t>
            </w:r>
            <w:r>
              <w:rPr>
                <w:rFonts w:hint="eastAsia" w:ascii="宋体" w:hAnsi="宋体" w:cs="宋体"/>
                <w:snapToGrid w:val="0"/>
                <w:kern w:val="0"/>
                <w:szCs w:val="21"/>
              </w:rPr>
              <w:t>国家税务总局湘潭市岳塘区税务局</w:t>
            </w:r>
          </w:p>
          <w:p>
            <w:pPr>
              <w:adjustRightInd w:val="0"/>
              <w:snapToGrid w:val="0"/>
              <w:spacing w:line="360" w:lineRule="auto"/>
              <w:jc w:val="left"/>
              <w:rPr>
                <w:rFonts w:ascii="宋体"/>
                <w:szCs w:val="21"/>
              </w:rPr>
            </w:pPr>
            <w:r>
              <w:rPr>
                <w:rFonts w:hint="eastAsia" w:ascii="宋体" w:hAnsi="宋体" w:cs="宋体"/>
                <w:kern w:val="0"/>
                <w:szCs w:val="21"/>
              </w:rPr>
              <w:t xml:space="preserve">地址：湖南省湘潭市岳塘区湘潭大道88号 </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szCs w:val="21"/>
              </w:rPr>
            </w:pPr>
            <w:r>
              <w:rPr>
                <w:rFonts w:hint="eastAsia" w:ascii="宋体" w:hAnsi="宋体"/>
                <w:szCs w:val="21"/>
              </w:rPr>
              <w:t>本章第二节</w:t>
            </w:r>
          </w:p>
          <w:p>
            <w:pPr>
              <w:adjustRightInd w:val="0"/>
              <w:snapToGrid w:val="0"/>
              <w:spacing w:line="360" w:lineRule="auto"/>
              <w:jc w:val="center"/>
              <w:rPr>
                <w:rFonts w:ascii="宋体"/>
                <w:szCs w:val="21"/>
              </w:rPr>
            </w:pPr>
            <w:r>
              <w:rPr>
                <w:rFonts w:hint="eastAsia" w:ascii="宋体" w:hAnsi="宋体"/>
                <w:szCs w:val="21"/>
              </w:rPr>
              <w:t>第</w:t>
            </w:r>
            <w:r>
              <w:rPr>
                <w:rFonts w:ascii="宋体" w:hAnsi="宋体"/>
                <w:szCs w:val="21"/>
              </w:rPr>
              <w:t>1.2</w:t>
            </w:r>
            <w:r>
              <w:rPr>
                <w:rFonts w:hint="eastAsia" w:ascii="宋体" w:hAnsi="宋体"/>
                <w:szCs w:val="21"/>
              </w:rPr>
              <w:t>（</w:t>
            </w:r>
            <w:r>
              <w:rPr>
                <w:rFonts w:ascii="宋体" w:hAnsi="宋体"/>
                <w:szCs w:val="21"/>
              </w:rPr>
              <w:t>6</w:t>
            </w:r>
            <w:r>
              <w:rPr>
                <w:rFonts w:hint="eastAsia" w:ascii="宋体" w:hAnsi="宋体"/>
                <w:szCs w:val="21"/>
              </w:rPr>
              <w:t>）项</w:t>
            </w:r>
          </w:p>
        </w:tc>
        <w:tc>
          <w:tcPr>
            <w:tcW w:w="1843" w:type="dxa"/>
            <w:vAlign w:val="center"/>
          </w:tcPr>
          <w:p>
            <w:pPr>
              <w:adjustRightInd w:val="0"/>
              <w:snapToGrid w:val="0"/>
              <w:spacing w:line="360" w:lineRule="auto"/>
              <w:jc w:val="left"/>
              <w:rPr>
                <w:rFonts w:ascii="宋体"/>
                <w:szCs w:val="21"/>
              </w:rPr>
            </w:pPr>
            <w:r>
              <w:rPr>
                <w:rFonts w:hint="eastAsia" w:ascii="宋体" w:hAnsi="宋体"/>
                <w:szCs w:val="21"/>
              </w:rPr>
              <w:t>项目现场</w:t>
            </w:r>
          </w:p>
        </w:tc>
        <w:tc>
          <w:tcPr>
            <w:tcW w:w="5464" w:type="dxa"/>
            <w:vAlign w:val="center"/>
          </w:tcPr>
          <w:p>
            <w:pPr>
              <w:adjustRightInd w:val="0"/>
              <w:snapToGrid w:val="0"/>
              <w:spacing w:line="360" w:lineRule="auto"/>
              <w:jc w:val="left"/>
              <w:rPr>
                <w:rFonts w:ascii="宋体"/>
                <w:szCs w:val="21"/>
              </w:rPr>
            </w:pPr>
            <w:r>
              <w:rPr>
                <w:rFonts w:hint="eastAsia" w:ascii="宋体" w:hAnsi="宋体"/>
                <w:szCs w:val="21"/>
              </w:rPr>
              <w:t>甲方指定地点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24" w:hRule="atLeast"/>
        </w:trPr>
        <w:tc>
          <w:tcPr>
            <w:tcW w:w="1701" w:type="dxa"/>
            <w:vAlign w:val="center"/>
          </w:tcPr>
          <w:p>
            <w:pPr>
              <w:adjustRightInd w:val="0"/>
              <w:snapToGrid w:val="0"/>
              <w:spacing w:line="360" w:lineRule="auto"/>
              <w:jc w:val="center"/>
              <w:rPr>
                <w:rFonts w:ascii="宋体"/>
                <w:szCs w:val="21"/>
              </w:rPr>
            </w:pPr>
            <w:r>
              <w:rPr>
                <w:rFonts w:hint="eastAsia" w:ascii="宋体" w:hAnsi="宋体"/>
                <w:szCs w:val="21"/>
              </w:rPr>
              <w:t>本章第二节</w:t>
            </w:r>
          </w:p>
          <w:p>
            <w:pPr>
              <w:adjustRightInd w:val="0"/>
              <w:snapToGrid w:val="0"/>
              <w:spacing w:line="360" w:lineRule="auto"/>
              <w:jc w:val="center"/>
              <w:rPr>
                <w:rFonts w:ascii="宋体"/>
                <w:szCs w:val="21"/>
              </w:rPr>
            </w:pPr>
            <w:r>
              <w:rPr>
                <w:rFonts w:hint="eastAsia" w:ascii="宋体" w:hAnsi="宋体"/>
                <w:szCs w:val="21"/>
              </w:rPr>
              <w:t>第</w:t>
            </w:r>
            <w:r>
              <w:rPr>
                <w:rFonts w:ascii="宋体" w:hAnsi="宋体"/>
                <w:szCs w:val="21"/>
              </w:rPr>
              <w:t>5.1</w:t>
            </w:r>
            <w:r>
              <w:rPr>
                <w:rFonts w:hint="eastAsia" w:ascii="宋体" w:hAnsi="宋体"/>
                <w:szCs w:val="21"/>
              </w:rPr>
              <w:t>款</w:t>
            </w:r>
          </w:p>
        </w:tc>
        <w:tc>
          <w:tcPr>
            <w:tcW w:w="1843" w:type="dxa"/>
            <w:vAlign w:val="center"/>
          </w:tcPr>
          <w:p>
            <w:pPr>
              <w:adjustRightInd w:val="0"/>
              <w:snapToGrid w:val="0"/>
              <w:spacing w:line="360" w:lineRule="auto"/>
              <w:jc w:val="left"/>
              <w:rPr>
                <w:rFonts w:ascii="宋体"/>
                <w:szCs w:val="21"/>
              </w:rPr>
            </w:pPr>
            <w:r>
              <w:rPr>
                <w:rFonts w:hint="eastAsia" w:ascii="宋体" w:hAnsi="宋体"/>
                <w:szCs w:val="21"/>
              </w:rPr>
              <w:t>履行合同的时间、地点及方式</w:t>
            </w:r>
          </w:p>
        </w:tc>
        <w:tc>
          <w:tcPr>
            <w:tcW w:w="5464" w:type="dxa"/>
            <w:vAlign w:val="center"/>
          </w:tcPr>
          <w:p>
            <w:pPr>
              <w:adjustRightInd w:val="0"/>
              <w:snapToGrid w:val="0"/>
              <w:spacing w:line="360" w:lineRule="auto"/>
              <w:jc w:val="left"/>
              <w:rPr>
                <w:rFonts w:ascii="宋体"/>
                <w:szCs w:val="21"/>
              </w:rPr>
            </w:pPr>
            <w:r>
              <w:rPr>
                <w:rFonts w:hint="eastAsia" w:ascii="宋体" w:hAnsi="宋体"/>
                <w:szCs w:val="21"/>
              </w:rPr>
              <w:t>服务期限：</w:t>
            </w:r>
            <w:r>
              <w:rPr>
                <w:rFonts w:hint="eastAsia" w:ascii="宋体" w:hAnsi="宋体"/>
                <w:szCs w:val="21"/>
                <w:lang w:eastAsia="zh-CN"/>
              </w:rPr>
              <w:t>一</w:t>
            </w:r>
            <w:r>
              <w:rPr>
                <w:rFonts w:hint="eastAsia" w:ascii="宋体" w:hAnsi="宋体"/>
                <w:szCs w:val="21"/>
              </w:rPr>
              <w:t>年</w:t>
            </w:r>
          </w:p>
          <w:p>
            <w:pPr>
              <w:adjustRightInd w:val="0"/>
              <w:snapToGrid w:val="0"/>
              <w:spacing w:line="360" w:lineRule="auto"/>
              <w:jc w:val="left"/>
              <w:rPr>
                <w:rFonts w:ascii="宋体"/>
                <w:szCs w:val="21"/>
              </w:rPr>
            </w:pPr>
            <w:r>
              <w:rPr>
                <w:rFonts w:hint="eastAsia" w:ascii="宋体" w:hAnsi="宋体"/>
                <w:szCs w:val="21"/>
              </w:rPr>
              <w:t>服务地点：</w:t>
            </w:r>
            <w:r>
              <w:rPr>
                <w:rFonts w:hint="eastAsia" w:ascii="宋体" w:hAnsi="宋体"/>
                <w:szCs w:val="21"/>
                <w:u w:val="single"/>
              </w:rPr>
              <w:t>甲方指定地点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szCs w:val="21"/>
              </w:rPr>
            </w:pPr>
            <w:r>
              <w:rPr>
                <w:rFonts w:hint="eastAsia" w:ascii="宋体" w:hAnsi="宋体"/>
                <w:szCs w:val="21"/>
              </w:rPr>
              <w:t>本章第二节</w:t>
            </w:r>
          </w:p>
          <w:p>
            <w:pPr>
              <w:adjustRightInd w:val="0"/>
              <w:snapToGrid w:val="0"/>
              <w:spacing w:line="360" w:lineRule="auto"/>
              <w:jc w:val="center"/>
              <w:rPr>
                <w:rFonts w:ascii="宋体"/>
                <w:szCs w:val="21"/>
              </w:rPr>
            </w:pPr>
            <w:r>
              <w:rPr>
                <w:rFonts w:hint="eastAsia" w:ascii="宋体" w:hAnsi="宋体"/>
                <w:szCs w:val="21"/>
              </w:rPr>
              <w:t>第</w:t>
            </w:r>
            <w:r>
              <w:rPr>
                <w:rFonts w:ascii="宋体" w:hAnsi="宋体"/>
                <w:szCs w:val="21"/>
              </w:rPr>
              <w:t>13.5</w:t>
            </w:r>
            <w:r>
              <w:rPr>
                <w:rFonts w:hint="eastAsia" w:ascii="宋体" w:hAnsi="宋体"/>
                <w:szCs w:val="21"/>
              </w:rPr>
              <w:t>款</w:t>
            </w:r>
          </w:p>
        </w:tc>
        <w:tc>
          <w:tcPr>
            <w:tcW w:w="1843" w:type="dxa"/>
            <w:vAlign w:val="center"/>
          </w:tcPr>
          <w:p>
            <w:pPr>
              <w:adjustRightInd w:val="0"/>
              <w:snapToGrid w:val="0"/>
              <w:spacing w:line="360" w:lineRule="auto"/>
              <w:jc w:val="left"/>
              <w:rPr>
                <w:rFonts w:ascii="宋体"/>
                <w:szCs w:val="21"/>
              </w:rPr>
            </w:pPr>
            <w:r>
              <w:rPr>
                <w:rFonts w:hint="eastAsia" w:ascii="宋体" w:hAnsi="宋体"/>
                <w:szCs w:val="21"/>
              </w:rPr>
              <w:t>合同价款支付方式</w:t>
            </w:r>
            <w:r>
              <w:rPr>
                <w:rFonts w:hint="eastAsia" w:ascii="宋体" w:hAnsi="宋体"/>
                <w:bCs/>
                <w:szCs w:val="21"/>
              </w:rPr>
              <w:t>和条件</w:t>
            </w:r>
          </w:p>
        </w:tc>
        <w:tc>
          <w:tcPr>
            <w:tcW w:w="5464" w:type="dxa"/>
            <w:vAlign w:val="center"/>
          </w:tcPr>
          <w:p>
            <w:pPr>
              <w:tabs>
                <w:tab w:val="left" w:pos="0"/>
              </w:tabs>
              <w:adjustRightInd w:val="0"/>
              <w:snapToGrid w:val="0"/>
              <w:spacing w:beforeLines="50" w:line="360" w:lineRule="auto"/>
            </w:pPr>
            <w:r>
              <w:rPr>
                <w:rFonts w:hint="eastAsia"/>
                <w:szCs w:val="21"/>
              </w:rPr>
              <w:t>按实际合同签订的付款方式进行付款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szCs w:val="21"/>
              </w:rPr>
            </w:pPr>
            <w:r>
              <w:rPr>
                <w:rFonts w:hint="eastAsia" w:ascii="宋体" w:hAnsi="宋体"/>
                <w:szCs w:val="21"/>
              </w:rPr>
              <w:t>本章第二节</w:t>
            </w:r>
          </w:p>
          <w:p>
            <w:pPr>
              <w:adjustRightInd w:val="0"/>
              <w:snapToGrid w:val="0"/>
              <w:spacing w:line="360" w:lineRule="auto"/>
              <w:jc w:val="center"/>
              <w:rPr>
                <w:rFonts w:ascii="宋体"/>
                <w:szCs w:val="21"/>
              </w:rPr>
            </w:pPr>
            <w:r>
              <w:rPr>
                <w:rFonts w:hint="eastAsia" w:ascii="宋体" w:hAnsi="宋体"/>
                <w:szCs w:val="21"/>
              </w:rPr>
              <w:t>第</w:t>
            </w:r>
            <w:r>
              <w:rPr>
                <w:rFonts w:ascii="宋体" w:hAnsi="宋体"/>
                <w:szCs w:val="21"/>
              </w:rPr>
              <w:t>14.2</w:t>
            </w:r>
            <w:r>
              <w:rPr>
                <w:rFonts w:hint="eastAsia" w:ascii="宋体" w:hAnsi="宋体"/>
                <w:szCs w:val="21"/>
              </w:rPr>
              <w:t>（</w:t>
            </w:r>
            <w:r>
              <w:rPr>
                <w:rFonts w:ascii="宋体" w:hAnsi="宋体"/>
                <w:szCs w:val="21"/>
              </w:rPr>
              <w:t>6</w:t>
            </w:r>
            <w:r>
              <w:rPr>
                <w:rFonts w:hint="eastAsia" w:ascii="宋体" w:hAnsi="宋体"/>
                <w:szCs w:val="21"/>
              </w:rPr>
              <w:t>）项</w:t>
            </w:r>
          </w:p>
        </w:tc>
        <w:tc>
          <w:tcPr>
            <w:tcW w:w="1843" w:type="dxa"/>
            <w:vAlign w:val="center"/>
          </w:tcPr>
          <w:p>
            <w:pPr>
              <w:adjustRightInd w:val="0"/>
              <w:snapToGrid w:val="0"/>
              <w:spacing w:line="360" w:lineRule="auto"/>
              <w:jc w:val="left"/>
              <w:rPr>
                <w:rFonts w:ascii="宋体"/>
                <w:szCs w:val="21"/>
              </w:rPr>
            </w:pPr>
            <w:r>
              <w:rPr>
                <w:rFonts w:hint="eastAsia" w:ascii="宋体" w:hAnsi="宋体"/>
                <w:szCs w:val="21"/>
              </w:rPr>
              <w:t>乙方提供的其他服务</w:t>
            </w:r>
          </w:p>
        </w:tc>
        <w:tc>
          <w:tcPr>
            <w:tcW w:w="5464" w:type="dxa"/>
            <w:vAlign w:val="center"/>
          </w:tcPr>
          <w:p>
            <w:pPr>
              <w:adjustRightInd w:val="0"/>
              <w:snapToGrid w:val="0"/>
              <w:spacing w:line="360" w:lineRule="auto"/>
              <w:jc w:val="left"/>
              <w:rPr>
                <w:rFonts w:ascii="宋体"/>
                <w:szCs w:val="21"/>
              </w:rPr>
            </w:pPr>
            <w:r>
              <w:rPr>
                <w:rFonts w:hint="eastAsia" w:ascii="宋体" w:hAnsi="宋体"/>
                <w:szCs w:val="21"/>
              </w:rPr>
              <w:t>第五章采购需求。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szCs w:val="21"/>
              </w:rPr>
            </w:pPr>
            <w:r>
              <w:rPr>
                <w:rFonts w:hint="eastAsia" w:ascii="宋体" w:hAnsi="宋体"/>
                <w:szCs w:val="21"/>
              </w:rPr>
              <w:t>本章第二节</w:t>
            </w:r>
          </w:p>
          <w:p>
            <w:pPr>
              <w:adjustRightInd w:val="0"/>
              <w:snapToGrid w:val="0"/>
              <w:spacing w:line="360" w:lineRule="auto"/>
              <w:jc w:val="center"/>
              <w:rPr>
                <w:rFonts w:ascii="宋体"/>
                <w:bCs/>
                <w:szCs w:val="21"/>
              </w:rPr>
            </w:pPr>
            <w:r>
              <w:rPr>
                <w:rFonts w:hint="eastAsia" w:ascii="宋体" w:hAnsi="宋体"/>
                <w:szCs w:val="21"/>
              </w:rPr>
              <w:t>第</w:t>
            </w:r>
            <w:r>
              <w:rPr>
                <w:rFonts w:ascii="宋体" w:hAnsi="宋体"/>
                <w:szCs w:val="21"/>
              </w:rPr>
              <w:t>20.2</w:t>
            </w:r>
            <w:r>
              <w:rPr>
                <w:rFonts w:hint="eastAsia" w:ascii="宋体" w:hAnsi="宋体"/>
                <w:szCs w:val="21"/>
              </w:rPr>
              <w:t>款</w:t>
            </w:r>
          </w:p>
        </w:tc>
        <w:tc>
          <w:tcPr>
            <w:tcW w:w="1843" w:type="dxa"/>
            <w:vAlign w:val="center"/>
          </w:tcPr>
          <w:p>
            <w:pPr>
              <w:adjustRightInd w:val="0"/>
              <w:snapToGrid w:val="0"/>
              <w:spacing w:line="360" w:lineRule="auto"/>
              <w:jc w:val="left"/>
              <w:rPr>
                <w:rFonts w:ascii="宋体"/>
                <w:bCs/>
                <w:szCs w:val="21"/>
              </w:rPr>
            </w:pPr>
            <w:r>
              <w:rPr>
                <w:rFonts w:hint="eastAsia" w:ascii="宋体" w:hAnsi="宋体"/>
                <w:szCs w:val="21"/>
              </w:rPr>
              <w:t>解决争议的方式</w:t>
            </w:r>
          </w:p>
        </w:tc>
        <w:tc>
          <w:tcPr>
            <w:tcW w:w="5464" w:type="dxa"/>
            <w:vAlign w:val="center"/>
          </w:tcPr>
          <w:p>
            <w:pPr>
              <w:adjustRightInd w:val="0"/>
              <w:snapToGrid w:val="0"/>
              <w:spacing w:line="360" w:lineRule="auto"/>
              <w:jc w:val="left"/>
              <w:rPr>
                <w:rFonts w:ascii="宋体"/>
                <w:szCs w:val="21"/>
              </w:rPr>
            </w:pPr>
            <w:r>
              <w:rPr>
                <w:rFonts w:hint="eastAsia" w:ascii="MS Mincho" w:hAnsi="MS Mincho" w:eastAsia="MS Mincho" w:cs="MS Mincho"/>
                <w:szCs w:val="21"/>
              </w:rPr>
              <w:t>☑</w:t>
            </w:r>
            <w:r>
              <w:rPr>
                <w:rFonts w:ascii="宋体" w:hAnsi="宋体"/>
                <w:szCs w:val="21"/>
              </w:rPr>
              <w:t xml:space="preserve"> </w:t>
            </w:r>
            <w:r>
              <w:rPr>
                <w:rFonts w:hint="eastAsia" w:ascii="宋体" w:hAnsi="宋体"/>
                <w:szCs w:val="21"/>
              </w:rPr>
              <w:t>诉讼</w:t>
            </w:r>
          </w:p>
          <w:p>
            <w:pPr>
              <w:adjustRightInd w:val="0"/>
              <w:snapToGrid w:val="0"/>
              <w:spacing w:line="360" w:lineRule="auto"/>
              <w:jc w:val="left"/>
              <w:rPr>
                <w:rFonts w:ascii="宋体"/>
                <w:szCs w:val="21"/>
              </w:rPr>
            </w:pPr>
            <w:r>
              <w:rPr>
                <w:rFonts w:hint="eastAsia" w:ascii="宋体" w:hAnsi="宋体"/>
                <w:szCs w:val="21"/>
              </w:rPr>
              <w:t>□</w:t>
            </w:r>
            <w:r>
              <w:rPr>
                <w:rFonts w:ascii="宋体" w:hAnsi="宋体"/>
                <w:szCs w:val="21"/>
              </w:rPr>
              <w:t xml:space="preserve"> </w:t>
            </w:r>
            <w:r>
              <w:rPr>
                <w:rFonts w:hint="eastAsia" w:ascii="宋体" w:hAnsi="宋体"/>
                <w:szCs w:val="21"/>
              </w:rPr>
              <w:t>仲裁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tcBorders>
              <w:bottom w:val="double" w:color="auto" w:sz="4" w:space="0"/>
            </w:tcBorders>
            <w:vAlign w:val="center"/>
          </w:tcPr>
          <w:p>
            <w:pPr>
              <w:adjustRightInd w:val="0"/>
              <w:snapToGrid w:val="0"/>
              <w:spacing w:line="360" w:lineRule="auto"/>
              <w:jc w:val="center"/>
              <w:rPr>
                <w:rFonts w:ascii="宋体"/>
                <w:szCs w:val="21"/>
              </w:rPr>
            </w:pPr>
            <w:r>
              <w:rPr>
                <w:rFonts w:hint="eastAsia" w:ascii="宋体" w:hAnsi="宋体"/>
                <w:szCs w:val="21"/>
              </w:rPr>
              <w:t>本章第二节</w:t>
            </w:r>
          </w:p>
          <w:p>
            <w:pPr>
              <w:adjustRightInd w:val="0"/>
              <w:snapToGrid w:val="0"/>
              <w:spacing w:line="360" w:lineRule="auto"/>
              <w:jc w:val="center"/>
              <w:rPr>
                <w:rFonts w:ascii="宋体"/>
                <w:szCs w:val="21"/>
              </w:rPr>
            </w:pPr>
            <w:r>
              <w:rPr>
                <w:rFonts w:hint="eastAsia" w:ascii="宋体" w:hAnsi="宋体"/>
                <w:szCs w:val="21"/>
              </w:rPr>
              <w:t>第</w:t>
            </w:r>
            <w:r>
              <w:rPr>
                <w:rFonts w:ascii="宋体" w:hAnsi="宋体"/>
                <w:szCs w:val="21"/>
              </w:rPr>
              <w:t>23.1</w:t>
            </w:r>
            <w:r>
              <w:rPr>
                <w:rFonts w:hint="eastAsia" w:ascii="宋体" w:hAnsi="宋体"/>
                <w:szCs w:val="21"/>
              </w:rPr>
              <w:t>款</w:t>
            </w:r>
          </w:p>
        </w:tc>
        <w:tc>
          <w:tcPr>
            <w:tcW w:w="1843" w:type="dxa"/>
            <w:tcBorders>
              <w:bottom w:val="double" w:color="auto" w:sz="4" w:space="0"/>
            </w:tcBorders>
            <w:vAlign w:val="center"/>
          </w:tcPr>
          <w:p>
            <w:pPr>
              <w:adjustRightInd w:val="0"/>
              <w:snapToGrid w:val="0"/>
              <w:spacing w:line="360" w:lineRule="auto"/>
              <w:jc w:val="left"/>
              <w:rPr>
                <w:rFonts w:ascii="宋体"/>
                <w:szCs w:val="21"/>
              </w:rPr>
            </w:pPr>
            <w:r>
              <w:rPr>
                <w:rFonts w:hint="eastAsia" w:ascii="宋体" w:hAnsi="宋体"/>
                <w:bCs/>
                <w:szCs w:val="21"/>
              </w:rPr>
              <w:t>合同未尽事项</w:t>
            </w:r>
          </w:p>
        </w:tc>
        <w:tc>
          <w:tcPr>
            <w:tcW w:w="5464" w:type="dxa"/>
            <w:tcBorders>
              <w:bottom w:val="double" w:color="auto" w:sz="4" w:space="0"/>
            </w:tcBorders>
            <w:vAlign w:val="center"/>
          </w:tcPr>
          <w:p>
            <w:pPr>
              <w:adjustRightInd w:val="0"/>
              <w:snapToGrid w:val="0"/>
              <w:spacing w:line="360" w:lineRule="auto"/>
              <w:jc w:val="left"/>
              <w:rPr>
                <w:rFonts w:ascii="宋体"/>
                <w:szCs w:val="21"/>
              </w:rPr>
            </w:pPr>
            <w:r>
              <w:rPr>
                <w:rFonts w:hint="eastAsia" w:ascii="宋体" w:hAnsi="宋体"/>
                <w:szCs w:val="21"/>
              </w:rPr>
              <w:t>双方另行约定</w:t>
            </w:r>
          </w:p>
        </w:tc>
      </w:tr>
    </w:tbl>
    <w:p>
      <w:pPr>
        <w:pStyle w:val="24"/>
        <w:adjustRightInd w:val="0"/>
        <w:snapToGrid w:val="0"/>
        <w:spacing w:line="360" w:lineRule="auto"/>
        <w:jc w:val="center"/>
        <w:outlineLvl w:val="0"/>
        <w:rPr>
          <w:rFonts w:ascii="黑体" w:hAnsi="华文中宋" w:eastAsia="黑体" w:cs="Times New Roman"/>
          <w:b/>
          <w:bCs/>
          <w:sz w:val="32"/>
          <w:szCs w:val="32"/>
        </w:rPr>
      </w:pPr>
      <w:r>
        <w:rPr>
          <w:rFonts w:hAnsi="宋体"/>
          <w:b/>
          <w:bCs/>
          <w:sz w:val="52"/>
          <w:szCs w:val="30"/>
        </w:rPr>
        <w:br w:type="page"/>
      </w:r>
      <w:bookmarkStart w:id="61" w:name="_Toc1103"/>
      <w:r>
        <w:rPr>
          <w:rFonts w:hint="eastAsia" w:ascii="黑体" w:hAnsi="华文中宋" w:eastAsia="黑体" w:cs="Times New Roman"/>
          <w:b/>
          <w:bCs/>
          <w:sz w:val="32"/>
          <w:szCs w:val="32"/>
        </w:rPr>
        <w:t>第七章 投标文件的组成</w:t>
      </w:r>
      <w:bookmarkEnd w:id="61"/>
    </w:p>
    <w:p>
      <w:pPr>
        <w:adjustRightInd w:val="0"/>
        <w:snapToGrid w:val="0"/>
        <w:spacing w:line="360" w:lineRule="auto"/>
        <w:ind w:left="-88" w:leftChars="-42"/>
        <w:jc w:val="center"/>
        <w:rPr>
          <w:b/>
          <w:bCs/>
          <w:sz w:val="32"/>
        </w:rPr>
      </w:pPr>
    </w:p>
    <w:p>
      <w:pPr>
        <w:adjustRightInd w:val="0"/>
        <w:snapToGrid w:val="0"/>
        <w:spacing w:beforeLines="50" w:line="360" w:lineRule="auto"/>
        <w:jc w:val="left"/>
        <w:rPr>
          <w:rFonts w:ascii="宋体"/>
          <w:b/>
          <w:szCs w:val="21"/>
        </w:rPr>
      </w:pPr>
      <w:r>
        <w:rPr>
          <w:rFonts w:hint="eastAsia" w:ascii="宋体" w:hAnsi="宋体"/>
          <w:b/>
          <w:szCs w:val="21"/>
        </w:rPr>
        <w:t>第一部分</w:t>
      </w:r>
      <w:r>
        <w:rPr>
          <w:rFonts w:ascii="宋体" w:hAnsi="宋体"/>
          <w:b/>
          <w:szCs w:val="21"/>
        </w:rPr>
        <w:t xml:space="preserve"> </w:t>
      </w:r>
      <w:r>
        <w:rPr>
          <w:rFonts w:hint="eastAsia" w:ascii="宋体" w:hAnsi="宋体"/>
          <w:b/>
          <w:szCs w:val="21"/>
        </w:rPr>
        <w:t>资格证明文件</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一、开标一览表</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二、投标保</w:t>
      </w:r>
      <w:r>
        <w:rPr>
          <w:rFonts w:hint="eastAsia" w:ascii="宋体" w:hAnsi="宋体"/>
          <w:bCs/>
          <w:szCs w:val="21"/>
        </w:rPr>
        <w:t>证金</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三、法定代表人授权委托书</w:t>
      </w:r>
    </w:p>
    <w:p>
      <w:pPr>
        <w:adjustRightInd w:val="0"/>
        <w:snapToGrid w:val="0"/>
        <w:spacing w:beforeLines="50" w:line="360" w:lineRule="auto"/>
        <w:ind w:firstLine="420" w:firstLineChars="200"/>
        <w:jc w:val="left"/>
        <w:rPr>
          <w:rFonts w:ascii="宋体"/>
          <w:szCs w:val="21"/>
        </w:rPr>
      </w:pPr>
      <w:r>
        <w:rPr>
          <w:rFonts w:hint="eastAsia" w:ascii="宋体" w:hAnsi="宋体"/>
          <w:szCs w:val="21"/>
        </w:rPr>
        <w:t>四、投标人提供的资格证明文件</w:t>
      </w:r>
    </w:p>
    <w:p>
      <w:pPr>
        <w:adjustRightInd w:val="0"/>
        <w:snapToGrid w:val="0"/>
        <w:spacing w:beforeLines="50" w:line="360" w:lineRule="auto"/>
        <w:jc w:val="left"/>
        <w:rPr>
          <w:rFonts w:ascii="宋体"/>
          <w:b/>
          <w:szCs w:val="21"/>
        </w:rPr>
      </w:pPr>
      <w:r>
        <w:rPr>
          <w:rFonts w:hint="eastAsia" w:ascii="宋体" w:hAnsi="宋体"/>
          <w:b/>
          <w:szCs w:val="21"/>
        </w:rPr>
        <w:t>第二部分</w:t>
      </w:r>
      <w:r>
        <w:rPr>
          <w:rFonts w:ascii="宋体" w:hAnsi="宋体"/>
          <w:b/>
          <w:szCs w:val="21"/>
        </w:rPr>
        <w:t xml:space="preserve"> </w:t>
      </w:r>
      <w:r>
        <w:rPr>
          <w:rFonts w:hint="eastAsia" w:ascii="宋体" w:hAnsi="宋体"/>
          <w:b/>
          <w:szCs w:val="21"/>
        </w:rPr>
        <w:t>商务技术文件</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五、投标函</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六、分项报价</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七、采购需求响应</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八、合同条款偏离表</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九、采购需求偏离表</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十、享受政府采购政策优惠的证明资料</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十一、项目实施方案</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十二、经营业绩</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十三、投标服务符合招标文件规定的证明文件</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十四、投标人认为需提供的其他资料</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注：投标人可编制资格审查索引表、评审索引表，以便采购人及采购代理机构资格审查和评标委员会评审。</w:t>
      </w:r>
    </w:p>
    <w:p>
      <w:pPr>
        <w:rPr>
          <w:rFonts w:ascii="黑体" w:eastAsia="黑体"/>
          <w:sz w:val="32"/>
          <w:szCs w:val="32"/>
        </w:rPr>
      </w:pPr>
      <w:r>
        <w:br w:type="page"/>
      </w:r>
    </w:p>
    <w:p>
      <w:pPr>
        <w:adjustRightInd w:val="0"/>
        <w:snapToGrid w:val="0"/>
        <w:spacing w:line="360" w:lineRule="auto"/>
        <w:jc w:val="center"/>
        <w:rPr>
          <w:rFonts w:ascii="黑体" w:eastAsia="黑体"/>
          <w:sz w:val="32"/>
          <w:szCs w:val="32"/>
        </w:rPr>
      </w:pPr>
    </w:p>
    <w:p>
      <w:pPr>
        <w:adjustRightInd w:val="0"/>
        <w:snapToGrid w:val="0"/>
        <w:spacing w:line="360" w:lineRule="auto"/>
        <w:jc w:val="center"/>
        <w:rPr>
          <w:rFonts w:ascii="黑体" w:eastAsia="黑体"/>
          <w:sz w:val="32"/>
          <w:szCs w:val="32"/>
        </w:rPr>
      </w:pPr>
    </w:p>
    <w:p>
      <w:pPr>
        <w:pStyle w:val="24"/>
        <w:adjustRightInd w:val="0"/>
        <w:snapToGrid w:val="0"/>
        <w:spacing w:line="360" w:lineRule="auto"/>
        <w:jc w:val="center"/>
        <w:rPr>
          <w:rFonts w:hAnsi="宋体"/>
          <w:b/>
          <w:bCs/>
          <w:sz w:val="72"/>
          <w:szCs w:val="72"/>
        </w:rPr>
      </w:pPr>
      <w:r>
        <w:rPr>
          <w:rFonts w:hint="eastAsia" w:hAnsi="宋体"/>
          <w:b/>
          <w:bCs/>
          <w:sz w:val="72"/>
          <w:szCs w:val="72"/>
        </w:rPr>
        <w:t>政府采购</w:t>
      </w:r>
    </w:p>
    <w:p>
      <w:pPr>
        <w:adjustRightInd w:val="0"/>
        <w:snapToGrid w:val="0"/>
        <w:spacing w:line="360" w:lineRule="auto"/>
        <w:jc w:val="center"/>
        <w:rPr>
          <w:rFonts w:ascii="宋体"/>
          <w:b/>
          <w:bCs/>
          <w:sz w:val="84"/>
          <w:szCs w:val="84"/>
        </w:rPr>
      </w:pPr>
      <w:r>
        <w:rPr>
          <w:rFonts w:hint="eastAsia" w:ascii="宋体" w:hAnsi="宋体"/>
          <w:b/>
          <w:bCs/>
          <w:sz w:val="84"/>
          <w:szCs w:val="84"/>
        </w:rPr>
        <w:t>投</w:t>
      </w:r>
      <w:r>
        <w:rPr>
          <w:rFonts w:ascii="宋体" w:hAnsi="宋体"/>
          <w:b/>
          <w:bCs/>
          <w:sz w:val="84"/>
          <w:szCs w:val="84"/>
        </w:rPr>
        <w:t xml:space="preserve"> </w:t>
      </w:r>
      <w:r>
        <w:rPr>
          <w:rFonts w:hint="eastAsia" w:ascii="宋体" w:hAnsi="宋体"/>
          <w:b/>
          <w:bCs/>
          <w:sz w:val="84"/>
          <w:szCs w:val="84"/>
        </w:rPr>
        <w:t>标</w:t>
      </w:r>
      <w:r>
        <w:rPr>
          <w:rFonts w:ascii="宋体" w:hAnsi="宋体"/>
          <w:b/>
          <w:bCs/>
          <w:sz w:val="84"/>
          <w:szCs w:val="84"/>
        </w:rPr>
        <w:t xml:space="preserve"> </w:t>
      </w:r>
      <w:r>
        <w:rPr>
          <w:rFonts w:hint="eastAsia" w:ascii="宋体" w:hAnsi="宋体"/>
          <w:b/>
          <w:bCs/>
          <w:sz w:val="84"/>
          <w:szCs w:val="84"/>
        </w:rPr>
        <w:t>文</w:t>
      </w:r>
      <w:r>
        <w:rPr>
          <w:rFonts w:ascii="宋体" w:hAnsi="宋体"/>
          <w:b/>
          <w:bCs/>
          <w:sz w:val="84"/>
          <w:szCs w:val="84"/>
        </w:rPr>
        <w:t xml:space="preserve"> </w:t>
      </w:r>
      <w:r>
        <w:rPr>
          <w:rFonts w:hint="eastAsia" w:ascii="宋体" w:hAnsi="宋体"/>
          <w:b/>
          <w:bCs/>
          <w:sz w:val="84"/>
          <w:szCs w:val="84"/>
        </w:rPr>
        <w:t>件</w:t>
      </w:r>
    </w:p>
    <w:p>
      <w:pPr>
        <w:pStyle w:val="3"/>
        <w:adjustRightInd w:val="0"/>
        <w:snapToGrid w:val="0"/>
        <w:jc w:val="center"/>
        <w:rPr>
          <w:rFonts w:ascii="黑体" w:hAnsi="黑体" w:eastAsia="黑体"/>
          <w:sz w:val="44"/>
          <w:szCs w:val="44"/>
        </w:rPr>
      </w:pPr>
      <w:bookmarkStart w:id="62" w:name="_Toc10906"/>
      <w:r>
        <w:rPr>
          <w:rFonts w:hint="eastAsia" w:ascii="黑体" w:hAnsi="黑体" w:eastAsia="黑体"/>
          <w:sz w:val="44"/>
          <w:szCs w:val="44"/>
        </w:rPr>
        <w:t>第一部分</w:t>
      </w:r>
      <w:r>
        <w:rPr>
          <w:rFonts w:ascii="黑体" w:hAnsi="黑体" w:eastAsia="黑体"/>
          <w:sz w:val="44"/>
          <w:szCs w:val="44"/>
        </w:rPr>
        <w:t xml:space="preserve"> </w:t>
      </w:r>
      <w:r>
        <w:rPr>
          <w:rFonts w:hint="eastAsia" w:ascii="黑体" w:hAnsi="黑体" w:eastAsia="黑体"/>
          <w:sz w:val="44"/>
          <w:szCs w:val="44"/>
        </w:rPr>
        <w:t>资格证明文件</w:t>
      </w:r>
      <w:bookmarkEnd w:id="62"/>
    </w:p>
    <w:p>
      <w:pPr>
        <w:adjustRightInd w:val="0"/>
        <w:snapToGrid w:val="0"/>
        <w:spacing w:line="360" w:lineRule="auto"/>
        <w:rPr>
          <w:rFonts w:ascii="黑体" w:hAnsi="黑体" w:eastAsia="黑体"/>
          <w:b/>
          <w:sz w:val="32"/>
          <w:szCs w:val="32"/>
        </w:rPr>
      </w:pPr>
    </w:p>
    <w:p>
      <w:pPr>
        <w:adjustRightInd w:val="0"/>
        <w:snapToGrid w:val="0"/>
        <w:spacing w:line="360" w:lineRule="auto"/>
        <w:rPr>
          <w:rFonts w:ascii="宋体"/>
          <w:b/>
          <w:sz w:val="30"/>
          <w:szCs w:val="30"/>
        </w:rPr>
      </w:pPr>
    </w:p>
    <w:p>
      <w:pPr>
        <w:pStyle w:val="24"/>
        <w:adjustRightInd w:val="0"/>
        <w:snapToGrid w:val="0"/>
        <w:spacing w:line="360" w:lineRule="auto"/>
        <w:ind w:firstLine="1988" w:firstLineChars="660"/>
        <w:rPr>
          <w:rFonts w:hAnsi="宋体"/>
          <w:b/>
          <w:bCs/>
          <w:sz w:val="30"/>
          <w:szCs w:val="30"/>
          <w:u w:val="single"/>
        </w:rPr>
      </w:pPr>
      <w:r>
        <w:rPr>
          <w:rFonts w:hint="eastAsia" w:hAnsi="宋体"/>
          <w:b/>
          <w:bCs/>
          <w:sz w:val="30"/>
          <w:szCs w:val="30"/>
        </w:rPr>
        <w:t>采购项目名称</w:t>
      </w:r>
      <w:r>
        <w:rPr>
          <w:rFonts w:hAnsi="宋体"/>
          <w:b/>
          <w:bCs/>
          <w:sz w:val="30"/>
          <w:szCs w:val="30"/>
        </w:rPr>
        <w:t>:</w:t>
      </w:r>
    </w:p>
    <w:p>
      <w:pPr>
        <w:pStyle w:val="24"/>
        <w:adjustRightInd w:val="0"/>
        <w:snapToGrid w:val="0"/>
        <w:spacing w:line="360" w:lineRule="auto"/>
        <w:ind w:firstLine="1988" w:firstLineChars="660"/>
        <w:rPr>
          <w:rFonts w:hAnsi="宋体"/>
          <w:b/>
          <w:bCs/>
          <w:sz w:val="30"/>
          <w:szCs w:val="30"/>
        </w:rPr>
      </w:pPr>
      <w:r>
        <w:rPr>
          <w:rFonts w:hint="eastAsia" w:hAnsi="宋体"/>
          <w:b/>
          <w:bCs/>
          <w:sz w:val="30"/>
          <w:szCs w:val="30"/>
        </w:rPr>
        <w:t>采</w:t>
      </w:r>
      <w:r>
        <w:rPr>
          <w:rFonts w:hAnsi="宋体"/>
          <w:b/>
          <w:bCs/>
          <w:sz w:val="30"/>
          <w:szCs w:val="30"/>
        </w:rPr>
        <w:t xml:space="preserve">   </w:t>
      </w:r>
      <w:r>
        <w:rPr>
          <w:rFonts w:hint="eastAsia" w:hAnsi="宋体"/>
          <w:b/>
          <w:bCs/>
          <w:sz w:val="30"/>
          <w:szCs w:val="30"/>
        </w:rPr>
        <w:t>购</w:t>
      </w:r>
      <w:r>
        <w:rPr>
          <w:rFonts w:hAnsi="宋体"/>
          <w:b/>
          <w:bCs/>
          <w:sz w:val="30"/>
          <w:szCs w:val="30"/>
        </w:rPr>
        <w:t xml:space="preserve">   </w:t>
      </w:r>
      <w:r>
        <w:rPr>
          <w:rFonts w:hint="eastAsia" w:hAnsi="宋体"/>
          <w:b/>
          <w:bCs/>
          <w:sz w:val="30"/>
          <w:szCs w:val="30"/>
        </w:rPr>
        <w:t>人：</w:t>
      </w:r>
    </w:p>
    <w:p>
      <w:pPr>
        <w:pStyle w:val="24"/>
        <w:adjustRightInd w:val="0"/>
        <w:snapToGrid w:val="0"/>
        <w:spacing w:line="360" w:lineRule="auto"/>
        <w:ind w:firstLine="1988" w:firstLineChars="660"/>
        <w:rPr>
          <w:rFonts w:hAnsi="宋体"/>
          <w:b/>
          <w:bCs/>
          <w:sz w:val="30"/>
          <w:szCs w:val="30"/>
          <w:u w:val="single"/>
        </w:rPr>
      </w:pPr>
      <w:r>
        <w:rPr>
          <w:rFonts w:hint="eastAsia" w:hAnsi="宋体"/>
          <w:b/>
          <w:bCs/>
          <w:sz w:val="30"/>
          <w:szCs w:val="30"/>
        </w:rPr>
        <w:t>政府采购编号</w:t>
      </w:r>
      <w:r>
        <w:rPr>
          <w:rFonts w:hAnsi="宋体"/>
          <w:b/>
          <w:bCs/>
          <w:sz w:val="30"/>
          <w:szCs w:val="30"/>
        </w:rPr>
        <w:t>:</w:t>
      </w:r>
    </w:p>
    <w:p>
      <w:pPr>
        <w:pStyle w:val="24"/>
        <w:adjustRightInd w:val="0"/>
        <w:snapToGrid w:val="0"/>
        <w:spacing w:line="360" w:lineRule="auto"/>
        <w:ind w:firstLine="1988" w:firstLineChars="660"/>
        <w:rPr>
          <w:rFonts w:hAnsi="宋体"/>
          <w:b/>
          <w:bCs/>
          <w:sz w:val="30"/>
          <w:szCs w:val="30"/>
          <w:u w:val="single"/>
        </w:rPr>
      </w:pPr>
      <w:r>
        <w:rPr>
          <w:rFonts w:hint="eastAsia" w:hAnsi="宋体"/>
          <w:b/>
          <w:bCs/>
          <w:sz w:val="30"/>
          <w:szCs w:val="30"/>
        </w:rPr>
        <w:t>采购代理编号</w:t>
      </w:r>
      <w:r>
        <w:rPr>
          <w:rFonts w:hAnsi="宋体"/>
          <w:b/>
          <w:bCs/>
          <w:sz w:val="30"/>
          <w:szCs w:val="30"/>
        </w:rPr>
        <w:t>:</w:t>
      </w:r>
    </w:p>
    <w:p>
      <w:pPr>
        <w:pStyle w:val="24"/>
        <w:adjustRightInd w:val="0"/>
        <w:snapToGrid w:val="0"/>
        <w:spacing w:line="360" w:lineRule="auto"/>
        <w:ind w:firstLine="1988" w:firstLineChars="660"/>
        <w:rPr>
          <w:rFonts w:hAnsi="宋体"/>
          <w:b/>
          <w:bCs/>
          <w:sz w:val="30"/>
          <w:szCs w:val="30"/>
          <w:u w:val="single"/>
        </w:rPr>
      </w:pPr>
      <w:r>
        <w:rPr>
          <w:rFonts w:hint="eastAsia" w:hAnsi="宋体"/>
          <w:b/>
          <w:bCs/>
          <w:sz w:val="30"/>
          <w:szCs w:val="30"/>
        </w:rPr>
        <w:t>采购代理机构：</w:t>
      </w:r>
    </w:p>
    <w:p>
      <w:pPr>
        <w:adjustRightInd w:val="0"/>
        <w:snapToGrid w:val="0"/>
        <w:spacing w:line="360" w:lineRule="auto"/>
        <w:rPr>
          <w:rFonts w:ascii="黑体" w:hAnsi="黑体" w:eastAsia="黑体"/>
          <w:sz w:val="30"/>
          <w:szCs w:val="30"/>
        </w:rPr>
      </w:pPr>
    </w:p>
    <w:p>
      <w:pPr>
        <w:adjustRightInd w:val="0"/>
        <w:snapToGrid w:val="0"/>
        <w:rPr>
          <w:rFonts w:ascii="黑体" w:hAnsi="宋体" w:eastAsia="黑体"/>
          <w:sz w:val="30"/>
          <w:szCs w:val="30"/>
        </w:rPr>
      </w:pPr>
    </w:p>
    <w:p>
      <w:pPr>
        <w:adjustRightInd w:val="0"/>
        <w:snapToGrid w:val="0"/>
        <w:spacing w:line="360" w:lineRule="auto"/>
        <w:rPr>
          <w:rFonts w:ascii="黑体" w:hAnsi="宋体" w:eastAsia="黑体"/>
          <w:sz w:val="30"/>
          <w:szCs w:val="30"/>
        </w:rPr>
      </w:pPr>
    </w:p>
    <w:p>
      <w:pPr>
        <w:adjustRightInd w:val="0"/>
        <w:snapToGrid w:val="0"/>
        <w:spacing w:line="360" w:lineRule="auto"/>
        <w:rPr>
          <w:rFonts w:ascii="黑体" w:hAnsi="宋体" w:eastAsia="黑体"/>
          <w:sz w:val="30"/>
          <w:szCs w:val="30"/>
        </w:rPr>
      </w:pPr>
    </w:p>
    <w:p>
      <w:pPr>
        <w:adjustRightInd w:val="0"/>
        <w:snapToGrid w:val="0"/>
        <w:spacing w:line="360" w:lineRule="auto"/>
        <w:rPr>
          <w:rFonts w:ascii="黑体" w:hAnsi="宋体" w:eastAsia="黑体"/>
          <w:sz w:val="30"/>
          <w:szCs w:val="30"/>
        </w:rPr>
      </w:pPr>
    </w:p>
    <w:p>
      <w:pPr>
        <w:adjustRightInd w:val="0"/>
        <w:snapToGrid w:val="0"/>
        <w:spacing w:line="360" w:lineRule="auto"/>
        <w:ind w:firstLine="1984" w:firstLineChars="620"/>
        <w:rPr>
          <w:rFonts w:ascii="黑体" w:hAnsi="宋体" w:eastAsia="黑体"/>
          <w:sz w:val="32"/>
          <w:szCs w:val="32"/>
          <w:u w:val="single"/>
        </w:rPr>
      </w:pPr>
      <w:r>
        <w:rPr>
          <w:rFonts w:hint="eastAsia" w:ascii="黑体" w:hAnsi="宋体" w:eastAsia="黑体"/>
          <w:sz w:val="32"/>
          <w:szCs w:val="32"/>
        </w:rPr>
        <w:t>投标人</w:t>
      </w:r>
    </w:p>
    <w:p>
      <w:pPr>
        <w:jc w:val="center"/>
      </w:pPr>
      <w:r>
        <w:rPr>
          <w:rFonts w:hint="eastAsia"/>
        </w:rPr>
        <w:t>年</w:t>
      </w:r>
      <w:r>
        <w:t xml:space="preserve">  </w:t>
      </w:r>
      <w:r>
        <w:rPr>
          <w:rFonts w:hint="eastAsia"/>
        </w:rPr>
        <w:t>月</w:t>
      </w:r>
      <w:r>
        <w:t xml:space="preserve">  </w:t>
      </w:r>
      <w:r>
        <w:rPr>
          <w:rFonts w:hint="eastAsia"/>
        </w:rPr>
        <w:t>日</w:t>
      </w:r>
    </w:p>
    <w:p>
      <w:pPr>
        <w:pStyle w:val="5"/>
        <w:adjustRightInd w:val="0"/>
        <w:snapToGrid w:val="0"/>
        <w:spacing w:beforeLines="50" w:after="0" w:line="360" w:lineRule="auto"/>
        <w:jc w:val="center"/>
        <w:rPr>
          <w:rFonts w:ascii="黑体"/>
          <w:b w:val="0"/>
          <w:sz w:val="21"/>
          <w:szCs w:val="21"/>
        </w:rPr>
      </w:pPr>
      <w:r>
        <w:br w:type="page"/>
      </w:r>
      <w:bookmarkStart w:id="63" w:name="_Toc28931"/>
      <w:r>
        <w:rPr>
          <w:rFonts w:hint="eastAsia" w:ascii="黑体" w:hAnsi="黑体"/>
          <w:b w:val="0"/>
          <w:sz w:val="21"/>
          <w:szCs w:val="21"/>
        </w:rPr>
        <w:t>索引表</w:t>
      </w:r>
      <w:r>
        <w:rPr>
          <w:rFonts w:ascii="黑体" w:hAnsi="黑体"/>
          <w:b w:val="0"/>
          <w:sz w:val="21"/>
          <w:szCs w:val="21"/>
        </w:rPr>
        <w:t xml:space="preserve">1 </w:t>
      </w:r>
      <w:r>
        <w:rPr>
          <w:rFonts w:hint="eastAsia" w:ascii="黑体" w:hAnsi="黑体"/>
          <w:b w:val="0"/>
          <w:sz w:val="21"/>
          <w:szCs w:val="21"/>
        </w:rPr>
        <w:t>资格审查索引表</w:t>
      </w:r>
      <w:bookmarkEnd w:id="63"/>
    </w:p>
    <w:p>
      <w:pPr>
        <w:adjustRightInd w:val="0"/>
        <w:snapToGrid w:val="0"/>
        <w:spacing w:beforeLines="50" w:line="360" w:lineRule="auto"/>
        <w:jc w:val="center"/>
        <w:rPr>
          <w:rFonts w:ascii="黑体" w:hAnsi="黑体" w:eastAsia="黑体"/>
          <w:sz w:val="28"/>
          <w:szCs w:val="28"/>
        </w:rPr>
      </w:pPr>
      <w:r>
        <w:rPr>
          <w:rFonts w:hint="eastAsia" w:ascii="黑体" w:hAnsi="黑体" w:eastAsia="黑体"/>
          <w:sz w:val="28"/>
          <w:szCs w:val="28"/>
        </w:rPr>
        <w:t>资格审查索引表</w:t>
      </w:r>
    </w:p>
    <w:tbl>
      <w:tblPr>
        <w:tblStyle w:val="44"/>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89"/>
        <w:gridCol w:w="1871"/>
        <w:gridCol w:w="2551"/>
        <w:gridCol w:w="2127"/>
        <w:gridCol w:w="172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Borders>
              <w:top w:val="double" w:color="auto" w:sz="4" w:space="0"/>
            </w:tcBorders>
            <w:vAlign w:val="center"/>
          </w:tcPr>
          <w:p>
            <w:pPr>
              <w:adjustRightInd w:val="0"/>
              <w:snapToGrid w:val="0"/>
              <w:spacing w:beforeLines="50" w:line="360" w:lineRule="auto"/>
              <w:jc w:val="center"/>
              <w:rPr>
                <w:rFonts w:ascii="宋体"/>
                <w:b/>
                <w:kern w:val="0"/>
                <w:szCs w:val="21"/>
              </w:rPr>
            </w:pPr>
            <w:r>
              <w:rPr>
                <w:rFonts w:hint="eastAsia" w:ascii="宋体" w:hAnsi="宋体"/>
                <w:b/>
                <w:kern w:val="0"/>
                <w:szCs w:val="21"/>
              </w:rPr>
              <w:t>序号</w:t>
            </w:r>
          </w:p>
        </w:tc>
        <w:tc>
          <w:tcPr>
            <w:tcW w:w="1871" w:type="dxa"/>
            <w:tcBorders>
              <w:top w:val="double" w:color="auto" w:sz="4" w:space="0"/>
              <w:right w:val="single" w:color="auto" w:sz="4" w:space="0"/>
            </w:tcBorders>
            <w:vAlign w:val="center"/>
          </w:tcPr>
          <w:p>
            <w:pPr>
              <w:adjustRightInd w:val="0"/>
              <w:snapToGrid w:val="0"/>
              <w:spacing w:beforeLines="50" w:line="360" w:lineRule="auto"/>
              <w:jc w:val="center"/>
              <w:rPr>
                <w:rFonts w:ascii="宋体"/>
                <w:b/>
                <w:kern w:val="0"/>
                <w:sz w:val="20"/>
                <w:szCs w:val="21"/>
              </w:rPr>
            </w:pPr>
            <w:r>
              <w:rPr>
                <w:rFonts w:hint="eastAsia" w:ascii="宋体" w:hAnsi="宋体"/>
                <w:b/>
                <w:kern w:val="0"/>
                <w:sz w:val="20"/>
                <w:szCs w:val="21"/>
              </w:rPr>
              <w:t>招标文件条款号</w:t>
            </w:r>
          </w:p>
        </w:tc>
        <w:tc>
          <w:tcPr>
            <w:tcW w:w="2551" w:type="dxa"/>
            <w:tcBorders>
              <w:top w:val="double" w:color="auto" w:sz="4" w:space="0"/>
              <w:left w:val="single" w:color="auto" w:sz="4" w:space="0"/>
            </w:tcBorders>
            <w:vAlign w:val="center"/>
          </w:tcPr>
          <w:p>
            <w:pPr>
              <w:adjustRightInd w:val="0"/>
              <w:snapToGrid w:val="0"/>
              <w:spacing w:beforeLines="50" w:line="360" w:lineRule="auto"/>
              <w:jc w:val="center"/>
              <w:rPr>
                <w:rFonts w:ascii="宋体"/>
                <w:b/>
                <w:kern w:val="0"/>
                <w:sz w:val="20"/>
                <w:szCs w:val="21"/>
              </w:rPr>
            </w:pPr>
            <w:r>
              <w:rPr>
                <w:rFonts w:hint="eastAsia" w:ascii="宋体" w:hAnsi="宋体"/>
                <w:b/>
                <w:kern w:val="0"/>
                <w:szCs w:val="21"/>
              </w:rPr>
              <w:t>资格审查标准</w:t>
            </w:r>
          </w:p>
        </w:tc>
        <w:tc>
          <w:tcPr>
            <w:tcW w:w="2127" w:type="dxa"/>
            <w:tcBorders>
              <w:top w:val="double" w:color="auto" w:sz="4" w:space="0"/>
            </w:tcBorders>
            <w:vAlign w:val="center"/>
          </w:tcPr>
          <w:p>
            <w:pPr>
              <w:adjustRightInd w:val="0"/>
              <w:snapToGrid w:val="0"/>
              <w:spacing w:beforeLines="50" w:line="360" w:lineRule="auto"/>
              <w:jc w:val="center"/>
              <w:rPr>
                <w:rFonts w:ascii="宋体"/>
                <w:b/>
                <w:kern w:val="0"/>
                <w:szCs w:val="21"/>
              </w:rPr>
            </w:pPr>
            <w:r>
              <w:rPr>
                <w:rFonts w:hint="eastAsia" w:ascii="宋体" w:hAnsi="宋体"/>
                <w:b/>
                <w:kern w:val="0"/>
                <w:szCs w:val="21"/>
              </w:rPr>
              <w:t>证明材料</w:t>
            </w:r>
          </w:p>
        </w:tc>
        <w:tc>
          <w:tcPr>
            <w:tcW w:w="1722" w:type="dxa"/>
            <w:tcBorders>
              <w:top w:val="double" w:color="auto" w:sz="4" w:space="0"/>
            </w:tcBorders>
            <w:vAlign w:val="center"/>
          </w:tcPr>
          <w:p>
            <w:pPr>
              <w:adjustRightInd w:val="0"/>
              <w:snapToGrid w:val="0"/>
              <w:spacing w:beforeLines="50" w:line="360" w:lineRule="auto"/>
              <w:jc w:val="center"/>
              <w:rPr>
                <w:rFonts w:ascii="宋体"/>
                <w:b/>
                <w:kern w:val="0"/>
                <w:sz w:val="20"/>
                <w:szCs w:val="21"/>
              </w:rPr>
            </w:pPr>
            <w:r>
              <w:rPr>
                <w:rFonts w:hint="eastAsia" w:ascii="宋体" w:hAnsi="宋体"/>
                <w:b/>
                <w:kern w:val="0"/>
                <w:szCs w:val="21"/>
              </w:rPr>
              <w:t>投标文件对应内容的册及页码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pPr>
              <w:adjustRightInd w:val="0"/>
              <w:snapToGrid w:val="0"/>
              <w:spacing w:beforeLines="50" w:line="360" w:lineRule="auto"/>
              <w:jc w:val="center"/>
              <w:rPr>
                <w:rFonts w:ascii="宋体"/>
                <w:kern w:val="0"/>
                <w:szCs w:val="21"/>
              </w:rPr>
            </w:pPr>
          </w:p>
        </w:tc>
        <w:tc>
          <w:tcPr>
            <w:tcW w:w="1871" w:type="dxa"/>
            <w:tcBorders>
              <w:right w:val="single" w:color="auto" w:sz="4" w:space="0"/>
            </w:tcBorders>
          </w:tcPr>
          <w:p>
            <w:pPr>
              <w:adjustRightInd w:val="0"/>
              <w:snapToGrid w:val="0"/>
              <w:spacing w:beforeLines="50" w:line="360" w:lineRule="auto"/>
              <w:jc w:val="center"/>
              <w:rPr>
                <w:rFonts w:ascii="宋体"/>
                <w:kern w:val="0"/>
                <w:sz w:val="20"/>
                <w:szCs w:val="21"/>
              </w:rPr>
            </w:pPr>
          </w:p>
        </w:tc>
        <w:tc>
          <w:tcPr>
            <w:tcW w:w="2551" w:type="dxa"/>
            <w:tcBorders>
              <w:left w:val="single" w:color="auto" w:sz="4" w:space="0"/>
            </w:tcBorders>
          </w:tcPr>
          <w:p>
            <w:pPr>
              <w:adjustRightInd w:val="0"/>
              <w:snapToGrid w:val="0"/>
              <w:spacing w:beforeLines="50" w:line="360" w:lineRule="auto"/>
              <w:jc w:val="center"/>
              <w:rPr>
                <w:rFonts w:ascii="宋体"/>
                <w:kern w:val="0"/>
                <w:sz w:val="20"/>
                <w:szCs w:val="21"/>
              </w:rPr>
            </w:pPr>
          </w:p>
        </w:tc>
        <w:tc>
          <w:tcPr>
            <w:tcW w:w="2127" w:type="dxa"/>
          </w:tcPr>
          <w:p>
            <w:pPr>
              <w:adjustRightInd w:val="0"/>
              <w:snapToGrid w:val="0"/>
              <w:spacing w:beforeLines="50" w:line="360" w:lineRule="auto"/>
              <w:jc w:val="center"/>
              <w:rPr>
                <w:rFonts w:ascii="宋体"/>
                <w:kern w:val="0"/>
                <w:szCs w:val="21"/>
              </w:rPr>
            </w:pPr>
          </w:p>
        </w:tc>
        <w:tc>
          <w:tcPr>
            <w:tcW w:w="1722" w:type="dxa"/>
          </w:tcPr>
          <w:p>
            <w:pPr>
              <w:adjustRightInd w:val="0"/>
              <w:snapToGrid w:val="0"/>
              <w:spacing w:beforeLines="50" w:line="360" w:lineRule="auto"/>
              <w:jc w:val="center"/>
              <w:rPr>
                <w:rFonts w:ascii="宋体"/>
                <w:kern w:val="0"/>
                <w:sz w:val="2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pPr>
              <w:adjustRightInd w:val="0"/>
              <w:snapToGrid w:val="0"/>
              <w:spacing w:beforeLines="50" w:line="360" w:lineRule="auto"/>
              <w:jc w:val="center"/>
              <w:rPr>
                <w:rFonts w:ascii="宋体"/>
                <w:kern w:val="0"/>
                <w:sz w:val="20"/>
                <w:szCs w:val="21"/>
              </w:rPr>
            </w:pPr>
          </w:p>
        </w:tc>
        <w:tc>
          <w:tcPr>
            <w:tcW w:w="1871" w:type="dxa"/>
            <w:tcBorders>
              <w:right w:val="single" w:color="auto" w:sz="4" w:space="0"/>
            </w:tcBorders>
          </w:tcPr>
          <w:p>
            <w:pPr>
              <w:adjustRightInd w:val="0"/>
              <w:snapToGrid w:val="0"/>
              <w:spacing w:beforeLines="50" w:line="360" w:lineRule="auto"/>
              <w:jc w:val="center"/>
              <w:rPr>
                <w:rFonts w:ascii="宋体"/>
                <w:kern w:val="0"/>
                <w:sz w:val="20"/>
                <w:szCs w:val="21"/>
              </w:rPr>
            </w:pPr>
          </w:p>
        </w:tc>
        <w:tc>
          <w:tcPr>
            <w:tcW w:w="2551" w:type="dxa"/>
            <w:tcBorders>
              <w:left w:val="single" w:color="auto" w:sz="4" w:space="0"/>
            </w:tcBorders>
          </w:tcPr>
          <w:p>
            <w:pPr>
              <w:adjustRightInd w:val="0"/>
              <w:snapToGrid w:val="0"/>
              <w:spacing w:beforeLines="50" w:line="360" w:lineRule="auto"/>
              <w:jc w:val="center"/>
              <w:rPr>
                <w:rFonts w:ascii="宋体"/>
                <w:kern w:val="0"/>
                <w:sz w:val="20"/>
                <w:szCs w:val="21"/>
              </w:rPr>
            </w:pPr>
          </w:p>
        </w:tc>
        <w:tc>
          <w:tcPr>
            <w:tcW w:w="2127" w:type="dxa"/>
          </w:tcPr>
          <w:p>
            <w:pPr>
              <w:adjustRightInd w:val="0"/>
              <w:snapToGrid w:val="0"/>
              <w:spacing w:beforeLines="50" w:line="360" w:lineRule="auto"/>
              <w:jc w:val="center"/>
              <w:rPr>
                <w:rFonts w:ascii="宋体"/>
                <w:kern w:val="0"/>
                <w:sz w:val="20"/>
                <w:szCs w:val="21"/>
              </w:rPr>
            </w:pPr>
          </w:p>
        </w:tc>
        <w:tc>
          <w:tcPr>
            <w:tcW w:w="1722" w:type="dxa"/>
          </w:tcPr>
          <w:p>
            <w:pPr>
              <w:adjustRightInd w:val="0"/>
              <w:snapToGrid w:val="0"/>
              <w:spacing w:beforeLines="50" w:line="360" w:lineRule="auto"/>
              <w:jc w:val="center"/>
              <w:rPr>
                <w:rFonts w:ascii="宋体"/>
                <w:kern w:val="0"/>
                <w:sz w:val="2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pPr>
              <w:adjustRightInd w:val="0"/>
              <w:snapToGrid w:val="0"/>
              <w:spacing w:beforeLines="50" w:line="360" w:lineRule="auto"/>
              <w:jc w:val="center"/>
              <w:rPr>
                <w:rFonts w:ascii="宋体"/>
                <w:kern w:val="0"/>
                <w:sz w:val="20"/>
                <w:szCs w:val="21"/>
              </w:rPr>
            </w:pPr>
          </w:p>
        </w:tc>
        <w:tc>
          <w:tcPr>
            <w:tcW w:w="1871" w:type="dxa"/>
            <w:tcBorders>
              <w:right w:val="single" w:color="auto" w:sz="4" w:space="0"/>
            </w:tcBorders>
          </w:tcPr>
          <w:p>
            <w:pPr>
              <w:adjustRightInd w:val="0"/>
              <w:snapToGrid w:val="0"/>
              <w:spacing w:beforeLines="50" w:line="360" w:lineRule="auto"/>
              <w:jc w:val="center"/>
              <w:rPr>
                <w:rFonts w:ascii="宋体"/>
                <w:kern w:val="0"/>
                <w:sz w:val="20"/>
                <w:szCs w:val="21"/>
              </w:rPr>
            </w:pPr>
          </w:p>
        </w:tc>
        <w:tc>
          <w:tcPr>
            <w:tcW w:w="2551" w:type="dxa"/>
            <w:tcBorders>
              <w:left w:val="single" w:color="auto" w:sz="4" w:space="0"/>
            </w:tcBorders>
          </w:tcPr>
          <w:p>
            <w:pPr>
              <w:adjustRightInd w:val="0"/>
              <w:snapToGrid w:val="0"/>
              <w:spacing w:beforeLines="50" w:line="360" w:lineRule="auto"/>
              <w:jc w:val="center"/>
              <w:rPr>
                <w:rFonts w:ascii="宋体"/>
                <w:kern w:val="0"/>
                <w:sz w:val="20"/>
                <w:szCs w:val="21"/>
              </w:rPr>
            </w:pPr>
          </w:p>
        </w:tc>
        <w:tc>
          <w:tcPr>
            <w:tcW w:w="2127" w:type="dxa"/>
          </w:tcPr>
          <w:p>
            <w:pPr>
              <w:adjustRightInd w:val="0"/>
              <w:snapToGrid w:val="0"/>
              <w:spacing w:beforeLines="50" w:line="360" w:lineRule="auto"/>
              <w:jc w:val="center"/>
              <w:rPr>
                <w:rFonts w:ascii="宋体"/>
                <w:kern w:val="0"/>
                <w:sz w:val="20"/>
                <w:szCs w:val="21"/>
              </w:rPr>
            </w:pPr>
          </w:p>
        </w:tc>
        <w:tc>
          <w:tcPr>
            <w:tcW w:w="1722" w:type="dxa"/>
          </w:tcPr>
          <w:p>
            <w:pPr>
              <w:adjustRightInd w:val="0"/>
              <w:snapToGrid w:val="0"/>
              <w:spacing w:beforeLines="50" w:line="360" w:lineRule="auto"/>
              <w:jc w:val="center"/>
              <w:rPr>
                <w:rFonts w:ascii="宋体"/>
                <w:kern w:val="0"/>
                <w:sz w:val="2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pPr>
              <w:adjustRightInd w:val="0"/>
              <w:snapToGrid w:val="0"/>
              <w:spacing w:beforeLines="50" w:line="360" w:lineRule="auto"/>
              <w:jc w:val="center"/>
              <w:rPr>
                <w:rFonts w:ascii="宋体"/>
                <w:kern w:val="0"/>
                <w:sz w:val="20"/>
                <w:szCs w:val="21"/>
              </w:rPr>
            </w:pPr>
          </w:p>
        </w:tc>
        <w:tc>
          <w:tcPr>
            <w:tcW w:w="1871" w:type="dxa"/>
            <w:tcBorders>
              <w:right w:val="single" w:color="auto" w:sz="4" w:space="0"/>
            </w:tcBorders>
          </w:tcPr>
          <w:p>
            <w:pPr>
              <w:adjustRightInd w:val="0"/>
              <w:snapToGrid w:val="0"/>
              <w:spacing w:beforeLines="50" w:line="360" w:lineRule="auto"/>
              <w:jc w:val="center"/>
              <w:rPr>
                <w:rFonts w:ascii="宋体"/>
                <w:kern w:val="0"/>
                <w:sz w:val="20"/>
                <w:szCs w:val="21"/>
              </w:rPr>
            </w:pPr>
          </w:p>
        </w:tc>
        <w:tc>
          <w:tcPr>
            <w:tcW w:w="2551" w:type="dxa"/>
            <w:tcBorders>
              <w:left w:val="single" w:color="auto" w:sz="4" w:space="0"/>
            </w:tcBorders>
          </w:tcPr>
          <w:p>
            <w:pPr>
              <w:adjustRightInd w:val="0"/>
              <w:snapToGrid w:val="0"/>
              <w:spacing w:beforeLines="50" w:line="360" w:lineRule="auto"/>
              <w:jc w:val="center"/>
              <w:rPr>
                <w:rFonts w:ascii="宋体"/>
                <w:kern w:val="0"/>
                <w:sz w:val="20"/>
                <w:szCs w:val="21"/>
              </w:rPr>
            </w:pPr>
          </w:p>
        </w:tc>
        <w:tc>
          <w:tcPr>
            <w:tcW w:w="2127" w:type="dxa"/>
          </w:tcPr>
          <w:p>
            <w:pPr>
              <w:adjustRightInd w:val="0"/>
              <w:snapToGrid w:val="0"/>
              <w:spacing w:beforeLines="50" w:line="360" w:lineRule="auto"/>
              <w:jc w:val="center"/>
              <w:rPr>
                <w:rFonts w:ascii="宋体"/>
                <w:kern w:val="0"/>
                <w:sz w:val="20"/>
                <w:szCs w:val="21"/>
              </w:rPr>
            </w:pPr>
          </w:p>
        </w:tc>
        <w:tc>
          <w:tcPr>
            <w:tcW w:w="1722" w:type="dxa"/>
          </w:tcPr>
          <w:p>
            <w:pPr>
              <w:adjustRightInd w:val="0"/>
              <w:snapToGrid w:val="0"/>
              <w:spacing w:beforeLines="50" w:line="360" w:lineRule="auto"/>
              <w:jc w:val="center"/>
              <w:rPr>
                <w:rFonts w:ascii="宋体"/>
                <w:kern w:val="0"/>
                <w:sz w:val="2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pPr>
              <w:adjustRightInd w:val="0"/>
              <w:snapToGrid w:val="0"/>
              <w:spacing w:beforeLines="50" w:line="360" w:lineRule="auto"/>
              <w:jc w:val="center"/>
              <w:rPr>
                <w:rFonts w:ascii="宋体"/>
                <w:kern w:val="0"/>
                <w:sz w:val="20"/>
                <w:szCs w:val="21"/>
              </w:rPr>
            </w:pPr>
          </w:p>
        </w:tc>
        <w:tc>
          <w:tcPr>
            <w:tcW w:w="1871" w:type="dxa"/>
            <w:tcBorders>
              <w:right w:val="single" w:color="auto" w:sz="4" w:space="0"/>
            </w:tcBorders>
          </w:tcPr>
          <w:p>
            <w:pPr>
              <w:adjustRightInd w:val="0"/>
              <w:snapToGrid w:val="0"/>
              <w:spacing w:beforeLines="50" w:line="360" w:lineRule="auto"/>
              <w:jc w:val="center"/>
              <w:rPr>
                <w:rFonts w:ascii="宋体"/>
                <w:kern w:val="0"/>
                <w:sz w:val="20"/>
                <w:szCs w:val="21"/>
              </w:rPr>
            </w:pPr>
          </w:p>
        </w:tc>
        <w:tc>
          <w:tcPr>
            <w:tcW w:w="2551" w:type="dxa"/>
            <w:tcBorders>
              <w:left w:val="single" w:color="auto" w:sz="4" w:space="0"/>
            </w:tcBorders>
          </w:tcPr>
          <w:p>
            <w:pPr>
              <w:adjustRightInd w:val="0"/>
              <w:snapToGrid w:val="0"/>
              <w:spacing w:beforeLines="50" w:line="360" w:lineRule="auto"/>
              <w:jc w:val="center"/>
              <w:rPr>
                <w:rFonts w:ascii="宋体"/>
                <w:kern w:val="0"/>
                <w:sz w:val="20"/>
                <w:szCs w:val="21"/>
              </w:rPr>
            </w:pPr>
          </w:p>
        </w:tc>
        <w:tc>
          <w:tcPr>
            <w:tcW w:w="2127" w:type="dxa"/>
          </w:tcPr>
          <w:p>
            <w:pPr>
              <w:adjustRightInd w:val="0"/>
              <w:snapToGrid w:val="0"/>
              <w:spacing w:beforeLines="50" w:line="360" w:lineRule="auto"/>
              <w:jc w:val="center"/>
              <w:rPr>
                <w:rFonts w:ascii="宋体"/>
                <w:kern w:val="0"/>
                <w:sz w:val="20"/>
                <w:szCs w:val="21"/>
              </w:rPr>
            </w:pPr>
          </w:p>
        </w:tc>
        <w:tc>
          <w:tcPr>
            <w:tcW w:w="1722" w:type="dxa"/>
          </w:tcPr>
          <w:p>
            <w:pPr>
              <w:adjustRightInd w:val="0"/>
              <w:snapToGrid w:val="0"/>
              <w:spacing w:beforeLines="50" w:line="360" w:lineRule="auto"/>
              <w:jc w:val="center"/>
              <w:rPr>
                <w:rFonts w:ascii="宋体"/>
                <w:kern w:val="0"/>
                <w:sz w:val="2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pPr>
              <w:adjustRightInd w:val="0"/>
              <w:snapToGrid w:val="0"/>
              <w:spacing w:beforeLines="50" w:line="360" w:lineRule="auto"/>
              <w:jc w:val="center"/>
              <w:rPr>
                <w:rFonts w:ascii="宋体"/>
                <w:kern w:val="0"/>
                <w:sz w:val="20"/>
                <w:szCs w:val="21"/>
              </w:rPr>
            </w:pPr>
          </w:p>
        </w:tc>
        <w:tc>
          <w:tcPr>
            <w:tcW w:w="1871" w:type="dxa"/>
            <w:tcBorders>
              <w:right w:val="single" w:color="auto" w:sz="4" w:space="0"/>
            </w:tcBorders>
          </w:tcPr>
          <w:p>
            <w:pPr>
              <w:adjustRightInd w:val="0"/>
              <w:snapToGrid w:val="0"/>
              <w:spacing w:beforeLines="50" w:line="360" w:lineRule="auto"/>
              <w:jc w:val="center"/>
              <w:rPr>
                <w:rFonts w:ascii="宋体"/>
                <w:kern w:val="0"/>
                <w:sz w:val="20"/>
                <w:szCs w:val="21"/>
              </w:rPr>
            </w:pPr>
          </w:p>
        </w:tc>
        <w:tc>
          <w:tcPr>
            <w:tcW w:w="2551" w:type="dxa"/>
            <w:tcBorders>
              <w:left w:val="single" w:color="auto" w:sz="4" w:space="0"/>
            </w:tcBorders>
          </w:tcPr>
          <w:p>
            <w:pPr>
              <w:adjustRightInd w:val="0"/>
              <w:snapToGrid w:val="0"/>
              <w:spacing w:beforeLines="50" w:line="360" w:lineRule="auto"/>
              <w:jc w:val="center"/>
              <w:rPr>
                <w:rFonts w:ascii="宋体"/>
                <w:kern w:val="0"/>
                <w:sz w:val="20"/>
                <w:szCs w:val="21"/>
              </w:rPr>
            </w:pPr>
          </w:p>
        </w:tc>
        <w:tc>
          <w:tcPr>
            <w:tcW w:w="2127" w:type="dxa"/>
          </w:tcPr>
          <w:p>
            <w:pPr>
              <w:adjustRightInd w:val="0"/>
              <w:snapToGrid w:val="0"/>
              <w:spacing w:beforeLines="50" w:line="360" w:lineRule="auto"/>
              <w:jc w:val="center"/>
              <w:rPr>
                <w:rFonts w:ascii="宋体"/>
                <w:kern w:val="0"/>
                <w:sz w:val="20"/>
                <w:szCs w:val="21"/>
              </w:rPr>
            </w:pPr>
          </w:p>
        </w:tc>
        <w:tc>
          <w:tcPr>
            <w:tcW w:w="1722" w:type="dxa"/>
          </w:tcPr>
          <w:p>
            <w:pPr>
              <w:adjustRightInd w:val="0"/>
              <w:snapToGrid w:val="0"/>
              <w:spacing w:beforeLines="50" w:line="360" w:lineRule="auto"/>
              <w:jc w:val="center"/>
              <w:rPr>
                <w:rFonts w:ascii="宋体"/>
                <w:kern w:val="0"/>
                <w:sz w:val="2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pPr>
              <w:adjustRightInd w:val="0"/>
              <w:snapToGrid w:val="0"/>
              <w:spacing w:beforeLines="50" w:line="360" w:lineRule="auto"/>
              <w:jc w:val="center"/>
              <w:rPr>
                <w:rFonts w:ascii="宋体"/>
                <w:kern w:val="0"/>
                <w:sz w:val="20"/>
                <w:szCs w:val="21"/>
              </w:rPr>
            </w:pPr>
          </w:p>
        </w:tc>
        <w:tc>
          <w:tcPr>
            <w:tcW w:w="1871" w:type="dxa"/>
            <w:tcBorders>
              <w:right w:val="single" w:color="auto" w:sz="4" w:space="0"/>
            </w:tcBorders>
          </w:tcPr>
          <w:p>
            <w:pPr>
              <w:adjustRightInd w:val="0"/>
              <w:snapToGrid w:val="0"/>
              <w:spacing w:beforeLines="50" w:line="360" w:lineRule="auto"/>
              <w:jc w:val="center"/>
              <w:rPr>
                <w:rFonts w:ascii="宋体"/>
                <w:kern w:val="0"/>
                <w:sz w:val="20"/>
                <w:szCs w:val="21"/>
              </w:rPr>
            </w:pPr>
          </w:p>
        </w:tc>
        <w:tc>
          <w:tcPr>
            <w:tcW w:w="2551" w:type="dxa"/>
            <w:tcBorders>
              <w:left w:val="single" w:color="auto" w:sz="4" w:space="0"/>
            </w:tcBorders>
          </w:tcPr>
          <w:p>
            <w:pPr>
              <w:adjustRightInd w:val="0"/>
              <w:snapToGrid w:val="0"/>
              <w:spacing w:beforeLines="50" w:line="360" w:lineRule="auto"/>
              <w:jc w:val="center"/>
              <w:rPr>
                <w:rFonts w:ascii="宋体"/>
                <w:kern w:val="0"/>
                <w:sz w:val="20"/>
                <w:szCs w:val="21"/>
              </w:rPr>
            </w:pPr>
          </w:p>
        </w:tc>
        <w:tc>
          <w:tcPr>
            <w:tcW w:w="2127" w:type="dxa"/>
          </w:tcPr>
          <w:p>
            <w:pPr>
              <w:adjustRightInd w:val="0"/>
              <w:snapToGrid w:val="0"/>
              <w:spacing w:beforeLines="50" w:line="360" w:lineRule="auto"/>
              <w:jc w:val="center"/>
              <w:rPr>
                <w:rFonts w:ascii="宋体"/>
                <w:kern w:val="0"/>
                <w:sz w:val="20"/>
                <w:szCs w:val="21"/>
              </w:rPr>
            </w:pPr>
          </w:p>
        </w:tc>
        <w:tc>
          <w:tcPr>
            <w:tcW w:w="1722" w:type="dxa"/>
          </w:tcPr>
          <w:p>
            <w:pPr>
              <w:adjustRightInd w:val="0"/>
              <w:snapToGrid w:val="0"/>
              <w:spacing w:beforeLines="50" w:line="360" w:lineRule="auto"/>
              <w:jc w:val="center"/>
              <w:rPr>
                <w:rFonts w:ascii="宋体"/>
                <w:kern w:val="0"/>
                <w:sz w:val="2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pPr>
              <w:adjustRightInd w:val="0"/>
              <w:snapToGrid w:val="0"/>
              <w:spacing w:beforeLines="50" w:line="360" w:lineRule="auto"/>
              <w:jc w:val="center"/>
              <w:rPr>
                <w:rFonts w:ascii="宋体"/>
                <w:kern w:val="0"/>
                <w:sz w:val="20"/>
                <w:szCs w:val="21"/>
              </w:rPr>
            </w:pPr>
          </w:p>
        </w:tc>
        <w:tc>
          <w:tcPr>
            <w:tcW w:w="1871" w:type="dxa"/>
            <w:tcBorders>
              <w:right w:val="single" w:color="auto" w:sz="4" w:space="0"/>
            </w:tcBorders>
          </w:tcPr>
          <w:p>
            <w:pPr>
              <w:adjustRightInd w:val="0"/>
              <w:snapToGrid w:val="0"/>
              <w:spacing w:beforeLines="50" w:line="360" w:lineRule="auto"/>
              <w:jc w:val="center"/>
              <w:rPr>
                <w:rFonts w:ascii="宋体"/>
                <w:kern w:val="0"/>
                <w:sz w:val="20"/>
                <w:szCs w:val="21"/>
              </w:rPr>
            </w:pPr>
          </w:p>
        </w:tc>
        <w:tc>
          <w:tcPr>
            <w:tcW w:w="2551" w:type="dxa"/>
            <w:tcBorders>
              <w:left w:val="single" w:color="auto" w:sz="4" w:space="0"/>
            </w:tcBorders>
          </w:tcPr>
          <w:p>
            <w:pPr>
              <w:adjustRightInd w:val="0"/>
              <w:snapToGrid w:val="0"/>
              <w:spacing w:beforeLines="50" w:line="360" w:lineRule="auto"/>
              <w:jc w:val="center"/>
              <w:rPr>
                <w:rFonts w:ascii="宋体"/>
                <w:kern w:val="0"/>
                <w:sz w:val="20"/>
                <w:szCs w:val="21"/>
              </w:rPr>
            </w:pPr>
          </w:p>
        </w:tc>
        <w:tc>
          <w:tcPr>
            <w:tcW w:w="2127" w:type="dxa"/>
          </w:tcPr>
          <w:p>
            <w:pPr>
              <w:adjustRightInd w:val="0"/>
              <w:snapToGrid w:val="0"/>
              <w:spacing w:beforeLines="50" w:line="360" w:lineRule="auto"/>
              <w:jc w:val="center"/>
              <w:rPr>
                <w:rFonts w:ascii="宋体"/>
                <w:kern w:val="0"/>
                <w:sz w:val="20"/>
                <w:szCs w:val="21"/>
              </w:rPr>
            </w:pPr>
          </w:p>
        </w:tc>
        <w:tc>
          <w:tcPr>
            <w:tcW w:w="1722" w:type="dxa"/>
          </w:tcPr>
          <w:p>
            <w:pPr>
              <w:adjustRightInd w:val="0"/>
              <w:snapToGrid w:val="0"/>
              <w:spacing w:beforeLines="50" w:line="360" w:lineRule="auto"/>
              <w:jc w:val="center"/>
              <w:rPr>
                <w:rFonts w:ascii="宋体"/>
                <w:kern w:val="0"/>
                <w:sz w:val="2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pPr>
              <w:adjustRightInd w:val="0"/>
              <w:snapToGrid w:val="0"/>
              <w:spacing w:beforeLines="50" w:line="360" w:lineRule="auto"/>
              <w:jc w:val="center"/>
              <w:rPr>
                <w:rFonts w:ascii="宋体"/>
                <w:kern w:val="0"/>
                <w:sz w:val="20"/>
                <w:szCs w:val="21"/>
              </w:rPr>
            </w:pPr>
          </w:p>
        </w:tc>
        <w:tc>
          <w:tcPr>
            <w:tcW w:w="1871" w:type="dxa"/>
            <w:tcBorders>
              <w:right w:val="single" w:color="auto" w:sz="4" w:space="0"/>
            </w:tcBorders>
          </w:tcPr>
          <w:p>
            <w:pPr>
              <w:adjustRightInd w:val="0"/>
              <w:snapToGrid w:val="0"/>
              <w:spacing w:beforeLines="50" w:line="360" w:lineRule="auto"/>
              <w:jc w:val="center"/>
              <w:rPr>
                <w:rFonts w:ascii="宋体"/>
                <w:kern w:val="0"/>
                <w:sz w:val="20"/>
                <w:szCs w:val="21"/>
              </w:rPr>
            </w:pPr>
          </w:p>
        </w:tc>
        <w:tc>
          <w:tcPr>
            <w:tcW w:w="2551" w:type="dxa"/>
            <w:tcBorders>
              <w:left w:val="single" w:color="auto" w:sz="4" w:space="0"/>
            </w:tcBorders>
          </w:tcPr>
          <w:p>
            <w:pPr>
              <w:adjustRightInd w:val="0"/>
              <w:snapToGrid w:val="0"/>
              <w:spacing w:beforeLines="50" w:line="360" w:lineRule="auto"/>
              <w:jc w:val="center"/>
              <w:rPr>
                <w:rFonts w:ascii="宋体"/>
                <w:kern w:val="0"/>
                <w:sz w:val="20"/>
                <w:szCs w:val="21"/>
              </w:rPr>
            </w:pPr>
          </w:p>
        </w:tc>
        <w:tc>
          <w:tcPr>
            <w:tcW w:w="2127" w:type="dxa"/>
          </w:tcPr>
          <w:p>
            <w:pPr>
              <w:adjustRightInd w:val="0"/>
              <w:snapToGrid w:val="0"/>
              <w:spacing w:beforeLines="50" w:line="360" w:lineRule="auto"/>
              <w:jc w:val="center"/>
              <w:rPr>
                <w:rFonts w:ascii="宋体"/>
                <w:kern w:val="0"/>
                <w:sz w:val="20"/>
                <w:szCs w:val="21"/>
              </w:rPr>
            </w:pPr>
          </w:p>
        </w:tc>
        <w:tc>
          <w:tcPr>
            <w:tcW w:w="1722" w:type="dxa"/>
          </w:tcPr>
          <w:p>
            <w:pPr>
              <w:adjustRightInd w:val="0"/>
              <w:snapToGrid w:val="0"/>
              <w:spacing w:beforeLines="50" w:line="360" w:lineRule="auto"/>
              <w:jc w:val="center"/>
              <w:rPr>
                <w:rFonts w:ascii="宋体"/>
                <w:kern w:val="0"/>
                <w:sz w:val="2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pPr>
              <w:adjustRightInd w:val="0"/>
              <w:snapToGrid w:val="0"/>
              <w:spacing w:beforeLines="50" w:line="360" w:lineRule="auto"/>
              <w:jc w:val="center"/>
              <w:rPr>
                <w:rFonts w:ascii="宋体"/>
                <w:kern w:val="0"/>
                <w:sz w:val="20"/>
                <w:szCs w:val="21"/>
              </w:rPr>
            </w:pPr>
          </w:p>
        </w:tc>
        <w:tc>
          <w:tcPr>
            <w:tcW w:w="1871" w:type="dxa"/>
            <w:tcBorders>
              <w:right w:val="single" w:color="auto" w:sz="4" w:space="0"/>
            </w:tcBorders>
          </w:tcPr>
          <w:p>
            <w:pPr>
              <w:adjustRightInd w:val="0"/>
              <w:snapToGrid w:val="0"/>
              <w:spacing w:beforeLines="50" w:line="360" w:lineRule="auto"/>
              <w:jc w:val="center"/>
              <w:rPr>
                <w:rFonts w:ascii="宋体"/>
                <w:kern w:val="0"/>
                <w:sz w:val="20"/>
                <w:szCs w:val="21"/>
              </w:rPr>
            </w:pPr>
          </w:p>
        </w:tc>
        <w:tc>
          <w:tcPr>
            <w:tcW w:w="2551" w:type="dxa"/>
            <w:tcBorders>
              <w:left w:val="single" w:color="auto" w:sz="4" w:space="0"/>
            </w:tcBorders>
          </w:tcPr>
          <w:p>
            <w:pPr>
              <w:adjustRightInd w:val="0"/>
              <w:snapToGrid w:val="0"/>
              <w:spacing w:beforeLines="50" w:line="360" w:lineRule="auto"/>
              <w:jc w:val="center"/>
              <w:rPr>
                <w:rFonts w:ascii="宋体"/>
                <w:kern w:val="0"/>
                <w:sz w:val="20"/>
                <w:szCs w:val="21"/>
              </w:rPr>
            </w:pPr>
          </w:p>
        </w:tc>
        <w:tc>
          <w:tcPr>
            <w:tcW w:w="2127" w:type="dxa"/>
          </w:tcPr>
          <w:p>
            <w:pPr>
              <w:adjustRightInd w:val="0"/>
              <w:snapToGrid w:val="0"/>
              <w:spacing w:beforeLines="50" w:line="360" w:lineRule="auto"/>
              <w:jc w:val="center"/>
              <w:rPr>
                <w:rFonts w:ascii="宋体"/>
                <w:kern w:val="0"/>
                <w:sz w:val="20"/>
                <w:szCs w:val="21"/>
              </w:rPr>
            </w:pPr>
          </w:p>
        </w:tc>
        <w:tc>
          <w:tcPr>
            <w:tcW w:w="1722" w:type="dxa"/>
          </w:tcPr>
          <w:p>
            <w:pPr>
              <w:adjustRightInd w:val="0"/>
              <w:snapToGrid w:val="0"/>
              <w:spacing w:beforeLines="50" w:line="360" w:lineRule="auto"/>
              <w:jc w:val="center"/>
              <w:rPr>
                <w:rFonts w:ascii="宋体"/>
                <w:kern w:val="0"/>
                <w:sz w:val="2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789" w:type="dxa"/>
            <w:tcBorders>
              <w:bottom w:val="double" w:color="auto" w:sz="4" w:space="0"/>
            </w:tcBorders>
          </w:tcPr>
          <w:p>
            <w:pPr>
              <w:adjustRightInd w:val="0"/>
              <w:snapToGrid w:val="0"/>
              <w:spacing w:beforeLines="50" w:line="360" w:lineRule="auto"/>
              <w:jc w:val="center"/>
              <w:rPr>
                <w:rFonts w:ascii="宋体"/>
                <w:kern w:val="0"/>
                <w:sz w:val="20"/>
                <w:szCs w:val="21"/>
              </w:rPr>
            </w:pPr>
          </w:p>
        </w:tc>
        <w:tc>
          <w:tcPr>
            <w:tcW w:w="1871" w:type="dxa"/>
            <w:tcBorders>
              <w:bottom w:val="double" w:color="auto" w:sz="4" w:space="0"/>
              <w:right w:val="single" w:color="auto" w:sz="4" w:space="0"/>
            </w:tcBorders>
          </w:tcPr>
          <w:p>
            <w:pPr>
              <w:adjustRightInd w:val="0"/>
              <w:snapToGrid w:val="0"/>
              <w:spacing w:beforeLines="50" w:line="360" w:lineRule="auto"/>
              <w:jc w:val="center"/>
              <w:rPr>
                <w:rFonts w:ascii="宋体"/>
                <w:kern w:val="0"/>
                <w:sz w:val="20"/>
                <w:szCs w:val="21"/>
              </w:rPr>
            </w:pPr>
          </w:p>
        </w:tc>
        <w:tc>
          <w:tcPr>
            <w:tcW w:w="2551" w:type="dxa"/>
            <w:tcBorders>
              <w:left w:val="single" w:color="auto" w:sz="4" w:space="0"/>
              <w:bottom w:val="double" w:color="auto" w:sz="4" w:space="0"/>
            </w:tcBorders>
          </w:tcPr>
          <w:p>
            <w:pPr>
              <w:adjustRightInd w:val="0"/>
              <w:snapToGrid w:val="0"/>
              <w:spacing w:beforeLines="50" w:line="360" w:lineRule="auto"/>
              <w:jc w:val="center"/>
              <w:rPr>
                <w:rFonts w:ascii="宋体"/>
                <w:kern w:val="0"/>
                <w:sz w:val="20"/>
                <w:szCs w:val="21"/>
              </w:rPr>
            </w:pPr>
          </w:p>
        </w:tc>
        <w:tc>
          <w:tcPr>
            <w:tcW w:w="2127" w:type="dxa"/>
            <w:tcBorders>
              <w:bottom w:val="double" w:color="auto" w:sz="4" w:space="0"/>
            </w:tcBorders>
          </w:tcPr>
          <w:p>
            <w:pPr>
              <w:adjustRightInd w:val="0"/>
              <w:snapToGrid w:val="0"/>
              <w:spacing w:beforeLines="50" w:line="360" w:lineRule="auto"/>
              <w:jc w:val="center"/>
              <w:rPr>
                <w:rFonts w:ascii="宋体"/>
                <w:kern w:val="0"/>
                <w:sz w:val="20"/>
                <w:szCs w:val="21"/>
              </w:rPr>
            </w:pPr>
          </w:p>
        </w:tc>
        <w:tc>
          <w:tcPr>
            <w:tcW w:w="1722" w:type="dxa"/>
            <w:tcBorders>
              <w:bottom w:val="double" w:color="auto" w:sz="4" w:space="0"/>
            </w:tcBorders>
          </w:tcPr>
          <w:p>
            <w:pPr>
              <w:adjustRightInd w:val="0"/>
              <w:snapToGrid w:val="0"/>
              <w:spacing w:beforeLines="50" w:line="360" w:lineRule="auto"/>
              <w:jc w:val="center"/>
              <w:rPr>
                <w:rFonts w:ascii="宋体"/>
                <w:kern w:val="0"/>
                <w:sz w:val="20"/>
                <w:szCs w:val="21"/>
              </w:rPr>
            </w:pPr>
          </w:p>
        </w:tc>
      </w:tr>
    </w:tbl>
    <w:p>
      <w:pPr>
        <w:adjustRightInd w:val="0"/>
        <w:snapToGrid w:val="0"/>
        <w:spacing w:line="360" w:lineRule="auto"/>
        <w:rPr>
          <w:rFonts w:ascii="黑体" w:eastAsia="黑体"/>
          <w:sz w:val="32"/>
          <w:szCs w:val="32"/>
        </w:rPr>
      </w:pPr>
    </w:p>
    <w:p>
      <w:r>
        <w:rPr>
          <w:rFonts w:hint="eastAsia"/>
        </w:rPr>
        <w:br w:type="page"/>
      </w:r>
    </w:p>
    <w:p>
      <w:pPr>
        <w:pStyle w:val="4"/>
        <w:adjustRightInd w:val="0"/>
        <w:snapToGrid w:val="0"/>
        <w:spacing w:before="0" w:after="0" w:line="360" w:lineRule="auto"/>
        <w:jc w:val="center"/>
        <w:rPr>
          <w:rFonts w:ascii="黑体" w:hAnsi="宋体"/>
          <w:szCs w:val="28"/>
        </w:rPr>
      </w:pPr>
      <w:bookmarkStart w:id="64" w:name="_Toc31385"/>
      <w:r>
        <w:rPr>
          <w:rFonts w:hint="eastAsia" w:ascii="黑体" w:hAnsi="宋体"/>
          <w:szCs w:val="28"/>
        </w:rPr>
        <w:t>一、开标一览表</w:t>
      </w:r>
      <w:bookmarkEnd w:id="64"/>
    </w:p>
    <w:p>
      <w:pPr>
        <w:adjustRightInd w:val="0"/>
        <w:snapToGrid w:val="0"/>
        <w:spacing w:line="360" w:lineRule="auto"/>
        <w:rPr>
          <w:rFonts w:ascii="宋体"/>
          <w:szCs w:val="21"/>
          <w:u w:val="single"/>
        </w:rPr>
      </w:pPr>
      <w:r>
        <w:rPr>
          <w:rFonts w:hint="eastAsia" w:ascii="宋体" w:hAnsi="宋体"/>
          <w:szCs w:val="21"/>
        </w:rPr>
        <w:t>包号：</w:t>
      </w:r>
    </w:p>
    <w:tbl>
      <w:tblPr>
        <w:tblStyle w:val="44"/>
        <w:tblW w:w="9045"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81"/>
        <w:gridCol w:w="1364"/>
        <w:gridCol w:w="2200"/>
        <w:gridCol w:w="1652"/>
        <w:gridCol w:w="274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1081" w:type="dxa"/>
            <w:tcBorders>
              <w:top w:val="double" w:color="auto" w:sz="4" w:space="0"/>
              <w:left w:val="double" w:color="auto" w:sz="4" w:space="0"/>
            </w:tcBorders>
            <w:vAlign w:val="center"/>
          </w:tcPr>
          <w:p>
            <w:pPr>
              <w:tabs>
                <w:tab w:val="left" w:pos="403"/>
                <w:tab w:val="center" w:pos="3781"/>
              </w:tabs>
              <w:spacing w:line="420" w:lineRule="exact"/>
              <w:jc w:val="center"/>
              <w:rPr>
                <w:rFonts w:ascii="宋体"/>
                <w:szCs w:val="21"/>
              </w:rPr>
            </w:pPr>
            <w:r>
              <w:rPr>
                <w:rFonts w:hint="eastAsia" w:ascii="宋体" w:hAnsi="宋体"/>
                <w:szCs w:val="21"/>
              </w:rPr>
              <w:t>项目名称</w:t>
            </w:r>
          </w:p>
        </w:tc>
        <w:tc>
          <w:tcPr>
            <w:tcW w:w="3564" w:type="dxa"/>
            <w:gridSpan w:val="2"/>
            <w:tcBorders>
              <w:top w:val="double" w:color="auto" w:sz="4" w:space="0"/>
            </w:tcBorders>
            <w:vAlign w:val="center"/>
          </w:tcPr>
          <w:p>
            <w:pPr>
              <w:spacing w:line="420" w:lineRule="exact"/>
              <w:jc w:val="center"/>
              <w:rPr>
                <w:rFonts w:ascii="宋体"/>
                <w:szCs w:val="21"/>
              </w:rPr>
            </w:pPr>
          </w:p>
        </w:tc>
        <w:tc>
          <w:tcPr>
            <w:tcW w:w="1652" w:type="dxa"/>
            <w:tcBorders>
              <w:top w:val="double" w:color="auto" w:sz="4" w:space="0"/>
              <w:left w:val="single" w:color="auto" w:sz="6" w:space="0"/>
              <w:right w:val="single" w:color="auto" w:sz="6" w:space="0"/>
            </w:tcBorders>
            <w:vAlign w:val="center"/>
          </w:tcPr>
          <w:p>
            <w:pPr>
              <w:spacing w:line="420" w:lineRule="exact"/>
              <w:jc w:val="center"/>
              <w:rPr>
                <w:rFonts w:ascii="宋体"/>
                <w:szCs w:val="21"/>
              </w:rPr>
            </w:pPr>
            <w:r>
              <w:rPr>
                <w:rFonts w:hint="eastAsia" w:ascii="宋体" w:hAnsi="宋体"/>
                <w:szCs w:val="21"/>
              </w:rPr>
              <w:t>采购代理编号</w:t>
            </w:r>
          </w:p>
        </w:tc>
        <w:tc>
          <w:tcPr>
            <w:tcW w:w="2748" w:type="dxa"/>
            <w:tcBorders>
              <w:top w:val="double" w:color="auto" w:sz="4" w:space="0"/>
              <w:left w:val="single" w:color="auto" w:sz="6" w:space="0"/>
              <w:right w:val="double" w:color="auto" w:sz="4" w:space="0"/>
            </w:tcBorders>
            <w:vAlign w:val="center"/>
          </w:tcPr>
          <w:p>
            <w:pPr>
              <w:spacing w:line="420" w:lineRule="exact"/>
              <w:rPr>
                <w:rFonts w:ascii="宋体"/>
                <w:szCs w:val="21"/>
              </w:rPr>
            </w:pPr>
            <w:r>
              <w:rPr>
                <w:rFonts w:hint="eastAsia" w:ascii="宋体" w:hAnsi="宋体"/>
                <w:szCs w:val="21"/>
                <w:u w:val="single"/>
              </w:rPr>
              <w:t xml:space="preserve">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89" w:hRule="atLeast"/>
        </w:trPr>
        <w:tc>
          <w:tcPr>
            <w:tcW w:w="2445" w:type="dxa"/>
            <w:gridSpan w:val="2"/>
            <w:tcBorders>
              <w:left w:val="double" w:color="auto" w:sz="4" w:space="0"/>
            </w:tcBorders>
            <w:vAlign w:val="center"/>
          </w:tcPr>
          <w:p>
            <w:pPr>
              <w:spacing w:line="420" w:lineRule="exact"/>
              <w:jc w:val="center"/>
              <w:rPr>
                <w:rFonts w:ascii="宋体"/>
                <w:szCs w:val="21"/>
              </w:rPr>
            </w:pPr>
            <w:r>
              <w:rPr>
                <w:rFonts w:hint="eastAsia" w:ascii="宋体" w:hAnsi="宋体"/>
                <w:szCs w:val="21"/>
              </w:rPr>
              <w:t>投标报价</w:t>
            </w:r>
          </w:p>
          <w:p>
            <w:pPr>
              <w:spacing w:line="420" w:lineRule="exact"/>
              <w:jc w:val="center"/>
              <w:rPr>
                <w:rFonts w:ascii="宋体"/>
                <w:szCs w:val="21"/>
              </w:rPr>
            </w:pPr>
            <w:r>
              <w:rPr>
                <w:rFonts w:hint="eastAsia" w:ascii="宋体" w:hAnsi="宋体"/>
                <w:szCs w:val="21"/>
              </w:rPr>
              <w:t>（元</w:t>
            </w:r>
            <w:r>
              <w:rPr>
                <w:rFonts w:ascii="宋体" w:hAnsi="宋体"/>
                <w:szCs w:val="21"/>
              </w:rPr>
              <w:t>/</w:t>
            </w:r>
            <w:r>
              <w:rPr>
                <w:rFonts w:hint="eastAsia" w:ascii="宋体" w:hAnsi="宋体"/>
                <w:szCs w:val="21"/>
              </w:rPr>
              <w:t>年）</w:t>
            </w:r>
          </w:p>
        </w:tc>
        <w:tc>
          <w:tcPr>
            <w:tcW w:w="6600" w:type="dxa"/>
            <w:gridSpan w:val="3"/>
            <w:tcBorders>
              <w:top w:val="single" w:color="auto" w:sz="6" w:space="0"/>
              <w:left w:val="single" w:color="auto" w:sz="6" w:space="0"/>
              <w:bottom w:val="single" w:color="auto" w:sz="6" w:space="0"/>
              <w:right w:val="double" w:color="auto" w:sz="4" w:space="0"/>
            </w:tcBorders>
            <w:vAlign w:val="center"/>
          </w:tcPr>
          <w:p>
            <w:pPr>
              <w:spacing w:line="360" w:lineRule="auto"/>
              <w:rPr>
                <w:rFonts w:ascii="宋体" w:hAnsi="宋体" w:cs="宋体"/>
                <w:szCs w:val="21"/>
              </w:rPr>
            </w:pPr>
            <w:r>
              <w:rPr>
                <w:rFonts w:hint="eastAsia" w:ascii="宋体" w:hAnsi="宋体" w:cs="宋体"/>
                <w:szCs w:val="21"/>
              </w:rPr>
              <w:t>小写：</w:t>
            </w:r>
            <w:r>
              <w:rPr>
                <w:rFonts w:hint="eastAsia" w:ascii="宋体" w:hAnsi="宋体" w:cs="宋体"/>
                <w:szCs w:val="21"/>
                <w:u w:val="single"/>
              </w:rPr>
              <w:t xml:space="preserve">           </w:t>
            </w:r>
            <w:r>
              <w:rPr>
                <w:rFonts w:hint="eastAsia" w:ascii="宋体" w:hAnsi="宋体" w:cs="宋体"/>
                <w:szCs w:val="21"/>
              </w:rPr>
              <w:t>元人民币整</w:t>
            </w:r>
          </w:p>
          <w:p>
            <w:pPr>
              <w:pStyle w:val="81"/>
              <w:rPr>
                <w:rFonts w:ascii="宋体" w:hAnsi="宋体" w:cs="宋体"/>
                <w:szCs w:val="21"/>
              </w:rPr>
            </w:pPr>
          </w:p>
          <w:p>
            <w:pPr>
              <w:spacing w:line="360" w:lineRule="auto"/>
              <w:jc w:val="left"/>
              <w:rPr>
                <w:rFonts w:ascii="宋体" w:hAnsi="宋体" w:cs="宋体"/>
                <w:szCs w:val="21"/>
              </w:rPr>
            </w:pPr>
            <w:r>
              <w:rPr>
                <w:rFonts w:hint="eastAsia" w:ascii="宋体" w:hAnsi="宋体" w:cs="宋体"/>
                <w:szCs w:val="21"/>
              </w:rPr>
              <w:t>大写：</w:t>
            </w:r>
            <w:r>
              <w:rPr>
                <w:rFonts w:hint="eastAsia" w:ascii="宋体" w:hAnsi="宋体" w:cs="宋体"/>
                <w:szCs w:val="21"/>
                <w:u w:val="single"/>
              </w:rPr>
              <w:t xml:space="preserve">          </w:t>
            </w:r>
            <w:r>
              <w:rPr>
                <w:rFonts w:hint="eastAsia" w:ascii="宋体" w:hAnsi="宋体" w:cs="宋体"/>
                <w:szCs w:val="21"/>
              </w:rPr>
              <w:t>元人民币整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2445" w:type="dxa"/>
            <w:gridSpan w:val="2"/>
            <w:tcBorders>
              <w:left w:val="double" w:color="auto" w:sz="4" w:space="0"/>
            </w:tcBorders>
            <w:vAlign w:val="center"/>
          </w:tcPr>
          <w:p>
            <w:pPr>
              <w:spacing w:line="420" w:lineRule="exact"/>
              <w:jc w:val="center"/>
              <w:rPr>
                <w:rFonts w:ascii="宋体"/>
                <w:szCs w:val="21"/>
              </w:rPr>
            </w:pPr>
            <w:r>
              <w:rPr>
                <w:rFonts w:hint="eastAsia" w:ascii="宋体" w:hAnsi="宋体"/>
                <w:szCs w:val="21"/>
              </w:rPr>
              <w:t>投标总价报价</w:t>
            </w:r>
          </w:p>
          <w:p>
            <w:pPr>
              <w:spacing w:line="420" w:lineRule="exact"/>
              <w:jc w:val="center"/>
              <w:rPr>
                <w:rFonts w:ascii="宋体"/>
                <w:szCs w:val="21"/>
              </w:rPr>
            </w:pPr>
            <w:r>
              <w:rPr>
                <w:rFonts w:hint="eastAsia" w:ascii="宋体" w:hAnsi="宋体"/>
                <w:szCs w:val="21"/>
              </w:rPr>
              <w:t>（</w:t>
            </w:r>
            <w:r>
              <w:rPr>
                <w:rFonts w:hint="eastAsia" w:ascii="宋体" w:hAnsi="宋体"/>
                <w:szCs w:val="21"/>
                <w:lang w:eastAsia="zh-CN"/>
              </w:rPr>
              <w:t>一</w:t>
            </w:r>
            <w:r>
              <w:rPr>
                <w:rFonts w:hint="eastAsia" w:ascii="宋体" w:hAnsi="宋体"/>
                <w:szCs w:val="21"/>
              </w:rPr>
              <w:t>年总计）</w:t>
            </w:r>
          </w:p>
        </w:tc>
        <w:tc>
          <w:tcPr>
            <w:tcW w:w="6600" w:type="dxa"/>
            <w:gridSpan w:val="3"/>
            <w:tcBorders>
              <w:top w:val="single" w:color="auto" w:sz="6" w:space="0"/>
              <w:left w:val="single" w:color="auto" w:sz="6" w:space="0"/>
              <w:bottom w:val="single" w:color="auto" w:sz="6" w:space="0"/>
              <w:right w:val="double" w:color="auto" w:sz="4" w:space="0"/>
            </w:tcBorders>
            <w:vAlign w:val="center"/>
          </w:tcPr>
          <w:p>
            <w:pPr>
              <w:spacing w:line="360" w:lineRule="auto"/>
              <w:rPr>
                <w:rFonts w:ascii="宋体" w:hAnsi="宋体" w:cs="宋体"/>
                <w:szCs w:val="21"/>
              </w:rPr>
            </w:pPr>
            <w:r>
              <w:rPr>
                <w:rFonts w:hint="eastAsia" w:ascii="宋体" w:hAnsi="宋体" w:cs="宋体"/>
                <w:szCs w:val="21"/>
              </w:rPr>
              <w:t>小写：</w:t>
            </w:r>
            <w:r>
              <w:rPr>
                <w:rFonts w:hint="eastAsia" w:ascii="宋体" w:hAnsi="宋体" w:cs="宋体"/>
                <w:szCs w:val="21"/>
                <w:u w:val="single"/>
              </w:rPr>
              <w:t xml:space="preserve">          </w:t>
            </w:r>
            <w:r>
              <w:rPr>
                <w:rFonts w:hint="eastAsia" w:ascii="宋体" w:hAnsi="宋体" w:cs="宋体"/>
                <w:szCs w:val="21"/>
              </w:rPr>
              <w:t>元人民币整</w:t>
            </w:r>
          </w:p>
          <w:p>
            <w:pPr>
              <w:pStyle w:val="81"/>
              <w:rPr>
                <w:rFonts w:ascii="宋体" w:hAnsi="宋体" w:cs="宋体"/>
                <w:szCs w:val="21"/>
              </w:rPr>
            </w:pPr>
          </w:p>
          <w:p>
            <w:pPr>
              <w:spacing w:line="360" w:lineRule="auto"/>
              <w:rPr>
                <w:rFonts w:ascii="宋体" w:hAnsi="宋体" w:cs="宋体"/>
                <w:szCs w:val="21"/>
              </w:rPr>
            </w:pPr>
            <w:r>
              <w:rPr>
                <w:rFonts w:hint="eastAsia" w:ascii="宋体" w:hAnsi="宋体" w:cs="宋体"/>
                <w:szCs w:val="21"/>
              </w:rPr>
              <w:t>大写：</w:t>
            </w:r>
            <w:r>
              <w:rPr>
                <w:rFonts w:hint="eastAsia" w:ascii="宋体" w:hAnsi="宋体" w:cs="宋体"/>
                <w:szCs w:val="21"/>
                <w:u w:val="single"/>
              </w:rPr>
              <w:t xml:space="preserve">          </w:t>
            </w:r>
            <w:r>
              <w:rPr>
                <w:rFonts w:hint="eastAsia" w:ascii="宋体" w:hAnsi="宋体" w:cs="宋体"/>
                <w:szCs w:val="21"/>
              </w:rPr>
              <w:t>元人民币整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2445" w:type="dxa"/>
            <w:gridSpan w:val="2"/>
            <w:tcBorders>
              <w:top w:val="single" w:color="auto" w:sz="6" w:space="0"/>
              <w:left w:val="double" w:color="auto" w:sz="4" w:space="0"/>
              <w:bottom w:val="single" w:color="auto" w:sz="4" w:space="0"/>
              <w:right w:val="single" w:color="auto" w:sz="6" w:space="0"/>
            </w:tcBorders>
            <w:vAlign w:val="center"/>
          </w:tcPr>
          <w:p>
            <w:pPr>
              <w:spacing w:line="420" w:lineRule="exact"/>
              <w:jc w:val="center"/>
              <w:rPr>
                <w:rFonts w:ascii="宋体"/>
                <w:szCs w:val="21"/>
              </w:rPr>
            </w:pPr>
            <w:r>
              <w:rPr>
                <w:rFonts w:hint="eastAsia" w:ascii="宋体" w:hAnsi="宋体"/>
                <w:b/>
                <w:bCs/>
                <w:szCs w:val="21"/>
              </w:rPr>
              <w:t>服务期限</w:t>
            </w:r>
          </w:p>
        </w:tc>
        <w:tc>
          <w:tcPr>
            <w:tcW w:w="6600" w:type="dxa"/>
            <w:gridSpan w:val="3"/>
            <w:tcBorders>
              <w:top w:val="single" w:color="auto" w:sz="6" w:space="0"/>
              <w:left w:val="single" w:color="auto" w:sz="6" w:space="0"/>
              <w:bottom w:val="single" w:color="auto" w:sz="4" w:space="0"/>
              <w:right w:val="double" w:color="auto" w:sz="4" w:space="0"/>
            </w:tcBorders>
            <w:vAlign w:val="center"/>
          </w:tcPr>
          <w:p>
            <w:pPr>
              <w:spacing w:line="420" w:lineRule="exact"/>
              <w:rPr>
                <w:rFonts w:ascii="宋体"/>
                <w:iCs/>
                <w:szCs w:val="21"/>
              </w:rPr>
            </w:pPr>
            <w:r>
              <w:rPr>
                <w:rFonts w:hint="eastAsia" w:ascii="宋体"/>
                <w:iCs/>
                <w:szCs w:val="21"/>
              </w:rPr>
              <w:t>三年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2445" w:type="dxa"/>
            <w:gridSpan w:val="2"/>
            <w:tcBorders>
              <w:top w:val="single" w:color="auto" w:sz="4" w:space="0"/>
              <w:left w:val="double" w:color="auto" w:sz="4" w:space="0"/>
              <w:bottom w:val="single" w:color="auto" w:sz="6" w:space="0"/>
              <w:right w:val="single" w:color="auto" w:sz="6" w:space="0"/>
            </w:tcBorders>
            <w:vAlign w:val="center"/>
          </w:tcPr>
          <w:p>
            <w:pPr>
              <w:spacing w:line="420" w:lineRule="exact"/>
              <w:jc w:val="center"/>
              <w:rPr>
                <w:rFonts w:ascii="宋体" w:hAnsi="宋体"/>
                <w:b/>
                <w:bCs/>
                <w:szCs w:val="21"/>
              </w:rPr>
            </w:pPr>
            <w:r>
              <w:rPr>
                <w:rFonts w:hint="eastAsia" w:ascii="宋体" w:hAnsi="宋体"/>
                <w:b/>
                <w:szCs w:val="21"/>
              </w:rPr>
              <w:t>项目负责人</w:t>
            </w:r>
          </w:p>
        </w:tc>
        <w:tc>
          <w:tcPr>
            <w:tcW w:w="6600" w:type="dxa"/>
            <w:gridSpan w:val="3"/>
            <w:tcBorders>
              <w:top w:val="single" w:color="auto" w:sz="4" w:space="0"/>
              <w:left w:val="single" w:color="auto" w:sz="6" w:space="0"/>
              <w:bottom w:val="single" w:color="auto" w:sz="6" w:space="0"/>
              <w:right w:val="double" w:color="auto" w:sz="4" w:space="0"/>
            </w:tcBorders>
            <w:vAlign w:val="center"/>
          </w:tcPr>
          <w:p>
            <w:pPr>
              <w:spacing w:line="420" w:lineRule="exact"/>
              <w:rPr>
                <w:rFonts w:ascii="宋体"/>
                <w:iCs/>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2445" w:type="dxa"/>
            <w:gridSpan w:val="2"/>
            <w:tcBorders>
              <w:top w:val="single" w:color="auto" w:sz="6" w:space="0"/>
              <w:left w:val="double" w:color="auto" w:sz="4" w:space="0"/>
              <w:bottom w:val="single" w:color="auto" w:sz="4" w:space="0"/>
              <w:right w:val="single" w:color="auto" w:sz="6" w:space="0"/>
            </w:tcBorders>
            <w:vAlign w:val="center"/>
          </w:tcPr>
          <w:p>
            <w:pPr>
              <w:adjustRightInd w:val="0"/>
              <w:snapToGrid w:val="0"/>
              <w:jc w:val="center"/>
              <w:rPr>
                <w:rFonts w:ascii="宋体"/>
              </w:rPr>
            </w:pPr>
            <w:r>
              <w:rPr>
                <w:rFonts w:hint="eastAsia" w:ascii="宋体" w:hAnsi="宋体"/>
                <w:b/>
                <w:szCs w:val="21"/>
              </w:rPr>
              <w:t>投标保证金</w:t>
            </w:r>
          </w:p>
        </w:tc>
        <w:tc>
          <w:tcPr>
            <w:tcW w:w="6600" w:type="dxa"/>
            <w:gridSpan w:val="3"/>
            <w:tcBorders>
              <w:top w:val="single" w:color="auto" w:sz="6" w:space="0"/>
              <w:left w:val="single" w:color="auto" w:sz="6" w:space="0"/>
              <w:bottom w:val="single" w:color="auto" w:sz="4" w:space="0"/>
              <w:right w:val="double" w:color="auto" w:sz="4" w:space="0"/>
            </w:tcBorders>
            <w:vAlign w:val="center"/>
          </w:tcPr>
          <w:p>
            <w:pPr>
              <w:adjustRightInd w:val="0"/>
              <w:snapToGrid w:val="0"/>
              <w:rPr>
                <w:rFonts w:ascii="宋体"/>
                <w:szCs w:val="21"/>
              </w:rPr>
            </w:pPr>
          </w:p>
          <w:p>
            <w:pPr>
              <w:adjustRightInd w:val="0"/>
              <w:snapToGrid w:val="0"/>
              <w:rPr>
                <w:rFonts w:ascii="宋体"/>
                <w:szCs w:val="21"/>
              </w:rPr>
            </w:pPr>
            <w:r>
              <w:rPr>
                <w:rFonts w:hint="eastAsia" w:ascii="宋体" w:hAnsi="宋体"/>
                <w:szCs w:val="21"/>
              </w:rPr>
              <w:t>金额：</w:t>
            </w:r>
          </w:p>
          <w:p>
            <w:pPr>
              <w:spacing w:line="420" w:lineRule="exact"/>
              <w:rPr>
                <w:rFonts w:ascii="宋体"/>
                <w:iCs/>
                <w:szCs w:val="21"/>
              </w:rPr>
            </w:pPr>
            <w:r>
              <w:rPr>
                <w:rFonts w:hint="eastAsia" w:ascii="宋体" w:hAnsi="宋体"/>
                <w:szCs w:val="21"/>
              </w:rPr>
              <w:t>交纳形式：□银行转账□银行汇票□银行电汇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45" w:type="dxa"/>
            <w:gridSpan w:val="5"/>
            <w:tcBorders>
              <w:top w:val="single" w:color="auto" w:sz="4" w:space="0"/>
              <w:left w:val="double" w:color="auto" w:sz="4" w:space="0"/>
              <w:bottom w:val="single" w:color="auto" w:sz="4" w:space="0"/>
            </w:tcBorders>
          </w:tcPr>
          <w:p>
            <w:pPr>
              <w:spacing w:line="420" w:lineRule="exact"/>
              <w:rPr>
                <w:rFonts w:ascii="宋体"/>
                <w:iCs/>
                <w:szCs w:val="21"/>
              </w:rPr>
            </w:pPr>
            <w:r>
              <w:rPr>
                <w:rFonts w:hint="eastAsia" w:ascii="宋体" w:hAnsi="宋体"/>
              </w:rPr>
              <w:t>其他事项申明：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45" w:type="dxa"/>
            <w:gridSpan w:val="5"/>
            <w:tcBorders>
              <w:top w:val="single" w:color="auto" w:sz="4" w:space="0"/>
              <w:left w:val="double" w:color="auto" w:sz="4" w:space="0"/>
              <w:bottom w:val="single" w:color="auto" w:sz="6" w:space="0"/>
            </w:tcBorders>
          </w:tcPr>
          <w:p>
            <w:pPr>
              <w:spacing w:line="420" w:lineRule="exact"/>
              <w:rPr>
                <w:rFonts w:ascii="宋体" w:hAnsi="宋体"/>
              </w:rPr>
            </w:pPr>
            <w:r>
              <w:rPr>
                <w:rFonts w:hint="eastAsia" w:ascii="宋体" w:hAnsi="宋体"/>
              </w:rPr>
              <w:t>备注：</w:t>
            </w:r>
          </w:p>
        </w:tc>
      </w:tr>
    </w:tbl>
    <w:p>
      <w:pPr>
        <w:adjustRightInd w:val="0"/>
        <w:snapToGrid w:val="0"/>
        <w:spacing w:line="360" w:lineRule="auto"/>
        <w:rPr>
          <w:rFonts w:ascii="宋体"/>
          <w:szCs w:val="21"/>
        </w:rPr>
      </w:pPr>
    </w:p>
    <w:p>
      <w:pPr>
        <w:adjustRightInd w:val="0"/>
        <w:snapToGrid w:val="0"/>
        <w:spacing w:line="360" w:lineRule="auto"/>
        <w:rPr>
          <w:rFonts w:ascii="宋体" w:hAnsi="宋体"/>
          <w:szCs w:val="21"/>
        </w:rPr>
      </w:pPr>
    </w:p>
    <w:p>
      <w:pPr>
        <w:adjustRightInd w:val="0"/>
        <w:snapToGrid w:val="0"/>
        <w:spacing w:line="360" w:lineRule="auto"/>
        <w:rPr>
          <w:rFonts w:ascii="宋体" w:hAnsi="宋体"/>
          <w:szCs w:val="21"/>
        </w:rPr>
      </w:pPr>
    </w:p>
    <w:p>
      <w:pPr>
        <w:adjustRightInd w:val="0"/>
        <w:snapToGrid w:val="0"/>
        <w:spacing w:line="360" w:lineRule="auto"/>
        <w:rPr>
          <w:rFonts w:ascii="宋体" w:hAnsi="宋体"/>
          <w:szCs w:val="21"/>
        </w:rPr>
      </w:pPr>
    </w:p>
    <w:p>
      <w:pPr>
        <w:adjustRightInd w:val="0"/>
        <w:snapToGrid w:val="0"/>
        <w:spacing w:line="360" w:lineRule="auto"/>
        <w:rPr>
          <w:rFonts w:ascii="宋体"/>
          <w:szCs w:val="21"/>
        </w:rPr>
      </w:pPr>
      <w:r>
        <w:rPr>
          <w:rFonts w:hint="eastAsia" w:ascii="宋体" w:hAnsi="宋体"/>
          <w:szCs w:val="21"/>
        </w:rPr>
        <w:t>投标人名称（盖单位章）：</w:t>
      </w:r>
    </w:p>
    <w:p>
      <w:pPr>
        <w:adjustRightInd w:val="0"/>
        <w:snapToGrid w:val="0"/>
        <w:spacing w:line="360" w:lineRule="auto"/>
        <w:rPr>
          <w:rFonts w:ascii="宋体" w:hAns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或其授权的代理人（签字或印章）：</w:t>
      </w:r>
    </w:p>
    <w:p>
      <w:pPr>
        <w:adjustRightInd w:val="0"/>
        <w:snapToGrid w:val="0"/>
        <w:spacing w:line="360" w:lineRule="auto"/>
        <w:rPr>
          <w:rFonts w:ascii="宋体"/>
          <w:szCs w:val="21"/>
        </w:rPr>
      </w:pPr>
      <w:r>
        <w:rPr>
          <w:rFonts w:hint="eastAsia" w:ascii="宋体" w:hAnsi="宋体"/>
          <w:szCs w:val="21"/>
        </w:rPr>
        <w:t>日期：年月日</w:t>
      </w:r>
    </w:p>
    <w:p>
      <w:pPr>
        <w:shd w:val="clear" w:color="auto" w:fill="FFFFFF"/>
        <w:snapToGrid w:val="0"/>
        <w:spacing w:line="360" w:lineRule="atLeast"/>
        <w:ind w:left="851" w:hanging="851"/>
        <w:jc w:val="left"/>
        <w:rPr>
          <w:rFonts w:ascii="宋体" w:hAnsi="宋体"/>
          <w:b/>
        </w:rPr>
      </w:pPr>
    </w:p>
    <w:p>
      <w:pPr>
        <w:shd w:val="clear" w:color="auto" w:fill="FFFFFF"/>
        <w:snapToGrid w:val="0"/>
        <w:spacing w:line="360" w:lineRule="atLeast"/>
        <w:ind w:left="851" w:hanging="851"/>
        <w:jc w:val="left"/>
        <w:rPr>
          <w:rFonts w:ascii="宋体" w:hAnsi="宋体"/>
          <w:b/>
        </w:rPr>
      </w:pPr>
    </w:p>
    <w:p>
      <w:pPr>
        <w:shd w:val="clear" w:color="auto" w:fill="FFFFFF"/>
        <w:snapToGrid w:val="0"/>
        <w:spacing w:line="360" w:lineRule="atLeast"/>
        <w:ind w:left="851" w:hanging="851"/>
        <w:jc w:val="left"/>
        <w:rPr>
          <w:rFonts w:ascii="宋体" w:hAnsi="宋体"/>
          <w:b/>
        </w:rPr>
      </w:pPr>
    </w:p>
    <w:p>
      <w:pPr>
        <w:pStyle w:val="20"/>
        <w:ind w:left="0" w:leftChars="0" w:firstLine="0"/>
        <w:rPr>
          <w:rFonts w:ascii="宋体" w:cs="宋体"/>
          <w:b/>
          <w:szCs w:val="21"/>
        </w:rPr>
      </w:pPr>
    </w:p>
    <w:p>
      <w:pPr>
        <w:widowControl/>
        <w:jc w:val="left"/>
        <w:rPr>
          <w:rFonts w:ascii="宋体"/>
          <w:szCs w:val="21"/>
        </w:rPr>
      </w:pPr>
      <w:r>
        <w:rPr>
          <w:rFonts w:ascii="宋体"/>
          <w:szCs w:val="21"/>
        </w:rPr>
        <w:br w:type="page"/>
      </w:r>
    </w:p>
    <w:p>
      <w:pPr>
        <w:pStyle w:val="4"/>
        <w:adjustRightInd w:val="0"/>
        <w:snapToGrid w:val="0"/>
        <w:spacing w:before="0" w:after="0" w:line="360" w:lineRule="auto"/>
        <w:jc w:val="center"/>
        <w:rPr>
          <w:rFonts w:ascii="黑体" w:hAnsi="宋体"/>
          <w:szCs w:val="28"/>
        </w:rPr>
      </w:pPr>
      <w:bookmarkStart w:id="65" w:name="_Toc27990"/>
      <w:r>
        <w:rPr>
          <w:rFonts w:hint="eastAsia" w:ascii="黑体" w:hAnsi="宋体"/>
          <w:szCs w:val="28"/>
        </w:rPr>
        <w:t>二、投标保证金</w:t>
      </w:r>
      <w:bookmarkEnd w:id="65"/>
    </w:p>
    <w:p>
      <w:pPr>
        <w:adjustRightInd w:val="0"/>
        <w:snapToGrid w:val="0"/>
        <w:spacing w:beforeLines="50" w:line="360" w:lineRule="auto"/>
        <w:ind w:firstLine="420" w:firstLineChars="200"/>
        <w:jc w:val="left"/>
        <w:rPr>
          <w:rFonts w:ascii="宋体"/>
          <w:szCs w:val="21"/>
        </w:rPr>
      </w:pPr>
    </w:p>
    <w:p>
      <w:pPr>
        <w:spacing w:line="360" w:lineRule="auto"/>
        <w:ind w:firstLine="422" w:firstLineChars="200"/>
        <w:rPr>
          <w:rFonts w:ascii="宋体"/>
          <w:szCs w:val="21"/>
        </w:rPr>
      </w:pPr>
      <w:r>
        <w:rPr>
          <w:rFonts w:hint="eastAsia" w:ascii="宋体" w:hAnsi="宋体"/>
          <w:b/>
          <w:szCs w:val="21"/>
        </w:rPr>
        <w:t>备注</w:t>
      </w:r>
      <w:r>
        <w:rPr>
          <w:rFonts w:hint="eastAsia" w:ascii="宋体" w:hAnsi="宋体"/>
          <w:szCs w:val="21"/>
        </w:rPr>
        <w:t>：</w:t>
      </w:r>
      <w:r>
        <w:rPr>
          <w:rFonts w:hint="eastAsia" w:ascii="宋体" w:hAnsi="宋体" w:cs="宋体"/>
          <w:szCs w:val="21"/>
        </w:rPr>
        <w:t>提供付款凭证并加盖公章或金融机构、担保机构出具的保函原件。</w:t>
      </w:r>
    </w:p>
    <w:p>
      <w:pPr>
        <w:adjustRightInd w:val="0"/>
        <w:snapToGrid w:val="0"/>
        <w:spacing w:beforeLines="50" w:line="360" w:lineRule="auto"/>
        <w:ind w:firstLine="420" w:firstLineChars="200"/>
        <w:jc w:val="left"/>
        <w:rPr>
          <w:rFonts w:ascii="宋体"/>
          <w:szCs w:val="21"/>
        </w:rPr>
      </w:pPr>
    </w:p>
    <w:p>
      <w:pPr>
        <w:rPr>
          <w:rFonts w:ascii="黑体"/>
          <w:szCs w:val="21"/>
        </w:rPr>
      </w:pPr>
      <w:bookmarkStart w:id="66" w:name="_Toc20762"/>
      <w:bookmarkStart w:id="67" w:name="_Toc20651245"/>
      <w:r>
        <w:br w:type="page"/>
      </w:r>
      <w:r>
        <w:rPr>
          <w:rFonts w:hint="eastAsia" w:ascii="黑体" w:hAnsi="黑体"/>
          <w:szCs w:val="21"/>
        </w:rPr>
        <w:t>投标保函（格式）</w:t>
      </w:r>
      <w:bookmarkEnd w:id="66"/>
      <w:bookmarkEnd w:id="67"/>
    </w:p>
    <w:p>
      <w:pPr>
        <w:adjustRightInd w:val="0"/>
        <w:snapToGrid w:val="0"/>
        <w:spacing w:line="360" w:lineRule="auto"/>
        <w:jc w:val="center"/>
        <w:rPr>
          <w:rFonts w:ascii="黑体" w:hAnsi="黑体" w:eastAsia="黑体"/>
          <w:b/>
          <w:sz w:val="28"/>
          <w:szCs w:val="28"/>
          <w:u w:val="single"/>
        </w:rPr>
      </w:pPr>
      <w:r>
        <w:rPr>
          <w:rFonts w:hint="eastAsia" w:ascii="黑体" w:hAnsi="黑体" w:eastAsia="黑体"/>
          <w:b/>
          <w:sz w:val="28"/>
          <w:szCs w:val="28"/>
        </w:rPr>
        <w:t>投标保函（格式）</w:t>
      </w:r>
    </w:p>
    <w:p>
      <w:pPr>
        <w:adjustRightInd w:val="0"/>
        <w:snapToGrid w:val="0"/>
        <w:spacing w:line="360" w:lineRule="auto"/>
        <w:jc w:val="center"/>
        <w:rPr>
          <w:rFonts w:ascii="宋体"/>
          <w:u w:val="single"/>
        </w:rPr>
      </w:pPr>
      <w:r>
        <w:rPr>
          <w:rFonts w:hint="eastAsia" w:ascii="宋体" w:hAnsi="宋体"/>
        </w:rPr>
        <w:t>（金融机构、担保机构保函）</w:t>
      </w:r>
    </w:p>
    <w:p>
      <w:pPr>
        <w:adjustRightInd w:val="0"/>
        <w:snapToGrid w:val="0"/>
        <w:spacing w:beforeLines="50" w:line="360" w:lineRule="auto"/>
        <w:jc w:val="left"/>
        <w:rPr>
          <w:rFonts w:ascii="宋体"/>
          <w:u w:val="single"/>
        </w:rPr>
      </w:pPr>
    </w:p>
    <w:p>
      <w:pPr>
        <w:adjustRightInd w:val="0"/>
        <w:snapToGrid w:val="0"/>
        <w:spacing w:beforeLines="50" w:line="360" w:lineRule="auto"/>
        <w:jc w:val="left"/>
        <w:rPr>
          <w:rFonts w:ascii="宋体"/>
        </w:rPr>
      </w:pPr>
      <w:r>
        <w:rPr>
          <w:rFonts w:hint="eastAsia" w:ascii="宋体" w:hAnsi="宋体"/>
        </w:rPr>
        <w:t>（采购人名称）：</w:t>
      </w:r>
    </w:p>
    <w:p>
      <w:pPr>
        <w:adjustRightInd w:val="0"/>
        <w:snapToGrid w:val="0"/>
        <w:spacing w:beforeLines="50" w:line="360" w:lineRule="auto"/>
        <w:ind w:firstLine="420" w:firstLineChars="200"/>
        <w:jc w:val="left"/>
        <w:rPr>
          <w:rFonts w:ascii="宋体"/>
        </w:rPr>
      </w:pPr>
      <w:r>
        <w:rPr>
          <w:rFonts w:hint="eastAsia" w:ascii="宋体" w:hAnsi="宋体"/>
        </w:rPr>
        <w:t>鉴于（投标人名称）（以下称“投标人”）于年月日参加（项目名称）政府采购招标</w:t>
      </w:r>
      <w:r>
        <w:rPr>
          <w:rFonts w:hint="eastAsia" w:ascii="宋体" w:hAnsi="宋体"/>
          <w:szCs w:val="21"/>
        </w:rPr>
        <w:t>（政府采购编号：，采购代理编号：）</w:t>
      </w:r>
      <w:r>
        <w:rPr>
          <w:rFonts w:hint="eastAsia" w:ascii="宋体" w:hAnsi="宋体"/>
        </w:rPr>
        <w:t>的投标，（担保人名称，以下简称“我方”）无条件地、不可撤销地保证：若投标人在投标有效期内撤销投标文件，或中标后无正当理由不与采购人订立合同，或在签订合同时向采购人提出附加条件，或不按照招标文件要求提交履约保证金，以及发生招标文件明确规定可以不予退还投标保证金的其他情形，我方承担保证责任。收到你方书面通知后，我方在</w:t>
      </w:r>
      <w:r>
        <w:rPr>
          <w:rFonts w:ascii="宋体" w:hAnsi="宋体"/>
        </w:rPr>
        <w:t xml:space="preserve"> 7 </w:t>
      </w:r>
      <w:r>
        <w:rPr>
          <w:rFonts w:hint="eastAsia" w:ascii="宋体" w:hAnsi="宋体"/>
        </w:rPr>
        <w:t>日内向你方无条件支付人民币（大写）。</w:t>
      </w:r>
    </w:p>
    <w:p>
      <w:pPr>
        <w:adjustRightInd w:val="0"/>
        <w:snapToGrid w:val="0"/>
        <w:spacing w:beforeLines="50" w:line="360" w:lineRule="auto"/>
        <w:ind w:firstLine="420" w:firstLineChars="200"/>
        <w:jc w:val="left"/>
        <w:rPr>
          <w:rFonts w:ascii="宋体"/>
        </w:rPr>
      </w:pPr>
      <w:r>
        <w:rPr>
          <w:rFonts w:hint="eastAsia" w:ascii="宋体" w:hAnsi="宋体"/>
        </w:rPr>
        <w:t>本保函在投标有效期内保持有效。要求我方承担保证责任的通知应在投标有效期内送达我方。</w:t>
      </w:r>
    </w:p>
    <w:p>
      <w:pPr>
        <w:adjustRightInd w:val="0"/>
        <w:snapToGrid w:val="0"/>
        <w:spacing w:beforeLines="50" w:line="360" w:lineRule="auto"/>
        <w:ind w:firstLine="420" w:firstLineChars="200"/>
        <w:jc w:val="left"/>
        <w:rPr>
          <w:rFonts w:ascii="宋体"/>
        </w:rPr>
      </w:pPr>
    </w:p>
    <w:p>
      <w:pPr>
        <w:adjustRightInd w:val="0"/>
        <w:snapToGrid w:val="0"/>
        <w:spacing w:beforeLines="50" w:line="360" w:lineRule="auto"/>
        <w:ind w:firstLine="420" w:firstLineChars="200"/>
        <w:jc w:val="left"/>
        <w:rPr>
          <w:rFonts w:ascii="宋体"/>
        </w:rPr>
      </w:pPr>
      <w:r>
        <w:rPr>
          <w:rFonts w:hint="eastAsia" w:ascii="宋体" w:hAnsi="宋体"/>
        </w:rPr>
        <w:t>担保人名称：（盖单位章）</w:t>
      </w:r>
    </w:p>
    <w:p>
      <w:pPr>
        <w:adjustRightInd w:val="0"/>
        <w:snapToGrid w:val="0"/>
        <w:spacing w:beforeLines="50" w:line="360" w:lineRule="auto"/>
        <w:ind w:firstLine="420" w:firstLineChars="200"/>
        <w:jc w:val="left"/>
        <w:rPr>
          <w:rFonts w:ascii="宋体"/>
        </w:rPr>
      </w:pPr>
      <w:r>
        <w:rPr>
          <w:rFonts w:hint="eastAsia" w:ascii="宋体" w:hAnsi="宋体"/>
        </w:rPr>
        <w:t>法定代表人（单位负责人）或委托代理人：（签字或印章）</w:t>
      </w:r>
    </w:p>
    <w:p>
      <w:pPr>
        <w:adjustRightInd w:val="0"/>
        <w:snapToGrid w:val="0"/>
        <w:spacing w:beforeLines="50" w:line="360" w:lineRule="auto"/>
        <w:ind w:firstLine="420" w:firstLineChars="200"/>
        <w:jc w:val="left"/>
        <w:rPr>
          <w:rFonts w:ascii="宋体"/>
        </w:rPr>
      </w:pPr>
      <w:r>
        <w:rPr>
          <w:rFonts w:hint="eastAsia" w:ascii="宋体" w:hAnsi="宋体"/>
        </w:rPr>
        <w:t>地址：</w:t>
      </w:r>
    </w:p>
    <w:p>
      <w:pPr>
        <w:adjustRightInd w:val="0"/>
        <w:snapToGrid w:val="0"/>
        <w:spacing w:beforeLines="50" w:line="360" w:lineRule="auto"/>
        <w:ind w:firstLine="420" w:firstLineChars="200"/>
        <w:jc w:val="left"/>
        <w:rPr>
          <w:rFonts w:ascii="宋体"/>
        </w:rPr>
      </w:pPr>
      <w:r>
        <w:rPr>
          <w:rFonts w:hint="eastAsia" w:ascii="宋体" w:hAnsi="宋体"/>
        </w:rPr>
        <w:t>邮政编码：</w:t>
      </w:r>
    </w:p>
    <w:p>
      <w:pPr>
        <w:adjustRightInd w:val="0"/>
        <w:snapToGrid w:val="0"/>
        <w:spacing w:beforeLines="50" w:line="360" w:lineRule="auto"/>
        <w:ind w:firstLine="420" w:firstLineChars="200"/>
        <w:jc w:val="left"/>
        <w:rPr>
          <w:rFonts w:ascii="宋体"/>
        </w:rPr>
      </w:pPr>
      <w:r>
        <w:rPr>
          <w:rFonts w:hint="eastAsia" w:ascii="宋体" w:hAnsi="宋体"/>
        </w:rPr>
        <w:t>电话：</w:t>
      </w:r>
    </w:p>
    <w:p>
      <w:pPr>
        <w:adjustRightInd w:val="0"/>
        <w:snapToGrid w:val="0"/>
        <w:spacing w:beforeLines="50" w:line="360" w:lineRule="auto"/>
        <w:ind w:firstLine="420" w:firstLineChars="200"/>
        <w:jc w:val="left"/>
        <w:rPr>
          <w:rFonts w:ascii="宋体"/>
        </w:rPr>
      </w:pPr>
      <w:r>
        <w:rPr>
          <w:rFonts w:hint="eastAsia" w:ascii="宋体" w:hAnsi="宋体"/>
        </w:rPr>
        <w:t>年月日</w:t>
      </w:r>
    </w:p>
    <w:p>
      <w:pPr>
        <w:adjustRightInd w:val="0"/>
        <w:snapToGrid w:val="0"/>
        <w:spacing w:beforeLines="50" w:line="360" w:lineRule="auto"/>
        <w:ind w:firstLine="420" w:firstLineChars="200"/>
        <w:jc w:val="left"/>
        <w:rPr>
          <w:rFonts w:ascii="宋体"/>
        </w:rPr>
      </w:pPr>
    </w:p>
    <w:p>
      <w:pPr>
        <w:widowControl/>
        <w:jc w:val="left"/>
        <w:rPr>
          <w:rFonts w:ascii="黑体" w:eastAsia="黑体"/>
          <w:sz w:val="32"/>
          <w:szCs w:val="32"/>
        </w:rPr>
      </w:pPr>
    </w:p>
    <w:p>
      <w:pPr>
        <w:pStyle w:val="4"/>
        <w:adjustRightInd w:val="0"/>
        <w:snapToGrid w:val="0"/>
        <w:spacing w:before="0" w:after="0" w:line="360" w:lineRule="auto"/>
        <w:jc w:val="center"/>
        <w:rPr>
          <w:rFonts w:ascii="黑体" w:hAnsi="黑体"/>
          <w:szCs w:val="28"/>
        </w:rPr>
      </w:pPr>
      <w:r>
        <w:rPr>
          <w:rFonts w:hint="eastAsia" w:ascii="黑体" w:hAnsi="黑体"/>
          <w:szCs w:val="28"/>
        </w:rPr>
        <w:br w:type="page"/>
      </w:r>
      <w:bookmarkStart w:id="68" w:name="_Toc13523"/>
      <w:r>
        <w:rPr>
          <w:rFonts w:hint="eastAsia" w:ascii="黑体" w:hAnsi="黑体"/>
          <w:szCs w:val="28"/>
        </w:rPr>
        <w:t>三、法定代表人（单位负责人）身份证明</w:t>
      </w:r>
      <w:bookmarkEnd w:id="68"/>
    </w:p>
    <w:p>
      <w:pPr>
        <w:tabs>
          <w:tab w:val="left" w:pos="3880"/>
        </w:tabs>
        <w:autoSpaceDE w:val="0"/>
        <w:autoSpaceDN w:val="0"/>
        <w:adjustRightInd w:val="0"/>
        <w:snapToGrid w:val="0"/>
        <w:spacing w:line="360" w:lineRule="auto"/>
        <w:ind w:left="100" w:right="-20"/>
        <w:jc w:val="left"/>
        <w:rPr>
          <w:rFonts w:ascii="宋体" w:cs="微软雅黑"/>
          <w:kern w:val="0"/>
          <w:position w:val="-4"/>
          <w:szCs w:val="21"/>
        </w:rPr>
      </w:pPr>
    </w:p>
    <w:p>
      <w:pPr>
        <w:tabs>
          <w:tab w:val="left" w:pos="3880"/>
        </w:tabs>
        <w:autoSpaceDE w:val="0"/>
        <w:autoSpaceDN w:val="0"/>
        <w:adjustRightInd w:val="0"/>
        <w:snapToGrid w:val="0"/>
        <w:spacing w:line="360" w:lineRule="auto"/>
        <w:ind w:left="100" w:right="-20"/>
        <w:jc w:val="left"/>
        <w:rPr>
          <w:rFonts w:ascii="宋体" w:cs="微软雅黑"/>
          <w:kern w:val="0"/>
          <w:szCs w:val="21"/>
        </w:rPr>
      </w:pPr>
      <w:r>
        <w:rPr>
          <w:rFonts w:hint="eastAsia" w:ascii="宋体" w:hAnsi="宋体" w:cs="微软雅黑"/>
          <w:kern w:val="0"/>
          <w:position w:val="-4"/>
          <w:szCs w:val="21"/>
        </w:rPr>
        <w:t>投标</w:t>
      </w:r>
      <w:r>
        <w:rPr>
          <w:rFonts w:hint="eastAsia" w:ascii="宋体" w:hAnsi="宋体" w:cs="微软雅黑"/>
          <w:spacing w:val="-2"/>
          <w:kern w:val="0"/>
          <w:position w:val="-4"/>
          <w:szCs w:val="21"/>
        </w:rPr>
        <w:t>人</w:t>
      </w:r>
      <w:r>
        <w:rPr>
          <w:rFonts w:hint="eastAsia" w:ascii="宋体" w:hAnsi="宋体" w:cs="微软雅黑"/>
          <w:kern w:val="0"/>
          <w:position w:val="-4"/>
          <w:szCs w:val="21"/>
        </w:rPr>
        <w:t>名</w:t>
      </w:r>
      <w:r>
        <w:rPr>
          <w:rFonts w:hint="eastAsia" w:ascii="宋体" w:hAnsi="宋体" w:cs="微软雅黑"/>
          <w:spacing w:val="-2"/>
          <w:kern w:val="0"/>
          <w:position w:val="-4"/>
          <w:szCs w:val="21"/>
        </w:rPr>
        <w:t>称</w:t>
      </w:r>
      <w:r>
        <w:rPr>
          <w:rFonts w:hint="eastAsia" w:ascii="宋体" w:hAnsi="宋体" w:cs="微软雅黑"/>
          <w:kern w:val="0"/>
          <w:position w:val="-4"/>
          <w:szCs w:val="21"/>
        </w:rPr>
        <w:t>：</w:t>
      </w:r>
    </w:p>
    <w:p>
      <w:pPr>
        <w:tabs>
          <w:tab w:val="left" w:pos="2400"/>
          <w:tab w:val="left" w:pos="3880"/>
          <w:tab w:val="left" w:pos="5340"/>
          <w:tab w:val="left" w:pos="6820"/>
        </w:tabs>
        <w:autoSpaceDE w:val="0"/>
        <w:autoSpaceDN w:val="0"/>
        <w:adjustRightInd w:val="0"/>
        <w:snapToGrid w:val="0"/>
        <w:spacing w:line="360" w:lineRule="auto"/>
        <w:ind w:left="100" w:right="-20"/>
        <w:jc w:val="left"/>
        <w:rPr>
          <w:rFonts w:ascii="宋体" w:cs="微软雅黑"/>
          <w:kern w:val="0"/>
          <w:position w:val="-2"/>
          <w:szCs w:val="21"/>
        </w:rPr>
      </w:pPr>
      <w:r>
        <w:rPr>
          <w:rFonts w:hint="eastAsia" w:ascii="宋体" w:hAnsi="宋体" w:cs="微软雅黑"/>
          <w:kern w:val="0"/>
          <w:position w:val="-2"/>
          <w:szCs w:val="21"/>
        </w:rPr>
        <w:t>统一社会信用代码：</w:t>
      </w:r>
    </w:p>
    <w:p>
      <w:pPr>
        <w:tabs>
          <w:tab w:val="left" w:pos="2400"/>
          <w:tab w:val="left" w:pos="3880"/>
          <w:tab w:val="left" w:pos="5340"/>
          <w:tab w:val="left" w:pos="6820"/>
        </w:tabs>
        <w:autoSpaceDE w:val="0"/>
        <w:autoSpaceDN w:val="0"/>
        <w:adjustRightInd w:val="0"/>
        <w:snapToGrid w:val="0"/>
        <w:spacing w:line="360" w:lineRule="auto"/>
        <w:ind w:left="100" w:right="-20"/>
        <w:jc w:val="left"/>
        <w:rPr>
          <w:rFonts w:ascii="宋体" w:cs="微软雅黑"/>
          <w:kern w:val="0"/>
          <w:position w:val="-2"/>
          <w:szCs w:val="21"/>
        </w:rPr>
      </w:pPr>
      <w:r>
        <w:rPr>
          <w:rFonts w:hint="eastAsia" w:ascii="宋体" w:hAnsi="宋体" w:cs="微软雅黑"/>
          <w:kern w:val="0"/>
          <w:position w:val="-2"/>
          <w:szCs w:val="21"/>
        </w:rPr>
        <w:t>注册地址：</w:t>
      </w:r>
    </w:p>
    <w:p>
      <w:pPr>
        <w:tabs>
          <w:tab w:val="left" w:pos="2400"/>
          <w:tab w:val="left" w:pos="3880"/>
          <w:tab w:val="left" w:pos="5340"/>
          <w:tab w:val="left" w:pos="6820"/>
        </w:tabs>
        <w:autoSpaceDE w:val="0"/>
        <w:autoSpaceDN w:val="0"/>
        <w:adjustRightInd w:val="0"/>
        <w:snapToGrid w:val="0"/>
        <w:spacing w:line="360" w:lineRule="auto"/>
        <w:ind w:left="102" w:right="-23" w:firstLine="420" w:firstLineChars="200"/>
        <w:jc w:val="left"/>
        <w:rPr>
          <w:rFonts w:ascii="宋体" w:cs="微软雅黑"/>
          <w:kern w:val="0"/>
          <w:szCs w:val="21"/>
        </w:rPr>
      </w:pPr>
      <w:r>
        <w:rPr>
          <w:rFonts w:hint="eastAsia" w:ascii="宋体" w:hAnsi="宋体" w:cs="微软雅黑"/>
          <w:kern w:val="0"/>
          <w:position w:val="-2"/>
          <w:szCs w:val="21"/>
        </w:rPr>
        <w:t>姓名</w:t>
      </w:r>
      <w:r>
        <w:rPr>
          <w:rFonts w:hint="eastAsia" w:ascii="宋体" w:hAnsi="宋体" w:cs="微软雅黑"/>
          <w:spacing w:val="-2"/>
          <w:kern w:val="0"/>
          <w:position w:val="-2"/>
          <w:szCs w:val="21"/>
        </w:rPr>
        <w:t>：</w:t>
      </w:r>
      <w:r>
        <w:rPr>
          <w:rFonts w:hint="eastAsia" w:ascii="宋体" w:hAnsi="宋体" w:cs="微软雅黑"/>
          <w:kern w:val="0"/>
          <w:position w:val="-2"/>
          <w:szCs w:val="21"/>
        </w:rPr>
        <w:t>性别</w:t>
      </w:r>
      <w:r>
        <w:rPr>
          <w:rFonts w:hint="eastAsia" w:ascii="宋体" w:hAnsi="宋体" w:cs="微软雅黑"/>
          <w:spacing w:val="-2"/>
          <w:kern w:val="0"/>
          <w:position w:val="-2"/>
          <w:szCs w:val="21"/>
        </w:rPr>
        <w:t>：</w:t>
      </w:r>
      <w:r>
        <w:rPr>
          <w:rFonts w:hint="eastAsia" w:ascii="宋体" w:hAnsi="宋体" w:cs="微软雅黑"/>
          <w:kern w:val="0"/>
          <w:position w:val="-2"/>
          <w:szCs w:val="21"/>
        </w:rPr>
        <w:t>年</w:t>
      </w:r>
      <w:r>
        <w:rPr>
          <w:rFonts w:hint="eastAsia" w:ascii="宋体" w:hAnsi="宋体" w:cs="微软雅黑"/>
          <w:spacing w:val="-2"/>
          <w:kern w:val="0"/>
          <w:position w:val="-2"/>
          <w:szCs w:val="21"/>
        </w:rPr>
        <w:t>龄</w:t>
      </w:r>
      <w:r>
        <w:rPr>
          <w:rFonts w:hint="eastAsia" w:ascii="宋体" w:hAnsi="宋体" w:cs="微软雅黑"/>
          <w:kern w:val="0"/>
          <w:position w:val="-2"/>
          <w:szCs w:val="21"/>
        </w:rPr>
        <w:t>：职</w:t>
      </w:r>
      <w:r>
        <w:rPr>
          <w:rFonts w:hint="eastAsia" w:ascii="宋体" w:hAnsi="宋体" w:cs="微软雅黑"/>
          <w:spacing w:val="-2"/>
          <w:kern w:val="0"/>
          <w:position w:val="-2"/>
          <w:szCs w:val="21"/>
        </w:rPr>
        <w:t>务</w:t>
      </w:r>
      <w:r>
        <w:rPr>
          <w:rFonts w:hint="eastAsia" w:ascii="宋体" w:hAnsi="宋体" w:cs="微软雅黑"/>
          <w:kern w:val="0"/>
          <w:position w:val="-2"/>
          <w:szCs w:val="21"/>
        </w:rPr>
        <w:t>：系</w:t>
      </w:r>
      <w:r>
        <w:rPr>
          <w:rFonts w:hint="eastAsia" w:ascii="宋体" w:hAnsi="宋体" w:cs="微软雅黑"/>
          <w:spacing w:val="-2"/>
          <w:kern w:val="0"/>
          <w:position w:val="-2"/>
          <w:szCs w:val="21"/>
        </w:rPr>
        <w:t>（</w:t>
      </w:r>
      <w:r>
        <w:rPr>
          <w:rFonts w:hint="eastAsia" w:ascii="宋体" w:hAnsi="宋体" w:cs="微软雅黑"/>
          <w:kern w:val="0"/>
          <w:position w:val="-2"/>
          <w:szCs w:val="21"/>
        </w:rPr>
        <w:t>投</w:t>
      </w:r>
      <w:r>
        <w:rPr>
          <w:rFonts w:hint="eastAsia" w:ascii="宋体" w:hAnsi="宋体" w:cs="微软雅黑"/>
          <w:spacing w:val="-2"/>
          <w:kern w:val="0"/>
          <w:position w:val="-2"/>
          <w:szCs w:val="21"/>
        </w:rPr>
        <w:t>标</w:t>
      </w:r>
      <w:r>
        <w:rPr>
          <w:rFonts w:hint="eastAsia" w:ascii="宋体" w:hAnsi="宋体" w:cs="微软雅黑"/>
          <w:kern w:val="0"/>
          <w:position w:val="-2"/>
          <w:szCs w:val="21"/>
        </w:rPr>
        <w:t>人</w:t>
      </w:r>
      <w:r>
        <w:rPr>
          <w:rFonts w:hint="eastAsia" w:ascii="宋体" w:hAnsi="宋体" w:cs="微软雅黑"/>
          <w:spacing w:val="-2"/>
          <w:kern w:val="0"/>
          <w:position w:val="-2"/>
          <w:szCs w:val="21"/>
        </w:rPr>
        <w:t>名</w:t>
      </w:r>
      <w:r>
        <w:rPr>
          <w:rFonts w:hint="eastAsia" w:ascii="宋体" w:hAnsi="宋体" w:cs="微软雅黑"/>
          <w:kern w:val="0"/>
          <w:position w:val="-2"/>
          <w:szCs w:val="21"/>
        </w:rPr>
        <w:t>称</w:t>
      </w:r>
      <w:r>
        <w:rPr>
          <w:rFonts w:hint="eastAsia" w:ascii="宋体" w:hAnsi="宋体" w:cs="微软雅黑"/>
          <w:spacing w:val="-2"/>
          <w:kern w:val="0"/>
          <w:position w:val="-2"/>
          <w:szCs w:val="21"/>
        </w:rPr>
        <w:t>）</w:t>
      </w:r>
      <w:r>
        <w:rPr>
          <w:rFonts w:hint="eastAsia" w:ascii="宋体" w:hAnsi="宋体" w:cs="微软雅黑"/>
          <w:kern w:val="0"/>
          <w:position w:val="-2"/>
          <w:szCs w:val="21"/>
        </w:rPr>
        <w:t>的</w:t>
      </w:r>
      <w:r>
        <w:rPr>
          <w:rFonts w:hint="eastAsia" w:ascii="宋体" w:hAnsi="宋体" w:cs="微软雅黑"/>
          <w:spacing w:val="-2"/>
          <w:kern w:val="0"/>
          <w:position w:val="-2"/>
          <w:szCs w:val="21"/>
        </w:rPr>
        <w:t>法定</w:t>
      </w:r>
      <w:r>
        <w:rPr>
          <w:rFonts w:hint="eastAsia" w:ascii="宋体" w:hAnsi="宋体" w:cs="微软雅黑"/>
          <w:kern w:val="0"/>
          <w:position w:val="-2"/>
          <w:szCs w:val="21"/>
        </w:rPr>
        <w:t>代表</w:t>
      </w:r>
      <w:r>
        <w:rPr>
          <w:rFonts w:hint="eastAsia" w:ascii="宋体" w:hAnsi="宋体" w:cs="微软雅黑"/>
          <w:spacing w:val="-2"/>
          <w:kern w:val="0"/>
          <w:position w:val="-2"/>
          <w:szCs w:val="21"/>
        </w:rPr>
        <w:t>人</w:t>
      </w:r>
      <w:r>
        <w:rPr>
          <w:rFonts w:hint="eastAsia" w:ascii="宋体" w:hAnsi="宋体" w:cs="微软雅黑"/>
          <w:kern w:val="0"/>
          <w:position w:val="-2"/>
          <w:szCs w:val="21"/>
        </w:rPr>
        <w:t>（</w:t>
      </w:r>
      <w:r>
        <w:rPr>
          <w:rFonts w:hint="eastAsia" w:ascii="宋体" w:hAnsi="宋体" w:cs="微软雅黑"/>
          <w:spacing w:val="-2"/>
          <w:kern w:val="0"/>
          <w:position w:val="-2"/>
          <w:szCs w:val="21"/>
        </w:rPr>
        <w:t>单</w:t>
      </w:r>
      <w:r>
        <w:rPr>
          <w:rFonts w:hint="eastAsia" w:ascii="宋体" w:hAnsi="宋体" w:cs="微软雅黑"/>
          <w:kern w:val="0"/>
          <w:position w:val="-2"/>
          <w:szCs w:val="21"/>
        </w:rPr>
        <w:t>位</w:t>
      </w:r>
      <w:r>
        <w:rPr>
          <w:rFonts w:hint="eastAsia" w:ascii="宋体" w:hAnsi="宋体" w:cs="微软雅黑"/>
          <w:spacing w:val="-2"/>
          <w:kern w:val="0"/>
          <w:position w:val="-2"/>
          <w:szCs w:val="21"/>
        </w:rPr>
        <w:t>负</w:t>
      </w:r>
      <w:r>
        <w:rPr>
          <w:rFonts w:hint="eastAsia" w:ascii="宋体" w:hAnsi="宋体" w:cs="微软雅黑"/>
          <w:kern w:val="0"/>
          <w:position w:val="-2"/>
          <w:szCs w:val="21"/>
        </w:rPr>
        <w:t>责</w:t>
      </w:r>
      <w:r>
        <w:rPr>
          <w:rFonts w:hint="eastAsia" w:ascii="宋体" w:hAnsi="宋体" w:cs="微软雅黑"/>
          <w:spacing w:val="-2"/>
          <w:kern w:val="0"/>
          <w:position w:val="-2"/>
          <w:szCs w:val="21"/>
        </w:rPr>
        <w:t>人</w:t>
      </w:r>
      <w:r>
        <w:rPr>
          <w:rFonts w:hint="eastAsia" w:ascii="宋体" w:hAnsi="宋体" w:cs="微软雅黑"/>
          <w:spacing w:val="-106"/>
          <w:kern w:val="0"/>
          <w:position w:val="-2"/>
          <w:szCs w:val="21"/>
        </w:rPr>
        <w:t>）</w:t>
      </w:r>
      <w:r>
        <w:rPr>
          <w:rFonts w:hint="eastAsia" w:ascii="宋体" w:hAnsi="宋体" w:cs="微软雅黑"/>
          <w:kern w:val="0"/>
          <w:position w:val="-2"/>
          <w:szCs w:val="21"/>
        </w:rPr>
        <w:t>。</w:t>
      </w:r>
    </w:p>
    <w:p>
      <w:pPr>
        <w:autoSpaceDE w:val="0"/>
        <w:autoSpaceDN w:val="0"/>
        <w:adjustRightInd w:val="0"/>
        <w:snapToGrid w:val="0"/>
        <w:spacing w:line="360" w:lineRule="auto"/>
        <w:ind w:left="520" w:right="-20"/>
        <w:jc w:val="left"/>
        <w:rPr>
          <w:rFonts w:ascii="宋体" w:cs="微软雅黑"/>
          <w:kern w:val="0"/>
          <w:szCs w:val="21"/>
        </w:rPr>
      </w:pPr>
      <w:r>
        <w:rPr>
          <w:rFonts w:hint="eastAsia" w:ascii="宋体" w:hAnsi="宋体" w:cs="微软雅黑"/>
          <w:kern w:val="0"/>
          <w:szCs w:val="21"/>
        </w:rPr>
        <w:t>特此</w:t>
      </w:r>
      <w:r>
        <w:rPr>
          <w:rFonts w:hint="eastAsia" w:ascii="宋体" w:hAnsi="宋体" w:cs="微软雅黑"/>
          <w:spacing w:val="-2"/>
          <w:kern w:val="0"/>
          <w:szCs w:val="21"/>
        </w:rPr>
        <w:t>证</w:t>
      </w:r>
      <w:r>
        <w:rPr>
          <w:rFonts w:hint="eastAsia" w:ascii="宋体" w:hAnsi="宋体" w:cs="微软雅黑"/>
          <w:kern w:val="0"/>
          <w:szCs w:val="21"/>
        </w:rPr>
        <w:t>明。</w:t>
      </w:r>
    </w:p>
    <w:p>
      <w:pPr>
        <w:autoSpaceDE w:val="0"/>
        <w:autoSpaceDN w:val="0"/>
        <w:adjustRightInd w:val="0"/>
        <w:snapToGrid w:val="0"/>
        <w:spacing w:line="360" w:lineRule="auto"/>
        <w:ind w:left="100" w:right="4231"/>
        <w:jc w:val="left"/>
        <w:rPr>
          <w:rFonts w:ascii="宋体" w:cs="微软雅黑"/>
          <w:kern w:val="0"/>
          <w:szCs w:val="21"/>
        </w:rPr>
      </w:pPr>
      <w:r>
        <w:rPr>
          <w:rFonts w:hint="eastAsia" w:ascii="宋体" w:hAnsi="宋体" w:cs="微软雅黑"/>
          <w:kern w:val="0"/>
          <w:szCs w:val="21"/>
        </w:rPr>
        <w:t>附：</w:t>
      </w: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cs="微软雅黑"/>
          <w:kern w:val="0"/>
          <w:szCs w:val="21"/>
        </w:rPr>
        <w:t>身</w:t>
      </w:r>
      <w:r>
        <w:rPr>
          <w:rFonts w:hint="eastAsia" w:ascii="宋体" w:hAnsi="宋体" w:cs="微软雅黑"/>
          <w:spacing w:val="-2"/>
          <w:kern w:val="0"/>
          <w:szCs w:val="21"/>
        </w:rPr>
        <w:t>份</w:t>
      </w:r>
      <w:r>
        <w:rPr>
          <w:rFonts w:hint="eastAsia" w:ascii="宋体" w:hAnsi="宋体" w:cs="微软雅黑"/>
          <w:kern w:val="0"/>
          <w:szCs w:val="21"/>
        </w:rPr>
        <w:t>证</w:t>
      </w:r>
      <w:r>
        <w:rPr>
          <w:rFonts w:hint="eastAsia" w:ascii="宋体" w:hAnsi="宋体" w:cs="微软雅黑"/>
          <w:spacing w:val="-2"/>
          <w:kern w:val="0"/>
          <w:szCs w:val="21"/>
        </w:rPr>
        <w:t>复</w:t>
      </w:r>
      <w:r>
        <w:rPr>
          <w:rFonts w:hint="eastAsia" w:ascii="宋体" w:hAnsi="宋体" w:cs="微软雅黑"/>
          <w:kern w:val="0"/>
          <w:szCs w:val="21"/>
        </w:rPr>
        <w:t>印</w:t>
      </w:r>
      <w:r>
        <w:rPr>
          <w:rFonts w:hint="eastAsia" w:ascii="宋体" w:hAnsi="宋体" w:cs="微软雅黑"/>
          <w:spacing w:val="-2"/>
          <w:kern w:val="0"/>
          <w:szCs w:val="21"/>
        </w:rPr>
        <w:t>件</w:t>
      </w:r>
      <w:r>
        <w:rPr>
          <w:rFonts w:hint="eastAsia" w:ascii="宋体" w:hAnsi="宋体" w:cs="微软雅黑"/>
          <w:kern w:val="0"/>
          <w:szCs w:val="21"/>
        </w:rPr>
        <w:t>。</w:t>
      </w:r>
    </w:p>
    <w:tbl>
      <w:tblPr>
        <w:tblStyle w:val="44"/>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vAlign w:val="center"/>
          </w:tcPr>
          <w:p>
            <w:pPr>
              <w:adjustRightInd w:val="0"/>
              <w:snapToGrid w:val="0"/>
              <w:spacing w:line="360" w:lineRule="auto"/>
              <w:jc w:val="center"/>
              <w:rPr>
                <w:rFonts w:ascii="宋体"/>
                <w:szCs w:val="21"/>
              </w:rPr>
            </w:pPr>
            <w:r>
              <w:rPr>
                <w:rFonts w:hint="eastAsia" w:ascii="宋体" w:hAnsi="宋体"/>
                <w:szCs w:val="21"/>
              </w:rPr>
              <w:t>身份证（正面）</w:t>
            </w:r>
            <w:r>
              <w:rPr>
                <w:rFonts w:hint="eastAsia" w:ascii="宋体" w:hAnsi="宋体" w:cs="微软雅黑"/>
                <w:spacing w:val="-2"/>
                <w:kern w:val="0"/>
                <w:szCs w:val="21"/>
              </w:rPr>
              <w:t>复</w:t>
            </w:r>
            <w:r>
              <w:rPr>
                <w:rFonts w:hint="eastAsia" w:ascii="宋体" w:hAnsi="宋体" w:cs="微软雅黑"/>
                <w:kern w:val="0"/>
                <w:szCs w:val="21"/>
              </w:rPr>
              <w:t>印</w:t>
            </w:r>
            <w:r>
              <w:rPr>
                <w:rFonts w:hint="eastAsia" w:ascii="宋体" w:hAnsi="宋体" w:cs="微软雅黑"/>
                <w:spacing w:val="-2"/>
                <w:kern w:val="0"/>
                <w:szCs w:val="21"/>
              </w:rPr>
              <w:t>件</w:t>
            </w:r>
          </w:p>
        </w:tc>
        <w:tc>
          <w:tcPr>
            <w:tcW w:w="3899" w:type="dxa"/>
            <w:vAlign w:val="center"/>
          </w:tcPr>
          <w:p>
            <w:pPr>
              <w:adjustRightInd w:val="0"/>
              <w:snapToGrid w:val="0"/>
              <w:spacing w:line="360" w:lineRule="auto"/>
              <w:jc w:val="center"/>
              <w:rPr>
                <w:rFonts w:ascii="宋体"/>
                <w:szCs w:val="21"/>
              </w:rPr>
            </w:pPr>
            <w:r>
              <w:rPr>
                <w:rFonts w:hint="eastAsia" w:ascii="宋体" w:hAnsi="宋体"/>
                <w:szCs w:val="21"/>
              </w:rPr>
              <w:t>身份证（反面）</w:t>
            </w:r>
            <w:r>
              <w:rPr>
                <w:rFonts w:hint="eastAsia" w:ascii="宋体" w:hAnsi="宋体" w:cs="微软雅黑"/>
                <w:spacing w:val="-2"/>
                <w:kern w:val="0"/>
                <w:szCs w:val="21"/>
              </w:rPr>
              <w:t>复</w:t>
            </w:r>
            <w:r>
              <w:rPr>
                <w:rFonts w:hint="eastAsia" w:ascii="宋体" w:hAnsi="宋体" w:cs="微软雅黑"/>
                <w:kern w:val="0"/>
                <w:szCs w:val="21"/>
              </w:rPr>
              <w:t>印</w:t>
            </w:r>
            <w:r>
              <w:rPr>
                <w:rFonts w:hint="eastAsia" w:ascii="宋体" w:hAnsi="宋体" w:cs="微软雅黑"/>
                <w:spacing w:val="-2"/>
                <w:kern w:val="0"/>
                <w:szCs w:val="21"/>
              </w:rPr>
              <w:t>件</w:t>
            </w:r>
          </w:p>
        </w:tc>
      </w:tr>
    </w:tbl>
    <w:p>
      <w:pPr>
        <w:adjustRightInd w:val="0"/>
        <w:snapToGrid w:val="0"/>
        <w:spacing w:line="360" w:lineRule="auto"/>
        <w:rPr>
          <w:rFonts w:ascii="宋体"/>
          <w:szCs w:val="21"/>
        </w:rPr>
      </w:pPr>
    </w:p>
    <w:p>
      <w:pPr>
        <w:adjustRightInd w:val="0"/>
        <w:snapToGrid w:val="0"/>
        <w:spacing w:line="360" w:lineRule="auto"/>
        <w:rPr>
          <w:rFonts w:ascii="宋体"/>
          <w:szCs w:val="21"/>
        </w:rPr>
      </w:pPr>
      <w:r>
        <w:rPr>
          <w:rFonts w:hint="eastAsia" w:ascii="宋体" w:hAnsi="宋体"/>
          <w:szCs w:val="21"/>
        </w:rPr>
        <w:t>注：投标人代表为法定代表人（单位负责人）的提供。自然人投标的无需提供。</w:t>
      </w:r>
    </w:p>
    <w:p>
      <w:pPr>
        <w:adjustRightInd w:val="0"/>
        <w:snapToGrid w:val="0"/>
        <w:spacing w:line="360" w:lineRule="auto"/>
        <w:rPr>
          <w:rFonts w:ascii="宋体"/>
          <w:szCs w:val="21"/>
        </w:rPr>
      </w:pPr>
    </w:p>
    <w:p>
      <w:pPr>
        <w:adjustRightInd w:val="0"/>
        <w:snapToGrid w:val="0"/>
        <w:spacing w:line="360" w:lineRule="auto"/>
        <w:rPr>
          <w:rFonts w:ascii="宋体"/>
          <w:szCs w:val="21"/>
        </w:rPr>
      </w:pPr>
      <w:r>
        <w:rPr>
          <w:rFonts w:hint="eastAsia" w:ascii="宋体" w:hAnsi="宋体"/>
          <w:szCs w:val="21"/>
        </w:rPr>
        <w:t>投标人名称（盖单位章）：</w:t>
      </w:r>
    </w:p>
    <w:p>
      <w:pPr>
        <w:adjustRightInd w:val="0"/>
        <w:snapToGrid w:val="0"/>
        <w:spacing w:line="360" w:lineRule="auto"/>
        <w:ind w:right="420"/>
        <w:rPr>
          <w:rFonts w:ascii="宋体"/>
          <w:szCs w:val="21"/>
        </w:rPr>
      </w:pPr>
      <w:r>
        <w:rPr>
          <w:rFonts w:hint="eastAsia" w:ascii="宋体" w:hAnsi="宋体" w:cs="宋体"/>
          <w:szCs w:val="21"/>
        </w:rPr>
        <w:t>日期：</w:t>
      </w:r>
      <w:r>
        <w:rPr>
          <w:rFonts w:hint="eastAsia" w:ascii="宋体" w:hAnsi="宋体"/>
          <w:szCs w:val="21"/>
        </w:rPr>
        <w:t>年月日</w:t>
      </w:r>
    </w:p>
    <w:p>
      <w:pPr>
        <w:adjustRightInd w:val="0"/>
        <w:snapToGrid w:val="0"/>
        <w:spacing w:line="360" w:lineRule="auto"/>
      </w:pPr>
    </w:p>
    <w:p>
      <w:pPr>
        <w:widowControl/>
        <w:jc w:val="left"/>
      </w:pPr>
    </w:p>
    <w:p>
      <w:pPr>
        <w:widowControl/>
        <w:jc w:val="left"/>
      </w:pPr>
    </w:p>
    <w:p>
      <w:pPr>
        <w:widowControl/>
        <w:jc w:val="left"/>
      </w:pPr>
      <w:r>
        <w:rPr>
          <w:rFonts w:hint="eastAsia" w:ascii="宋体" w:hAnsi="宋体"/>
          <w:b/>
        </w:rPr>
        <w:t>★</w:t>
      </w:r>
      <w:r>
        <w:rPr>
          <w:rFonts w:hint="eastAsia" w:ascii="宋体" w:cs="宋体"/>
          <w:b/>
        </w:rPr>
        <w:t>法定代表人参与投标的，需将此身份证明单独另备一份与法定代表人身份证原件于开标现场身份验证时使用。</w:t>
      </w:r>
      <w:r>
        <w:br w:type="page"/>
      </w:r>
    </w:p>
    <w:p>
      <w:pPr>
        <w:pStyle w:val="4"/>
        <w:adjustRightInd w:val="0"/>
        <w:snapToGrid w:val="0"/>
        <w:spacing w:before="0" w:after="0" w:line="360" w:lineRule="auto"/>
        <w:jc w:val="center"/>
        <w:rPr>
          <w:rFonts w:ascii="黑体" w:hAnsi="宋体"/>
          <w:szCs w:val="28"/>
        </w:rPr>
      </w:pPr>
      <w:bookmarkStart w:id="69" w:name="_Toc21673"/>
      <w:r>
        <w:rPr>
          <w:rFonts w:hint="eastAsia" w:ascii="黑体" w:hAnsi="宋体"/>
          <w:szCs w:val="28"/>
        </w:rPr>
        <w:t>授权委托书</w:t>
      </w:r>
      <w:bookmarkEnd w:id="69"/>
    </w:p>
    <w:p>
      <w:pPr>
        <w:autoSpaceDE w:val="0"/>
        <w:autoSpaceDN w:val="0"/>
        <w:adjustRightInd w:val="0"/>
        <w:snapToGrid w:val="0"/>
        <w:spacing w:line="360" w:lineRule="auto"/>
        <w:ind w:firstLine="446" w:firstLineChars="200"/>
        <w:jc w:val="left"/>
        <w:rPr>
          <w:rFonts w:ascii="宋体"/>
          <w:b/>
          <w:spacing w:val="6"/>
          <w:szCs w:val="21"/>
        </w:rPr>
      </w:pPr>
    </w:p>
    <w:p>
      <w:pPr>
        <w:autoSpaceDE w:val="0"/>
        <w:autoSpaceDN w:val="0"/>
        <w:adjustRightInd w:val="0"/>
        <w:snapToGrid w:val="0"/>
        <w:spacing w:line="360" w:lineRule="auto"/>
        <w:ind w:firstLine="420" w:firstLineChars="200"/>
        <w:jc w:val="left"/>
        <w:rPr>
          <w:rFonts w:ascii="宋体" w:cs="宋体"/>
          <w:kern w:val="0"/>
          <w:szCs w:val="21"/>
        </w:rPr>
      </w:pPr>
    </w:p>
    <w:p>
      <w:pPr>
        <w:autoSpaceDE w:val="0"/>
        <w:autoSpaceDN w:val="0"/>
        <w:adjustRightInd w:val="0"/>
        <w:snapToGrid w:val="0"/>
        <w:spacing w:line="360" w:lineRule="auto"/>
        <w:ind w:firstLine="420" w:firstLineChars="200"/>
        <w:jc w:val="left"/>
        <w:rPr>
          <w:rFonts w:ascii="宋体" w:cs="宋体"/>
          <w:kern w:val="0"/>
          <w:szCs w:val="21"/>
        </w:rPr>
      </w:pPr>
      <w:r>
        <w:rPr>
          <w:rFonts w:hint="eastAsia" w:ascii="宋体" w:hAnsi="宋体" w:cs="宋体"/>
          <w:kern w:val="0"/>
          <w:szCs w:val="21"/>
        </w:rPr>
        <w:t>本人（姓名、职务）系</w:t>
      </w:r>
      <w:r>
        <w:rPr>
          <w:rFonts w:ascii="宋体" w:hAnsi="宋体" w:cs="宋体"/>
          <w:kern w:val="0"/>
          <w:szCs w:val="21"/>
        </w:rPr>
        <w:t xml:space="preserve"> </w:t>
      </w:r>
      <w:r>
        <w:rPr>
          <w:rFonts w:hint="eastAsia" w:ascii="宋体" w:hAnsi="宋体" w:cs="宋体"/>
          <w:kern w:val="0"/>
          <w:szCs w:val="21"/>
        </w:rPr>
        <w:t>（</w:t>
      </w:r>
      <w:r>
        <w:rPr>
          <w:rFonts w:hint="eastAsia" w:ascii="宋体" w:hAnsi="宋体"/>
          <w:szCs w:val="21"/>
        </w:rPr>
        <w:t>投标人</w:t>
      </w:r>
      <w:r>
        <w:rPr>
          <w:rFonts w:hint="eastAsia" w:ascii="宋体" w:hAnsi="宋体" w:cs="宋体"/>
          <w:kern w:val="0"/>
          <w:szCs w:val="21"/>
        </w:rPr>
        <w:t>名称）的法定代表人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cs="宋体"/>
          <w:kern w:val="0"/>
          <w:szCs w:val="21"/>
        </w:rPr>
        <w:t>，现授权（姓名、职务）为我方代理人。代理人根据授权，以我方名义签署、澄清、说明、补正、递交、撤回、修改（项目名称）（</w:t>
      </w:r>
      <w:r>
        <w:rPr>
          <w:rFonts w:hint="eastAsia" w:ascii="宋体" w:hAnsi="宋体"/>
        </w:rPr>
        <w:t>政府</w:t>
      </w:r>
      <w:r>
        <w:rPr>
          <w:rFonts w:hint="eastAsia" w:ascii="宋体" w:hAnsi="宋体"/>
          <w:iCs/>
        </w:rPr>
        <w:t>采购编号：</w:t>
      </w:r>
      <w:r>
        <w:rPr>
          <w:rFonts w:ascii="宋体" w:hAnsi="宋体"/>
          <w:iCs/>
        </w:rPr>
        <w:t xml:space="preserve"> </w:t>
      </w:r>
      <w:r>
        <w:rPr>
          <w:rFonts w:hint="eastAsia" w:ascii="宋体" w:hAnsi="宋体"/>
          <w:iCs/>
        </w:rPr>
        <w:t>，</w:t>
      </w:r>
      <w:r>
        <w:rPr>
          <w:rFonts w:hint="eastAsia" w:ascii="宋体" w:hAnsi="宋体" w:cs="宋体"/>
          <w:kern w:val="0"/>
          <w:szCs w:val="21"/>
        </w:rPr>
        <w:t>采购代理编号：）投标文件、签订合同和处理有关事宜，其法律后果由我方承担。</w:t>
      </w:r>
    </w:p>
    <w:p>
      <w:pPr>
        <w:autoSpaceDE w:val="0"/>
        <w:autoSpaceDN w:val="0"/>
        <w:adjustRightInd w:val="0"/>
        <w:snapToGrid w:val="0"/>
        <w:spacing w:line="360" w:lineRule="auto"/>
        <w:ind w:firstLine="420" w:firstLineChars="200"/>
        <w:jc w:val="left"/>
        <w:rPr>
          <w:rFonts w:ascii="宋体" w:cs="宋体"/>
          <w:kern w:val="0"/>
          <w:szCs w:val="21"/>
        </w:rPr>
      </w:pPr>
      <w:r>
        <w:rPr>
          <w:rFonts w:hint="eastAsia" w:ascii="宋体" w:hAnsi="宋体" w:cs="宋体"/>
          <w:kern w:val="0"/>
          <w:szCs w:val="21"/>
        </w:rPr>
        <w:t>委托期限：</w:t>
      </w:r>
      <w:r>
        <w:rPr>
          <w:rFonts w:ascii="宋体" w:hAnsi="宋体" w:cs="宋体"/>
          <w:kern w:val="0"/>
          <w:szCs w:val="21"/>
        </w:rPr>
        <w:t xml:space="preserve"> </w:t>
      </w:r>
      <w:r>
        <w:rPr>
          <w:rFonts w:hint="eastAsia" w:ascii="宋体" w:hAnsi="宋体" w:cs="宋体"/>
          <w:kern w:val="0"/>
          <w:szCs w:val="21"/>
        </w:rPr>
        <w:t>。</w:t>
      </w:r>
    </w:p>
    <w:p>
      <w:pPr>
        <w:adjustRightInd w:val="0"/>
        <w:snapToGrid w:val="0"/>
        <w:spacing w:line="360" w:lineRule="auto"/>
        <w:ind w:firstLine="435"/>
        <w:rPr>
          <w:rFonts w:ascii="宋体" w:cs="宋体"/>
          <w:kern w:val="0"/>
          <w:szCs w:val="21"/>
        </w:rPr>
      </w:pPr>
      <w:r>
        <w:rPr>
          <w:rFonts w:hint="eastAsia" w:ascii="宋体" w:hAnsi="宋体" w:cs="宋体"/>
          <w:kern w:val="0"/>
          <w:szCs w:val="21"/>
        </w:rPr>
        <w:t>代理人无转委托权。</w:t>
      </w:r>
    </w:p>
    <w:p>
      <w:pPr>
        <w:adjustRightInd w:val="0"/>
        <w:snapToGrid w:val="0"/>
        <w:spacing w:line="360" w:lineRule="auto"/>
        <w:ind w:firstLine="435"/>
        <w:rPr>
          <w:rFonts w:ascii="宋体" w:cs="微软雅黑"/>
          <w:kern w:val="0"/>
          <w:szCs w:val="21"/>
        </w:rPr>
      </w:pPr>
      <w:r>
        <w:rPr>
          <w:rFonts w:hint="eastAsia" w:ascii="宋体" w:hAnsi="宋体"/>
          <w:szCs w:val="21"/>
        </w:rPr>
        <w:t>本授权书于年月日签字生效，特此声明。</w:t>
      </w:r>
    </w:p>
    <w:tbl>
      <w:tblPr>
        <w:tblStyle w:val="44"/>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65" w:hRule="atLeast"/>
        </w:trPr>
        <w:tc>
          <w:tcPr>
            <w:tcW w:w="3898" w:type="dxa"/>
            <w:vAlign w:val="center"/>
          </w:tcPr>
          <w:p>
            <w:pPr>
              <w:adjustRightInd w:val="0"/>
              <w:snapToGrid w:val="0"/>
              <w:spacing w:line="360" w:lineRule="auto"/>
              <w:jc w:val="center"/>
              <w:rPr>
                <w:rFonts w:ascii="宋体"/>
                <w:szCs w:val="21"/>
              </w:rPr>
            </w:pPr>
            <w:r>
              <w:rPr>
                <w:rFonts w:hint="eastAsia" w:ascii="宋体" w:hAnsi="宋体"/>
                <w:szCs w:val="21"/>
              </w:rPr>
              <w:t>法人身份证（正面）</w:t>
            </w:r>
            <w:r>
              <w:rPr>
                <w:rFonts w:hint="eastAsia" w:ascii="宋体" w:hAnsi="宋体" w:cs="微软雅黑"/>
                <w:spacing w:val="-2"/>
                <w:kern w:val="0"/>
                <w:szCs w:val="21"/>
              </w:rPr>
              <w:t>复</w:t>
            </w:r>
            <w:r>
              <w:rPr>
                <w:rFonts w:hint="eastAsia" w:ascii="宋体" w:hAnsi="宋体" w:cs="微软雅黑"/>
                <w:kern w:val="0"/>
                <w:szCs w:val="21"/>
              </w:rPr>
              <w:t>印</w:t>
            </w:r>
            <w:r>
              <w:rPr>
                <w:rFonts w:hint="eastAsia" w:ascii="宋体" w:hAnsi="宋体" w:cs="微软雅黑"/>
                <w:spacing w:val="-2"/>
                <w:kern w:val="0"/>
                <w:szCs w:val="21"/>
              </w:rPr>
              <w:t>件</w:t>
            </w:r>
          </w:p>
        </w:tc>
        <w:tc>
          <w:tcPr>
            <w:tcW w:w="3899" w:type="dxa"/>
            <w:vAlign w:val="center"/>
          </w:tcPr>
          <w:p>
            <w:pPr>
              <w:adjustRightInd w:val="0"/>
              <w:snapToGrid w:val="0"/>
              <w:spacing w:line="360" w:lineRule="auto"/>
              <w:jc w:val="center"/>
              <w:rPr>
                <w:rFonts w:ascii="宋体"/>
                <w:szCs w:val="21"/>
              </w:rPr>
            </w:pPr>
            <w:r>
              <w:rPr>
                <w:rFonts w:hint="eastAsia" w:ascii="宋体" w:hAnsi="宋体"/>
                <w:szCs w:val="21"/>
              </w:rPr>
              <w:t>法人身份证（反面）</w:t>
            </w:r>
            <w:r>
              <w:rPr>
                <w:rFonts w:hint="eastAsia" w:ascii="宋体" w:hAnsi="宋体" w:cs="微软雅黑"/>
                <w:spacing w:val="-2"/>
                <w:kern w:val="0"/>
                <w:szCs w:val="21"/>
              </w:rPr>
              <w:t>复</w:t>
            </w:r>
            <w:r>
              <w:rPr>
                <w:rFonts w:hint="eastAsia" w:ascii="宋体" w:hAnsi="宋体" w:cs="微软雅黑"/>
                <w:kern w:val="0"/>
                <w:szCs w:val="21"/>
              </w:rPr>
              <w:t>印</w:t>
            </w:r>
            <w:r>
              <w:rPr>
                <w:rFonts w:hint="eastAsia" w:ascii="宋体" w:hAnsi="宋体" w:cs="微软雅黑"/>
                <w:spacing w:val="-2"/>
                <w:kern w:val="0"/>
                <w:szCs w:val="21"/>
              </w:rPr>
              <w:t>件</w:t>
            </w:r>
          </w:p>
        </w:tc>
      </w:tr>
    </w:tbl>
    <w:p>
      <w:pPr>
        <w:adjustRightInd w:val="0"/>
        <w:snapToGrid w:val="0"/>
        <w:spacing w:line="360" w:lineRule="auto"/>
        <w:ind w:firstLine="420" w:firstLineChars="200"/>
        <w:rPr>
          <w:rFonts w:ascii="宋体"/>
          <w:szCs w:val="21"/>
        </w:rPr>
      </w:pPr>
    </w:p>
    <w:tbl>
      <w:tblPr>
        <w:tblStyle w:val="44"/>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65" w:hRule="atLeast"/>
        </w:trPr>
        <w:tc>
          <w:tcPr>
            <w:tcW w:w="3898" w:type="dxa"/>
            <w:vAlign w:val="center"/>
          </w:tcPr>
          <w:p>
            <w:pPr>
              <w:adjustRightInd w:val="0"/>
              <w:snapToGrid w:val="0"/>
              <w:spacing w:line="360" w:lineRule="auto"/>
              <w:jc w:val="center"/>
              <w:rPr>
                <w:rFonts w:ascii="宋体"/>
                <w:szCs w:val="21"/>
              </w:rPr>
            </w:pPr>
            <w:r>
              <w:rPr>
                <w:rFonts w:hint="eastAsia" w:ascii="宋体" w:hAnsi="宋体"/>
                <w:szCs w:val="21"/>
              </w:rPr>
              <w:t>被授权人身份证（正面）</w:t>
            </w:r>
            <w:r>
              <w:rPr>
                <w:rFonts w:hint="eastAsia" w:ascii="宋体" w:hAnsi="宋体" w:cs="微软雅黑"/>
                <w:spacing w:val="-2"/>
                <w:kern w:val="0"/>
                <w:szCs w:val="21"/>
              </w:rPr>
              <w:t>复</w:t>
            </w:r>
            <w:r>
              <w:rPr>
                <w:rFonts w:hint="eastAsia" w:ascii="宋体" w:hAnsi="宋体" w:cs="微软雅黑"/>
                <w:kern w:val="0"/>
                <w:szCs w:val="21"/>
              </w:rPr>
              <w:t>印</w:t>
            </w:r>
            <w:r>
              <w:rPr>
                <w:rFonts w:hint="eastAsia" w:ascii="宋体" w:hAnsi="宋体" w:cs="微软雅黑"/>
                <w:spacing w:val="-2"/>
                <w:kern w:val="0"/>
                <w:szCs w:val="21"/>
              </w:rPr>
              <w:t>件</w:t>
            </w:r>
          </w:p>
        </w:tc>
        <w:tc>
          <w:tcPr>
            <w:tcW w:w="3899" w:type="dxa"/>
            <w:vAlign w:val="center"/>
          </w:tcPr>
          <w:p>
            <w:pPr>
              <w:adjustRightInd w:val="0"/>
              <w:snapToGrid w:val="0"/>
              <w:spacing w:line="360" w:lineRule="auto"/>
              <w:jc w:val="center"/>
              <w:rPr>
                <w:rFonts w:ascii="宋体"/>
                <w:szCs w:val="21"/>
              </w:rPr>
            </w:pPr>
            <w:r>
              <w:rPr>
                <w:rFonts w:hint="eastAsia" w:ascii="宋体" w:hAnsi="宋体"/>
                <w:szCs w:val="21"/>
              </w:rPr>
              <w:t>被授权人身份证（反面）</w:t>
            </w:r>
            <w:r>
              <w:rPr>
                <w:rFonts w:hint="eastAsia" w:ascii="宋体" w:hAnsi="宋体" w:cs="微软雅黑"/>
                <w:spacing w:val="-2"/>
                <w:kern w:val="0"/>
                <w:szCs w:val="21"/>
              </w:rPr>
              <w:t>复</w:t>
            </w:r>
            <w:r>
              <w:rPr>
                <w:rFonts w:hint="eastAsia" w:ascii="宋体" w:hAnsi="宋体" w:cs="微软雅黑"/>
                <w:kern w:val="0"/>
                <w:szCs w:val="21"/>
              </w:rPr>
              <w:t>印</w:t>
            </w:r>
            <w:r>
              <w:rPr>
                <w:rFonts w:hint="eastAsia" w:ascii="宋体" w:hAnsi="宋体" w:cs="微软雅黑"/>
                <w:spacing w:val="-2"/>
                <w:kern w:val="0"/>
                <w:szCs w:val="21"/>
              </w:rPr>
              <w:t>件</w:t>
            </w:r>
          </w:p>
        </w:tc>
      </w:tr>
    </w:tbl>
    <w:p>
      <w:pPr>
        <w:pStyle w:val="20"/>
      </w:pPr>
    </w:p>
    <w:p>
      <w:pPr>
        <w:adjustRightInd w:val="0"/>
        <w:snapToGrid w:val="0"/>
        <w:spacing w:line="360" w:lineRule="auto"/>
        <w:ind w:firstLine="420" w:firstLineChars="200"/>
        <w:rPr>
          <w:rFonts w:ascii="宋体"/>
          <w:szCs w:val="21"/>
        </w:rPr>
      </w:pPr>
    </w:p>
    <w:p>
      <w:pPr>
        <w:adjustRightInd w:val="0"/>
        <w:snapToGrid w:val="0"/>
        <w:spacing w:line="360" w:lineRule="auto"/>
        <w:rPr>
          <w:rFonts w:ascii="宋体"/>
          <w:szCs w:val="21"/>
        </w:rPr>
      </w:pPr>
      <w:r>
        <w:rPr>
          <w:rFonts w:hint="eastAsia" w:ascii="宋体" w:hAnsi="宋体"/>
          <w:szCs w:val="21"/>
        </w:rPr>
        <w:t>注：投标人代表不是投标人的法定代表人（单位负责人）的提供。自然人投标的无需提供。</w:t>
      </w:r>
    </w:p>
    <w:p>
      <w:pPr>
        <w:adjustRightInd w:val="0"/>
        <w:snapToGrid w:val="0"/>
        <w:spacing w:line="360" w:lineRule="auto"/>
        <w:ind w:firstLine="420" w:firstLineChars="200"/>
        <w:rPr>
          <w:rFonts w:ascii="宋体"/>
          <w:szCs w:val="21"/>
        </w:rPr>
      </w:pPr>
    </w:p>
    <w:p>
      <w:pPr>
        <w:adjustRightInd w:val="0"/>
        <w:snapToGrid w:val="0"/>
        <w:spacing w:line="360" w:lineRule="auto"/>
        <w:ind w:firstLine="420" w:firstLineChars="200"/>
        <w:rPr>
          <w:rFonts w:ascii="宋体"/>
          <w:szCs w:val="21"/>
        </w:rPr>
      </w:pPr>
    </w:p>
    <w:p>
      <w:pPr>
        <w:adjustRightInd w:val="0"/>
        <w:snapToGrid w:val="0"/>
        <w:spacing w:line="360" w:lineRule="auto"/>
        <w:rPr>
          <w:rFonts w:ascii="宋体"/>
          <w:szCs w:val="21"/>
        </w:rPr>
      </w:pPr>
      <w:r>
        <w:rPr>
          <w:rFonts w:hint="eastAsia" w:ascii="宋体" w:hAnsi="宋体"/>
          <w:szCs w:val="21"/>
        </w:rPr>
        <w:t>投标人名称（盖单位章）：</w:t>
      </w:r>
    </w:p>
    <w:p>
      <w:pPr>
        <w:adjustRightInd w:val="0"/>
        <w:snapToGrid w:val="0"/>
        <w:spacing w:line="360" w:lineRule="auto"/>
        <w:ind w:right="420"/>
        <w:rPr>
          <w:rFonts w:asci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（签字或印章）：</w:t>
      </w:r>
    </w:p>
    <w:p>
      <w:pPr>
        <w:adjustRightInd w:val="0"/>
        <w:snapToGrid w:val="0"/>
        <w:spacing w:line="360" w:lineRule="auto"/>
        <w:ind w:right="420"/>
        <w:rPr>
          <w:rFonts w:ascii="宋体"/>
          <w:szCs w:val="21"/>
        </w:rPr>
      </w:pPr>
      <w:r>
        <w:rPr>
          <w:rFonts w:hint="eastAsia" w:ascii="宋体" w:hAnsi="宋体"/>
          <w:szCs w:val="21"/>
        </w:rPr>
        <w:t>委托代理人（签字或印章）：</w:t>
      </w:r>
    </w:p>
    <w:p>
      <w:pPr>
        <w:adjustRightInd w:val="0"/>
        <w:snapToGrid w:val="0"/>
        <w:spacing w:line="360" w:lineRule="auto"/>
        <w:ind w:right="420"/>
        <w:rPr>
          <w:rFonts w:ascii="宋体"/>
          <w:szCs w:val="21"/>
        </w:rPr>
      </w:pPr>
      <w:r>
        <w:rPr>
          <w:rFonts w:hint="eastAsia" w:ascii="宋体" w:hAnsi="宋体" w:cs="宋体"/>
          <w:szCs w:val="21"/>
        </w:rPr>
        <w:t>日期：</w:t>
      </w:r>
      <w:r>
        <w:rPr>
          <w:rFonts w:hint="eastAsia" w:ascii="宋体" w:hAnsi="宋体"/>
          <w:szCs w:val="21"/>
        </w:rPr>
        <w:t>年月日</w:t>
      </w:r>
    </w:p>
    <w:p>
      <w:pPr>
        <w:adjustRightInd w:val="0"/>
        <w:snapToGrid w:val="0"/>
        <w:spacing w:line="360" w:lineRule="auto"/>
        <w:jc w:val="left"/>
        <w:rPr>
          <w:rFonts w:ascii="黑体" w:hAnsi="黑体" w:eastAsia="黑体"/>
          <w:bCs/>
          <w:sz w:val="28"/>
          <w:szCs w:val="28"/>
        </w:rPr>
      </w:pPr>
    </w:p>
    <w:p>
      <w:pPr>
        <w:adjustRightInd w:val="0"/>
        <w:snapToGrid w:val="0"/>
        <w:spacing w:line="360" w:lineRule="auto"/>
        <w:jc w:val="left"/>
        <w:rPr>
          <w:rFonts w:ascii="黑体" w:hAnsi="黑体" w:eastAsia="黑体"/>
          <w:bCs/>
          <w:sz w:val="28"/>
          <w:szCs w:val="28"/>
        </w:rPr>
      </w:pPr>
    </w:p>
    <w:p>
      <w:pPr>
        <w:adjustRightInd w:val="0"/>
        <w:snapToGrid w:val="0"/>
        <w:spacing w:line="360" w:lineRule="auto"/>
        <w:jc w:val="left"/>
        <w:rPr>
          <w:rFonts w:ascii="宋体" w:cs="宋体"/>
          <w:bCs/>
          <w:sz w:val="28"/>
          <w:szCs w:val="28"/>
        </w:rPr>
      </w:pPr>
    </w:p>
    <w:p>
      <w:pPr>
        <w:adjustRightInd w:val="0"/>
        <w:snapToGrid w:val="0"/>
        <w:spacing w:line="360" w:lineRule="auto"/>
        <w:jc w:val="left"/>
        <w:rPr>
          <w:rFonts w:ascii="黑体" w:hAnsi="黑体" w:eastAsia="黑体"/>
          <w:bCs/>
          <w:sz w:val="28"/>
          <w:szCs w:val="28"/>
        </w:rPr>
      </w:pPr>
      <w:r>
        <w:rPr>
          <w:rFonts w:hint="eastAsia" w:ascii="宋体" w:hAnsi="宋体"/>
          <w:b/>
        </w:rPr>
        <w:t>★</w:t>
      </w:r>
      <w:r>
        <w:rPr>
          <w:rFonts w:hint="eastAsia" w:ascii="宋体" w:hAnsi="宋体"/>
          <w:b/>
          <w:bCs/>
          <w:szCs w:val="21"/>
        </w:rPr>
        <w:t>委托</w:t>
      </w:r>
      <w:r>
        <w:rPr>
          <w:rFonts w:hint="eastAsia" w:ascii="宋体" w:hAnsi="宋体"/>
          <w:b/>
          <w:szCs w:val="21"/>
        </w:rPr>
        <w:t>代理人参与投标的，需将此授权书单独另备一份连同本人身份证原件及法定代表人身份证明于开标现场身份验证时使用</w:t>
      </w:r>
      <w:r>
        <w:rPr>
          <w:rFonts w:hint="eastAsia" w:ascii="宋体" w:hAnsi="宋体"/>
          <w:szCs w:val="21"/>
        </w:rPr>
        <w:t>。</w:t>
      </w:r>
    </w:p>
    <w:p>
      <w:pPr>
        <w:pStyle w:val="4"/>
        <w:adjustRightInd w:val="0"/>
        <w:snapToGrid w:val="0"/>
        <w:spacing w:before="0" w:after="0" w:line="360" w:lineRule="auto"/>
        <w:jc w:val="center"/>
        <w:rPr>
          <w:rFonts w:ascii="黑体" w:hAnsi="宋体"/>
          <w:szCs w:val="28"/>
        </w:rPr>
      </w:pPr>
      <w:r>
        <w:rPr>
          <w:rFonts w:hint="eastAsia" w:ascii="黑体" w:hAnsi="宋体"/>
          <w:szCs w:val="28"/>
        </w:rPr>
        <w:br w:type="page"/>
      </w:r>
      <w:bookmarkStart w:id="70" w:name="_Toc20980"/>
      <w:r>
        <w:rPr>
          <w:rFonts w:hint="eastAsia" w:ascii="黑体" w:hAnsi="宋体"/>
          <w:szCs w:val="28"/>
        </w:rPr>
        <w:t>四、投标人提供的资格证明文件</w:t>
      </w:r>
      <w:bookmarkEnd w:id="70"/>
      <w:bookmarkStart w:id="71" w:name="_Toc294206743"/>
      <w:bookmarkStart w:id="72" w:name="_Toc294186060"/>
    </w:p>
    <w:p>
      <w:pPr>
        <w:pStyle w:val="24"/>
        <w:adjustRightInd w:val="0"/>
        <w:snapToGrid w:val="0"/>
        <w:spacing w:line="360" w:lineRule="auto"/>
        <w:jc w:val="center"/>
        <w:rPr>
          <w:rFonts w:hAnsi="宋体" w:cs="Times New Roman"/>
          <w:b/>
          <w:bCs/>
          <w:sz w:val="24"/>
          <w:szCs w:val="24"/>
        </w:rPr>
      </w:pPr>
    </w:p>
    <w:p>
      <w:pPr>
        <w:pStyle w:val="24"/>
        <w:adjustRightInd w:val="0"/>
        <w:snapToGrid w:val="0"/>
        <w:spacing w:line="360" w:lineRule="auto"/>
        <w:jc w:val="center"/>
        <w:rPr>
          <w:rFonts w:ascii="黑体" w:hAnsi="黑体" w:eastAsia="黑体" w:cs="Times New Roman"/>
          <w:b/>
          <w:bCs/>
          <w:sz w:val="28"/>
          <w:szCs w:val="28"/>
        </w:rPr>
      </w:pPr>
      <w:r>
        <w:rPr>
          <w:rFonts w:hint="eastAsia" w:ascii="黑体" w:hAnsi="黑体" w:eastAsia="黑体" w:cs="Times New Roman"/>
          <w:b/>
          <w:bCs/>
          <w:sz w:val="28"/>
          <w:szCs w:val="28"/>
        </w:rPr>
        <w:t>须</w:t>
      </w:r>
      <w:r>
        <w:rPr>
          <w:rFonts w:ascii="黑体" w:hAnsi="黑体" w:eastAsia="黑体" w:cs="Times New Roman"/>
          <w:b/>
          <w:bCs/>
          <w:sz w:val="28"/>
          <w:szCs w:val="28"/>
        </w:rPr>
        <w:t xml:space="preserve">  </w:t>
      </w:r>
      <w:r>
        <w:rPr>
          <w:rFonts w:hint="eastAsia" w:ascii="黑体" w:hAnsi="黑体" w:eastAsia="黑体" w:cs="Times New Roman"/>
          <w:b/>
          <w:bCs/>
          <w:sz w:val="28"/>
          <w:szCs w:val="28"/>
        </w:rPr>
        <w:t>知</w:t>
      </w:r>
    </w:p>
    <w:p>
      <w:pPr>
        <w:tabs>
          <w:tab w:val="left" w:pos="4725"/>
        </w:tabs>
        <w:adjustRightInd w:val="0"/>
        <w:snapToGrid w:val="0"/>
        <w:spacing w:beforeLines="50" w:line="360" w:lineRule="auto"/>
        <w:ind w:firstLine="422" w:firstLineChars="200"/>
        <w:rPr>
          <w:rFonts w:ascii="宋体"/>
          <w:b/>
          <w:bCs/>
          <w:szCs w:val="21"/>
        </w:rPr>
      </w:pPr>
      <w:r>
        <w:rPr>
          <w:rFonts w:ascii="宋体" w:hAnsi="宋体"/>
          <w:b/>
          <w:szCs w:val="21"/>
        </w:rPr>
        <w:t>1</w:t>
      </w:r>
      <w:r>
        <w:rPr>
          <w:rFonts w:hint="eastAsia" w:ascii="宋体" w:hAnsi="宋体"/>
          <w:b/>
          <w:szCs w:val="21"/>
        </w:rPr>
        <w:t>、投标人</w:t>
      </w:r>
      <w:r>
        <w:rPr>
          <w:rFonts w:hint="eastAsia" w:ascii="宋体" w:hAnsi="宋体"/>
          <w:b/>
          <w:bCs/>
          <w:szCs w:val="21"/>
        </w:rPr>
        <w:t>应按第二章第</w:t>
      </w:r>
      <w:r>
        <w:rPr>
          <w:rFonts w:ascii="宋体" w:hAnsi="宋体"/>
          <w:b/>
          <w:bCs/>
          <w:szCs w:val="21"/>
        </w:rPr>
        <w:t>1</w:t>
      </w:r>
      <w:r>
        <w:rPr>
          <w:rFonts w:hint="eastAsia" w:ascii="宋体" w:hAnsi="宋体"/>
          <w:b/>
          <w:bCs/>
          <w:szCs w:val="21"/>
        </w:rPr>
        <w:t>4</w:t>
      </w:r>
      <w:r>
        <w:rPr>
          <w:rFonts w:ascii="宋体" w:hAnsi="宋体"/>
          <w:b/>
          <w:bCs/>
          <w:szCs w:val="21"/>
        </w:rPr>
        <w:t>.1</w:t>
      </w:r>
      <w:r>
        <w:rPr>
          <w:rFonts w:hint="eastAsia" w:ascii="宋体" w:hAnsi="宋体"/>
          <w:b/>
          <w:bCs/>
          <w:szCs w:val="21"/>
        </w:rPr>
        <w:t>款要求提供下列的证明材料</w:t>
      </w:r>
    </w:p>
    <w:p>
      <w:pPr>
        <w:tabs>
          <w:tab w:val="left" w:pos="4725"/>
        </w:tabs>
        <w:adjustRightInd w:val="0"/>
        <w:snapToGrid w:val="0"/>
        <w:spacing w:beforeLines="50" w:line="360" w:lineRule="auto"/>
        <w:ind w:firstLine="735" w:firstLineChars="350"/>
        <w:rPr>
          <w:rFonts w:ascii="宋体"/>
          <w:szCs w:val="21"/>
        </w:rPr>
      </w:pPr>
      <w:r>
        <w:rPr>
          <w:rFonts w:hint="eastAsia" w:ascii="宋体" w:hAnsi="宋体"/>
          <w:szCs w:val="21"/>
        </w:rPr>
        <w:t>附件</w:t>
      </w:r>
      <w:r>
        <w:rPr>
          <w:rFonts w:ascii="宋体" w:hAnsi="宋体"/>
          <w:szCs w:val="21"/>
        </w:rPr>
        <w:t xml:space="preserve">4-1 </w:t>
      </w:r>
      <w:r>
        <w:rPr>
          <w:rFonts w:hint="eastAsia" w:ascii="宋体" w:hAnsi="宋体"/>
          <w:szCs w:val="21"/>
        </w:rPr>
        <w:t>法人或者其他组织的营业执照等主体资格证明文件，自然人的身份证明</w:t>
      </w:r>
    </w:p>
    <w:p>
      <w:pPr>
        <w:tabs>
          <w:tab w:val="left" w:pos="4725"/>
        </w:tabs>
        <w:adjustRightInd w:val="0"/>
        <w:snapToGrid w:val="0"/>
        <w:spacing w:beforeLines="50" w:line="360" w:lineRule="auto"/>
        <w:ind w:firstLine="735" w:firstLineChars="350"/>
        <w:rPr>
          <w:rFonts w:ascii="宋体" w:hAnsi="宋体"/>
          <w:szCs w:val="21"/>
        </w:rPr>
      </w:pPr>
      <w:r>
        <w:rPr>
          <w:rFonts w:hint="eastAsia" w:ascii="宋体" w:hAnsi="宋体"/>
          <w:szCs w:val="21"/>
        </w:rPr>
        <w:t>附件</w:t>
      </w:r>
      <w:r>
        <w:rPr>
          <w:rFonts w:ascii="宋体" w:hAnsi="宋体"/>
          <w:szCs w:val="21"/>
        </w:rPr>
        <w:t xml:space="preserve">4-2 </w:t>
      </w:r>
      <w:r>
        <w:rPr>
          <w:rFonts w:hint="eastAsia" w:ascii="宋体" w:hAnsi="宋体"/>
          <w:szCs w:val="21"/>
        </w:rPr>
        <w:t>投标人资格声明</w:t>
      </w:r>
      <w:r>
        <w:rPr>
          <w:rFonts w:ascii="宋体" w:hAnsi="宋体"/>
          <w:szCs w:val="21"/>
        </w:rPr>
        <w:t>(</w:t>
      </w:r>
      <w:r>
        <w:rPr>
          <w:rFonts w:hint="eastAsia" w:ascii="宋体" w:hAnsi="宋体"/>
          <w:szCs w:val="21"/>
        </w:rPr>
        <w:t>格式</w:t>
      </w:r>
      <w:r>
        <w:rPr>
          <w:rFonts w:ascii="宋体" w:hAnsi="宋体"/>
          <w:szCs w:val="21"/>
        </w:rPr>
        <w:t>)</w:t>
      </w:r>
    </w:p>
    <w:p>
      <w:pPr>
        <w:tabs>
          <w:tab w:val="left" w:pos="4725"/>
        </w:tabs>
        <w:adjustRightInd w:val="0"/>
        <w:snapToGrid w:val="0"/>
        <w:spacing w:beforeLines="50" w:line="360" w:lineRule="auto"/>
        <w:ind w:firstLine="735" w:firstLineChars="350"/>
        <w:rPr>
          <w:rFonts w:ascii="宋体"/>
          <w:szCs w:val="21"/>
        </w:rPr>
      </w:pPr>
      <w:r>
        <w:rPr>
          <w:rFonts w:hint="eastAsia" w:ascii="宋体" w:hAnsi="宋体"/>
          <w:szCs w:val="21"/>
        </w:rPr>
        <w:t>附件</w:t>
      </w:r>
      <w:r>
        <w:rPr>
          <w:rFonts w:ascii="宋体" w:hAnsi="宋体"/>
          <w:szCs w:val="21"/>
        </w:rPr>
        <w:t xml:space="preserve">4-3 </w:t>
      </w:r>
      <w:r>
        <w:rPr>
          <w:rFonts w:hint="eastAsia" w:ascii="宋体" w:hAnsi="宋体"/>
          <w:szCs w:val="21"/>
        </w:rPr>
        <w:t>符合基本资格条件、特定资格条件证明材料复印件或者情况说明</w:t>
      </w:r>
    </w:p>
    <w:p>
      <w:pPr>
        <w:spacing w:line="360" w:lineRule="auto"/>
        <w:ind w:firstLine="630" w:firstLineChars="300"/>
      </w:pPr>
      <w:r>
        <w:rPr>
          <w:rFonts w:hint="eastAsia"/>
        </w:rPr>
        <w:t>附件</w:t>
      </w:r>
      <w:r>
        <w:t xml:space="preserve">4-4 </w:t>
      </w:r>
      <w:r>
        <w:rPr>
          <w:rFonts w:hint="eastAsia"/>
        </w:rPr>
        <w:t>联合体协议书（格式）（联合体形式投标的提供）</w:t>
      </w:r>
    </w:p>
    <w:p>
      <w:pPr>
        <w:tabs>
          <w:tab w:val="left" w:pos="4725"/>
        </w:tabs>
        <w:adjustRightInd w:val="0"/>
        <w:snapToGrid w:val="0"/>
        <w:spacing w:line="360" w:lineRule="auto"/>
        <w:ind w:firstLine="420" w:firstLineChars="200"/>
        <w:rPr>
          <w:rFonts w:ascii="宋体" w:cs="宋体"/>
          <w:szCs w:val="21"/>
        </w:rPr>
      </w:pPr>
      <w:r>
        <w:rPr>
          <w:rFonts w:ascii="宋体" w:hAnsi="宋体"/>
          <w:szCs w:val="21"/>
        </w:rPr>
        <w:t>2</w:t>
      </w:r>
      <w:r>
        <w:rPr>
          <w:rFonts w:hint="eastAsia" w:ascii="宋体" w:hAnsi="宋体"/>
          <w:szCs w:val="21"/>
        </w:rPr>
        <w:t>、</w:t>
      </w:r>
      <w:r>
        <w:rPr>
          <w:rFonts w:hint="eastAsia" w:ascii="宋体" w:hAnsi="宋体" w:cs="宋体"/>
          <w:szCs w:val="21"/>
        </w:rPr>
        <w:t>投标人以联合体形式投标的，除应提交联合协议书</w:t>
      </w:r>
      <w:r>
        <w:rPr>
          <w:rFonts w:ascii="宋体" w:hAnsi="宋体" w:cs="宋体"/>
          <w:szCs w:val="21"/>
        </w:rPr>
        <w:t>(</w:t>
      </w:r>
      <w:r>
        <w:rPr>
          <w:rFonts w:hint="eastAsia" w:ascii="宋体" w:hAnsi="宋体" w:cs="宋体"/>
          <w:szCs w:val="21"/>
        </w:rPr>
        <w:t>本节附</w:t>
      </w:r>
      <w:r>
        <w:rPr>
          <w:rFonts w:ascii="宋体" w:hAnsi="宋体" w:cs="宋体"/>
          <w:szCs w:val="21"/>
        </w:rPr>
        <w:t>4-4)</w:t>
      </w:r>
      <w:r>
        <w:rPr>
          <w:rFonts w:hint="eastAsia" w:ascii="宋体" w:hAnsi="宋体" w:cs="宋体"/>
          <w:szCs w:val="21"/>
        </w:rPr>
        <w:t>外，参加联合体的各方均应提交上款资格证明材料</w:t>
      </w:r>
    </w:p>
    <w:p>
      <w:pPr>
        <w:widowControl/>
        <w:adjustRightInd w:val="0"/>
        <w:snapToGrid w:val="0"/>
        <w:spacing w:line="360" w:lineRule="auto"/>
        <w:jc w:val="left"/>
        <w:rPr>
          <w:rFonts w:ascii="黑体" w:hAnsi="仿宋" w:eastAsia="黑体" w:cs="宋体"/>
          <w:szCs w:val="21"/>
        </w:rPr>
      </w:pPr>
      <w:r>
        <w:rPr>
          <w:rFonts w:ascii="黑体" w:hAnsi="仿宋" w:eastAsia="黑体" w:cs="宋体"/>
          <w:szCs w:val="21"/>
        </w:rPr>
        <w:br w:type="page"/>
      </w:r>
    </w:p>
    <w:p>
      <w:pPr>
        <w:pStyle w:val="18"/>
      </w:pPr>
      <w:bookmarkStart w:id="73" w:name="_Toc19837"/>
      <w:bookmarkStart w:id="74" w:name="_Toc25605"/>
      <w:r>
        <w:rPr>
          <w:rFonts w:hint="eastAsia"/>
        </w:rPr>
        <w:t>附件</w:t>
      </w:r>
      <w:r>
        <w:t xml:space="preserve">4-1 </w:t>
      </w:r>
      <w:r>
        <w:rPr>
          <w:rFonts w:hint="eastAsia"/>
        </w:rPr>
        <w:t>法人或者其他组织的营业执照等主体资格证明文件，自然人的身份证明</w:t>
      </w:r>
      <w:bookmarkEnd w:id="73"/>
      <w:bookmarkEnd w:id="74"/>
    </w:p>
    <w:p>
      <w:pPr>
        <w:widowControl/>
        <w:adjustRightInd w:val="0"/>
        <w:snapToGrid w:val="0"/>
        <w:spacing w:line="360" w:lineRule="auto"/>
        <w:jc w:val="center"/>
        <w:rPr>
          <w:rFonts w:ascii="黑体" w:hAnsi="仿宋" w:eastAsia="黑体" w:cs="宋体"/>
          <w:b/>
          <w:sz w:val="28"/>
          <w:szCs w:val="28"/>
        </w:rPr>
      </w:pPr>
      <w:r>
        <w:rPr>
          <w:rFonts w:hint="eastAsia" w:ascii="黑体" w:hAnsi="仿宋" w:eastAsia="黑体" w:cs="宋体"/>
          <w:b/>
          <w:sz w:val="28"/>
          <w:szCs w:val="28"/>
        </w:rPr>
        <w:t>法人或者其他组织的营业执照等主体资格证明文件，自然人的身份证明</w:t>
      </w:r>
    </w:p>
    <w:p>
      <w:pPr>
        <w:widowControl/>
        <w:adjustRightInd w:val="0"/>
        <w:snapToGrid w:val="0"/>
        <w:spacing w:beforeLines="50" w:line="360" w:lineRule="auto"/>
        <w:ind w:firstLine="420" w:firstLineChars="200"/>
        <w:jc w:val="left"/>
        <w:rPr>
          <w:rFonts w:ascii="宋体" w:cs="宋体"/>
          <w:szCs w:val="21"/>
        </w:rPr>
      </w:pPr>
    </w:p>
    <w:p>
      <w:pPr>
        <w:adjustRightInd w:val="0"/>
        <w:snapToGrid w:val="0"/>
        <w:spacing w:beforeLines="50" w:line="360" w:lineRule="auto"/>
        <w:ind w:firstLine="420" w:firstLineChars="200"/>
        <w:rPr>
          <w:rFonts w:ascii="宋体" w:cs="宋体"/>
          <w:szCs w:val="21"/>
        </w:rPr>
      </w:pPr>
      <w:r>
        <w:rPr>
          <w:rFonts w:hint="eastAsia" w:ascii="宋体" w:hAnsi="宋体" w:cs="宋体"/>
          <w:szCs w:val="21"/>
        </w:rPr>
        <w:t>注：按第二章第</w:t>
      </w:r>
      <w:r>
        <w:rPr>
          <w:rFonts w:ascii="宋体" w:hAnsi="宋体" w:cs="宋体"/>
          <w:szCs w:val="21"/>
        </w:rPr>
        <w:t>14.1</w:t>
      </w:r>
      <w:r>
        <w:rPr>
          <w:rFonts w:hint="eastAsia" w:ascii="宋体" w:hAnsi="宋体" w:cs="宋体"/>
          <w:szCs w:val="21"/>
        </w:rPr>
        <w:t>项要求提供。</w:t>
      </w:r>
    </w:p>
    <w:p>
      <w:pPr>
        <w:adjustRightInd w:val="0"/>
        <w:snapToGrid w:val="0"/>
        <w:spacing w:beforeLines="50" w:line="360" w:lineRule="auto"/>
        <w:ind w:firstLine="420" w:firstLineChars="200"/>
        <w:rPr>
          <w:rFonts w:ascii="宋体"/>
        </w:rPr>
      </w:pPr>
      <w:r>
        <w:rPr>
          <w:rFonts w:hint="eastAsia" w:ascii="宋体" w:hAnsi="宋体" w:cs="宋体"/>
          <w:szCs w:val="21"/>
        </w:rPr>
        <w:t>（</w:t>
      </w:r>
      <w:r>
        <w:rPr>
          <w:rFonts w:ascii="宋体" w:hAnsi="宋体" w:cs="宋体"/>
          <w:szCs w:val="21"/>
        </w:rPr>
        <w:t>1</w:t>
      </w:r>
      <w:r>
        <w:rPr>
          <w:rFonts w:hint="eastAsia" w:ascii="宋体" w:hAnsi="宋体" w:cs="宋体"/>
          <w:szCs w:val="21"/>
        </w:rPr>
        <w:t>）</w:t>
      </w:r>
      <w:r>
        <w:rPr>
          <w:rFonts w:hint="eastAsia" w:ascii="宋体" w:hAnsi="宋体"/>
        </w:rPr>
        <w:t>投标人为法人的，应提交营业执照或法人登记证书的复印件；</w:t>
      </w:r>
    </w:p>
    <w:p>
      <w:pPr>
        <w:adjustRightInd w:val="0"/>
        <w:snapToGrid w:val="0"/>
        <w:spacing w:beforeLines="50" w:line="360" w:lineRule="auto"/>
        <w:ind w:firstLine="420" w:firstLineChars="200"/>
        <w:rPr>
          <w:rFonts w:ascii="宋体"/>
        </w:rPr>
      </w:pPr>
      <w:r>
        <w:rPr>
          <w:rFonts w:hint="eastAsia" w:ascii="宋体" w:hAnsi="宋体" w:cs="宋体"/>
          <w:szCs w:val="21"/>
        </w:rPr>
        <w:t>（</w:t>
      </w:r>
      <w:r>
        <w:rPr>
          <w:rFonts w:ascii="宋体" w:hAnsi="宋体" w:cs="宋体"/>
          <w:szCs w:val="21"/>
        </w:rPr>
        <w:t>2</w:t>
      </w:r>
      <w:r>
        <w:rPr>
          <w:rFonts w:hint="eastAsia" w:ascii="宋体" w:hAnsi="宋体" w:cs="宋体"/>
          <w:szCs w:val="21"/>
        </w:rPr>
        <w:t>）</w:t>
      </w:r>
      <w:r>
        <w:rPr>
          <w:rFonts w:hint="eastAsia" w:ascii="宋体" w:hAnsi="宋体"/>
        </w:rPr>
        <w:t>投标人为非法人组织的，应提交依法登记证书复印件；</w:t>
      </w:r>
    </w:p>
    <w:p>
      <w:pPr>
        <w:adjustRightInd w:val="0"/>
        <w:snapToGrid w:val="0"/>
        <w:spacing w:beforeLines="50" w:line="360" w:lineRule="auto"/>
        <w:ind w:firstLine="420" w:firstLineChars="200"/>
        <w:rPr>
          <w:rFonts w:ascii="宋体"/>
        </w:rPr>
      </w:pPr>
      <w:r>
        <w:rPr>
          <w:rFonts w:hint="eastAsia" w:ascii="宋体" w:hAnsi="宋体" w:cs="宋体"/>
          <w:szCs w:val="21"/>
        </w:rPr>
        <w:t>（</w:t>
      </w:r>
      <w:r>
        <w:rPr>
          <w:rFonts w:ascii="宋体" w:hAnsi="宋体" w:cs="宋体"/>
          <w:szCs w:val="21"/>
        </w:rPr>
        <w:t>3</w:t>
      </w:r>
      <w:r>
        <w:rPr>
          <w:rFonts w:hint="eastAsia" w:ascii="宋体" w:hAnsi="宋体" w:cs="宋体"/>
          <w:szCs w:val="21"/>
        </w:rPr>
        <w:t>）</w:t>
      </w:r>
      <w:r>
        <w:rPr>
          <w:rFonts w:hint="eastAsia" w:ascii="宋体" w:hAnsi="宋体"/>
        </w:rPr>
        <w:t>投标人为个体工商户的，应提交个体工商户营业执照复印件；</w:t>
      </w:r>
    </w:p>
    <w:p>
      <w:pPr>
        <w:adjustRightInd w:val="0"/>
        <w:snapToGrid w:val="0"/>
        <w:spacing w:beforeLines="50" w:line="360" w:lineRule="auto"/>
        <w:ind w:firstLine="420" w:firstLineChars="200"/>
        <w:rPr>
          <w:rFonts w:ascii="宋体"/>
        </w:rPr>
      </w:pPr>
      <w:r>
        <w:rPr>
          <w:rFonts w:hint="eastAsia" w:ascii="宋体" w:hAnsi="宋体" w:cs="宋体"/>
          <w:szCs w:val="21"/>
        </w:rPr>
        <w:t>（</w:t>
      </w:r>
      <w:r>
        <w:rPr>
          <w:rFonts w:ascii="宋体" w:hAnsi="宋体" w:cs="宋体"/>
          <w:szCs w:val="21"/>
        </w:rPr>
        <w:t>4</w:t>
      </w:r>
      <w:r>
        <w:rPr>
          <w:rFonts w:hint="eastAsia" w:ascii="宋体" w:hAnsi="宋体" w:cs="宋体"/>
          <w:szCs w:val="21"/>
        </w:rPr>
        <w:t>）</w:t>
      </w:r>
      <w:r>
        <w:rPr>
          <w:rFonts w:hint="eastAsia" w:ascii="宋体" w:hAnsi="宋体"/>
        </w:rPr>
        <w:t>投标人为自然人的，应提交自然人的身份证明复印件。</w:t>
      </w:r>
    </w:p>
    <w:p>
      <w:pPr>
        <w:adjustRightInd w:val="0"/>
        <w:snapToGrid w:val="0"/>
        <w:spacing w:beforeLines="50" w:line="360" w:lineRule="auto"/>
        <w:ind w:firstLine="420" w:firstLineChars="200"/>
        <w:rPr>
          <w:rFonts w:ascii="宋体"/>
        </w:rPr>
      </w:pPr>
    </w:p>
    <w:p>
      <w:pPr>
        <w:widowControl/>
        <w:jc w:val="left"/>
        <w:rPr>
          <w:rFonts w:ascii="黑体" w:hAnsi="仿宋" w:eastAsia="黑体" w:cs="宋体"/>
          <w:bCs/>
          <w:szCs w:val="21"/>
        </w:rPr>
      </w:pPr>
      <w:r>
        <w:rPr>
          <w:rFonts w:ascii="黑体" w:hAnsi="仿宋" w:cs="宋体"/>
          <w:b/>
          <w:szCs w:val="21"/>
        </w:rPr>
        <w:br w:type="page"/>
      </w:r>
    </w:p>
    <w:p>
      <w:pPr>
        <w:pStyle w:val="18"/>
      </w:pPr>
      <w:bookmarkStart w:id="75" w:name="_Toc3107"/>
      <w:bookmarkStart w:id="76" w:name="_Toc7378"/>
      <w:r>
        <w:rPr>
          <w:rFonts w:hint="eastAsia"/>
        </w:rPr>
        <w:t>附件</w:t>
      </w:r>
      <w:r>
        <w:t xml:space="preserve">4-2 </w:t>
      </w:r>
      <w:r>
        <w:rPr>
          <w:rFonts w:hint="eastAsia"/>
        </w:rPr>
        <w:t>投标人资格声明</w:t>
      </w:r>
      <w:r>
        <w:t>(</w:t>
      </w:r>
      <w:r>
        <w:rPr>
          <w:rFonts w:hint="eastAsia"/>
        </w:rPr>
        <w:t>格式</w:t>
      </w:r>
      <w:r>
        <w:t>)</w:t>
      </w:r>
      <w:bookmarkEnd w:id="75"/>
      <w:bookmarkEnd w:id="76"/>
    </w:p>
    <w:p>
      <w:pPr>
        <w:widowControl/>
        <w:adjustRightInd w:val="0"/>
        <w:snapToGrid w:val="0"/>
        <w:spacing w:beforeLines="50" w:line="360" w:lineRule="auto"/>
        <w:jc w:val="center"/>
        <w:rPr>
          <w:rFonts w:ascii="宋体" w:cs="宋体"/>
          <w:szCs w:val="21"/>
        </w:rPr>
      </w:pPr>
      <w:r>
        <w:rPr>
          <w:rFonts w:hint="eastAsia" w:ascii="黑体" w:hAnsi="仿宋" w:eastAsia="黑体" w:cs="宋体"/>
          <w:b/>
          <w:sz w:val="28"/>
          <w:szCs w:val="28"/>
        </w:rPr>
        <w:t>投标人资格声明</w:t>
      </w:r>
      <w:r>
        <w:rPr>
          <w:rFonts w:ascii="黑体" w:hAnsi="仿宋" w:eastAsia="黑体" w:cs="宋体"/>
          <w:b/>
          <w:sz w:val="28"/>
          <w:szCs w:val="28"/>
        </w:rPr>
        <w:t>(</w:t>
      </w:r>
      <w:r>
        <w:rPr>
          <w:rFonts w:hint="eastAsia" w:ascii="黑体" w:hAnsi="仿宋" w:eastAsia="黑体" w:cs="宋体"/>
          <w:b/>
          <w:sz w:val="28"/>
          <w:szCs w:val="28"/>
        </w:rPr>
        <w:t>格式</w:t>
      </w:r>
      <w:r>
        <w:rPr>
          <w:rFonts w:ascii="黑体" w:hAnsi="仿宋" w:eastAsia="黑体" w:cs="宋体"/>
          <w:b/>
          <w:sz w:val="28"/>
          <w:szCs w:val="28"/>
        </w:rPr>
        <w:t>)</w:t>
      </w:r>
    </w:p>
    <w:p>
      <w:pPr>
        <w:widowControl/>
        <w:adjustRightInd w:val="0"/>
        <w:snapToGrid w:val="0"/>
        <w:spacing w:beforeLines="50" w:line="360" w:lineRule="auto"/>
        <w:jc w:val="left"/>
        <w:rPr>
          <w:rFonts w:ascii="宋体" w:cs="宋体"/>
          <w:kern w:val="0"/>
          <w:szCs w:val="21"/>
        </w:rPr>
      </w:pPr>
      <w:r>
        <w:rPr>
          <w:rFonts w:hint="eastAsia" w:ascii="宋体" w:hAnsi="宋体" w:cs="宋体"/>
          <w:szCs w:val="21"/>
        </w:rPr>
        <w:t>致</w:t>
      </w:r>
      <w:r>
        <w:rPr>
          <w:rFonts w:ascii="宋体" w:hAnsi="宋体" w:cs="宋体"/>
          <w:szCs w:val="21"/>
        </w:rPr>
        <w:t>(</w:t>
      </w:r>
      <w:r>
        <w:rPr>
          <w:rFonts w:hint="eastAsia" w:ascii="宋体" w:hAnsi="宋体" w:cs="宋体"/>
          <w:szCs w:val="21"/>
        </w:rPr>
        <w:t>采购人、采购代理机构</w:t>
      </w:r>
      <w:r>
        <w:rPr>
          <w:rFonts w:ascii="宋体" w:hAnsi="宋体" w:cs="宋体"/>
          <w:szCs w:val="21"/>
        </w:rPr>
        <w:t>)</w:t>
      </w:r>
      <w:r>
        <w:rPr>
          <w:rFonts w:hint="eastAsia" w:ascii="宋体" w:hAnsi="宋体" w:cs="宋体"/>
          <w:szCs w:val="21"/>
        </w:rPr>
        <w:t>：</w:t>
      </w:r>
    </w:p>
    <w:p>
      <w:pPr>
        <w:widowControl/>
        <w:adjustRightInd w:val="0"/>
        <w:snapToGrid w:val="0"/>
        <w:spacing w:beforeLines="50" w:line="360" w:lineRule="auto"/>
        <w:ind w:firstLine="420" w:firstLineChars="200"/>
        <w:jc w:val="left"/>
        <w:rPr>
          <w:rFonts w:ascii="宋体" w:cs="宋体"/>
          <w:kern w:val="0"/>
          <w:szCs w:val="21"/>
        </w:rPr>
      </w:pPr>
      <w:r>
        <w:rPr>
          <w:rFonts w:hint="eastAsia" w:ascii="宋体" w:hAnsi="宋体" w:cs="宋体"/>
          <w:szCs w:val="21"/>
        </w:rPr>
        <w:t>按照《中华人民共和国政府采购法》第二十二条和招标文件的规定，我单位郑重声明如下：</w:t>
      </w:r>
    </w:p>
    <w:p>
      <w:pPr>
        <w:widowControl/>
        <w:adjustRightInd w:val="0"/>
        <w:snapToGrid w:val="0"/>
        <w:spacing w:beforeLines="50" w:line="360" w:lineRule="auto"/>
        <w:ind w:firstLine="420" w:firstLineChars="200"/>
        <w:jc w:val="left"/>
        <w:rPr>
          <w:rFonts w:ascii="宋体" w:cs="宋体"/>
          <w:kern w:val="0"/>
          <w:szCs w:val="21"/>
        </w:rPr>
      </w:pPr>
      <w:r>
        <w:rPr>
          <w:rFonts w:hint="eastAsia" w:ascii="宋体" w:hAnsi="宋体" w:cs="宋体"/>
          <w:szCs w:val="21"/>
        </w:rPr>
        <w:t>一、我单位是按照中华人民共和国法律规定登记注册的，注册地点为，全称为，统一社会信用代码为，法定代表人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cs="宋体"/>
          <w:szCs w:val="21"/>
        </w:rPr>
        <w:t>为，具有独立承担民事责任的能力。</w:t>
      </w:r>
    </w:p>
    <w:p>
      <w:pPr>
        <w:widowControl/>
        <w:adjustRightInd w:val="0"/>
        <w:snapToGrid w:val="0"/>
        <w:spacing w:beforeLines="50" w:line="360" w:lineRule="auto"/>
        <w:ind w:firstLine="420" w:firstLineChars="200"/>
        <w:jc w:val="left"/>
        <w:rPr>
          <w:rFonts w:ascii="宋体" w:cs="宋体"/>
          <w:szCs w:val="21"/>
        </w:rPr>
      </w:pPr>
      <w:r>
        <w:rPr>
          <w:rFonts w:hint="eastAsia" w:ascii="宋体" w:hAnsi="宋体" w:cs="宋体"/>
          <w:szCs w:val="21"/>
        </w:rPr>
        <w:t>二、我单位未被</w:t>
      </w:r>
      <w:r>
        <w:rPr>
          <w:rFonts w:hint="eastAsia" w:ascii="华文中宋" w:hAnsi="华文中宋" w:eastAsia="华文中宋" w:cs="宋体"/>
          <w:szCs w:val="21"/>
        </w:rPr>
        <w:t>“</w:t>
      </w:r>
      <w:r>
        <w:rPr>
          <w:rFonts w:hint="eastAsia" w:ascii="宋体" w:hAnsi="宋体" w:cs="宋体"/>
          <w:szCs w:val="21"/>
        </w:rPr>
        <w:t>国家企业信用信息系统</w:t>
      </w:r>
      <w:r>
        <w:rPr>
          <w:rFonts w:hint="eastAsia" w:ascii="华文中宋" w:hAnsi="华文中宋" w:eastAsia="华文中宋" w:cs="宋体"/>
          <w:szCs w:val="21"/>
        </w:rPr>
        <w:t>”</w:t>
      </w:r>
      <w:r>
        <w:rPr>
          <w:rFonts w:hint="eastAsia" w:ascii="宋体" w:hAnsi="宋体" w:cs="宋体"/>
          <w:szCs w:val="21"/>
        </w:rPr>
        <w:t>列入经营异常名录或者严重违法企业名单。</w:t>
      </w:r>
    </w:p>
    <w:p>
      <w:pPr>
        <w:widowControl/>
        <w:adjustRightInd w:val="0"/>
        <w:snapToGrid w:val="0"/>
        <w:spacing w:beforeLines="50" w:line="360" w:lineRule="auto"/>
        <w:ind w:firstLine="420" w:firstLineChars="200"/>
        <w:jc w:val="left"/>
        <w:rPr>
          <w:rFonts w:ascii="宋体" w:cs="宋体"/>
          <w:szCs w:val="21"/>
        </w:rPr>
      </w:pPr>
      <w:r>
        <w:rPr>
          <w:rFonts w:hint="eastAsia" w:ascii="宋体" w:hAnsi="宋体" w:cs="宋体"/>
          <w:kern w:val="0"/>
          <w:szCs w:val="21"/>
        </w:rPr>
        <w:t>三、</w:t>
      </w:r>
      <w:r>
        <w:rPr>
          <w:rFonts w:hint="eastAsia" w:ascii="宋体" w:hAnsi="宋体" w:cs="宋体"/>
          <w:szCs w:val="21"/>
        </w:rPr>
        <w:t>我单位具有良好的商业信誉和健全的财务会计制度。</w:t>
      </w:r>
    </w:p>
    <w:p>
      <w:pPr>
        <w:widowControl/>
        <w:adjustRightInd w:val="0"/>
        <w:snapToGrid w:val="0"/>
        <w:spacing w:beforeLines="50" w:line="360" w:lineRule="auto"/>
        <w:ind w:firstLine="420" w:firstLineChars="200"/>
        <w:jc w:val="left"/>
        <w:rPr>
          <w:rFonts w:ascii="宋体" w:cs="宋体"/>
          <w:kern w:val="0"/>
          <w:szCs w:val="21"/>
        </w:rPr>
      </w:pPr>
      <w:r>
        <w:rPr>
          <w:rFonts w:hint="eastAsia" w:ascii="宋体" w:hAnsi="宋体" w:cs="宋体"/>
          <w:kern w:val="0"/>
          <w:szCs w:val="21"/>
        </w:rPr>
        <w:t>四、我</w:t>
      </w:r>
      <w:r>
        <w:rPr>
          <w:rFonts w:hint="eastAsia" w:ascii="宋体" w:hAnsi="宋体" w:cs="宋体"/>
          <w:szCs w:val="21"/>
        </w:rPr>
        <w:t>单位</w:t>
      </w:r>
      <w:r>
        <w:rPr>
          <w:rFonts w:hint="eastAsia" w:ascii="宋体" w:hAnsi="宋体" w:cs="宋体"/>
          <w:kern w:val="0"/>
          <w:szCs w:val="21"/>
        </w:rPr>
        <w:t>依法进行纳税和社会保险申报并实际履行了义务。</w:t>
      </w:r>
    </w:p>
    <w:p>
      <w:pPr>
        <w:widowControl/>
        <w:adjustRightInd w:val="0"/>
        <w:snapToGrid w:val="0"/>
        <w:spacing w:beforeLines="50" w:line="360" w:lineRule="auto"/>
        <w:ind w:firstLine="420" w:firstLineChars="200"/>
        <w:jc w:val="left"/>
        <w:rPr>
          <w:rFonts w:ascii="宋体" w:cs="宋体"/>
          <w:kern w:val="0"/>
          <w:szCs w:val="21"/>
        </w:rPr>
      </w:pPr>
      <w:r>
        <w:rPr>
          <w:rFonts w:hint="eastAsia" w:ascii="宋体" w:hAnsi="宋体" w:cs="宋体"/>
          <w:szCs w:val="21"/>
        </w:rPr>
        <w:t>五、我单位具有履行本项目采购合同所必需的设备和专业技术能力，并具有履行合同的良好</w:t>
      </w:r>
      <w:r>
        <w:rPr>
          <w:rFonts w:hint="eastAsia" w:ascii="宋体" w:hAnsi="宋体"/>
          <w:szCs w:val="21"/>
        </w:rPr>
        <w:t>记录</w:t>
      </w:r>
      <w:r>
        <w:rPr>
          <w:rFonts w:hint="eastAsia" w:ascii="宋体" w:hAnsi="宋体" w:cs="宋体"/>
          <w:szCs w:val="21"/>
        </w:rPr>
        <w:t>。</w:t>
      </w:r>
    </w:p>
    <w:p>
      <w:pPr>
        <w:widowControl/>
        <w:adjustRightInd w:val="0"/>
        <w:snapToGrid w:val="0"/>
        <w:spacing w:beforeLines="50" w:line="360" w:lineRule="auto"/>
        <w:ind w:firstLine="420" w:firstLineChars="200"/>
        <w:jc w:val="left"/>
        <w:rPr>
          <w:rFonts w:ascii="宋体" w:cs="宋体"/>
          <w:szCs w:val="21"/>
        </w:rPr>
      </w:pPr>
      <w:r>
        <w:rPr>
          <w:rFonts w:hint="eastAsia" w:ascii="宋体" w:hAnsi="宋体" w:cs="宋体"/>
          <w:szCs w:val="21"/>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p>
    <w:p>
      <w:pPr>
        <w:widowControl/>
        <w:adjustRightInd w:val="0"/>
        <w:snapToGrid w:val="0"/>
        <w:spacing w:beforeLines="50" w:line="360" w:lineRule="auto"/>
        <w:ind w:firstLine="420" w:firstLineChars="200"/>
        <w:jc w:val="left"/>
        <w:rPr>
          <w:rFonts w:ascii="宋体" w:cs="宋体"/>
          <w:szCs w:val="21"/>
        </w:rPr>
      </w:pPr>
      <w:r>
        <w:rPr>
          <w:rFonts w:hint="eastAsia" w:ascii="宋体" w:hAnsi="宋体" w:cs="宋体"/>
          <w:szCs w:val="21"/>
        </w:rPr>
        <w:t>供应商在参加政府采购活动前</w:t>
      </w:r>
      <w:r>
        <w:rPr>
          <w:rFonts w:ascii="宋体" w:hAnsi="宋体" w:cs="宋体"/>
          <w:szCs w:val="21"/>
        </w:rPr>
        <w:t>3</w:t>
      </w:r>
      <w:r>
        <w:rPr>
          <w:rFonts w:hint="eastAsia" w:ascii="宋体" w:hAnsi="宋体" w:cs="宋体"/>
          <w:szCs w:val="21"/>
        </w:rPr>
        <w:t>年内因违法经营被禁止在一定期限内参加政府采购活动，期限届满的，可以参加政府采购活动。</w:t>
      </w:r>
    </w:p>
    <w:p>
      <w:pPr>
        <w:widowControl/>
        <w:adjustRightInd w:val="0"/>
        <w:snapToGrid w:val="0"/>
        <w:spacing w:beforeLines="50" w:line="360" w:lineRule="auto"/>
        <w:ind w:firstLine="420" w:firstLineChars="200"/>
        <w:jc w:val="left"/>
        <w:rPr>
          <w:rFonts w:ascii="宋体" w:cs="宋体"/>
          <w:szCs w:val="21"/>
        </w:rPr>
      </w:pPr>
      <w:r>
        <w:rPr>
          <w:rFonts w:hint="eastAsia" w:ascii="宋体" w:hAnsi="宋体" w:cs="宋体"/>
          <w:szCs w:val="21"/>
        </w:rPr>
        <w:t>七、我单位具备法律、行政法规规定的其他条件。</w:t>
      </w:r>
    </w:p>
    <w:p>
      <w:pPr>
        <w:widowControl/>
        <w:adjustRightInd w:val="0"/>
        <w:snapToGrid w:val="0"/>
        <w:spacing w:beforeLines="50" w:line="360" w:lineRule="auto"/>
        <w:ind w:firstLine="420" w:firstLineChars="200"/>
        <w:jc w:val="left"/>
        <w:rPr>
          <w:szCs w:val="21"/>
        </w:rPr>
      </w:pPr>
      <w:r>
        <w:rPr>
          <w:rFonts w:hint="eastAsia" w:ascii="宋体" w:hAnsi="宋体" w:cs="宋体"/>
          <w:kern w:val="0"/>
          <w:szCs w:val="21"/>
        </w:rPr>
        <w:t>八、</w:t>
      </w:r>
      <w:r>
        <w:rPr>
          <w:rFonts w:hint="eastAsia"/>
          <w:szCs w:val="21"/>
        </w:rPr>
        <w:t>与我单位存在“单位负责人为同一人或者存在直接控股、管理关系”的其他单位信息如下（如无，填写“无”）：</w:t>
      </w:r>
    </w:p>
    <w:p>
      <w:pPr>
        <w:adjustRightInd w:val="0"/>
        <w:snapToGrid w:val="0"/>
        <w:spacing w:beforeLines="50" w:line="360" w:lineRule="auto"/>
        <w:ind w:firstLine="420" w:firstLineChars="200"/>
        <w:rPr>
          <w:szCs w:val="21"/>
        </w:rPr>
      </w:pPr>
      <w:r>
        <w:rPr>
          <w:rFonts w:ascii="宋体" w:hAnsi="宋体"/>
          <w:szCs w:val="21"/>
        </w:rPr>
        <w:t>1</w:t>
      </w:r>
      <w:r>
        <w:rPr>
          <w:rFonts w:hint="eastAsia" w:ascii="宋体" w:hAnsi="宋体"/>
          <w:szCs w:val="21"/>
        </w:rPr>
        <w:t>、</w:t>
      </w:r>
      <w:r>
        <w:rPr>
          <w:rFonts w:hint="eastAsia"/>
          <w:szCs w:val="21"/>
        </w:rPr>
        <w:t>与我单位的法定代表人（单位负责人）为同一人的其他单位如下：</w:t>
      </w:r>
    </w:p>
    <w:p>
      <w:pPr>
        <w:adjustRightInd w:val="0"/>
        <w:snapToGrid w:val="0"/>
        <w:spacing w:beforeLines="50" w:line="360" w:lineRule="auto"/>
        <w:ind w:firstLine="420" w:firstLineChars="200"/>
        <w:rPr>
          <w:rFonts w:ascii="宋体"/>
          <w:szCs w:val="21"/>
        </w:rPr>
      </w:pPr>
      <w:r>
        <w:rPr>
          <w:rFonts w:ascii="宋体" w:hAnsi="宋体"/>
          <w:szCs w:val="21"/>
        </w:rPr>
        <w:t>2</w:t>
      </w:r>
      <w:r>
        <w:rPr>
          <w:rFonts w:hint="eastAsia" w:ascii="宋体" w:hAnsi="宋体"/>
          <w:szCs w:val="21"/>
        </w:rPr>
        <w:t>、我</w:t>
      </w:r>
      <w:r>
        <w:rPr>
          <w:rFonts w:hint="eastAsia"/>
          <w:szCs w:val="21"/>
        </w:rPr>
        <w:t>单位</w:t>
      </w:r>
      <w:r>
        <w:rPr>
          <w:rFonts w:hint="eastAsia" w:ascii="宋体" w:hAnsi="宋体"/>
          <w:szCs w:val="21"/>
        </w:rPr>
        <w:t>直接控股的其他单位如下：</w:t>
      </w:r>
    </w:p>
    <w:p>
      <w:pPr>
        <w:adjustRightInd w:val="0"/>
        <w:snapToGrid w:val="0"/>
        <w:spacing w:beforeLines="50" w:line="360" w:lineRule="auto"/>
        <w:ind w:firstLine="420" w:firstLineChars="200"/>
        <w:rPr>
          <w:szCs w:val="21"/>
        </w:rPr>
      </w:pPr>
      <w:r>
        <w:rPr>
          <w:rFonts w:ascii="宋体" w:hAnsi="宋体"/>
          <w:szCs w:val="21"/>
        </w:rPr>
        <w:t>3</w:t>
      </w:r>
      <w:r>
        <w:rPr>
          <w:rFonts w:hint="eastAsia" w:ascii="宋体" w:hAnsi="宋体"/>
          <w:szCs w:val="21"/>
        </w:rPr>
        <w:t>、与我</w:t>
      </w:r>
      <w:r>
        <w:rPr>
          <w:rFonts w:hint="eastAsia"/>
          <w:szCs w:val="21"/>
        </w:rPr>
        <w:t>单位存在</w:t>
      </w:r>
      <w:r>
        <w:rPr>
          <w:rFonts w:hint="eastAsia" w:ascii="宋体" w:hAnsi="宋体"/>
          <w:szCs w:val="21"/>
        </w:rPr>
        <w:t>管理关系的其他单位如下：</w:t>
      </w:r>
    </w:p>
    <w:p>
      <w:pPr>
        <w:widowControl/>
        <w:adjustRightInd w:val="0"/>
        <w:snapToGrid w:val="0"/>
        <w:spacing w:beforeLines="50" w:line="360" w:lineRule="auto"/>
        <w:ind w:firstLine="420" w:firstLineChars="200"/>
        <w:jc w:val="left"/>
        <w:rPr>
          <w:szCs w:val="21"/>
        </w:rPr>
      </w:pPr>
      <w:r>
        <w:rPr>
          <w:rFonts w:hint="eastAsia" w:ascii="宋体" w:hAnsi="宋体"/>
          <w:szCs w:val="21"/>
        </w:rPr>
        <w:t>九、我单位不属于为本项目提供整体设计、规范编制或者项目管理、监理、检测等服务的投标人。</w:t>
      </w:r>
    </w:p>
    <w:p>
      <w:pPr>
        <w:widowControl/>
        <w:adjustRightInd w:val="0"/>
        <w:snapToGrid w:val="0"/>
        <w:spacing w:beforeLines="50" w:line="360" w:lineRule="auto"/>
        <w:ind w:firstLine="420" w:firstLineChars="200"/>
        <w:jc w:val="left"/>
        <w:rPr>
          <w:rFonts w:ascii="宋体"/>
          <w:szCs w:val="21"/>
        </w:rPr>
      </w:pPr>
      <w:r>
        <w:rPr>
          <w:rFonts w:hint="eastAsia" w:ascii="宋体" w:hAnsi="宋体"/>
          <w:szCs w:val="21"/>
        </w:rPr>
        <w:t>十、我单位无以下不良信用记录情形：</w:t>
      </w:r>
    </w:p>
    <w:p>
      <w:pPr>
        <w:widowControl/>
        <w:adjustRightInd w:val="0"/>
        <w:snapToGrid w:val="0"/>
        <w:spacing w:beforeLines="50" w:line="360" w:lineRule="auto"/>
        <w:ind w:firstLine="420" w:firstLineChars="200"/>
        <w:jc w:val="left"/>
        <w:rPr>
          <w:rFonts w:ascii="宋体"/>
          <w:szCs w:val="21"/>
        </w:rPr>
      </w:pPr>
      <w:r>
        <w:rPr>
          <w:rFonts w:ascii="宋体" w:hAnsi="宋体"/>
          <w:szCs w:val="21"/>
        </w:rPr>
        <w:t>1</w:t>
      </w:r>
      <w:r>
        <w:rPr>
          <w:rFonts w:hint="eastAsia" w:ascii="宋体" w:hAnsi="宋体"/>
          <w:szCs w:val="21"/>
        </w:rPr>
        <w:t>、在</w:t>
      </w:r>
      <w:r>
        <w:rPr>
          <w:rFonts w:hint="eastAsia" w:ascii="宋体" w:hAnsi="宋体" w:cs="宋体"/>
          <w:szCs w:val="21"/>
        </w:rPr>
        <w:t>“信用中国”网站被列入失信被执行人和重大税收违法案件当事人名单；</w:t>
      </w:r>
    </w:p>
    <w:p>
      <w:pPr>
        <w:widowControl/>
        <w:adjustRightInd w:val="0"/>
        <w:snapToGrid w:val="0"/>
        <w:spacing w:beforeLines="50" w:line="360" w:lineRule="auto"/>
        <w:ind w:firstLine="420" w:firstLineChars="200"/>
        <w:jc w:val="left"/>
        <w:rPr>
          <w:rFonts w:ascii="宋体"/>
          <w:szCs w:val="21"/>
        </w:rPr>
      </w:pPr>
      <w:r>
        <w:rPr>
          <w:rFonts w:ascii="宋体" w:hAnsi="宋体"/>
          <w:szCs w:val="21"/>
        </w:rPr>
        <w:t>2</w:t>
      </w:r>
      <w:r>
        <w:rPr>
          <w:rFonts w:hint="eastAsia" w:ascii="宋体" w:hAnsi="宋体"/>
          <w:szCs w:val="21"/>
        </w:rPr>
        <w:t>、在</w:t>
      </w:r>
      <w:r>
        <w:rPr>
          <w:rFonts w:hint="eastAsia" w:ascii="宋体" w:hAnsi="宋体" w:cs="宋体"/>
          <w:szCs w:val="21"/>
        </w:rPr>
        <w:t>“中国政府采购网”网站被列入政府采购严重违法失信行为记录名单；</w:t>
      </w:r>
    </w:p>
    <w:p>
      <w:pPr>
        <w:widowControl/>
        <w:adjustRightInd w:val="0"/>
        <w:snapToGrid w:val="0"/>
        <w:spacing w:beforeLines="50" w:line="360" w:lineRule="auto"/>
        <w:ind w:firstLine="420" w:firstLineChars="200"/>
        <w:jc w:val="left"/>
        <w:rPr>
          <w:rFonts w:ascii="宋体"/>
          <w:szCs w:val="21"/>
        </w:rPr>
      </w:pPr>
      <w:r>
        <w:rPr>
          <w:rFonts w:ascii="宋体" w:hAnsi="宋体"/>
          <w:szCs w:val="21"/>
        </w:rPr>
        <w:t>3</w:t>
      </w:r>
      <w:r>
        <w:rPr>
          <w:rFonts w:hint="eastAsia" w:ascii="宋体" w:hAnsi="宋体"/>
          <w:szCs w:val="21"/>
        </w:rPr>
        <w:t>、不符合《政府采购法》第二十二条规定的条件。</w:t>
      </w:r>
    </w:p>
    <w:p>
      <w:pPr>
        <w:widowControl/>
        <w:adjustRightInd w:val="0"/>
        <w:snapToGrid w:val="0"/>
        <w:spacing w:beforeLines="50" w:line="360" w:lineRule="auto"/>
        <w:ind w:firstLine="420" w:firstLineChars="200"/>
        <w:jc w:val="left"/>
        <w:rPr>
          <w:rFonts w:ascii="宋体" w:cs="宋体"/>
          <w:kern w:val="0"/>
          <w:szCs w:val="21"/>
        </w:rPr>
      </w:pPr>
      <w:r>
        <w:rPr>
          <w:rFonts w:hint="eastAsia" w:ascii="宋体" w:hAnsi="宋体" w:cs="宋体"/>
          <w:szCs w:val="21"/>
        </w:rPr>
        <w:t>我单位保证上述声明的事项都是真实的，如有虚假，我单位愿意承担相应的法律责任，并承担因此所造成的一切损失。</w:t>
      </w:r>
    </w:p>
    <w:p>
      <w:pPr>
        <w:widowControl/>
        <w:adjustRightInd w:val="0"/>
        <w:snapToGrid w:val="0"/>
        <w:spacing w:beforeLines="50" w:line="360" w:lineRule="auto"/>
        <w:jc w:val="left"/>
        <w:rPr>
          <w:rFonts w:ascii="宋体" w:cs="宋体"/>
          <w:szCs w:val="21"/>
        </w:rPr>
      </w:pPr>
    </w:p>
    <w:p>
      <w:pPr>
        <w:widowControl/>
        <w:adjustRightInd w:val="0"/>
        <w:snapToGrid w:val="0"/>
        <w:spacing w:beforeLines="50" w:line="360" w:lineRule="auto"/>
        <w:jc w:val="left"/>
        <w:rPr>
          <w:rFonts w:ascii="宋体" w:cs="宋体"/>
          <w:szCs w:val="21"/>
        </w:rPr>
      </w:pPr>
      <w:r>
        <w:rPr>
          <w:rFonts w:hint="eastAsia" w:ascii="宋体" w:hAnsi="宋体" w:cs="宋体"/>
          <w:szCs w:val="21"/>
        </w:rPr>
        <w:t>注：第三条“良好的商业信誉”是指投标人经营状况良好，无本资格声明第十条情形。</w:t>
      </w:r>
    </w:p>
    <w:p>
      <w:pPr>
        <w:widowControl/>
        <w:adjustRightInd w:val="0"/>
        <w:snapToGrid w:val="0"/>
        <w:spacing w:beforeLines="50" w:line="360" w:lineRule="auto"/>
        <w:jc w:val="left"/>
        <w:rPr>
          <w:rFonts w:ascii="宋体" w:cs="宋体"/>
          <w:szCs w:val="21"/>
        </w:rPr>
      </w:pPr>
    </w:p>
    <w:p>
      <w:pPr>
        <w:widowControl/>
        <w:adjustRightInd w:val="0"/>
        <w:snapToGrid w:val="0"/>
        <w:spacing w:line="360" w:lineRule="auto"/>
        <w:jc w:val="left"/>
        <w:rPr>
          <w:rFonts w:ascii="宋体" w:cs="宋体"/>
          <w:kern w:val="0"/>
          <w:szCs w:val="21"/>
        </w:rPr>
      </w:pPr>
      <w:r>
        <w:rPr>
          <w:rFonts w:hint="eastAsia" w:ascii="宋体" w:hAnsi="宋体" w:cs="宋体"/>
          <w:szCs w:val="21"/>
        </w:rPr>
        <w:t>投标人名称（盖单位公章）：</w:t>
      </w:r>
    </w:p>
    <w:p>
      <w:pPr>
        <w:widowControl/>
        <w:adjustRightInd w:val="0"/>
        <w:snapToGrid w:val="0"/>
        <w:spacing w:line="360" w:lineRule="auto"/>
        <w:jc w:val="left"/>
        <w:rPr>
          <w:rFonts w:ascii="宋体" w:cs="宋体"/>
          <w:b/>
          <w:bCs/>
          <w:kern w:val="0"/>
          <w:sz w:val="44"/>
          <w:szCs w:val="44"/>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rPr>
        <w:t>或委托代理人：（签字或印章）</w:t>
      </w:r>
    </w:p>
    <w:p>
      <w:pPr>
        <w:widowControl/>
        <w:adjustRightInd w:val="0"/>
        <w:snapToGrid w:val="0"/>
        <w:spacing w:line="360" w:lineRule="auto"/>
        <w:jc w:val="left"/>
        <w:rPr>
          <w:rFonts w:ascii="宋体" w:cs="宋体"/>
          <w:szCs w:val="21"/>
        </w:rPr>
      </w:pPr>
      <w:r>
        <w:rPr>
          <w:rFonts w:hint="eastAsia" w:ascii="宋体" w:hAnsi="宋体" w:cs="宋体"/>
          <w:szCs w:val="21"/>
        </w:rPr>
        <w:t>日期：年月日</w:t>
      </w:r>
    </w:p>
    <w:p>
      <w:pPr>
        <w:widowControl/>
        <w:jc w:val="left"/>
        <w:rPr>
          <w:rFonts w:ascii="黑体" w:hAnsi="仿宋" w:eastAsia="黑体" w:cs="宋体"/>
          <w:bCs/>
          <w:szCs w:val="21"/>
        </w:rPr>
      </w:pPr>
      <w:r>
        <w:rPr>
          <w:rFonts w:ascii="黑体" w:hAnsi="仿宋" w:cs="宋体"/>
          <w:b/>
          <w:szCs w:val="21"/>
        </w:rPr>
        <w:br w:type="page"/>
      </w:r>
    </w:p>
    <w:p>
      <w:pPr>
        <w:pStyle w:val="18"/>
      </w:pPr>
      <w:bookmarkStart w:id="77" w:name="_Toc6569"/>
      <w:bookmarkStart w:id="78" w:name="_Toc9940"/>
      <w:r>
        <w:rPr>
          <w:rFonts w:hint="eastAsia"/>
        </w:rPr>
        <w:t>附件</w:t>
      </w:r>
      <w:r>
        <w:t xml:space="preserve">4-3 </w:t>
      </w:r>
      <w:r>
        <w:rPr>
          <w:rFonts w:hint="eastAsia"/>
        </w:rPr>
        <w:t>符合基本资格条件、特定资格条件证明材料复印件或者情况说明</w:t>
      </w:r>
      <w:bookmarkEnd w:id="77"/>
      <w:bookmarkEnd w:id="78"/>
    </w:p>
    <w:p>
      <w:pPr>
        <w:widowControl/>
        <w:adjustRightInd w:val="0"/>
        <w:snapToGrid w:val="0"/>
        <w:spacing w:line="360" w:lineRule="auto"/>
        <w:jc w:val="center"/>
        <w:rPr>
          <w:rFonts w:ascii="黑体" w:hAnsi="仿宋" w:eastAsia="黑体" w:cs="宋体"/>
          <w:b/>
          <w:sz w:val="28"/>
          <w:szCs w:val="28"/>
        </w:rPr>
      </w:pPr>
      <w:r>
        <w:rPr>
          <w:rFonts w:hint="eastAsia" w:ascii="黑体" w:hAnsi="仿宋" w:eastAsia="黑体" w:cs="宋体"/>
          <w:b/>
          <w:sz w:val="28"/>
          <w:szCs w:val="28"/>
        </w:rPr>
        <w:t>符合基本资格条件、特定资格条件证明材料复印件或者情况说明</w:t>
      </w:r>
    </w:p>
    <w:p>
      <w:pPr>
        <w:widowControl/>
        <w:adjustRightInd w:val="0"/>
        <w:snapToGrid w:val="0"/>
        <w:spacing w:line="360" w:lineRule="auto"/>
        <w:ind w:firstLine="560" w:firstLineChars="200"/>
        <w:jc w:val="left"/>
        <w:rPr>
          <w:rFonts w:ascii="黑体" w:hAnsi="仿宋" w:eastAsia="黑体" w:cs="宋体"/>
          <w:sz w:val="28"/>
          <w:szCs w:val="28"/>
        </w:rPr>
      </w:pPr>
    </w:p>
    <w:p>
      <w:pPr>
        <w:rPr>
          <w:rFonts w:ascii="黑体" w:hAnsi="宋体" w:cs="宋体"/>
          <w:kern w:val="0"/>
          <w:szCs w:val="21"/>
        </w:rPr>
      </w:pPr>
      <w:r>
        <w:rPr>
          <w:rFonts w:hint="eastAsia" w:ascii="宋体" w:hAnsi="宋体" w:cs="宋体"/>
          <w:szCs w:val="21"/>
        </w:rPr>
        <w:t>注：按第二章第</w:t>
      </w:r>
      <w:r>
        <w:rPr>
          <w:rFonts w:ascii="宋体" w:hAnsi="宋体" w:cs="宋体"/>
          <w:szCs w:val="21"/>
        </w:rPr>
        <w:t>14</w:t>
      </w:r>
      <w:r>
        <w:rPr>
          <w:rFonts w:hint="eastAsia" w:ascii="宋体" w:hAnsi="宋体" w:cs="宋体"/>
          <w:szCs w:val="21"/>
        </w:rPr>
        <w:t>条要求提供。</w:t>
      </w:r>
      <w:bookmarkEnd w:id="71"/>
      <w:bookmarkEnd w:id="72"/>
      <w:r>
        <w:rPr>
          <w:rFonts w:ascii="宋体"/>
          <w:szCs w:val="21"/>
        </w:rPr>
        <w:br w:type="page"/>
      </w:r>
      <w:bookmarkStart w:id="79" w:name="_Toc21116"/>
      <w:bookmarkStart w:id="80" w:name="_Toc11049"/>
      <w:r>
        <w:rPr>
          <w:rFonts w:hint="eastAsia" w:ascii="黑体" w:hAnsi="仿宋" w:cs="宋体"/>
          <w:szCs w:val="21"/>
        </w:rPr>
        <w:t>附件</w:t>
      </w:r>
      <w:r>
        <w:rPr>
          <w:rFonts w:ascii="黑体" w:hAnsi="仿宋" w:cs="宋体"/>
          <w:szCs w:val="21"/>
        </w:rPr>
        <w:t xml:space="preserve">4-4 </w:t>
      </w:r>
      <w:r>
        <w:rPr>
          <w:rFonts w:hint="eastAsia" w:ascii="黑体" w:hAnsi="仿宋" w:cs="宋体"/>
          <w:szCs w:val="21"/>
        </w:rPr>
        <w:t>联合体协议书（格式）</w:t>
      </w:r>
      <w:bookmarkEnd w:id="79"/>
      <w:bookmarkEnd w:id="80"/>
    </w:p>
    <w:p>
      <w:pPr>
        <w:adjustRightInd w:val="0"/>
        <w:snapToGrid w:val="0"/>
        <w:spacing w:line="360" w:lineRule="auto"/>
        <w:jc w:val="center"/>
        <w:rPr>
          <w:rFonts w:ascii="宋体"/>
          <w:b/>
          <w:szCs w:val="21"/>
        </w:rPr>
      </w:pPr>
      <w:r>
        <w:rPr>
          <w:rFonts w:hint="eastAsia" w:ascii="黑体" w:hAnsi="仿宋" w:eastAsia="黑体" w:cs="宋体"/>
          <w:b/>
          <w:sz w:val="28"/>
          <w:szCs w:val="28"/>
        </w:rPr>
        <w:t>联合体协议书（格式）</w:t>
      </w:r>
    </w:p>
    <w:p>
      <w:pPr>
        <w:adjustRightInd w:val="0"/>
        <w:snapToGrid w:val="0"/>
        <w:spacing w:line="360" w:lineRule="auto"/>
        <w:rPr>
          <w:rFonts w:ascii="宋体"/>
          <w:szCs w:val="21"/>
        </w:rPr>
      </w:pPr>
    </w:p>
    <w:p>
      <w:pPr>
        <w:adjustRightInd w:val="0"/>
        <w:snapToGrid w:val="0"/>
        <w:spacing w:line="360" w:lineRule="auto"/>
        <w:rPr>
          <w:rFonts w:ascii="宋体"/>
          <w:szCs w:val="21"/>
        </w:rPr>
      </w:pPr>
      <w:r>
        <w:rPr>
          <w:rFonts w:hint="eastAsia" w:ascii="宋体" w:hAnsi="宋体"/>
          <w:szCs w:val="21"/>
        </w:rPr>
        <w:t>致（采购人、采购代理机构）：</w:t>
      </w:r>
    </w:p>
    <w:p>
      <w:pPr>
        <w:adjustRightInd w:val="0"/>
        <w:snapToGrid w:val="0"/>
        <w:spacing w:line="360" w:lineRule="auto"/>
        <w:ind w:firstLine="420" w:firstLineChars="200"/>
        <w:rPr>
          <w:rFonts w:ascii="宋体"/>
          <w:szCs w:val="21"/>
        </w:rPr>
      </w:pPr>
      <w:r>
        <w:rPr>
          <w:rFonts w:hint="eastAsia" w:ascii="宋体" w:hAnsi="宋体"/>
          <w:szCs w:val="21"/>
        </w:rPr>
        <w:t>经研究，我们决定自愿组成联合体共同参加（项目名称）（采购代理编号：</w:t>
      </w:r>
      <w:r>
        <w:rPr>
          <w:rFonts w:ascii="宋体" w:hAnsi="宋体"/>
          <w:szCs w:val="21"/>
        </w:rPr>
        <w:t xml:space="preserve"> </w:t>
      </w:r>
      <w:r>
        <w:rPr>
          <w:rFonts w:hint="eastAsia" w:ascii="宋体" w:hAnsi="宋体"/>
          <w:szCs w:val="21"/>
        </w:rPr>
        <w:t>）项目的投标。现就联合体投标事宜订立如下协议：</w:t>
      </w:r>
    </w:p>
    <w:p>
      <w:pPr>
        <w:adjustRightInd w:val="0"/>
        <w:snapToGrid w:val="0"/>
        <w:spacing w:line="360" w:lineRule="auto"/>
        <w:ind w:firstLine="420" w:firstLineChars="200"/>
        <w:rPr>
          <w:rFonts w:ascii="宋体"/>
          <w:szCs w:val="21"/>
          <w:u w:val="single"/>
        </w:rPr>
      </w:pPr>
      <w:r>
        <w:rPr>
          <w:rFonts w:hint="eastAsia" w:ascii="宋体" w:hAnsi="宋体"/>
          <w:szCs w:val="21"/>
        </w:rPr>
        <w:t>一、联合体基本信息：（各方公司名称、地址、注册资金、营业执照、</w:t>
      </w: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姓名）</w:t>
      </w:r>
    </w:p>
    <w:p>
      <w:pPr>
        <w:adjustRightInd w:val="0"/>
        <w:snapToGrid w:val="0"/>
        <w:spacing w:line="360" w:lineRule="auto"/>
        <w:ind w:firstLine="420" w:firstLineChars="200"/>
        <w:rPr>
          <w:rFonts w:ascii="宋体"/>
          <w:szCs w:val="21"/>
        </w:rPr>
      </w:pPr>
      <w:r>
        <w:rPr>
          <w:rFonts w:hint="eastAsia" w:ascii="宋体" w:hAnsi="宋体"/>
          <w:szCs w:val="21"/>
        </w:rPr>
        <w:t>二、（某成员单位名称）为（联合体名称）牵头人。</w:t>
      </w:r>
    </w:p>
    <w:p>
      <w:pPr>
        <w:adjustRightInd w:val="0"/>
        <w:snapToGrid w:val="0"/>
        <w:spacing w:line="360" w:lineRule="auto"/>
        <w:ind w:firstLine="420" w:firstLineChars="200"/>
        <w:rPr>
          <w:rFonts w:ascii="宋体"/>
          <w:szCs w:val="21"/>
        </w:rPr>
      </w:pPr>
      <w:r>
        <w:rPr>
          <w:rFonts w:hint="eastAsia" w:ascii="宋体" w:hAnsi="宋体"/>
          <w:szCs w:val="21"/>
        </w:rPr>
        <w:t>三、联合体牵头人合法代表联合体各成员负责本项目投标文件编制活动，代表联合体提交和接收相关的资料、信息及指示，并处理与投标有关的一切事务；联合体中标后，联合体牵头人负责合同订立和合同实施阶段的主办、组织和协调工作。</w:t>
      </w:r>
    </w:p>
    <w:p>
      <w:pPr>
        <w:adjustRightInd w:val="0"/>
        <w:snapToGrid w:val="0"/>
        <w:spacing w:line="360" w:lineRule="auto"/>
        <w:ind w:firstLine="420" w:firstLineChars="200"/>
        <w:rPr>
          <w:rFonts w:ascii="宋体"/>
          <w:szCs w:val="21"/>
        </w:rPr>
      </w:pPr>
      <w:r>
        <w:rPr>
          <w:rFonts w:hint="eastAsia" w:ascii="宋体" w:hAnsi="宋体"/>
          <w:szCs w:val="21"/>
        </w:rPr>
        <w:t>四．联合体将严格按照招标文件的各项要求，递交投标文件，参加投标，履行中标义务和中标后的合同，并向采购人承担连带责任。</w:t>
      </w:r>
    </w:p>
    <w:p>
      <w:pPr>
        <w:adjustRightInd w:val="0"/>
        <w:snapToGrid w:val="0"/>
        <w:spacing w:line="360" w:lineRule="auto"/>
        <w:ind w:firstLine="420" w:firstLineChars="200"/>
        <w:rPr>
          <w:rFonts w:ascii="宋体"/>
          <w:szCs w:val="21"/>
          <w:u w:val="single"/>
        </w:rPr>
      </w:pPr>
      <w:r>
        <w:rPr>
          <w:rFonts w:hint="eastAsia" w:ascii="宋体" w:hAnsi="宋体"/>
          <w:szCs w:val="21"/>
        </w:rPr>
        <w:t>五、联合体各成员单位内部的职责分工如下：。按照本条上述分工，联合体各成员的协议合同金额占联合体协议合同总金额比例如下：。</w:t>
      </w:r>
    </w:p>
    <w:p>
      <w:pPr>
        <w:adjustRightInd w:val="0"/>
        <w:snapToGrid w:val="0"/>
        <w:spacing w:line="360" w:lineRule="auto"/>
        <w:ind w:firstLine="420" w:firstLineChars="200"/>
        <w:rPr>
          <w:rFonts w:ascii="宋体"/>
          <w:szCs w:val="21"/>
        </w:rPr>
      </w:pPr>
      <w:r>
        <w:rPr>
          <w:rFonts w:hint="eastAsia" w:ascii="宋体" w:hAnsi="宋体"/>
          <w:szCs w:val="21"/>
        </w:rPr>
        <w:t>六、本协议书自签署之日起生效，合同履行完毕后自动失效。</w:t>
      </w:r>
    </w:p>
    <w:p>
      <w:pPr>
        <w:adjustRightInd w:val="0"/>
        <w:snapToGrid w:val="0"/>
        <w:spacing w:line="360" w:lineRule="auto"/>
        <w:ind w:firstLine="420" w:firstLineChars="200"/>
        <w:rPr>
          <w:rFonts w:ascii="宋体"/>
          <w:szCs w:val="21"/>
        </w:rPr>
      </w:pPr>
      <w:r>
        <w:rPr>
          <w:rFonts w:hint="eastAsia" w:ascii="宋体" w:hAnsi="宋体"/>
          <w:szCs w:val="21"/>
        </w:rPr>
        <w:t>七、本协议书一式份，联合体成员和采购人各执一份。</w:t>
      </w:r>
    </w:p>
    <w:p>
      <w:pPr>
        <w:adjustRightInd w:val="0"/>
        <w:snapToGrid w:val="0"/>
        <w:spacing w:line="360" w:lineRule="auto"/>
        <w:rPr>
          <w:rFonts w:ascii="宋体"/>
          <w:szCs w:val="21"/>
        </w:rPr>
      </w:pPr>
    </w:p>
    <w:p>
      <w:pPr>
        <w:adjustRightInd w:val="0"/>
        <w:snapToGrid w:val="0"/>
        <w:spacing w:line="360" w:lineRule="auto"/>
        <w:rPr>
          <w:rFonts w:ascii="宋体"/>
          <w:szCs w:val="21"/>
        </w:rPr>
      </w:pPr>
      <w:r>
        <w:rPr>
          <w:rFonts w:hint="eastAsia" w:ascii="宋体" w:hAnsi="宋体"/>
          <w:szCs w:val="21"/>
        </w:rPr>
        <w:t>牵头人名称（盖单位章）：</w:t>
      </w:r>
    </w:p>
    <w:p>
      <w:pPr>
        <w:adjustRightInd w:val="0"/>
        <w:snapToGrid w:val="0"/>
        <w:spacing w:line="360" w:lineRule="auto"/>
        <w:rPr>
          <w:rFonts w:asci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或其委托代理人（签字或印章）：</w:t>
      </w:r>
    </w:p>
    <w:p>
      <w:pPr>
        <w:adjustRightInd w:val="0"/>
        <w:snapToGrid w:val="0"/>
        <w:spacing w:line="360" w:lineRule="auto"/>
        <w:rPr>
          <w:rFonts w:ascii="宋体"/>
          <w:szCs w:val="21"/>
        </w:rPr>
      </w:pPr>
    </w:p>
    <w:p>
      <w:pPr>
        <w:adjustRightInd w:val="0"/>
        <w:snapToGrid w:val="0"/>
        <w:spacing w:line="360" w:lineRule="auto"/>
        <w:rPr>
          <w:rFonts w:ascii="宋体"/>
          <w:szCs w:val="21"/>
        </w:rPr>
      </w:pPr>
      <w:r>
        <w:rPr>
          <w:rFonts w:hint="eastAsia" w:ascii="宋体" w:hAnsi="宋体"/>
          <w:szCs w:val="21"/>
        </w:rPr>
        <w:t>成员</w:t>
      </w:r>
      <w:r>
        <w:rPr>
          <w:rFonts w:ascii="宋体" w:hAnsi="宋体"/>
          <w:szCs w:val="21"/>
        </w:rPr>
        <w:t>1</w:t>
      </w:r>
      <w:r>
        <w:rPr>
          <w:rFonts w:hint="eastAsia" w:ascii="宋体" w:hAnsi="宋体"/>
          <w:szCs w:val="21"/>
        </w:rPr>
        <w:t>名称（盖单位章）：</w:t>
      </w:r>
    </w:p>
    <w:p>
      <w:pPr>
        <w:adjustRightInd w:val="0"/>
        <w:snapToGrid w:val="0"/>
        <w:spacing w:line="360" w:lineRule="auto"/>
        <w:rPr>
          <w:rFonts w:asci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或其委托代理人（签字或印章）：</w:t>
      </w:r>
    </w:p>
    <w:p>
      <w:pPr>
        <w:adjustRightInd w:val="0"/>
        <w:snapToGrid w:val="0"/>
        <w:spacing w:line="360" w:lineRule="auto"/>
        <w:rPr>
          <w:rFonts w:ascii="宋体"/>
          <w:szCs w:val="21"/>
        </w:rPr>
      </w:pPr>
      <w:r>
        <w:rPr>
          <w:rFonts w:hint="eastAsia" w:ascii="宋体" w:hAnsi="宋体"/>
          <w:szCs w:val="21"/>
        </w:rPr>
        <w:t>成员</w:t>
      </w:r>
      <w:r>
        <w:rPr>
          <w:rFonts w:ascii="宋体" w:hAnsi="宋体"/>
          <w:szCs w:val="21"/>
        </w:rPr>
        <w:t>2</w:t>
      </w:r>
      <w:r>
        <w:rPr>
          <w:rFonts w:hint="eastAsia" w:ascii="宋体" w:hAnsi="宋体"/>
          <w:szCs w:val="21"/>
        </w:rPr>
        <w:t>名称（盖单位章）：</w:t>
      </w:r>
    </w:p>
    <w:p>
      <w:pPr>
        <w:adjustRightInd w:val="0"/>
        <w:snapToGrid w:val="0"/>
        <w:spacing w:line="360" w:lineRule="auto"/>
        <w:rPr>
          <w:rFonts w:asci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或其委托代理人（签字或印章）：</w:t>
      </w:r>
    </w:p>
    <w:p>
      <w:pPr>
        <w:adjustRightInd w:val="0"/>
        <w:snapToGrid w:val="0"/>
        <w:spacing w:line="360" w:lineRule="auto"/>
        <w:rPr>
          <w:rFonts w:ascii="宋体"/>
          <w:szCs w:val="21"/>
        </w:rPr>
      </w:pPr>
      <w:r>
        <w:rPr>
          <w:rFonts w:hint="eastAsia" w:ascii="宋体" w:hAnsi="宋体"/>
          <w:szCs w:val="21"/>
        </w:rPr>
        <w:t>…</w:t>
      </w:r>
    </w:p>
    <w:p>
      <w:pPr>
        <w:adjustRightInd w:val="0"/>
        <w:snapToGrid w:val="0"/>
        <w:spacing w:line="360" w:lineRule="auto"/>
        <w:rPr>
          <w:rFonts w:ascii="宋体" w:hAnsi="宋体"/>
          <w:szCs w:val="21"/>
        </w:rPr>
      </w:pPr>
      <w:r>
        <w:rPr>
          <w:rFonts w:hint="eastAsia" w:ascii="宋体" w:hAnsi="宋体"/>
          <w:szCs w:val="21"/>
        </w:rPr>
        <w:t>日期：年月日</w:t>
      </w:r>
      <w:r>
        <w:rPr>
          <w:rFonts w:ascii="宋体" w:hAnsi="宋体"/>
          <w:szCs w:val="21"/>
        </w:rPr>
        <w:t xml:space="preserve">  </w:t>
      </w:r>
    </w:p>
    <w:p>
      <w:pPr>
        <w:widowControl/>
        <w:adjustRightInd w:val="0"/>
        <w:snapToGrid w:val="0"/>
        <w:spacing w:line="360" w:lineRule="auto"/>
        <w:ind w:firstLine="422" w:firstLineChars="200"/>
        <w:jc w:val="left"/>
        <w:rPr>
          <w:rFonts w:ascii="宋体"/>
          <w:szCs w:val="21"/>
        </w:rPr>
      </w:pPr>
      <w:r>
        <w:rPr>
          <w:rFonts w:hint="eastAsia" w:ascii="宋体" w:hAnsi="宋体"/>
          <w:b/>
          <w:szCs w:val="21"/>
        </w:rPr>
        <w:t>注</w:t>
      </w:r>
      <w:r>
        <w:rPr>
          <w:rFonts w:hint="eastAsia" w:ascii="宋体" w:hAnsi="宋体"/>
          <w:szCs w:val="21"/>
        </w:rPr>
        <w:t>：</w:t>
      </w:r>
      <w:r>
        <w:rPr>
          <w:rFonts w:ascii="宋体" w:hAnsi="宋体"/>
          <w:szCs w:val="21"/>
        </w:rPr>
        <w:t>1</w:t>
      </w:r>
      <w:r>
        <w:rPr>
          <w:rFonts w:hint="eastAsia" w:ascii="宋体" w:hAnsi="宋体"/>
          <w:szCs w:val="21"/>
        </w:rPr>
        <w:t>、本协议书由委托代理人签字的，应附法定代表人（单位负责人）授权委托书。</w:t>
      </w:r>
    </w:p>
    <w:p>
      <w:pPr>
        <w:widowControl/>
        <w:adjustRightInd w:val="0"/>
        <w:snapToGrid w:val="0"/>
        <w:spacing w:line="360" w:lineRule="auto"/>
        <w:ind w:firstLine="420" w:firstLineChars="200"/>
        <w:jc w:val="left"/>
        <w:rPr>
          <w:rFonts w:ascii="黑体" w:eastAsia="黑体"/>
          <w:sz w:val="32"/>
          <w:szCs w:val="32"/>
        </w:rPr>
      </w:pPr>
      <w:r>
        <w:rPr>
          <w:rFonts w:ascii="宋体" w:hAnsi="宋体"/>
          <w:szCs w:val="21"/>
        </w:rPr>
        <w:t>2</w:t>
      </w:r>
      <w:r>
        <w:rPr>
          <w:rFonts w:hint="eastAsia" w:ascii="宋体" w:hAnsi="宋体"/>
          <w:szCs w:val="21"/>
        </w:rPr>
        <w:t>、投标人在提交投标文件的截止时间前修改“开标一览表”中的投标报价，影响本协议书第五条的，应同时修改本协议书第五条。否则，评审时价格评审优惠不予以考虑。</w:t>
      </w:r>
      <w:r>
        <w:rPr>
          <w:rFonts w:ascii="宋体"/>
          <w:szCs w:val="21"/>
        </w:rPr>
        <w:br w:type="page"/>
      </w:r>
    </w:p>
    <w:p>
      <w:pPr>
        <w:adjustRightInd w:val="0"/>
        <w:snapToGrid w:val="0"/>
        <w:spacing w:line="360" w:lineRule="auto"/>
        <w:jc w:val="center"/>
        <w:rPr>
          <w:rFonts w:ascii="黑体" w:eastAsia="黑体"/>
          <w:sz w:val="32"/>
          <w:szCs w:val="32"/>
        </w:rPr>
      </w:pPr>
    </w:p>
    <w:p>
      <w:pPr>
        <w:adjustRightInd w:val="0"/>
        <w:snapToGrid w:val="0"/>
        <w:spacing w:line="360" w:lineRule="auto"/>
        <w:jc w:val="center"/>
        <w:rPr>
          <w:rFonts w:ascii="黑体" w:eastAsia="黑体"/>
          <w:sz w:val="32"/>
          <w:szCs w:val="32"/>
        </w:rPr>
      </w:pPr>
    </w:p>
    <w:p>
      <w:pPr>
        <w:pStyle w:val="24"/>
        <w:adjustRightInd w:val="0"/>
        <w:snapToGrid w:val="0"/>
        <w:spacing w:line="360" w:lineRule="auto"/>
        <w:jc w:val="center"/>
        <w:rPr>
          <w:rFonts w:ascii="华文中宋" w:hAnsi="华文中宋" w:eastAsia="华文中宋"/>
          <w:bCs/>
          <w:sz w:val="72"/>
          <w:szCs w:val="72"/>
        </w:rPr>
      </w:pPr>
      <w:r>
        <w:rPr>
          <w:rFonts w:hint="eastAsia" w:ascii="华文中宋" w:hAnsi="华文中宋" w:eastAsia="华文中宋"/>
          <w:bCs/>
          <w:sz w:val="72"/>
          <w:szCs w:val="72"/>
        </w:rPr>
        <w:t>政府采购</w:t>
      </w:r>
    </w:p>
    <w:p>
      <w:pPr>
        <w:adjustRightInd w:val="0"/>
        <w:snapToGrid w:val="0"/>
        <w:spacing w:line="360" w:lineRule="auto"/>
        <w:jc w:val="center"/>
        <w:rPr>
          <w:rFonts w:ascii="宋体"/>
          <w:b/>
          <w:bCs/>
          <w:sz w:val="84"/>
          <w:szCs w:val="84"/>
        </w:rPr>
      </w:pPr>
      <w:r>
        <w:rPr>
          <w:rFonts w:hint="eastAsia" w:ascii="宋体" w:hAnsi="宋体"/>
          <w:b/>
          <w:bCs/>
          <w:sz w:val="84"/>
          <w:szCs w:val="84"/>
        </w:rPr>
        <w:t>投</w:t>
      </w:r>
      <w:r>
        <w:rPr>
          <w:rFonts w:ascii="宋体" w:hAnsi="宋体"/>
          <w:b/>
          <w:bCs/>
          <w:sz w:val="84"/>
          <w:szCs w:val="84"/>
        </w:rPr>
        <w:t xml:space="preserve"> </w:t>
      </w:r>
      <w:r>
        <w:rPr>
          <w:rFonts w:hint="eastAsia" w:ascii="宋体" w:hAnsi="宋体"/>
          <w:b/>
          <w:bCs/>
          <w:sz w:val="84"/>
          <w:szCs w:val="84"/>
        </w:rPr>
        <w:t>标</w:t>
      </w:r>
      <w:r>
        <w:rPr>
          <w:rFonts w:ascii="宋体" w:hAnsi="宋体"/>
          <w:b/>
          <w:bCs/>
          <w:sz w:val="84"/>
          <w:szCs w:val="84"/>
        </w:rPr>
        <w:t xml:space="preserve"> </w:t>
      </w:r>
      <w:r>
        <w:rPr>
          <w:rFonts w:hint="eastAsia" w:ascii="宋体" w:hAnsi="宋体"/>
          <w:b/>
          <w:bCs/>
          <w:sz w:val="84"/>
          <w:szCs w:val="84"/>
        </w:rPr>
        <w:t>文</w:t>
      </w:r>
      <w:r>
        <w:rPr>
          <w:rFonts w:ascii="宋体" w:hAnsi="宋体"/>
          <w:b/>
          <w:bCs/>
          <w:sz w:val="84"/>
          <w:szCs w:val="84"/>
        </w:rPr>
        <w:t xml:space="preserve"> </w:t>
      </w:r>
      <w:r>
        <w:rPr>
          <w:rFonts w:hint="eastAsia" w:ascii="宋体" w:hAnsi="宋体"/>
          <w:b/>
          <w:bCs/>
          <w:sz w:val="84"/>
          <w:szCs w:val="84"/>
        </w:rPr>
        <w:t>件</w:t>
      </w:r>
    </w:p>
    <w:p>
      <w:pPr>
        <w:pStyle w:val="3"/>
        <w:adjustRightInd w:val="0"/>
        <w:snapToGrid w:val="0"/>
        <w:jc w:val="center"/>
        <w:rPr>
          <w:rFonts w:ascii="黑体" w:hAnsi="黑体" w:eastAsia="黑体"/>
          <w:sz w:val="44"/>
          <w:szCs w:val="44"/>
        </w:rPr>
      </w:pPr>
      <w:bookmarkStart w:id="81" w:name="_Toc17568"/>
      <w:r>
        <w:rPr>
          <w:rFonts w:hint="eastAsia" w:ascii="黑体" w:hAnsi="黑体" w:eastAsia="黑体"/>
          <w:sz w:val="44"/>
          <w:szCs w:val="44"/>
        </w:rPr>
        <w:t>第二部分</w:t>
      </w:r>
      <w:r>
        <w:rPr>
          <w:rFonts w:ascii="黑体" w:hAnsi="黑体" w:eastAsia="黑体"/>
          <w:sz w:val="44"/>
          <w:szCs w:val="44"/>
        </w:rPr>
        <w:t xml:space="preserve"> </w:t>
      </w:r>
      <w:r>
        <w:rPr>
          <w:rFonts w:hint="eastAsia" w:ascii="黑体" w:hAnsi="黑体" w:eastAsia="黑体"/>
          <w:sz w:val="44"/>
          <w:szCs w:val="44"/>
        </w:rPr>
        <w:t>商务技术文件</w:t>
      </w:r>
      <w:bookmarkEnd w:id="81"/>
    </w:p>
    <w:p>
      <w:pPr>
        <w:adjustRightInd w:val="0"/>
        <w:snapToGrid w:val="0"/>
        <w:spacing w:line="360" w:lineRule="auto"/>
        <w:rPr>
          <w:rFonts w:ascii="宋体"/>
          <w:sz w:val="32"/>
          <w:szCs w:val="32"/>
        </w:rPr>
      </w:pPr>
    </w:p>
    <w:p>
      <w:pPr>
        <w:pStyle w:val="24"/>
        <w:adjustRightInd w:val="0"/>
        <w:snapToGrid w:val="0"/>
        <w:spacing w:line="360" w:lineRule="auto"/>
        <w:ind w:firstLine="1988" w:firstLineChars="660"/>
        <w:rPr>
          <w:rFonts w:hAnsi="宋体"/>
          <w:b/>
          <w:bCs/>
          <w:sz w:val="30"/>
          <w:szCs w:val="30"/>
        </w:rPr>
      </w:pPr>
    </w:p>
    <w:p>
      <w:pPr>
        <w:pStyle w:val="24"/>
        <w:adjustRightInd w:val="0"/>
        <w:snapToGrid w:val="0"/>
        <w:spacing w:line="360" w:lineRule="auto"/>
        <w:ind w:firstLine="1988" w:firstLineChars="660"/>
        <w:rPr>
          <w:rFonts w:hAnsi="宋体"/>
          <w:b/>
          <w:bCs/>
          <w:sz w:val="30"/>
          <w:szCs w:val="30"/>
          <w:u w:val="single"/>
        </w:rPr>
      </w:pPr>
      <w:r>
        <w:rPr>
          <w:rFonts w:hint="eastAsia" w:hAnsi="宋体"/>
          <w:b/>
          <w:bCs/>
          <w:sz w:val="30"/>
          <w:szCs w:val="30"/>
        </w:rPr>
        <w:t>采购项目名称</w:t>
      </w:r>
      <w:r>
        <w:rPr>
          <w:rFonts w:hAnsi="宋体"/>
          <w:b/>
          <w:bCs/>
          <w:sz w:val="30"/>
          <w:szCs w:val="30"/>
        </w:rPr>
        <w:t>:</w:t>
      </w:r>
    </w:p>
    <w:p>
      <w:pPr>
        <w:pStyle w:val="24"/>
        <w:adjustRightInd w:val="0"/>
        <w:snapToGrid w:val="0"/>
        <w:spacing w:line="360" w:lineRule="auto"/>
        <w:ind w:firstLine="1988" w:firstLineChars="660"/>
        <w:rPr>
          <w:rFonts w:hAnsi="宋体"/>
          <w:b/>
          <w:bCs/>
          <w:sz w:val="30"/>
          <w:szCs w:val="30"/>
        </w:rPr>
      </w:pPr>
      <w:r>
        <w:rPr>
          <w:rFonts w:hint="eastAsia" w:hAnsi="宋体"/>
          <w:b/>
          <w:bCs/>
          <w:sz w:val="30"/>
          <w:szCs w:val="30"/>
        </w:rPr>
        <w:t>采</w:t>
      </w:r>
      <w:r>
        <w:rPr>
          <w:rFonts w:hAnsi="宋体"/>
          <w:b/>
          <w:bCs/>
          <w:sz w:val="30"/>
          <w:szCs w:val="30"/>
        </w:rPr>
        <w:t xml:space="preserve">   </w:t>
      </w:r>
      <w:r>
        <w:rPr>
          <w:rFonts w:hint="eastAsia" w:hAnsi="宋体"/>
          <w:b/>
          <w:bCs/>
          <w:sz w:val="30"/>
          <w:szCs w:val="30"/>
        </w:rPr>
        <w:t>购</w:t>
      </w:r>
      <w:r>
        <w:rPr>
          <w:rFonts w:hAnsi="宋体"/>
          <w:b/>
          <w:bCs/>
          <w:sz w:val="30"/>
          <w:szCs w:val="30"/>
        </w:rPr>
        <w:t xml:space="preserve">   </w:t>
      </w:r>
      <w:r>
        <w:rPr>
          <w:rFonts w:hint="eastAsia" w:hAnsi="宋体"/>
          <w:b/>
          <w:bCs/>
          <w:sz w:val="30"/>
          <w:szCs w:val="30"/>
        </w:rPr>
        <w:t>人：</w:t>
      </w:r>
    </w:p>
    <w:p>
      <w:pPr>
        <w:pStyle w:val="24"/>
        <w:adjustRightInd w:val="0"/>
        <w:snapToGrid w:val="0"/>
        <w:spacing w:line="360" w:lineRule="auto"/>
        <w:ind w:firstLine="1988" w:firstLineChars="660"/>
        <w:rPr>
          <w:rFonts w:hAnsi="宋体"/>
          <w:b/>
          <w:bCs/>
          <w:sz w:val="30"/>
          <w:szCs w:val="30"/>
          <w:u w:val="single"/>
        </w:rPr>
      </w:pPr>
      <w:r>
        <w:rPr>
          <w:rFonts w:hint="eastAsia" w:hAnsi="宋体"/>
          <w:b/>
          <w:bCs/>
          <w:sz w:val="30"/>
          <w:szCs w:val="30"/>
        </w:rPr>
        <w:t>采购代理编号</w:t>
      </w:r>
      <w:r>
        <w:rPr>
          <w:rFonts w:hAnsi="宋体"/>
          <w:b/>
          <w:bCs/>
          <w:sz w:val="30"/>
          <w:szCs w:val="30"/>
        </w:rPr>
        <w:t>:</w:t>
      </w:r>
    </w:p>
    <w:p>
      <w:pPr>
        <w:pStyle w:val="24"/>
        <w:adjustRightInd w:val="0"/>
        <w:snapToGrid w:val="0"/>
        <w:spacing w:line="360" w:lineRule="auto"/>
        <w:ind w:firstLine="1988" w:firstLineChars="660"/>
        <w:rPr>
          <w:rFonts w:hAnsi="宋体"/>
          <w:b/>
          <w:bCs/>
          <w:sz w:val="30"/>
          <w:szCs w:val="30"/>
          <w:u w:val="single"/>
        </w:rPr>
      </w:pPr>
      <w:r>
        <w:rPr>
          <w:rFonts w:hint="eastAsia" w:hAnsi="宋体"/>
          <w:b/>
          <w:bCs/>
          <w:sz w:val="30"/>
          <w:szCs w:val="30"/>
        </w:rPr>
        <w:t>采购代理机构：</w:t>
      </w:r>
    </w:p>
    <w:p>
      <w:pPr>
        <w:adjustRightInd w:val="0"/>
        <w:snapToGrid w:val="0"/>
        <w:spacing w:line="360" w:lineRule="auto"/>
        <w:rPr>
          <w:rFonts w:ascii="宋体"/>
          <w:sz w:val="30"/>
          <w:szCs w:val="30"/>
        </w:rPr>
      </w:pPr>
    </w:p>
    <w:p>
      <w:pPr>
        <w:adjustRightInd w:val="0"/>
        <w:snapToGrid w:val="0"/>
        <w:spacing w:line="360" w:lineRule="auto"/>
        <w:rPr>
          <w:rFonts w:ascii="宋体"/>
          <w:sz w:val="30"/>
          <w:szCs w:val="30"/>
        </w:rPr>
      </w:pPr>
    </w:p>
    <w:p>
      <w:pPr>
        <w:adjustRightInd w:val="0"/>
        <w:snapToGrid w:val="0"/>
        <w:spacing w:line="360" w:lineRule="auto"/>
        <w:rPr>
          <w:rFonts w:ascii="宋体"/>
          <w:sz w:val="30"/>
          <w:szCs w:val="30"/>
        </w:rPr>
      </w:pPr>
    </w:p>
    <w:p>
      <w:pPr>
        <w:adjustRightInd w:val="0"/>
        <w:snapToGrid w:val="0"/>
        <w:spacing w:line="360" w:lineRule="auto"/>
        <w:rPr>
          <w:rFonts w:ascii="宋体"/>
          <w:sz w:val="30"/>
          <w:szCs w:val="30"/>
        </w:rPr>
      </w:pPr>
    </w:p>
    <w:p>
      <w:pPr>
        <w:adjustRightInd w:val="0"/>
        <w:snapToGrid w:val="0"/>
        <w:spacing w:line="360" w:lineRule="auto"/>
        <w:ind w:left="1273" w:leftChars="606" w:firstLine="2"/>
        <w:rPr>
          <w:rFonts w:ascii="宋体"/>
          <w:sz w:val="32"/>
          <w:szCs w:val="32"/>
          <w:u w:val="single"/>
        </w:rPr>
      </w:pPr>
      <w:r>
        <w:rPr>
          <w:rFonts w:hint="eastAsia" w:ascii="宋体" w:hAnsi="宋体"/>
          <w:sz w:val="32"/>
          <w:szCs w:val="32"/>
        </w:rPr>
        <w:t>投标人</w:t>
      </w:r>
    </w:p>
    <w:p>
      <w:pPr>
        <w:adjustRightInd w:val="0"/>
        <w:snapToGrid w:val="0"/>
        <w:spacing w:line="360" w:lineRule="auto"/>
        <w:jc w:val="center"/>
        <w:rPr>
          <w:rFonts w:ascii="宋体"/>
          <w:sz w:val="32"/>
          <w:szCs w:val="32"/>
        </w:rPr>
      </w:pPr>
      <w:r>
        <w:rPr>
          <w:rFonts w:hint="eastAsia" w:ascii="宋体" w:hAnsi="宋体"/>
          <w:sz w:val="32"/>
          <w:szCs w:val="32"/>
        </w:rPr>
        <w:t>年</w:t>
      </w:r>
      <w:r>
        <w:rPr>
          <w:rFonts w:ascii="宋体" w:hAnsi="宋体"/>
          <w:sz w:val="32"/>
          <w:szCs w:val="32"/>
        </w:rPr>
        <w:t xml:space="preserve">  </w:t>
      </w:r>
      <w:r>
        <w:rPr>
          <w:rFonts w:hint="eastAsia" w:ascii="宋体" w:hAnsi="宋体"/>
          <w:sz w:val="32"/>
          <w:szCs w:val="32"/>
        </w:rPr>
        <w:t>月</w:t>
      </w:r>
      <w:r>
        <w:rPr>
          <w:rFonts w:ascii="宋体" w:hAnsi="宋体"/>
          <w:sz w:val="32"/>
          <w:szCs w:val="32"/>
        </w:rPr>
        <w:t xml:space="preserve">  </w:t>
      </w:r>
      <w:r>
        <w:rPr>
          <w:rFonts w:hint="eastAsia" w:ascii="宋体" w:hAnsi="宋体"/>
          <w:sz w:val="32"/>
          <w:szCs w:val="32"/>
        </w:rPr>
        <w:t>日</w:t>
      </w:r>
    </w:p>
    <w:p>
      <w:pPr>
        <w:rPr>
          <w:rFonts w:ascii="Arial" w:hAnsi="Arial" w:eastAsia="黑体"/>
          <w:b/>
          <w:bCs/>
          <w:sz w:val="28"/>
          <w:szCs w:val="28"/>
        </w:rPr>
      </w:pPr>
      <w:r>
        <w:rPr>
          <w:rFonts w:ascii="宋体"/>
          <w:u w:val="single"/>
        </w:rPr>
        <w:br w:type="page"/>
      </w:r>
    </w:p>
    <w:p>
      <w:pPr>
        <w:pStyle w:val="5"/>
        <w:adjustRightInd w:val="0"/>
        <w:snapToGrid w:val="0"/>
        <w:spacing w:beforeLines="50" w:after="0" w:line="360" w:lineRule="auto"/>
        <w:jc w:val="left"/>
        <w:rPr>
          <w:rFonts w:ascii="黑体"/>
          <w:b w:val="0"/>
          <w:sz w:val="21"/>
          <w:szCs w:val="21"/>
        </w:rPr>
      </w:pPr>
      <w:bookmarkStart w:id="82" w:name="_Toc7950"/>
      <w:bookmarkStart w:id="83" w:name="_Toc27172"/>
      <w:r>
        <w:rPr>
          <w:rFonts w:hint="eastAsia" w:ascii="黑体" w:hAnsi="黑体"/>
          <w:b w:val="0"/>
          <w:sz w:val="21"/>
          <w:szCs w:val="21"/>
        </w:rPr>
        <w:t>索引表</w:t>
      </w:r>
      <w:r>
        <w:rPr>
          <w:rFonts w:ascii="黑体" w:hAnsi="黑体"/>
          <w:b w:val="0"/>
          <w:sz w:val="21"/>
          <w:szCs w:val="21"/>
        </w:rPr>
        <w:t>2</w:t>
      </w:r>
      <w:bookmarkEnd w:id="82"/>
      <w:r>
        <w:rPr>
          <w:rFonts w:hint="eastAsia" w:ascii="黑体" w:hAnsi="黑体"/>
          <w:b w:val="0"/>
          <w:sz w:val="21"/>
          <w:szCs w:val="21"/>
        </w:rPr>
        <w:t>评审索引表</w:t>
      </w:r>
      <w:bookmarkEnd w:id="83"/>
    </w:p>
    <w:p>
      <w:pPr>
        <w:adjustRightInd w:val="0"/>
        <w:snapToGrid w:val="0"/>
        <w:spacing w:beforeLines="50" w:line="360" w:lineRule="auto"/>
        <w:jc w:val="center"/>
        <w:rPr>
          <w:rFonts w:ascii="黑体" w:hAnsi="黑体" w:eastAsia="黑体"/>
          <w:b/>
          <w:sz w:val="28"/>
          <w:szCs w:val="28"/>
        </w:rPr>
      </w:pPr>
      <w:r>
        <w:rPr>
          <w:rFonts w:hint="eastAsia" w:ascii="黑体" w:hAnsi="黑体" w:eastAsia="黑体"/>
          <w:b/>
          <w:sz w:val="28"/>
          <w:szCs w:val="28"/>
        </w:rPr>
        <w:t>评审索引表</w:t>
      </w:r>
    </w:p>
    <w:tbl>
      <w:tblPr>
        <w:tblStyle w:val="44"/>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5"/>
        <w:gridCol w:w="1701"/>
        <w:gridCol w:w="1134"/>
        <w:gridCol w:w="1418"/>
        <w:gridCol w:w="2410"/>
        <w:gridCol w:w="172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Borders>
              <w:top w:val="double" w:color="auto" w:sz="4" w:space="0"/>
            </w:tcBorders>
            <w:vAlign w:val="center"/>
          </w:tcPr>
          <w:p>
            <w:pPr>
              <w:adjustRightInd w:val="0"/>
              <w:snapToGrid w:val="0"/>
              <w:spacing w:beforeLines="50" w:line="360" w:lineRule="auto"/>
              <w:jc w:val="center"/>
              <w:rPr>
                <w:rFonts w:ascii="宋体"/>
                <w:b/>
                <w:kern w:val="0"/>
                <w:szCs w:val="21"/>
              </w:rPr>
            </w:pPr>
            <w:r>
              <w:rPr>
                <w:rFonts w:hint="eastAsia" w:ascii="宋体" w:hAnsi="宋体"/>
                <w:b/>
                <w:kern w:val="0"/>
                <w:szCs w:val="21"/>
              </w:rPr>
              <w:t>序号</w:t>
            </w:r>
          </w:p>
        </w:tc>
        <w:tc>
          <w:tcPr>
            <w:tcW w:w="1701" w:type="dxa"/>
            <w:tcBorders>
              <w:top w:val="double" w:color="auto" w:sz="4" w:space="0"/>
              <w:right w:val="single" w:color="auto" w:sz="4" w:space="0"/>
            </w:tcBorders>
            <w:vAlign w:val="center"/>
          </w:tcPr>
          <w:p>
            <w:pPr>
              <w:adjustRightInd w:val="0"/>
              <w:snapToGrid w:val="0"/>
              <w:spacing w:beforeLines="50" w:line="360" w:lineRule="auto"/>
              <w:jc w:val="center"/>
              <w:rPr>
                <w:rFonts w:ascii="宋体"/>
                <w:b/>
                <w:kern w:val="0"/>
                <w:szCs w:val="21"/>
              </w:rPr>
            </w:pPr>
            <w:r>
              <w:rPr>
                <w:rFonts w:hint="eastAsia" w:ascii="宋体" w:hAnsi="宋体"/>
                <w:b/>
                <w:kern w:val="0"/>
                <w:sz w:val="20"/>
                <w:szCs w:val="21"/>
              </w:rPr>
              <w:t>招标文件</w:t>
            </w:r>
            <w:r>
              <w:rPr>
                <w:rFonts w:hint="eastAsia" w:ascii="宋体" w:hAnsi="宋体"/>
                <w:b/>
                <w:kern w:val="0"/>
                <w:szCs w:val="21"/>
              </w:rPr>
              <w:t>条款号</w:t>
            </w:r>
          </w:p>
        </w:tc>
        <w:tc>
          <w:tcPr>
            <w:tcW w:w="1134" w:type="dxa"/>
            <w:tcBorders>
              <w:top w:val="double" w:color="auto" w:sz="4" w:space="0"/>
              <w:left w:val="single" w:color="auto" w:sz="4" w:space="0"/>
              <w:right w:val="single" w:color="auto" w:sz="4" w:space="0"/>
            </w:tcBorders>
            <w:vAlign w:val="center"/>
          </w:tcPr>
          <w:p>
            <w:pPr>
              <w:adjustRightInd w:val="0"/>
              <w:snapToGrid w:val="0"/>
              <w:spacing w:beforeLines="50" w:line="360" w:lineRule="auto"/>
              <w:jc w:val="center"/>
              <w:rPr>
                <w:rFonts w:ascii="宋体"/>
                <w:b/>
                <w:kern w:val="0"/>
                <w:szCs w:val="21"/>
              </w:rPr>
            </w:pPr>
            <w:r>
              <w:rPr>
                <w:rFonts w:hint="eastAsia" w:ascii="宋体" w:hAnsi="宋体"/>
                <w:b/>
                <w:kern w:val="0"/>
                <w:szCs w:val="21"/>
              </w:rPr>
              <w:t>评审因素</w:t>
            </w:r>
          </w:p>
        </w:tc>
        <w:tc>
          <w:tcPr>
            <w:tcW w:w="1418" w:type="dxa"/>
            <w:tcBorders>
              <w:top w:val="double" w:color="auto" w:sz="4" w:space="0"/>
              <w:left w:val="single" w:color="auto" w:sz="4" w:space="0"/>
            </w:tcBorders>
            <w:vAlign w:val="center"/>
          </w:tcPr>
          <w:p>
            <w:pPr>
              <w:adjustRightInd w:val="0"/>
              <w:snapToGrid w:val="0"/>
              <w:spacing w:beforeLines="50" w:line="360" w:lineRule="auto"/>
              <w:jc w:val="center"/>
              <w:rPr>
                <w:rFonts w:ascii="宋体"/>
                <w:b/>
                <w:kern w:val="0"/>
                <w:szCs w:val="21"/>
              </w:rPr>
            </w:pPr>
            <w:r>
              <w:rPr>
                <w:rFonts w:hint="eastAsia" w:ascii="宋体" w:hAnsi="宋体"/>
                <w:b/>
                <w:kern w:val="0"/>
                <w:szCs w:val="21"/>
              </w:rPr>
              <w:t>评标标准</w:t>
            </w:r>
          </w:p>
        </w:tc>
        <w:tc>
          <w:tcPr>
            <w:tcW w:w="2410" w:type="dxa"/>
            <w:tcBorders>
              <w:top w:val="double" w:color="auto" w:sz="4" w:space="0"/>
            </w:tcBorders>
            <w:vAlign w:val="center"/>
          </w:tcPr>
          <w:p>
            <w:pPr>
              <w:adjustRightInd w:val="0"/>
              <w:snapToGrid w:val="0"/>
              <w:spacing w:beforeLines="50" w:line="360" w:lineRule="auto"/>
              <w:jc w:val="center"/>
              <w:rPr>
                <w:rFonts w:ascii="宋体"/>
                <w:b/>
                <w:kern w:val="0"/>
                <w:szCs w:val="21"/>
              </w:rPr>
            </w:pPr>
            <w:r>
              <w:rPr>
                <w:rFonts w:hint="eastAsia" w:ascii="宋体" w:hAnsi="宋体"/>
                <w:b/>
                <w:kern w:val="0"/>
                <w:szCs w:val="21"/>
              </w:rPr>
              <w:t>投标响应及证明材料</w:t>
            </w:r>
          </w:p>
        </w:tc>
        <w:tc>
          <w:tcPr>
            <w:tcW w:w="1722" w:type="dxa"/>
            <w:tcBorders>
              <w:top w:val="double" w:color="auto" w:sz="4" w:space="0"/>
            </w:tcBorders>
            <w:vAlign w:val="center"/>
          </w:tcPr>
          <w:p>
            <w:pPr>
              <w:adjustRightInd w:val="0"/>
              <w:snapToGrid w:val="0"/>
              <w:spacing w:beforeLines="50" w:line="360" w:lineRule="auto"/>
              <w:jc w:val="center"/>
              <w:rPr>
                <w:rFonts w:ascii="宋体"/>
                <w:b/>
                <w:kern w:val="0"/>
                <w:szCs w:val="21"/>
              </w:rPr>
            </w:pPr>
            <w:r>
              <w:rPr>
                <w:rFonts w:hint="eastAsia" w:ascii="宋体" w:hAnsi="宋体"/>
                <w:b/>
                <w:kern w:val="0"/>
                <w:szCs w:val="21"/>
              </w:rPr>
              <w:t>投标文件对应内容的册及页码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pPr>
              <w:adjustRightInd w:val="0"/>
              <w:snapToGrid w:val="0"/>
              <w:spacing w:beforeLines="50" w:line="360" w:lineRule="auto"/>
              <w:jc w:val="center"/>
              <w:rPr>
                <w:rFonts w:ascii="宋体"/>
                <w:kern w:val="0"/>
                <w:szCs w:val="21"/>
              </w:rPr>
            </w:pPr>
          </w:p>
        </w:tc>
        <w:tc>
          <w:tcPr>
            <w:tcW w:w="1701" w:type="dxa"/>
            <w:tcBorders>
              <w:right w:val="single" w:color="auto" w:sz="4" w:space="0"/>
            </w:tcBorders>
          </w:tcPr>
          <w:p>
            <w:pPr>
              <w:adjustRightInd w:val="0"/>
              <w:snapToGrid w:val="0"/>
              <w:spacing w:beforeLines="50" w:line="360" w:lineRule="auto"/>
              <w:jc w:val="center"/>
              <w:rPr>
                <w:rFonts w:ascii="宋体"/>
                <w:kern w:val="0"/>
                <w:szCs w:val="21"/>
              </w:rPr>
            </w:pPr>
          </w:p>
        </w:tc>
        <w:tc>
          <w:tcPr>
            <w:tcW w:w="1134" w:type="dxa"/>
            <w:tcBorders>
              <w:left w:val="single" w:color="auto" w:sz="4" w:space="0"/>
              <w:right w:val="single" w:color="auto" w:sz="4" w:space="0"/>
            </w:tcBorders>
          </w:tcPr>
          <w:p>
            <w:pPr>
              <w:adjustRightInd w:val="0"/>
              <w:snapToGrid w:val="0"/>
              <w:spacing w:beforeLines="50" w:line="360" w:lineRule="auto"/>
              <w:jc w:val="center"/>
              <w:rPr>
                <w:rFonts w:ascii="宋体"/>
                <w:kern w:val="0"/>
                <w:szCs w:val="21"/>
              </w:rPr>
            </w:pPr>
          </w:p>
        </w:tc>
        <w:tc>
          <w:tcPr>
            <w:tcW w:w="1418" w:type="dxa"/>
            <w:tcBorders>
              <w:left w:val="single" w:color="auto" w:sz="4" w:space="0"/>
            </w:tcBorders>
          </w:tcPr>
          <w:p>
            <w:pPr>
              <w:adjustRightInd w:val="0"/>
              <w:snapToGrid w:val="0"/>
              <w:spacing w:beforeLines="50" w:line="360" w:lineRule="auto"/>
              <w:jc w:val="center"/>
              <w:rPr>
                <w:rFonts w:ascii="宋体"/>
                <w:kern w:val="0"/>
                <w:szCs w:val="21"/>
              </w:rPr>
            </w:pPr>
          </w:p>
        </w:tc>
        <w:tc>
          <w:tcPr>
            <w:tcW w:w="2410" w:type="dxa"/>
          </w:tcPr>
          <w:p>
            <w:pPr>
              <w:adjustRightInd w:val="0"/>
              <w:snapToGrid w:val="0"/>
              <w:spacing w:beforeLines="50" w:line="360" w:lineRule="auto"/>
              <w:jc w:val="center"/>
              <w:rPr>
                <w:rFonts w:ascii="宋体"/>
                <w:kern w:val="0"/>
                <w:szCs w:val="21"/>
              </w:rPr>
            </w:pPr>
          </w:p>
        </w:tc>
        <w:tc>
          <w:tcPr>
            <w:tcW w:w="1722" w:type="dxa"/>
          </w:tcPr>
          <w:p>
            <w:pPr>
              <w:adjustRightInd w:val="0"/>
              <w:snapToGrid w:val="0"/>
              <w:spacing w:beforeLines="50" w:line="360" w:lineRule="auto"/>
              <w:jc w:val="center"/>
              <w:rPr>
                <w:rFonts w:ascii="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pPr>
              <w:adjustRightInd w:val="0"/>
              <w:snapToGrid w:val="0"/>
              <w:spacing w:beforeLines="50" w:line="360" w:lineRule="auto"/>
              <w:jc w:val="center"/>
              <w:rPr>
                <w:rFonts w:ascii="宋体"/>
                <w:kern w:val="0"/>
                <w:szCs w:val="21"/>
              </w:rPr>
            </w:pPr>
          </w:p>
        </w:tc>
        <w:tc>
          <w:tcPr>
            <w:tcW w:w="1701" w:type="dxa"/>
            <w:tcBorders>
              <w:right w:val="single" w:color="auto" w:sz="4" w:space="0"/>
            </w:tcBorders>
          </w:tcPr>
          <w:p>
            <w:pPr>
              <w:adjustRightInd w:val="0"/>
              <w:snapToGrid w:val="0"/>
              <w:spacing w:beforeLines="50" w:line="360" w:lineRule="auto"/>
              <w:jc w:val="center"/>
              <w:rPr>
                <w:rFonts w:ascii="宋体"/>
                <w:kern w:val="0"/>
                <w:szCs w:val="21"/>
              </w:rPr>
            </w:pPr>
          </w:p>
        </w:tc>
        <w:tc>
          <w:tcPr>
            <w:tcW w:w="1134" w:type="dxa"/>
            <w:tcBorders>
              <w:left w:val="single" w:color="auto" w:sz="4" w:space="0"/>
              <w:right w:val="single" w:color="auto" w:sz="4" w:space="0"/>
            </w:tcBorders>
          </w:tcPr>
          <w:p>
            <w:pPr>
              <w:adjustRightInd w:val="0"/>
              <w:snapToGrid w:val="0"/>
              <w:spacing w:beforeLines="50" w:line="360" w:lineRule="auto"/>
              <w:jc w:val="center"/>
              <w:rPr>
                <w:rFonts w:ascii="宋体"/>
                <w:kern w:val="0"/>
                <w:szCs w:val="21"/>
              </w:rPr>
            </w:pPr>
          </w:p>
        </w:tc>
        <w:tc>
          <w:tcPr>
            <w:tcW w:w="1418" w:type="dxa"/>
            <w:tcBorders>
              <w:left w:val="single" w:color="auto" w:sz="4" w:space="0"/>
            </w:tcBorders>
          </w:tcPr>
          <w:p>
            <w:pPr>
              <w:adjustRightInd w:val="0"/>
              <w:snapToGrid w:val="0"/>
              <w:spacing w:beforeLines="50" w:line="360" w:lineRule="auto"/>
              <w:jc w:val="center"/>
              <w:rPr>
                <w:rFonts w:ascii="宋体"/>
                <w:kern w:val="0"/>
                <w:szCs w:val="21"/>
              </w:rPr>
            </w:pPr>
          </w:p>
        </w:tc>
        <w:tc>
          <w:tcPr>
            <w:tcW w:w="2410" w:type="dxa"/>
          </w:tcPr>
          <w:p>
            <w:pPr>
              <w:adjustRightInd w:val="0"/>
              <w:snapToGrid w:val="0"/>
              <w:spacing w:beforeLines="50" w:line="360" w:lineRule="auto"/>
              <w:jc w:val="center"/>
              <w:rPr>
                <w:rFonts w:ascii="宋体"/>
                <w:kern w:val="0"/>
                <w:szCs w:val="21"/>
              </w:rPr>
            </w:pPr>
          </w:p>
        </w:tc>
        <w:tc>
          <w:tcPr>
            <w:tcW w:w="1722" w:type="dxa"/>
          </w:tcPr>
          <w:p>
            <w:pPr>
              <w:adjustRightInd w:val="0"/>
              <w:snapToGrid w:val="0"/>
              <w:spacing w:beforeLines="50" w:line="360" w:lineRule="auto"/>
              <w:jc w:val="center"/>
              <w:rPr>
                <w:rFonts w:ascii="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pPr>
              <w:adjustRightInd w:val="0"/>
              <w:snapToGrid w:val="0"/>
              <w:spacing w:beforeLines="50" w:line="360" w:lineRule="auto"/>
              <w:jc w:val="center"/>
              <w:rPr>
                <w:rFonts w:ascii="宋体"/>
                <w:kern w:val="0"/>
                <w:szCs w:val="21"/>
              </w:rPr>
            </w:pPr>
          </w:p>
        </w:tc>
        <w:tc>
          <w:tcPr>
            <w:tcW w:w="1701" w:type="dxa"/>
            <w:tcBorders>
              <w:right w:val="single" w:color="auto" w:sz="4" w:space="0"/>
            </w:tcBorders>
          </w:tcPr>
          <w:p>
            <w:pPr>
              <w:adjustRightInd w:val="0"/>
              <w:snapToGrid w:val="0"/>
              <w:spacing w:beforeLines="50" w:line="360" w:lineRule="auto"/>
              <w:jc w:val="center"/>
              <w:rPr>
                <w:rFonts w:ascii="宋体"/>
                <w:kern w:val="0"/>
                <w:szCs w:val="21"/>
              </w:rPr>
            </w:pPr>
          </w:p>
        </w:tc>
        <w:tc>
          <w:tcPr>
            <w:tcW w:w="1134" w:type="dxa"/>
            <w:tcBorders>
              <w:left w:val="single" w:color="auto" w:sz="4" w:space="0"/>
              <w:right w:val="single" w:color="auto" w:sz="4" w:space="0"/>
            </w:tcBorders>
          </w:tcPr>
          <w:p>
            <w:pPr>
              <w:adjustRightInd w:val="0"/>
              <w:snapToGrid w:val="0"/>
              <w:spacing w:beforeLines="50" w:line="360" w:lineRule="auto"/>
              <w:jc w:val="center"/>
              <w:rPr>
                <w:rFonts w:ascii="宋体"/>
                <w:kern w:val="0"/>
                <w:szCs w:val="21"/>
              </w:rPr>
            </w:pPr>
          </w:p>
        </w:tc>
        <w:tc>
          <w:tcPr>
            <w:tcW w:w="1418" w:type="dxa"/>
            <w:tcBorders>
              <w:left w:val="single" w:color="auto" w:sz="4" w:space="0"/>
            </w:tcBorders>
          </w:tcPr>
          <w:p>
            <w:pPr>
              <w:adjustRightInd w:val="0"/>
              <w:snapToGrid w:val="0"/>
              <w:spacing w:beforeLines="50" w:line="360" w:lineRule="auto"/>
              <w:jc w:val="center"/>
              <w:rPr>
                <w:rFonts w:ascii="宋体"/>
                <w:kern w:val="0"/>
                <w:szCs w:val="21"/>
              </w:rPr>
            </w:pPr>
          </w:p>
        </w:tc>
        <w:tc>
          <w:tcPr>
            <w:tcW w:w="2410" w:type="dxa"/>
          </w:tcPr>
          <w:p>
            <w:pPr>
              <w:adjustRightInd w:val="0"/>
              <w:snapToGrid w:val="0"/>
              <w:spacing w:beforeLines="50" w:line="360" w:lineRule="auto"/>
              <w:jc w:val="center"/>
              <w:rPr>
                <w:rFonts w:ascii="宋体"/>
                <w:kern w:val="0"/>
                <w:szCs w:val="21"/>
              </w:rPr>
            </w:pPr>
          </w:p>
        </w:tc>
        <w:tc>
          <w:tcPr>
            <w:tcW w:w="1722" w:type="dxa"/>
          </w:tcPr>
          <w:p>
            <w:pPr>
              <w:adjustRightInd w:val="0"/>
              <w:snapToGrid w:val="0"/>
              <w:spacing w:beforeLines="50" w:line="360" w:lineRule="auto"/>
              <w:jc w:val="center"/>
              <w:rPr>
                <w:rFonts w:ascii="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pPr>
              <w:adjustRightInd w:val="0"/>
              <w:snapToGrid w:val="0"/>
              <w:spacing w:beforeLines="50" w:line="360" w:lineRule="auto"/>
              <w:jc w:val="center"/>
              <w:rPr>
                <w:rFonts w:ascii="宋体"/>
                <w:kern w:val="0"/>
                <w:szCs w:val="21"/>
              </w:rPr>
            </w:pPr>
          </w:p>
        </w:tc>
        <w:tc>
          <w:tcPr>
            <w:tcW w:w="1701" w:type="dxa"/>
            <w:tcBorders>
              <w:right w:val="single" w:color="auto" w:sz="4" w:space="0"/>
            </w:tcBorders>
          </w:tcPr>
          <w:p>
            <w:pPr>
              <w:adjustRightInd w:val="0"/>
              <w:snapToGrid w:val="0"/>
              <w:spacing w:beforeLines="50" w:line="360" w:lineRule="auto"/>
              <w:jc w:val="center"/>
              <w:rPr>
                <w:rFonts w:ascii="宋体"/>
                <w:kern w:val="0"/>
                <w:szCs w:val="21"/>
              </w:rPr>
            </w:pPr>
          </w:p>
        </w:tc>
        <w:tc>
          <w:tcPr>
            <w:tcW w:w="1134" w:type="dxa"/>
            <w:tcBorders>
              <w:left w:val="single" w:color="auto" w:sz="4" w:space="0"/>
              <w:right w:val="single" w:color="auto" w:sz="4" w:space="0"/>
            </w:tcBorders>
          </w:tcPr>
          <w:p>
            <w:pPr>
              <w:adjustRightInd w:val="0"/>
              <w:snapToGrid w:val="0"/>
              <w:spacing w:beforeLines="50" w:line="360" w:lineRule="auto"/>
              <w:jc w:val="center"/>
              <w:rPr>
                <w:rFonts w:ascii="宋体"/>
                <w:kern w:val="0"/>
                <w:szCs w:val="21"/>
              </w:rPr>
            </w:pPr>
          </w:p>
        </w:tc>
        <w:tc>
          <w:tcPr>
            <w:tcW w:w="1418" w:type="dxa"/>
            <w:tcBorders>
              <w:left w:val="single" w:color="auto" w:sz="4" w:space="0"/>
            </w:tcBorders>
          </w:tcPr>
          <w:p>
            <w:pPr>
              <w:adjustRightInd w:val="0"/>
              <w:snapToGrid w:val="0"/>
              <w:spacing w:beforeLines="50" w:line="360" w:lineRule="auto"/>
              <w:jc w:val="center"/>
              <w:rPr>
                <w:rFonts w:ascii="宋体"/>
                <w:kern w:val="0"/>
                <w:szCs w:val="21"/>
              </w:rPr>
            </w:pPr>
          </w:p>
        </w:tc>
        <w:tc>
          <w:tcPr>
            <w:tcW w:w="2410" w:type="dxa"/>
          </w:tcPr>
          <w:p>
            <w:pPr>
              <w:adjustRightInd w:val="0"/>
              <w:snapToGrid w:val="0"/>
              <w:spacing w:beforeLines="50" w:line="360" w:lineRule="auto"/>
              <w:jc w:val="center"/>
              <w:rPr>
                <w:rFonts w:ascii="宋体"/>
                <w:kern w:val="0"/>
                <w:szCs w:val="21"/>
              </w:rPr>
            </w:pPr>
          </w:p>
        </w:tc>
        <w:tc>
          <w:tcPr>
            <w:tcW w:w="1722" w:type="dxa"/>
          </w:tcPr>
          <w:p>
            <w:pPr>
              <w:adjustRightInd w:val="0"/>
              <w:snapToGrid w:val="0"/>
              <w:spacing w:beforeLines="50" w:line="360" w:lineRule="auto"/>
              <w:jc w:val="center"/>
              <w:rPr>
                <w:rFonts w:ascii="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pPr>
              <w:adjustRightInd w:val="0"/>
              <w:snapToGrid w:val="0"/>
              <w:spacing w:beforeLines="50" w:line="360" w:lineRule="auto"/>
              <w:jc w:val="center"/>
              <w:rPr>
                <w:rFonts w:ascii="宋体"/>
                <w:kern w:val="0"/>
                <w:szCs w:val="21"/>
              </w:rPr>
            </w:pPr>
          </w:p>
        </w:tc>
        <w:tc>
          <w:tcPr>
            <w:tcW w:w="1701" w:type="dxa"/>
            <w:tcBorders>
              <w:right w:val="single" w:color="auto" w:sz="4" w:space="0"/>
            </w:tcBorders>
          </w:tcPr>
          <w:p>
            <w:pPr>
              <w:adjustRightInd w:val="0"/>
              <w:snapToGrid w:val="0"/>
              <w:spacing w:beforeLines="50" w:line="360" w:lineRule="auto"/>
              <w:jc w:val="center"/>
              <w:rPr>
                <w:rFonts w:ascii="宋体"/>
                <w:kern w:val="0"/>
                <w:szCs w:val="21"/>
              </w:rPr>
            </w:pPr>
          </w:p>
        </w:tc>
        <w:tc>
          <w:tcPr>
            <w:tcW w:w="1134" w:type="dxa"/>
            <w:tcBorders>
              <w:left w:val="single" w:color="auto" w:sz="4" w:space="0"/>
              <w:right w:val="single" w:color="auto" w:sz="4" w:space="0"/>
            </w:tcBorders>
          </w:tcPr>
          <w:p>
            <w:pPr>
              <w:adjustRightInd w:val="0"/>
              <w:snapToGrid w:val="0"/>
              <w:spacing w:beforeLines="50" w:line="360" w:lineRule="auto"/>
              <w:jc w:val="center"/>
              <w:rPr>
                <w:rFonts w:ascii="宋体"/>
                <w:kern w:val="0"/>
                <w:szCs w:val="21"/>
              </w:rPr>
            </w:pPr>
          </w:p>
        </w:tc>
        <w:tc>
          <w:tcPr>
            <w:tcW w:w="1418" w:type="dxa"/>
            <w:tcBorders>
              <w:left w:val="single" w:color="auto" w:sz="4" w:space="0"/>
            </w:tcBorders>
          </w:tcPr>
          <w:p>
            <w:pPr>
              <w:adjustRightInd w:val="0"/>
              <w:snapToGrid w:val="0"/>
              <w:spacing w:beforeLines="50" w:line="360" w:lineRule="auto"/>
              <w:jc w:val="center"/>
              <w:rPr>
                <w:rFonts w:ascii="宋体"/>
                <w:kern w:val="0"/>
                <w:szCs w:val="21"/>
              </w:rPr>
            </w:pPr>
          </w:p>
        </w:tc>
        <w:tc>
          <w:tcPr>
            <w:tcW w:w="2410" w:type="dxa"/>
          </w:tcPr>
          <w:p>
            <w:pPr>
              <w:adjustRightInd w:val="0"/>
              <w:snapToGrid w:val="0"/>
              <w:spacing w:beforeLines="50" w:line="360" w:lineRule="auto"/>
              <w:jc w:val="center"/>
              <w:rPr>
                <w:rFonts w:ascii="宋体"/>
                <w:kern w:val="0"/>
                <w:szCs w:val="21"/>
              </w:rPr>
            </w:pPr>
          </w:p>
        </w:tc>
        <w:tc>
          <w:tcPr>
            <w:tcW w:w="1722" w:type="dxa"/>
          </w:tcPr>
          <w:p>
            <w:pPr>
              <w:adjustRightInd w:val="0"/>
              <w:snapToGrid w:val="0"/>
              <w:spacing w:beforeLines="50" w:line="360" w:lineRule="auto"/>
              <w:jc w:val="center"/>
              <w:rPr>
                <w:rFonts w:ascii="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pPr>
              <w:adjustRightInd w:val="0"/>
              <w:snapToGrid w:val="0"/>
              <w:spacing w:beforeLines="50" w:line="360" w:lineRule="auto"/>
              <w:jc w:val="center"/>
              <w:rPr>
                <w:rFonts w:ascii="宋体"/>
                <w:kern w:val="0"/>
                <w:szCs w:val="21"/>
              </w:rPr>
            </w:pPr>
          </w:p>
        </w:tc>
        <w:tc>
          <w:tcPr>
            <w:tcW w:w="1701" w:type="dxa"/>
            <w:tcBorders>
              <w:right w:val="single" w:color="auto" w:sz="4" w:space="0"/>
            </w:tcBorders>
          </w:tcPr>
          <w:p>
            <w:pPr>
              <w:adjustRightInd w:val="0"/>
              <w:snapToGrid w:val="0"/>
              <w:spacing w:beforeLines="50" w:line="360" w:lineRule="auto"/>
              <w:jc w:val="center"/>
              <w:rPr>
                <w:rFonts w:ascii="宋体"/>
                <w:kern w:val="0"/>
                <w:szCs w:val="21"/>
              </w:rPr>
            </w:pPr>
          </w:p>
        </w:tc>
        <w:tc>
          <w:tcPr>
            <w:tcW w:w="1134" w:type="dxa"/>
            <w:tcBorders>
              <w:left w:val="single" w:color="auto" w:sz="4" w:space="0"/>
              <w:right w:val="single" w:color="auto" w:sz="4" w:space="0"/>
            </w:tcBorders>
          </w:tcPr>
          <w:p>
            <w:pPr>
              <w:adjustRightInd w:val="0"/>
              <w:snapToGrid w:val="0"/>
              <w:spacing w:beforeLines="50" w:line="360" w:lineRule="auto"/>
              <w:jc w:val="center"/>
              <w:rPr>
                <w:rFonts w:ascii="宋体"/>
                <w:kern w:val="0"/>
                <w:szCs w:val="21"/>
              </w:rPr>
            </w:pPr>
          </w:p>
        </w:tc>
        <w:tc>
          <w:tcPr>
            <w:tcW w:w="1418" w:type="dxa"/>
            <w:tcBorders>
              <w:left w:val="single" w:color="auto" w:sz="4" w:space="0"/>
            </w:tcBorders>
          </w:tcPr>
          <w:p>
            <w:pPr>
              <w:adjustRightInd w:val="0"/>
              <w:snapToGrid w:val="0"/>
              <w:spacing w:beforeLines="50" w:line="360" w:lineRule="auto"/>
              <w:jc w:val="center"/>
              <w:rPr>
                <w:rFonts w:ascii="宋体"/>
                <w:kern w:val="0"/>
                <w:szCs w:val="21"/>
              </w:rPr>
            </w:pPr>
          </w:p>
        </w:tc>
        <w:tc>
          <w:tcPr>
            <w:tcW w:w="2410" w:type="dxa"/>
          </w:tcPr>
          <w:p>
            <w:pPr>
              <w:adjustRightInd w:val="0"/>
              <w:snapToGrid w:val="0"/>
              <w:spacing w:beforeLines="50" w:line="360" w:lineRule="auto"/>
              <w:jc w:val="center"/>
              <w:rPr>
                <w:rFonts w:ascii="宋体"/>
                <w:kern w:val="0"/>
                <w:szCs w:val="21"/>
              </w:rPr>
            </w:pPr>
          </w:p>
        </w:tc>
        <w:tc>
          <w:tcPr>
            <w:tcW w:w="1722" w:type="dxa"/>
          </w:tcPr>
          <w:p>
            <w:pPr>
              <w:adjustRightInd w:val="0"/>
              <w:snapToGrid w:val="0"/>
              <w:spacing w:beforeLines="50" w:line="360" w:lineRule="auto"/>
              <w:jc w:val="center"/>
              <w:rPr>
                <w:rFonts w:ascii="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pPr>
              <w:adjustRightInd w:val="0"/>
              <w:snapToGrid w:val="0"/>
              <w:spacing w:beforeLines="50" w:line="360" w:lineRule="auto"/>
              <w:jc w:val="center"/>
              <w:rPr>
                <w:rFonts w:ascii="宋体"/>
                <w:kern w:val="0"/>
                <w:szCs w:val="21"/>
              </w:rPr>
            </w:pPr>
          </w:p>
        </w:tc>
        <w:tc>
          <w:tcPr>
            <w:tcW w:w="1701" w:type="dxa"/>
            <w:tcBorders>
              <w:right w:val="single" w:color="auto" w:sz="4" w:space="0"/>
            </w:tcBorders>
          </w:tcPr>
          <w:p>
            <w:pPr>
              <w:adjustRightInd w:val="0"/>
              <w:snapToGrid w:val="0"/>
              <w:spacing w:beforeLines="50" w:line="360" w:lineRule="auto"/>
              <w:jc w:val="center"/>
              <w:rPr>
                <w:rFonts w:ascii="宋体"/>
                <w:kern w:val="0"/>
                <w:szCs w:val="21"/>
              </w:rPr>
            </w:pPr>
          </w:p>
        </w:tc>
        <w:tc>
          <w:tcPr>
            <w:tcW w:w="1134" w:type="dxa"/>
            <w:tcBorders>
              <w:left w:val="single" w:color="auto" w:sz="4" w:space="0"/>
              <w:right w:val="single" w:color="auto" w:sz="4" w:space="0"/>
            </w:tcBorders>
          </w:tcPr>
          <w:p>
            <w:pPr>
              <w:adjustRightInd w:val="0"/>
              <w:snapToGrid w:val="0"/>
              <w:spacing w:beforeLines="50" w:line="360" w:lineRule="auto"/>
              <w:jc w:val="center"/>
              <w:rPr>
                <w:rFonts w:ascii="宋体"/>
                <w:kern w:val="0"/>
                <w:szCs w:val="21"/>
              </w:rPr>
            </w:pPr>
          </w:p>
        </w:tc>
        <w:tc>
          <w:tcPr>
            <w:tcW w:w="1418" w:type="dxa"/>
            <w:tcBorders>
              <w:left w:val="single" w:color="auto" w:sz="4" w:space="0"/>
            </w:tcBorders>
          </w:tcPr>
          <w:p>
            <w:pPr>
              <w:adjustRightInd w:val="0"/>
              <w:snapToGrid w:val="0"/>
              <w:spacing w:beforeLines="50" w:line="360" w:lineRule="auto"/>
              <w:jc w:val="center"/>
              <w:rPr>
                <w:rFonts w:ascii="宋体"/>
                <w:kern w:val="0"/>
                <w:szCs w:val="21"/>
              </w:rPr>
            </w:pPr>
          </w:p>
        </w:tc>
        <w:tc>
          <w:tcPr>
            <w:tcW w:w="2410" w:type="dxa"/>
          </w:tcPr>
          <w:p>
            <w:pPr>
              <w:adjustRightInd w:val="0"/>
              <w:snapToGrid w:val="0"/>
              <w:spacing w:beforeLines="50" w:line="360" w:lineRule="auto"/>
              <w:jc w:val="center"/>
              <w:rPr>
                <w:rFonts w:ascii="宋体"/>
                <w:kern w:val="0"/>
                <w:szCs w:val="21"/>
              </w:rPr>
            </w:pPr>
          </w:p>
        </w:tc>
        <w:tc>
          <w:tcPr>
            <w:tcW w:w="1722" w:type="dxa"/>
          </w:tcPr>
          <w:p>
            <w:pPr>
              <w:adjustRightInd w:val="0"/>
              <w:snapToGrid w:val="0"/>
              <w:spacing w:beforeLines="50" w:line="360" w:lineRule="auto"/>
              <w:jc w:val="center"/>
              <w:rPr>
                <w:rFonts w:ascii="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pPr>
              <w:adjustRightInd w:val="0"/>
              <w:snapToGrid w:val="0"/>
              <w:spacing w:beforeLines="50" w:line="360" w:lineRule="auto"/>
              <w:jc w:val="center"/>
              <w:rPr>
                <w:rFonts w:ascii="宋体"/>
                <w:kern w:val="0"/>
                <w:szCs w:val="21"/>
              </w:rPr>
            </w:pPr>
          </w:p>
        </w:tc>
        <w:tc>
          <w:tcPr>
            <w:tcW w:w="1701" w:type="dxa"/>
            <w:tcBorders>
              <w:right w:val="single" w:color="auto" w:sz="4" w:space="0"/>
            </w:tcBorders>
          </w:tcPr>
          <w:p>
            <w:pPr>
              <w:adjustRightInd w:val="0"/>
              <w:snapToGrid w:val="0"/>
              <w:spacing w:beforeLines="50" w:line="360" w:lineRule="auto"/>
              <w:jc w:val="center"/>
              <w:rPr>
                <w:rFonts w:ascii="宋体"/>
                <w:kern w:val="0"/>
                <w:szCs w:val="21"/>
              </w:rPr>
            </w:pPr>
          </w:p>
        </w:tc>
        <w:tc>
          <w:tcPr>
            <w:tcW w:w="1134" w:type="dxa"/>
            <w:tcBorders>
              <w:left w:val="single" w:color="auto" w:sz="4" w:space="0"/>
              <w:right w:val="single" w:color="auto" w:sz="4" w:space="0"/>
            </w:tcBorders>
          </w:tcPr>
          <w:p>
            <w:pPr>
              <w:adjustRightInd w:val="0"/>
              <w:snapToGrid w:val="0"/>
              <w:spacing w:beforeLines="50" w:line="360" w:lineRule="auto"/>
              <w:jc w:val="center"/>
              <w:rPr>
                <w:rFonts w:ascii="宋体"/>
                <w:kern w:val="0"/>
                <w:szCs w:val="21"/>
              </w:rPr>
            </w:pPr>
          </w:p>
        </w:tc>
        <w:tc>
          <w:tcPr>
            <w:tcW w:w="1418" w:type="dxa"/>
            <w:tcBorders>
              <w:left w:val="single" w:color="auto" w:sz="4" w:space="0"/>
            </w:tcBorders>
          </w:tcPr>
          <w:p>
            <w:pPr>
              <w:adjustRightInd w:val="0"/>
              <w:snapToGrid w:val="0"/>
              <w:spacing w:beforeLines="50" w:line="360" w:lineRule="auto"/>
              <w:jc w:val="center"/>
              <w:rPr>
                <w:rFonts w:ascii="宋体"/>
                <w:kern w:val="0"/>
                <w:szCs w:val="21"/>
              </w:rPr>
            </w:pPr>
          </w:p>
        </w:tc>
        <w:tc>
          <w:tcPr>
            <w:tcW w:w="2410" w:type="dxa"/>
          </w:tcPr>
          <w:p>
            <w:pPr>
              <w:adjustRightInd w:val="0"/>
              <w:snapToGrid w:val="0"/>
              <w:spacing w:beforeLines="50" w:line="360" w:lineRule="auto"/>
              <w:jc w:val="center"/>
              <w:rPr>
                <w:rFonts w:ascii="宋体"/>
                <w:kern w:val="0"/>
                <w:szCs w:val="21"/>
              </w:rPr>
            </w:pPr>
          </w:p>
        </w:tc>
        <w:tc>
          <w:tcPr>
            <w:tcW w:w="1722" w:type="dxa"/>
          </w:tcPr>
          <w:p>
            <w:pPr>
              <w:adjustRightInd w:val="0"/>
              <w:snapToGrid w:val="0"/>
              <w:spacing w:beforeLines="50" w:line="360" w:lineRule="auto"/>
              <w:jc w:val="center"/>
              <w:rPr>
                <w:rFonts w:ascii="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pPr>
              <w:adjustRightInd w:val="0"/>
              <w:snapToGrid w:val="0"/>
              <w:spacing w:beforeLines="50" w:line="360" w:lineRule="auto"/>
              <w:jc w:val="center"/>
              <w:rPr>
                <w:rFonts w:ascii="宋体"/>
                <w:kern w:val="0"/>
                <w:szCs w:val="21"/>
              </w:rPr>
            </w:pPr>
          </w:p>
        </w:tc>
        <w:tc>
          <w:tcPr>
            <w:tcW w:w="1701" w:type="dxa"/>
            <w:tcBorders>
              <w:right w:val="single" w:color="auto" w:sz="4" w:space="0"/>
            </w:tcBorders>
          </w:tcPr>
          <w:p>
            <w:pPr>
              <w:adjustRightInd w:val="0"/>
              <w:snapToGrid w:val="0"/>
              <w:spacing w:beforeLines="50" w:line="360" w:lineRule="auto"/>
              <w:jc w:val="center"/>
              <w:rPr>
                <w:rFonts w:ascii="宋体"/>
                <w:kern w:val="0"/>
                <w:szCs w:val="21"/>
              </w:rPr>
            </w:pPr>
          </w:p>
        </w:tc>
        <w:tc>
          <w:tcPr>
            <w:tcW w:w="1134" w:type="dxa"/>
            <w:tcBorders>
              <w:left w:val="single" w:color="auto" w:sz="4" w:space="0"/>
              <w:right w:val="single" w:color="auto" w:sz="4" w:space="0"/>
            </w:tcBorders>
          </w:tcPr>
          <w:p>
            <w:pPr>
              <w:adjustRightInd w:val="0"/>
              <w:snapToGrid w:val="0"/>
              <w:spacing w:beforeLines="50" w:line="360" w:lineRule="auto"/>
              <w:jc w:val="center"/>
              <w:rPr>
                <w:rFonts w:ascii="宋体"/>
                <w:kern w:val="0"/>
                <w:szCs w:val="21"/>
              </w:rPr>
            </w:pPr>
          </w:p>
        </w:tc>
        <w:tc>
          <w:tcPr>
            <w:tcW w:w="1418" w:type="dxa"/>
            <w:tcBorders>
              <w:left w:val="single" w:color="auto" w:sz="4" w:space="0"/>
            </w:tcBorders>
          </w:tcPr>
          <w:p>
            <w:pPr>
              <w:adjustRightInd w:val="0"/>
              <w:snapToGrid w:val="0"/>
              <w:spacing w:beforeLines="50" w:line="360" w:lineRule="auto"/>
              <w:jc w:val="center"/>
              <w:rPr>
                <w:rFonts w:ascii="宋体"/>
                <w:kern w:val="0"/>
                <w:szCs w:val="21"/>
              </w:rPr>
            </w:pPr>
          </w:p>
        </w:tc>
        <w:tc>
          <w:tcPr>
            <w:tcW w:w="2410" w:type="dxa"/>
          </w:tcPr>
          <w:p>
            <w:pPr>
              <w:adjustRightInd w:val="0"/>
              <w:snapToGrid w:val="0"/>
              <w:spacing w:beforeLines="50" w:line="360" w:lineRule="auto"/>
              <w:jc w:val="center"/>
              <w:rPr>
                <w:rFonts w:ascii="宋体"/>
                <w:kern w:val="0"/>
                <w:szCs w:val="21"/>
              </w:rPr>
            </w:pPr>
          </w:p>
        </w:tc>
        <w:tc>
          <w:tcPr>
            <w:tcW w:w="1722" w:type="dxa"/>
          </w:tcPr>
          <w:p>
            <w:pPr>
              <w:adjustRightInd w:val="0"/>
              <w:snapToGrid w:val="0"/>
              <w:spacing w:beforeLines="50" w:line="360" w:lineRule="auto"/>
              <w:jc w:val="center"/>
              <w:rPr>
                <w:rFonts w:ascii="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pPr>
              <w:adjustRightInd w:val="0"/>
              <w:snapToGrid w:val="0"/>
              <w:spacing w:beforeLines="50" w:line="360" w:lineRule="auto"/>
              <w:jc w:val="center"/>
              <w:rPr>
                <w:rFonts w:ascii="宋体"/>
                <w:kern w:val="0"/>
                <w:szCs w:val="21"/>
              </w:rPr>
            </w:pPr>
          </w:p>
        </w:tc>
        <w:tc>
          <w:tcPr>
            <w:tcW w:w="1701" w:type="dxa"/>
            <w:tcBorders>
              <w:right w:val="single" w:color="auto" w:sz="4" w:space="0"/>
            </w:tcBorders>
          </w:tcPr>
          <w:p>
            <w:pPr>
              <w:adjustRightInd w:val="0"/>
              <w:snapToGrid w:val="0"/>
              <w:spacing w:beforeLines="50" w:line="360" w:lineRule="auto"/>
              <w:jc w:val="center"/>
              <w:rPr>
                <w:rFonts w:ascii="宋体"/>
                <w:kern w:val="0"/>
                <w:szCs w:val="21"/>
              </w:rPr>
            </w:pPr>
          </w:p>
        </w:tc>
        <w:tc>
          <w:tcPr>
            <w:tcW w:w="1134" w:type="dxa"/>
            <w:tcBorders>
              <w:left w:val="single" w:color="auto" w:sz="4" w:space="0"/>
              <w:right w:val="single" w:color="auto" w:sz="4" w:space="0"/>
            </w:tcBorders>
          </w:tcPr>
          <w:p>
            <w:pPr>
              <w:adjustRightInd w:val="0"/>
              <w:snapToGrid w:val="0"/>
              <w:spacing w:beforeLines="50" w:line="360" w:lineRule="auto"/>
              <w:jc w:val="center"/>
              <w:rPr>
                <w:rFonts w:ascii="宋体"/>
                <w:kern w:val="0"/>
                <w:szCs w:val="21"/>
              </w:rPr>
            </w:pPr>
          </w:p>
        </w:tc>
        <w:tc>
          <w:tcPr>
            <w:tcW w:w="1418" w:type="dxa"/>
            <w:tcBorders>
              <w:left w:val="single" w:color="auto" w:sz="4" w:space="0"/>
            </w:tcBorders>
          </w:tcPr>
          <w:p>
            <w:pPr>
              <w:adjustRightInd w:val="0"/>
              <w:snapToGrid w:val="0"/>
              <w:spacing w:beforeLines="50" w:line="360" w:lineRule="auto"/>
              <w:jc w:val="center"/>
              <w:rPr>
                <w:rFonts w:ascii="宋体"/>
                <w:kern w:val="0"/>
                <w:szCs w:val="21"/>
              </w:rPr>
            </w:pPr>
          </w:p>
        </w:tc>
        <w:tc>
          <w:tcPr>
            <w:tcW w:w="2410" w:type="dxa"/>
          </w:tcPr>
          <w:p>
            <w:pPr>
              <w:adjustRightInd w:val="0"/>
              <w:snapToGrid w:val="0"/>
              <w:spacing w:beforeLines="50" w:line="360" w:lineRule="auto"/>
              <w:jc w:val="center"/>
              <w:rPr>
                <w:rFonts w:ascii="宋体"/>
                <w:kern w:val="0"/>
                <w:szCs w:val="21"/>
              </w:rPr>
            </w:pPr>
          </w:p>
        </w:tc>
        <w:tc>
          <w:tcPr>
            <w:tcW w:w="1722" w:type="dxa"/>
          </w:tcPr>
          <w:p>
            <w:pPr>
              <w:adjustRightInd w:val="0"/>
              <w:snapToGrid w:val="0"/>
              <w:spacing w:beforeLines="50" w:line="360" w:lineRule="auto"/>
              <w:jc w:val="center"/>
              <w:rPr>
                <w:rFonts w:ascii="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675" w:type="dxa"/>
            <w:tcBorders>
              <w:bottom w:val="double" w:color="auto" w:sz="4" w:space="0"/>
            </w:tcBorders>
          </w:tcPr>
          <w:p>
            <w:pPr>
              <w:adjustRightInd w:val="0"/>
              <w:snapToGrid w:val="0"/>
              <w:spacing w:beforeLines="50" w:line="360" w:lineRule="auto"/>
              <w:jc w:val="center"/>
              <w:rPr>
                <w:rFonts w:ascii="宋体"/>
                <w:kern w:val="0"/>
                <w:szCs w:val="21"/>
              </w:rPr>
            </w:pPr>
          </w:p>
        </w:tc>
        <w:tc>
          <w:tcPr>
            <w:tcW w:w="1701" w:type="dxa"/>
            <w:tcBorders>
              <w:bottom w:val="double" w:color="auto" w:sz="4" w:space="0"/>
              <w:right w:val="single" w:color="auto" w:sz="4" w:space="0"/>
            </w:tcBorders>
          </w:tcPr>
          <w:p>
            <w:pPr>
              <w:adjustRightInd w:val="0"/>
              <w:snapToGrid w:val="0"/>
              <w:spacing w:beforeLines="50" w:line="360" w:lineRule="auto"/>
              <w:jc w:val="center"/>
              <w:rPr>
                <w:rFonts w:ascii="宋体"/>
                <w:kern w:val="0"/>
                <w:szCs w:val="21"/>
              </w:rPr>
            </w:pPr>
          </w:p>
        </w:tc>
        <w:tc>
          <w:tcPr>
            <w:tcW w:w="1134" w:type="dxa"/>
            <w:tcBorders>
              <w:left w:val="single" w:color="auto" w:sz="4" w:space="0"/>
              <w:bottom w:val="double" w:color="auto" w:sz="4" w:space="0"/>
              <w:right w:val="single" w:color="auto" w:sz="4" w:space="0"/>
            </w:tcBorders>
          </w:tcPr>
          <w:p>
            <w:pPr>
              <w:adjustRightInd w:val="0"/>
              <w:snapToGrid w:val="0"/>
              <w:spacing w:beforeLines="50" w:line="360" w:lineRule="auto"/>
              <w:jc w:val="center"/>
              <w:rPr>
                <w:rFonts w:ascii="宋体"/>
                <w:kern w:val="0"/>
                <w:szCs w:val="21"/>
              </w:rPr>
            </w:pPr>
          </w:p>
        </w:tc>
        <w:tc>
          <w:tcPr>
            <w:tcW w:w="1418" w:type="dxa"/>
            <w:tcBorders>
              <w:left w:val="single" w:color="auto" w:sz="4" w:space="0"/>
              <w:bottom w:val="double" w:color="auto" w:sz="4" w:space="0"/>
            </w:tcBorders>
          </w:tcPr>
          <w:p>
            <w:pPr>
              <w:adjustRightInd w:val="0"/>
              <w:snapToGrid w:val="0"/>
              <w:spacing w:beforeLines="50" w:line="360" w:lineRule="auto"/>
              <w:jc w:val="center"/>
              <w:rPr>
                <w:rFonts w:ascii="宋体"/>
                <w:kern w:val="0"/>
                <w:szCs w:val="21"/>
              </w:rPr>
            </w:pPr>
          </w:p>
        </w:tc>
        <w:tc>
          <w:tcPr>
            <w:tcW w:w="2410" w:type="dxa"/>
            <w:tcBorders>
              <w:bottom w:val="double" w:color="auto" w:sz="4" w:space="0"/>
            </w:tcBorders>
          </w:tcPr>
          <w:p>
            <w:pPr>
              <w:adjustRightInd w:val="0"/>
              <w:snapToGrid w:val="0"/>
              <w:spacing w:beforeLines="50" w:line="360" w:lineRule="auto"/>
              <w:jc w:val="center"/>
              <w:rPr>
                <w:rFonts w:ascii="宋体"/>
                <w:kern w:val="0"/>
                <w:szCs w:val="21"/>
              </w:rPr>
            </w:pPr>
          </w:p>
        </w:tc>
        <w:tc>
          <w:tcPr>
            <w:tcW w:w="1722" w:type="dxa"/>
            <w:tcBorders>
              <w:bottom w:val="double" w:color="auto" w:sz="4" w:space="0"/>
            </w:tcBorders>
          </w:tcPr>
          <w:p>
            <w:pPr>
              <w:adjustRightInd w:val="0"/>
              <w:snapToGrid w:val="0"/>
              <w:spacing w:beforeLines="50" w:line="360" w:lineRule="auto"/>
              <w:jc w:val="center"/>
              <w:rPr>
                <w:rFonts w:ascii="宋体"/>
                <w:kern w:val="0"/>
                <w:szCs w:val="21"/>
              </w:rPr>
            </w:pPr>
          </w:p>
        </w:tc>
      </w:tr>
    </w:tbl>
    <w:p>
      <w:pPr>
        <w:adjustRightInd w:val="0"/>
        <w:snapToGrid w:val="0"/>
        <w:spacing w:beforeLines="50" w:line="360" w:lineRule="auto"/>
        <w:ind w:firstLine="420" w:firstLineChars="200"/>
        <w:jc w:val="left"/>
        <w:rPr>
          <w:rFonts w:ascii="宋体"/>
          <w:szCs w:val="21"/>
        </w:rPr>
      </w:pPr>
    </w:p>
    <w:p>
      <w:pPr>
        <w:adjustRightInd w:val="0"/>
        <w:snapToGrid w:val="0"/>
        <w:spacing w:line="360" w:lineRule="auto"/>
        <w:jc w:val="center"/>
        <w:rPr>
          <w:rFonts w:ascii="仿宋_GB2312" w:hAnsi="宋体" w:eastAsia="仿宋_GB2312"/>
          <w:szCs w:val="21"/>
        </w:rPr>
      </w:pPr>
    </w:p>
    <w:p>
      <w:pPr>
        <w:adjustRightInd w:val="0"/>
        <w:snapToGrid w:val="0"/>
        <w:spacing w:line="360" w:lineRule="auto"/>
        <w:rPr>
          <w:rFonts w:ascii="黑体" w:eastAsia="黑体"/>
          <w:sz w:val="32"/>
          <w:szCs w:val="32"/>
        </w:rPr>
      </w:pPr>
      <w:r>
        <w:rPr>
          <w:rFonts w:ascii="仿宋_GB2312" w:hAnsi="宋体" w:eastAsia="仿宋_GB2312"/>
          <w:szCs w:val="21"/>
        </w:rPr>
        <w:br w:type="page"/>
      </w:r>
    </w:p>
    <w:p>
      <w:pPr>
        <w:pStyle w:val="4"/>
        <w:adjustRightInd w:val="0"/>
        <w:snapToGrid w:val="0"/>
        <w:spacing w:before="0" w:after="0" w:line="360" w:lineRule="auto"/>
        <w:jc w:val="center"/>
        <w:rPr>
          <w:rFonts w:ascii="黑体" w:hAnsi="宋体"/>
          <w:szCs w:val="28"/>
        </w:rPr>
      </w:pPr>
      <w:bookmarkStart w:id="84" w:name="_Toc2417"/>
      <w:r>
        <w:rPr>
          <w:rFonts w:hint="eastAsia" w:ascii="黑体" w:hAnsi="宋体"/>
          <w:szCs w:val="28"/>
        </w:rPr>
        <w:t>五、投标函</w:t>
      </w:r>
      <w:bookmarkEnd w:id="84"/>
    </w:p>
    <w:p>
      <w:pPr>
        <w:adjustRightInd w:val="0"/>
        <w:snapToGrid w:val="0"/>
        <w:spacing w:beforeLines="50" w:line="360" w:lineRule="auto"/>
        <w:rPr>
          <w:rFonts w:ascii="宋体"/>
          <w:szCs w:val="21"/>
        </w:rPr>
      </w:pPr>
      <w:r>
        <w:rPr>
          <w:rFonts w:hint="eastAsia" w:ascii="宋体" w:hAnsi="宋体"/>
          <w:szCs w:val="21"/>
        </w:rPr>
        <w:t>致：（采购人、采购代理机构）：</w:t>
      </w:r>
    </w:p>
    <w:p>
      <w:pPr>
        <w:adjustRightInd w:val="0"/>
        <w:snapToGrid w:val="0"/>
        <w:spacing w:beforeLines="50" w:line="360" w:lineRule="auto"/>
        <w:ind w:firstLine="435"/>
        <w:rPr>
          <w:rFonts w:ascii="宋体"/>
          <w:szCs w:val="21"/>
        </w:rPr>
      </w:pPr>
      <w:r>
        <w:rPr>
          <w:rFonts w:hint="eastAsia" w:ascii="宋体" w:hAnsi="宋体" w:cs="宋体"/>
          <w:szCs w:val="21"/>
        </w:rPr>
        <w:t>根据贵方为</w:t>
      </w:r>
      <w:r>
        <w:rPr>
          <w:rFonts w:hint="eastAsia" w:ascii="宋体" w:hAnsi="宋体" w:cs="宋体"/>
          <w:szCs w:val="21"/>
          <w:u w:val="single"/>
        </w:rPr>
        <w:t xml:space="preserve">           </w:t>
      </w:r>
      <w:r>
        <w:rPr>
          <w:rFonts w:hint="eastAsia" w:ascii="宋体" w:hAnsi="宋体" w:cs="宋体"/>
          <w:szCs w:val="21"/>
        </w:rPr>
        <w:t>（项目名称）的投标邀请（采购代理编号：</w:t>
      </w:r>
      <w:r>
        <w:rPr>
          <w:rFonts w:hint="eastAsia" w:ascii="宋体" w:hAnsi="宋体" w:cs="宋体"/>
          <w:szCs w:val="21"/>
          <w:u w:val="single"/>
        </w:rPr>
        <w:t xml:space="preserve">         </w:t>
      </w:r>
      <w:r>
        <w:rPr>
          <w:rFonts w:hint="eastAsia" w:ascii="宋体" w:hAnsi="宋体" w:cs="宋体"/>
          <w:szCs w:val="21"/>
        </w:rPr>
        <w:t xml:space="preserve">），签字代表 </w:t>
      </w:r>
      <w:r>
        <w:rPr>
          <w:rFonts w:hint="eastAsia" w:ascii="宋体" w:hAnsi="宋体" w:cs="宋体"/>
          <w:szCs w:val="21"/>
          <w:u w:val="single"/>
        </w:rPr>
        <w:t xml:space="preserve">      </w:t>
      </w:r>
      <w:r>
        <w:rPr>
          <w:rFonts w:hint="eastAsia" w:ascii="宋体" w:hAnsi="宋体" w:cs="宋体"/>
          <w:szCs w:val="21"/>
        </w:rPr>
        <w:t>（姓名、职务）经正式授权并代表投标人</w:t>
      </w:r>
      <w:r>
        <w:rPr>
          <w:rFonts w:hint="eastAsia" w:ascii="宋体" w:hAnsi="宋体" w:cs="宋体"/>
          <w:szCs w:val="21"/>
          <w:u w:val="single"/>
        </w:rPr>
        <w:t xml:space="preserve">       </w:t>
      </w:r>
      <w:r>
        <w:rPr>
          <w:rFonts w:hint="eastAsia" w:ascii="宋体" w:hAnsi="宋体" w:cs="宋体"/>
          <w:szCs w:val="21"/>
        </w:rPr>
        <w:t xml:space="preserve"> （投标人名称）提交下述投标文件，</w:t>
      </w:r>
      <w:r>
        <w:rPr>
          <w:rFonts w:hint="eastAsia" w:ascii="宋体" w:hAnsi="宋体"/>
          <w:szCs w:val="21"/>
        </w:rPr>
        <w:t>参加采购项目</w:t>
      </w:r>
      <w:r>
        <w:rPr>
          <w:rFonts w:hint="eastAsia" w:ascii="宋体" w:hAnsi="宋体"/>
          <w:szCs w:val="21"/>
          <w:u w:val="single"/>
        </w:rPr>
        <w:t>（项目名称）</w:t>
      </w:r>
      <w:r>
        <w:rPr>
          <w:rFonts w:hint="eastAsia" w:ascii="宋体" w:hAnsi="宋体"/>
          <w:szCs w:val="21"/>
        </w:rPr>
        <w:t>投标，并在此声明，所递交的投标文件内容完整、真实。</w:t>
      </w:r>
    </w:p>
    <w:p>
      <w:pPr>
        <w:adjustRightInd w:val="0"/>
        <w:snapToGrid w:val="0"/>
        <w:spacing w:beforeLines="50" w:line="360" w:lineRule="auto"/>
        <w:ind w:firstLine="422" w:firstLineChars="200"/>
        <w:rPr>
          <w:rFonts w:ascii="宋体"/>
          <w:b/>
          <w:szCs w:val="21"/>
        </w:rPr>
      </w:pPr>
      <w:r>
        <w:rPr>
          <w:rFonts w:hint="eastAsia" w:ascii="宋体" w:hAnsi="宋体"/>
          <w:b/>
          <w:szCs w:val="21"/>
        </w:rPr>
        <w:t>第一部分</w:t>
      </w:r>
      <w:r>
        <w:rPr>
          <w:rFonts w:ascii="宋体" w:hAnsi="宋体"/>
          <w:b/>
          <w:szCs w:val="21"/>
        </w:rPr>
        <w:t xml:space="preserve"> </w:t>
      </w:r>
      <w:r>
        <w:rPr>
          <w:rFonts w:hint="eastAsia" w:ascii="宋体" w:hAnsi="宋体"/>
          <w:b/>
          <w:szCs w:val="21"/>
        </w:rPr>
        <w:t>资格证明文件</w:t>
      </w:r>
    </w:p>
    <w:p>
      <w:pPr>
        <w:adjustRightInd w:val="0"/>
        <w:snapToGrid w:val="0"/>
        <w:spacing w:beforeLines="50" w:line="360" w:lineRule="auto"/>
        <w:ind w:firstLine="420" w:firstLineChars="200"/>
        <w:rPr>
          <w:rFonts w:ascii="宋体"/>
          <w:szCs w:val="21"/>
        </w:rPr>
      </w:pPr>
      <w:r>
        <w:rPr>
          <w:rFonts w:hint="eastAsia" w:ascii="宋体" w:hAnsi="宋体"/>
          <w:szCs w:val="21"/>
        </w:rPr>
        <w:t>一、开标一览表</w:t>
      </w:r>
    </w:p>
    <w:p>
      <w:pPr>
        <w:adjustRightInd w:val="0"/>
        <w:snapToGrid w:val="0"/>
        <w:spacing w:beforeLines="50" w:line="360" w:lineRule="auto"/>
        <w:ind w:firstLine="420" w:firstLineChars="200"/>
        <w:rPr>
          <w:rFonts w:ascii="宋体"/>
          <w:szCs w:val="21"/>
        </w:rPr>
      </w:pPr>
      <w:r>
        <w:rPr>
          <w:rFonts w:hint="eastAsia" w:ascii="宋体" w:hAnsi="宋体"/>
          <w:szCs w:val="21"/>
        </w:rPr>
        <w:t>二、投标保证金</w:t>
      </w:r>
    </w:p>
    <w:p>
      <w:pPr>
        <w:adjustRightInd w:val="0"/>
        <w:snapToGrid w:val="0"/>
        <w:spacing w:beforeLines="50" w:line="360" w:lineRule="auto"/>
        <w:ind w:firstLine="420" w:firstLineChars="200"/>
        <w:rPr>
          <w:rFonts w:ascii="宋体"/>
          <w:szCs w:val="21"/>
        </w:rPr>
      </w:pPr>
      <w:r>
        <w:rPr>
          <w:rFonts w:hint="eastAsia" w:ascii="宋体" w:hAnsi="宋体"/>
          <w:szCs w:val="21"/>
        </w:rPr>
        <w:t>三、法定代表人（单位负责人）身份证明或授权委托书</w:t>
      </w:r>
    </w:p>
    <w:p>
      <w:pPr>
        <w:adjustRightInd w:val="0"/>
        <w:snapToGrid w:val="0"/>
        <w:spacing w:beforeLines="50" w:line="360" w:lineRule="auto"/>
        <w:ind w:firstLine="420" w:firstLineChars="200"/>
        <w:rPr>
          <w:rFonts w:ascii="宋体"/>
          <w:szCs w:val="21"/>
        </w:rPr>
      </w:pPr>
      <w:r>
        <w:rPr>
          <w:rFonts w:hint="eastAsia" w:ascii="宋体" w:hAnsi="宋体"/>
          <w:szCs w:val="21"/>
        </w:rPr>
        <w:t>四、投标人提供的资格证明文件</w:t>
      </w:r>
    </w:p>
    <w:p>
      <w:pPr>
        <w:adjustRightInd w:val="0"/>
        <w:snapToGrid w:val="0"/>
        <w:spacing w:beforeLines="50" w:line="360" w:lineRule="auto"/>
        <w:ind w:firstLine="422" w:firstLineChars="200"/>
        <w:jc w:val="left"/>
        <w:rPr>
          <w:rFonts w:ascii="宋体"/>
          <w:b/>
          <w:szCs w:val="21"/>
        </w:rPr>
      </w:pPr>
      <w:r>
        <w:rPr>
          <w:rFonts w:hint="eastAsia" w:ascii="宋体" w:hAnsi="宋体"/>
          <w:b/>
          <w:szCs w:val="21"/>
        </w:rPr>
        <w:t>第二部分</w:t>
      </w:r>
      <w:r>
        <w:rPr>
          <w:rFonts w:ascii="宋体" w:hAnsi="宋体"/>
          <w:b/>
          <w:szCs w:val="21"/>
        </w:rPr>
        <w:t xml:space="preserve"> </w:t>
      </w:r>
      <w:r>
        <w:rPr>
          <w:rFonts w:hint="eastAsia" w:ascii="宋体" w:hAnsi="宋体"/>
          <w:b/>
          <w:szCs w:val="21"/>
        </w:rPr>
        <w:t>商务技术文件</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五、投标函</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六、分项报价</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七、采购需求响应</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八、合同条款偏离表</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九、采购需求偏离表</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十、享受政府采购政策优惠的证明资料</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十一、项目实施方案</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十二、经营业绩</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十三、投标服务符合招标文件规定的证明文件</w:t>
      </w:r>
    </w:p>
    <w:p>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十四、投标人认为需提供的其他资料</w:t>
      </w:r>
    </w:p>
    <w:p>
      <w:pPr>
        <w:adjustRightInd w:val="0"/>
        <w:snapToGrid w:val="0"/>
        <w:spacing w:beforeLines="50" w:line="360" w:lineRule="auto"/>
        <w:ind w:firstLine="420" w:firstLineChars="200"/>
        <w:rPr>
          <w:rFonts w:ascii="宋体"/>
          <w:szCs w:val="21"/>
        </w:rPr>
      </w:pPr>
      <w:r>
        <w:rPr>
          <w:rFonts w:hint="eastAsia" w:ascii="宋体" w:hAnsi="宋体"/>
          <w:szCs w:val="21"/>
        </w:rPr>
        <w:t>在此，签字代表宣布同意如下：</w:t>
      </w:r>
    </w:p>
    <w:p>
      <w:pPr>
        <w:adjustRightInd w:val="0"/>
        <w:snapToGrid w:val="0"/>
        <w:spacing w:beforeLines="50" w:line="360" w:lineRule="auto"/>
        <w:ind w:firstLine="420" w:firstLineChars="200"/>
        <w:rPr>
          <w:rFonts w:ascii="宋体"/>
          <w:szCs w:val="21"/>
        </w:rPr>
      </w:pPr>
      <w:r>
        <w:rPr>
          <w:rFonts w:ascii="宋体" w:hAnsi="宋体"/>
          <w:szCs w:val="21"/>
        </w:rPr>
        <w:t>1</w:t>
      </w:r>
      <w:r>
        <w:rPr>
          <w:rFonts w:hint="eastAsia" w:ascii="宋体" w:hAnsi="宋体"/>
          <w:szCs w:val="21"/>
        </w:rPr>
        <w:t>、投标人严格按照招标文件的规定报价，见《开标一览表》。</w:t>
      </w:r>
    </w:p>
    <w:p>
      <w:pPr>
        <w:adjustRightInd w:val="0"/>
        <w:snapToGrid w:val="0"/>
        <w:spacing w:beforeLines="50" w:line="360" w:lineRule="auto"/>
        <w:ind w:firstLine="420" w:firstLineChars="200"/>
        <w:rPr>
          <w:rFonts w:ascii="宋体"/>
          <w:szCs w:val="21"/>
        </w:rPr>
      </w:pPr>
      <w:r>
        <w:rPr>
          <w:rFonts w:ascii="宋体" w:hAnsi="宋体"/>
          <w:szCs w:val="21"/>
        </w:rPr>
        <w:t>2</w:t>
      </w:r>
      <w:r>
        <w:rPr>
          <w:rFonts w:hint="eastAsia" w:ascii="宋体" w:hAnsi="宋体"/>
          <w:szCs w:val="21"/>
        </w:rPr>
        <w:t>、投标人将按招标文件的规定履行合同责任和义务。</w:t>
      </w:r>
    </w:p>
    <w:p>
      <w:pPr>
        <w:adjustRightInd w:val="0"/>
        <w:snapToGrid w:val="0"/>
        <w:spacing w:beforeLines="50" w:line="360" w:lineRule="auto"/>
        <w:ind w:firstLine="420" w:firstLineChars="200"/>
        <w:rPr>
          <w:rFonts w:ascii="宋体"/>
          <w:szCs w:val="21"/>
        </w:rPr>
      </w:pPr>
      <w:r>
        <w:rPr>
          <w:rFonts w:ascii="宋体" w:hAnsi="宋体"/>
          <w:szCs w:val="21"/>
        </w:rPr>
        <w:t>3</w:t>
      </w:r>
      <w:r>
        <w:rPr>
          <w:rFonts w:hint="eastAsia" w:ascii="宋体" w:hAnsi="宋体"/>
          <w:szCs w:val="21"/>
        </w:rPr>
        <w:t>、投标人已详细审查招标文件。我们完全理解并同意放弃对这方面有不明及误解的权力。</w:t>
      </w:r>
    </w:p>
    <w:p>
      <w:pPr>
        <w:adjustRightInd w:val="0"/>
        <w:snapToGrid w:val="0"/>
        <w:spacing w:beforeLines="50" w:line="360" w:lineRule="auto"/>
        <w:ind w:firstLine="420" w:firstLineChars="200"/>
        <w:rPr>
          <w:rFonts w:ascii="宋体"/>
        </w:rPr>
      </w:pPr>
      <w:r>
        <w:rPr>
          <w:rFonts w:ascii="宋体" w:hAnsi="宋体"/>
          <w:szCs w:val="21"/>
        </w:rPr>
        <w:t>4</w:t>
      </w:r>
      <w:r>
        <w:rPr>
          <w:rFonts w:hint="eastAsia" w:ascii="宋体" w:hAnsi="宋体"/>
          <w:szCs w:val="21"/>
        </w:rPr>
        <w:t>、本投标有效期为自招标文件规定的提交投标文件截止之日起</w:t>
      </w:r>
      <w:r>
        <w:rPr>
          <w:rFonts w:ascii="宋体" w:hAnsi="宋体"/>
          <w:szCs w:val="21"/>
          <w:u w:val="single"/>
        </w:rPr>
        <w:t xml:space="preserve">       </w:t>
      </w:r>
      <w:r>
        <w:rPr>
          <w:rFonts w:hint="eastAsia" w:ascii="宋体" w:hAnsi="宋体"/>
          <w:szCs w:val="21"/>
        </w:rPr>
        <w:t>个日历日。在投标有效期内，</w:t>
      </w:r>
      <w:r>
        <w:rPr>
          <w:rFonts w:hint="eastAsia" w:ascii="宋体" w:hAnsi="宋体"/>
        </w:rPr>
        <w:t>投标人同意遵守本</w:t>
      </w:r>
      <w:r>
        <w:rPr>
          <w:rFonts w:hint="eastAsia" w:ascii="宋体" w:hAnsi="宋体"/>
          <w:szCs w:val="21"/>
        </w:rPr>
        <w:t>投标</w:t>
      </w:r>
      <w:r>
        <w:rPr>
          <w:rFonts w:hint="eastAsia" w:ascii="宋体" w:hAnsi="宋体"/>
        </w:rPr>
        <w:t>文件中的承诺且在此期限期满之前</w:t>
      </w:r>
      <w:r>
        <w:rPr>
          <w:rFonts w:hint="eastAsia" w:ascii="宋体" w:hAnsi="宋体"/>
          <w:szCs w:val="21"/>
        </w:rPr>
        <w:t>投标</w:t>
      </w:r>
      <w:r>
        <w:rPr>
          <w:rFonts w:hint="eastAsia" w:ascii="宋体" w:hAnsi="宋体"/>
        </w:rPr>
        <w:t>文件</w:t>
      </w:r>
      <w:r>
        <w:rPr>
          <w:rFonts w:hint="eastAsia" w:ascii="宋体" w:hAnsi="宋体"/>
          <w:szCs w:val="21"/>
        </w:rPr>
        <w:t>对我方具有法律约束力</w:t>
      </w:r>
      <w:r>
        <w:rPr>
          <w:rFonts w:hint="eastAsia" w:ascii="宋体" w:hAnsi="宋体"/>
        </w:rPr>
        <w:t>。</w:t>
      </w:r>
    </w:p>
    <w:p>
      <w:pPr>
        <w:adjustRightInd w:val="0"/>
        <w:snapToGrid w:val="0"/>
        <w:spacing w:beforeLines="50" w:line="360" w:lineRule="auto"/>
        <w:ind w:firstLine="420" w:firstLineChars="200"/>
        <w:rPr>
          <w:rFonts w:ascii="宋体"/>
        </w:rPr>
      </w:pPr>
      <w:r>
        <w:rPr>
          <w:rFonts w:ascii="宋体" w:hAnsi="宋体"/>
        </w:rPr>
        <w:t>5</w:t>
      </w:r>
      <w:r>
        <w:rPr>
          <w:rFonts w:hint="eastAsia" w:ascii="宋体" w:hAnsi="宋体"/>
        </w:rPr>
        <w:t>、</w:t>
      </w:r>
      <w:r>
        <w:rPr>
          <w:rFonts w:hint="eastAsia" w:ascii="宋体" w:hAnsi="宋体"/>
          <w:szCs w:val="21"/>
        </w:rPr>
        <w:t>同意提供贵方可能要求的与其投标有关的一切数据或资料。</w:t>
      </w:r>
    </w:p>
    <w:p>
      <w:pPr>
        <w:adjustRightInd w:val="0"/>
        <w:snapToGrid w:val="0"/>
        <w:spacing w:beforeLines="50" w:line="360" w:lineRule="auto"/>
        <w:ind w:firstLine="420" w:firstLineChars="200"/>
        <w:rPr>
          <w:rFonts w:ascii="宋体"/>
          <w:szCs w:val="21"/>
        </w:rPr>
      </w:pPr>
      <w:r>
        <w:rPr>
          <w:rFonts w:ascii="宋体" w:hAnsi="宋体"/>
          <w:szCs w:val="21"/>
        </w:rPr>
        <w:t>6</w:t>
      </w:r>
      <w:r>
        <w:rPr>
          <w:rFonts w:hint="eastAsia" w:ascii="宋体" w:hAnsi="宋体"/>
          <w:szCs w:val="21"/>
        </w:rPr>
        <w:t>、与本投标有关的一切正式往来信函请寄：</w:t>
      </w:r>
    </w:p>
    <w:p>
      <w:pPr>
        <w:adjustRightInd w:val="0"/>
        <w:snapToGrid w:val="0"/>
        <w:spacing w:beforeLines="50" w:line="360" w:lineRule="auto"/>
        <w:ind w:firstLine="420" w:firstLineChars="200"/>
        <w:rPr>
          <w:rFonts w:ascii="宋体"/>
          <w:szCs w:val="21"/>
        </w:rPr>
      </w:pPr>
      <w:r>
        <w:rPr>
          <w:rFonts w:hint="eastAsia" w:ascii="宋体" w:hAnsi="宋体"/>
          <w:szCs w:val="21"/>
        </w:rPr>
        <w:t>地址：；邮编：</w:t>
      </w:r>
      <w:r>
        <w:rPr>
          <w:rFonts w:ascii="宋体" w:hAnsi="宋体"/>
          <w:szCs w:val="21"/>
        </w:rPr>
        <w:t xml:space="preserve"> </w:t>
      </w:r>
      <w:r>
        <w:rPr>
          <w:rFonts w:hint="eastAsia" w:ascii="宋体" w:hAnsi="宋体"/>
          <w:szCs w:val="21"/>
        </w:rPr>
        <w:t>；电话：；电子邮箱：</w:t>
      </w:r>
      <w:r>
        <w:rPr>
          <w:rFonts w:ascii="宋体" w:hAnsi="宋体"/>
          <w:szCs w:val="21"/>
        </w:rPr>
        <w:t xml:space="preserve"> </w:t>
      </w:r>
      <w:r>
        <w:rPr>
          <w:rFonts w:hint="eastAsia" w:ascii="宋体" w:hAnsi="宋体"/>
          <w:szCs w:val="21"/>
        </w:rPr>
        <w:t>。</w:t>
      </w:r>
    </w:p>
    <w:p>
      <w:pPr>
        <w:adjustRightInd w:val="0"/>
        <w:snapToGrid w:val="0"/>
        <w:spacing w:beforeLines="50" w:line="360" w:lineRule="auto"/>
        <w:ind w:firstLine="420" w:firstLineChars="200"/>
        <w:rPr>
          <w:rFonts w:ascii="宋体"/>
          <w:szCs w:val="21"/>
        </w:rPr>
      </w:pPr>
    </w:p>
    <w:p>
      <w:pPr>
        <w:pStyle w:val="24"/>
        <w:adjustRightInd w:val="0"/>
        <w:snapToGrid w:val="0"/>
        <w:spacing w:beforeLines="50" w:line="360" w:lineRule="auto"/>
        <w:rPr>
          <w:rFonts w:hAnsi="宋体"/>
        </w:rPr>
      </w:pPr>
    </w:p>
    <w:p>
      <w:pPr>
        <w:pStyle w:val="24"/>
        <w:adjustRightInd w:val="0"/>
        <w:snapToGrid w:val="0"/>
        <w:spacing w:beforeLines="50" w:line="360" w:lineRule="auto"/>
        <w:rPr>
          <w:rFonts w:hAnsi="宋体"/>
        </w:rPr>
      </w:pPr>
      <w:r>
        <w:rPr>
          <w:rFonts w:hint="eastAsia" w:hAnsi="宋体"/>
        </w:rPr>
        <w:t>投标人名称（盖单位章）：</w:t>
      </w:r>
      <w:r>
        <w:rPr>
          <w:rFonts w:hAnsi="宋体"/>
        </w:rPr>
        <w:t xml:space="preserve">                       </w:t>
      </w:r>
    </w:p>
    <w:p>
      <w:pPr>
        <w:adjustRightInd w:val="0"/>
        <w:snapToGrid w:val="0"/>
        <w:spacing w:beforeLines="50" w:line="360" w:lineRule="auto"/>
        <w:rPr>
          <w:rFonts w:ascii="宋体"/>
          <w:szCs w:val="21"/>
          <w:u w:val="single"/>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或其授权的代理人（签字或印章）：</w:t>
      </w:r>
    </w:p>
    <w:p>
      <w:pPr>
        <w:adjustRightInd w:val="0"/>
        <w:snapToGrid w:val="0"/>
        <w:spacing w:beforeLines="50" w:line="360" w:lineRule="auto"/>
        <w:rPr>
          <w:rFonts w:ascii="黑体" w:hAnsi="宋体" w:eastAsia="黑体"/>
          <w:b/>
          <w:bCs/>
          <w:sz w:val="28"/>
          <w:szCs w:val="28"/>
        </w:rPr>
      </w:pPr>
      <w:r>
        <w:rPr>
          <w:rFonts w:hint="eastAsia" w:ascii="宋体" w:hAnsi="宋体"/>
          <w:szCs w:val="21"/>
        </w:rPr>
        <w:t>日期：年月日</w:t>
      </w:r>
    </w:p>
    <w:p>
      <w:pPr>
        <w:pStyle w:val="81"/>
        <w:ind w:firstLine="0"/>
        <w:jc w:val="center"/>
        <w:rPr>
          <w:rFonts w:ascii="黑体" w:hAnsi="宋体" w:eastAsia="黑体"/>
          <w:sz w:val="28"/>
          <w:szCs w:val="28"/>
        </w:rPr>
      </w:pPr>
    </w:p>
    <w:p>
      <w:pPr>
        <w:pStyle w:val="81"/>
        <w:ind w:firstLine="0"/>
        <w:jc w:val="center"/>
        <w:rPr>
          <w:rFonts w:ascii="黑体" w:hAnsi="宋体" w:eastAsia="黑体"/>
          <w:sz w:val="28"/>
          <w:szCs w:val="28"/>
        </w:rPr>
      </w:pPr>
    </w:p>
    <w:p>
      <w:pPr>
        <w:pStyle w:val="81"/>
        <w:ind w:firstLine="0"/>
        <w:jc w:val="center"/>
        <w:rPr>
          <w:rFonts w:ascii="黑体" w:hAnsi="宋体" w:eastAsia="黑体"/>
          <w:sz w:val="28"/>
          <w:szCs w:val="28"/>
        </w:rPr>
      </w:pPr>
    </w:p>
    <w:p>
      <w:pPr>
        <w:pStyle w:val="81"/>
        <w:ind w:firstLine="0"/>
        <w:jc w:val="center"/>
        <w:rPr>
          <w:rFonts w:ascii="黑体" w:hAnsi="宋体" w:eastAsia="黑体"/>
          <w:sz w:val="28"/>
          <w:szCs w:val="28"/>
        </w:rPr>
      </w:pPr>
    </w:p>
    <w:p>
      <w:pPr>
        <w:pStyle w:val="81"/>
        <w:ind w:firstLine="0"/>
        <w:jc w:val="center"/>
        <w:rPr>
          <w:rFonts w:ascii="黑体" w:hAnsi="宋体" w:eastAsia="黑体"/>
          <w:sz w:val="28"/>
          <w:szCs w:val="28"/>
        </w:rPr>
      </w:pPr>
    </w:p>
    <w:p>
      <w:pPr>
        <w:pStyle w:val="81"/>
        <w:ind w:firstLine="0"/>
        <w:jc w:val="center"/>
        <w:rPr>
          <w:rFonts w:ascii="黑体" w:hAnsi="宋体" w:eastAsia="黑体"/>
          <w:sz w:val="28"/>
          <w:szCs w:val="28"/>
        </w:rPr>
      </w:pPr>
    </w:p>
    <w:p>
      <w:pPr>
        <w:pStyle w:val="81"/>
        <w:ind w:firstLine="0"/>
        <w:jc w:val="center"/>
        <w:rPr>
          <w:rFonts w:ascii="黑体" w:hAnsi="宋体" w:eastAsia="黑体"/>
          <w:sz w:val="28"/>
          <w:szCs w:val="28"/>
        </w:rPr>
      </w:pPr>
    </w:p>
    <w:p>
      <w:pPr>
        <w:pStyle w:val="81"/>
        <w:ind w:firstLine="0"/>
        <w:jc w:val="center"/>
        <w:rPr>
          <w:rFonts w:ascii="黑体" w:hAnsi="宋体" w:eastAsia="黑体"/>
          <w:sz w:val="28"/>
          <w:szCs w:val="28"/>
        </w:rPr>
      </w:pPr>
    </w:p>
    <w:p>
      <w:pPr>
        <w:pStyle w:val="81"/>
        <w:ind w:firstLine="0"/>
        <w:jc w:val="center"/>
        <w:rPr>
          <w:rFonts w:ascii="黑体" w:hAnsi="宋体" w:eastAsia="黑体"/>
          <w:sz w:val="28"/>
          <w:szCs w:val="28"/>
        </w:rPr>
      </w:pPr>
    </w:p>
    <w:p>
      <w:pPr>
        <w:pStyle w:val="81"/>
        <w:ind w:firstLine="0"/>
        <w:jc w:val="center"/>
        <w:rPr>
          <w:rFonts w:ascii="黑体" w:hAnsi="宋体" w:eastAsia="黑体"/>
          <w:sz w:val="28"/>
          <w:szCs w:val="28"/>
        </w:rPr>
      </w:pPr>
    </w:p>
    <w:p>
      <w:pPr>
        <w:pStyle w:val="81"/>
        <w:ind w:firstLine="0"/>
        <w:jc w:val="center"/>
        <w:rPr>
          <w:rFonts w:ascii="黑体" w:hAnsi="宋体" w:eastAsia="黑体"/>
          <w:sz w:val="28"/>
          <w:szCs w:val="28"/>
        </w:rPr>
      </w:pPr>
      <w:r>
        <w:rPr>
          <w:rFonts w:hint="eastAsia" w:ascii="黑体" w:hAnsi="宋体" w:eastAsia="黑体"/>
          <w:sz w:val="28"/>
          <w:szCs w:val="28"/>
        </w:rPr>
        <w:t xml:space="preserve"> </w:t>
      </w:r>
    </w:p>
    <w:p>
      <w:pPr>
        <w:adjustRightInd w:val="0"/>
        <w:snapToGrid w:val="0"/>
        <w:rPr>
          <w:rFonts w:ascii="楷体_GB2312" w:eastAsia="楷体_GB2312"/>
          <w:b/>
        </w:rPr>
      </w:pPr>
      <w:r>
        <w:rPr>
          <w:rFonts w:ascii="黑体" w:hAnsi="宋体" w:eastAsia="黑体"/>
          <w:sz w:val="30"/>
          <w:szCs w:val="30"/>
        </w:rPr>
        <w:t xml:space="preserve"> </w:t>
      </w:r>
    </w:p>
    <w:p>
      <w:pPr>
        <w:adjustRightInd w:val="0"/>
        <w:snapToGrid w:val="0"/>
        <w:spacing w:line="360" w:lineRule="auto"/>
        <w:jc w:val="center"/>
        <w:rPr>
          <w:rFonts w:ascii="宋体"/>
          <w:b/>
          <w:sz w:val="28"/>
          <w:szCs w:val="28"/>
        </w:rPr>
      </w:pPr>
    </w:p>
    <w:p>
      <w:pPr>
        <w:pStyle w:val="2"/>
        <w:rPr>
          <w:rFonts w:ascii="宋体" w:cs="宋体"/>
          <w:sz w:val="28"/>
          <w:szCs w:val="28"/>
        </w:rPr>
      </w:pPr>
      <w:bookmarkStart w:id="85" w:name="_Toc8877"/>
      <w:r>
        <w:rPr>
          <w:rFonts w:hint="eastAsia" w:ascii="黑体" w:hAnsi="宋体" w:eastAsia="黑体"/>
          <w:sz w:val="28"/>
          <w:szCs w:val="28"/>
        </w:rPr>
        <w:t>六、分项报价表</w:t>
      </w:r>
      <w:bookmarkEnd w:id="85"/>
    </w:p>
    <w:p>
      <w:pPr>
        <w:spacing w:line="360" w:lineRule="exact"/>
        <w:ind w:firstLine="211" w:firstLineChars="100"/>
        <w:rPr>
          <w:rFonts w:ascii="宋体" w:hAnsi="宋体"/>
          <w:b/>
        </w:rPr>
      </w:pPr>
      <w:r>
        <w:rPr>
          <w:rFonts w:hint="eastAsia" w:ascii="宋体" w:hAnsi="宋体"/>
          <w:b/>
        </w:rPr>
        <w:t>项目名称：                                                            金额单位：元</w:t>
      </w:r>
    </w:p>
    <w:tbl>
      <w:tblPr>
        <w:tblStyle w:val="44"/>
        <w:tblW w:w="4996"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1799"/>
        <w:gridCol w:w="1185"/>
        <w:gridCol w:w="1659"/>
        <w:gridCol w:w="1198"/>
        <w:gridCol w:w="1046"/>
        <w:gridCol w:w="1199"/>
        <w:gridCol w:w="599"/>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321" w:type="pct"/>
            <w:vAlign w:val="center"/>
          </w:tcPr>
          <w:p>
            <w:pPr>
              <w:adjustRightInd w:val="0"/>
              <w:snapToGrid w:val="0"/>
              <w:spacing w:line="360" w:lineRule="auto"/>
              <w:jc w:val="center"/>
              <w:rPr>
                <w:rFonts w:ascii="宋体" w:hAnsi="宋体"/>
                <w:szCs w:val="21"/>
              </w:rPr>
            </w:pPr>
            <w:r>
              <w:rPr>
                <w:rFonts w:hint="eastAsia" w:ascii="宋体" w:hAnsi="宋体"/>
                <w:szCs w:val="21"/>
              </w:rPr>
              <w:t>序号</w:t>
            </w:r>
          </w:p>
        </w:tc>
        <w:tc>
          <w:tcPr>
            <w:tcW w:w="968" w:type="pct"/>
            <w:vAlign w:val="center"/>
          </w:tcPr>
          <w:p>
            <w:pPr>
              <w:adjustRightInd w:val="0"/>
              <w:snapToGrid w:val="0"/>
              <w:spacing w:line="360" w:lineRule="auto"/>
              <w:jc w:val="center"/>
              <w:rPr>
                <w:rFonts w:ascii="宋体" w:hAnsi="宋体"/>
                <w:szCs w:val="21"/>
              </w:rPr>
            </w:pPr>
            <w:r>
              <w:rPr>
                <w:rFonts w:hint="eastAsia" w:ascii="宋体" w:hAnsi="宋体"/>
                <w:szCs w:val="21"/>
              </w:rPr>
              <w:t>服务名称</w:t>
            </w:r>
          </w:p>
        </w:tc>
        <w:tc>
          <w:tcPr>
            <w:tcW w:w="638" w:type="pct"/>
            <w:vAlign w:val="center"/>
          </w:tcPr>
          <w:p>
            <w:pPr>
              <w:adjustRightInd w:val="0"/>
              <w:snapToGrid w:val="0"/>
              <w:spacing w:line="360" w:lineRule="auto"/>
              <w:jc w:val="center"/>
              <w:rPr>
                <w:rFonts w:ascii="宋体" w:hAnsi="宋体"/>
                <w:szCs w:val="21"/>
              </w:rPr>
            </w:pPr>
            <w:r>
              <w:rPr>
                <w:rFonts w:hint="eastAsia" w:ascii="宋体" w:hAnsi="宋体"/>
                <w:szCs w:val="21"/>
              </w:rPr>
              <w:t>计量单位</w:t>
            </w:r>
          </w:p>
        </w:tc>
        <w:tc>
          <w:tcPr>
            <w:tcW w:w="893" w:type="pct"/>
            <w:vAlign w:val="center"/>
          </w:tcPr>
          <w:p>
            <w:pPr>
              <w:adjustRightInd w:val="0"/>
              <w:snapToGrid w:val="0"/>
              <w:spacing w:line="360" w:lineRule="auto"/>
              <w:jc w:val="center"/>
              <w:rPr>
                <w:rFonts w:ascii="宋体" w:hAnsi="宋体"/>
                <w:szCs w:val="21"/>
              </w:rPr>
            </w:pPr>
            <w:r>
              <w:rPr>
                <w:rFonts w:hint="eastAsia" w:ascii="宋体" w:hAnsi="宋体"/>
                <w:szCs w:val="21"/>
              </w:rPr>
              <w:t>具体要求说明</w:t>
            </w:r>
          </w:p>
        </w:tc>
        <w:tc>
          <w:tcPr>
            <w:tcW w:w="645" w:type="pct"/>
            <w:vAlign w:val="center"/>
          </w:tcPr>
          <w:p>
            <w:pPr>
              <w:adjustRightInd w:val="0"/>
              <w:snapToGrid w:val="0"/>
              <w:spacing w:line="360" w:lineRule="auto"/>
              <w:jc w:val="center"/>
              <w:rPr>
                <w:rFonts w:ascii="宋体" w:hAnsi="宋体"/>
                <w:szCs w:val="21"/>
              </w:rPr>
            </w:pPr>
            <w:r>
              <w:rPr>
                <w:rFonts w:hint="eastAsia" w:ascii="宋体" w:hAnsi="宋体"/>
                <w:szCs w:val="21"/>
              </w:rPr>
              <w:t>单价</w:t>
            </w:r>
          </w:p>
        </w:tc>
        <w:tc>
          <w:tcPr>
            <w:tcW w:w="563" w:type="pct"/>
            <w:vAlign w:val="center"/>
          </w:tcPr>
          <w:p>
            <w:pPr>
              <w:adjustRightInd w:val="0"/>
              <w:snapToGrid w:val="0"/>
              <w:spacing w:line="360" w:lineRule="auto"/>
              <w:jc w:val="center"/>
              <w:rPr>
                <w:rFonts w:ascii="宋体" w:hAnsi="宋体"/>
                <w:szCs w:val="21"/>
              </w:rPr>
            </w:pPr>
            <w:r>
              <w:rPr>
                <w:rFonts w:hint="eastAsia" w:ascii="宋体" w:hAnsi="宋体"/>
                <w:szCs w:val="21"/>
              </w:rPr>
              <w:t>数量</w:t>
            </w:r>
          </w:p>
        </w:tc>
        <w:tc>
          <w:tcPr>
            <w:tcW w:w="645" w:type="pct"/>
            <w:vAlign w:val="center"/>
          </w:tcPr>
          <w:p>
            <w:pPr>
              <w:adjustRightInd w:val="0"/>
              <w:snapToGrid w:val="0"/>
              <w:spacing w:line="360" w:lineRule="auto"/>
              <w:jc w:val="center"/>
              <w:rPr>
                <w:rFonts w:ascii="宋体" w:hAnsi="宋体"/>
                <w:szCs w:val="21"/>
              </w:rPr>
            </w:pPr>
            <w:r>
              <w:rPr>
                <w:rFonts w:hint="eastAsia" w:ascii="宋体" w:hAnsi="宋体"/>
                <w:szCs w:val="21"/>
              </w:rPr>
              <w:t>合计</w:t>
            </w:r>
          </w:p>
        </w:tc>
        <w:tc>
          <w:tcPr>
            <w:tcW w:w="322" w:type="pct"/>
            <w:vAlign w:val="center"/>
          </w:tcPr>
          <w:p>
            <w:pPr>
              <w:adjustRightInd w:val="0"/>
              <w:snapToGrid w:val="0"/>
              <w:spacing w:line="360" w:lineRule="auto"/>
              <w:jc w:val="center"/>
              <w:rPr>
                <w:rFonts w:ascii="宋体" w:hAnsi="宋体"/>
                <w:szCs w:val="21"/>
              </w:rPr>
            </w:pPr>
            <w:r>
              <w:rPr>
                <w:rFonts w:hint="eastAsia" w:ascii="宋体" w:hAnsi="宋体"/>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 w:type="pct"/>
            <w:vAlign w:val="center"/>
          </w:tcPr>
          <w:p>
            <w:pPr>
              <w:adjustRightInd w:val="0"/>
              <w:snapToGrid w:val="0"/>
              <w:spacing w:line="360" w:lineRule="auto"/>
              <w:jc w:val="center"/>
              <w:rPr>
                <w:rFonts w:ascii="宋体" w:hAnsi="宋体"/>
                <w:szCs w:val="21"/>
              </w:rPr>
            </w:pPr>
          </w:p>
        </w:tc>
        <w:tc>
          <w:tcPr>
            <w:tcW w:w="968" w:type="pct"/>
            <w:vAlign w:val="center"/>
          </w:tcPr>
          <w:p>
            <w:pPr>
              <w:adjustRightInd w:val="0"/>
              <w:snapToGrid w:val="0"/>
              <w:spacing w:line="360" w:lineRule="auto"/>
              <w:jc w:val="center"/>
              <w:rPr>
                <w:rFonts w:ascii="宋体" w:hAnsi="宋体"/>
                <w:b/>
                <w:szCs w:val="21"/>
              </w:rPr>
            </w:pPr>
          </w:p>
        </w:tc>
        <w:tc>
          <w:tcPr>
            <w:tcW w:w="638" w:type="pct"/>
          </w:tcPr>
          <w:p>
            <w:pPr>
              <w:adjustRightInd w:val="0"/>
              <w:snapToGrid w:val="0"/>
              <w:spacing w:line="360" w:lineRule="auto"/>
              <w:jc w:val="center"/>
              <w:rPr>
                <w:rFonts w:ascii="宋体" w:hAnsi="宋体"/>
                <w:szCs w:val="21"/>
              </w:rPr>
            </w:pPr>
          </w:p>
        </w:tc>
        <w:tc>
          <w:tcPr>
            <w:tcW w:w="893" w:type="pct"/>
          </w:tcPr>
          <w:p>
            <w:pPr>
              <w:adjustRightInd w:val="0"/>
              <w:snapToGrid w:val="0"/>
              <w:spacing w:line="360" w:lineRule="auto"/>
              <w:jc w:val="center"/>
              <w:rPr>
                <w:rFonts w:ascii="宋体" w:hAnsi="宋体"/>
                <w:szCs w:val="21"/>
              </w:rPr>
            </w:pPr>
          </w:p>
        </w:tc>
        <w:tc>
          <w:tcPr>
            <w:tcW w:w="645" w:type="pct"/>
            <w:vAlign w:val="center"/>
          </w:tcPr>
          <w:p>
            <w:pPr>
              <w:adjustRightInd w:val="0"/>
              <w:snapToGrid w:val="0"/>
              <w:spacing w:line="360" w:lineRule="auto"/>
              <w:jc w:val="center"/>
              <w:rPr>
                <w:rFonts w:ascii="宋体" w:hAnsi="宋体"/>
                <w:szCs w:val="21"/>
              </w:rPr>
            </w:pPr>
          </w:p>
        </w:tc>
        <w:tc>
          <w:tcPr>
            <w:tcW w:w="563" w:type="pct"/>
            <w:vAlign w:val="center"/>
          </w:tcPr>
          <w:p>
            <w:pPr>
              <w:adjustRightInd w:val="0"/>
              <w:snapToGrid w:val="0"/>
              <w:spacing w:line="360" w:lineRule="auto"/>
              <w:jc w:val="center"/>
              <w:rPr>
                <w:rFonts w:ascii="宋体" w:hAnsi="宋体"/>
                <w:szCs w:val="21"/>
              </w:rPr>
            </w:pPr>
          </w:p>
        </w:tc>
        <w:tc>
          <w:tcPr>
            <w:tcW w:w="645" w:type="pct"/>
          </w:tcPr>
          <w:p>
            <w:pPr>
              <w:adjustRightInd w:val="0"/>
              <w:snapToGrid w:val="0"/>
              <w:spacing w:line="360" w:lineRule="auto"/>
              <w:jc w:val="center"/>
              <w:rPr>
                <w:rFonts w:ascii="宋体" w:hAnsi="宋体"/>
                <w:szCs w:val="21"/>
              </w:rPr>
            </w:pPr>
          </w:p>
        </w:tc>
        <w:tc>
          <w:tcPr>
            <w:tcW w:w="322" w:type="pct"/>
            <w:vAlign w:val="center"/>
          </w:tcPr>
          <w:p>
            <w:pPr>
              <w:adjustRightInd w:val="0"/>
              <w:snapToGrid w:val="0"/>
              <w:spacing w:line="360" w:lineRule="auto"/>
              <w:jc w:val="center"/>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 w:type="pct"/>
            <w:vAlign w:val="center"/>
          </w:tcPr>
          <w:p>
            <w:pPr>
              <w:adjustRightInd w:val="0"/>
              <w:snapToGrid w:val="0"/>
              <w:spacing w:line="360" w:lineRule="auto"/>
              <w:jc w:val="center"/>
              <w:rPr>
                <w:rFonts w:ascii="宋体" w:hAnsi="宋体"/>
                <w:szCs w:val="21"/>
              </w:rPr>
            </w:pPr>
          </w:p>
        </w:tc>
        <w:tc>
          <w:tcPr>
            <w:tcW w:w="968" w:type="pct"/>
            <w:vAlign w:val="center"/>
          </w:tcPr>
          <w:p>
            <w:pPr>
              <w:adjustRightInd w:val="0"/>
              <w:snapToGrid w:val="0"/>
              <w:spacing w:line="360" w:lineRule="auto"/>
              <w:jc w:val="center"/>
              <w:rPr>
                <w:rFonts w:ascii="宋体" w:hAnsi="宋体"/>
                <w:szCs w:val="21"/>
              </w:rPr>
            </w:pPr>
          </w:p>
        </w:tc>
        <w:tc>
          <w:tcPr>
            <w:tcW w:w="638" w:type="pct"/>
          </w:tcPr>
          <w:p>
            <w:pPr>
              <w:adjustRightInd w:val="0"/>
              <w:snapToGrid w:val="0"/>
              <w:spacing w:line="360" w:lineRule="auto"/>
              <w:jc w:val="center"/>
              <w:rPr>
                <w:rFonts w:ascii="宋体" w:hAnsi="宋体"/>
                <w:szCs w:val="21"/>
              </w:rPr>
            </w:pPr>
          </w:p>
        </w:tc>
        <w:tc>
          <w:tcPr>
            <w:tcW w:w="893" w:type="pct"/>
          </w:tcPr>
          <w:p>
            <w:pPr>
              <w:adjustRightInd w:val="0"/>
              <w:snapToGrid w:val="0"/>
              <w:spacing w:line="360" w:lineRule="auto"/>
              <w:jc w:val="center"/>
              <w:rPr>
                <w:rFonts w:ascii="宋体" w:hAnsi="宋体"/>
                <w:szCs w:val="21"/>
              </w:rPr>
            </w:pPr>
          </w:p>
        </w:tc>
        <w:tc>
          <w:tcPr>
            <w:tcW w:w="645" w:type="pct"/>
            <w:vAlign w:val="center"/>
          </w:tcPr>
          <w:p>
            <w:pPr>
              <w:adjustRightInd w:val="0"/>
              <w:snapToGrid w:val="0"/>
              <w:spacing w:line="360" w:lineRule="auto"/>
              <w:jc w:val="center"/>
              <w:rPr>
                <w:rFonts w:ascii="宋体" w:hAnsi="宋体"/>
                <w:szCs w:val="21"/>
              </w:rPr>
            </w:pPr>
          </w:p>
        </w:tc>
        <w:tc>
          <w:tcPr>
            <w:tcW w:w="563" w:type="pct"/>
            <w:vAlign w:val="center"/>
          </w:tcPr>
          <w:p>
            <w:pPr>
              <w:adjustRightInd w:val="0"/>
              <w:snapToGrid w:val="0"/>
              <w:spacing w:line="360" w:lineRule="auto"/>
              <w:jc w:val="center"/>
              <w:rPr>
                <w:rFonts w:ascii="宋体" w:hAnsi="宋体"/>
                <w:szCs w:val="21"/>
              </w:rPr>
            </w:pPr>
          </w:p>
        </w:tc>
        <w:tc>
          <w:tcPr>
            <w:tcW w:w="645" w:type="pct"/>
          </w:tcPr>
          <w:p>
            <w:pPr>
              <w:adjustRightInd w:val="0"/>
              <w:snapToGrid w:val="0"/>
              <w:spacing w:line="360" w:lineRule="auto"/>
              <w:jc w:val="center"/>
              <w:rPr>
                <w:rFonts w:ascii="宋体" w:hAnsi="宋体"/>
                <w:szCs w:val="21"/>
              </w:rPr>
            </w:pPr>
          </w:p>
        </w:tc>
        <w:tc>
          <w:tcPr>
            <w:tcW w:w="322" w:type="pct"/>
            <w:vAlign w:val="center"/>
          </w:tcPr>
          <w:p>
            <w:pPr>
              <w:adjustRightInd w:val="0"/>
              <w:snapToGrid w:val="0"/>
              <w:spacing w:line="360" w:lineRule="auto"/>
              <w:jc w:val="center"/>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 w:type="pct"/>
            <w:vAlign w:val="center"/>
          </w:tcPr>
          <w:p>
            <w:pPr>
              <w:adjustRightInd w:val="0"/>
              <w:snapToGrid w:val="0"/>
              <w:spacing w:line="360" w:lineRule="auto"/>
              <w:jc w:val="center"/>
              <w:rPr>
                <w:rFonts w:ascii="宋体" w:hAnsi="宋体"/>
                <w:szCs w:val="21"/>
              </w:rPr>
            </w:pPr>
          </w:p>
        </w:tc>
        <w:tc>
          <w:tcPr>
            <w:tcW w:w="968" w:type="pct"/>
            <w:vAlign w:val="center"/>
          </w:tcPr>
          <w:p>
            <w:pPr>
              <w:adjustRightInd w:val="0"/>
              <w:snapToGrid w:val="0"/>
              <w:spacing w:line="360" w:lineRule="auto"/>
              <w:jc w:val="center"/>
              <w:rPr>
                <w:rFonts w:ascii="宋体" w:hAnsi="宋体"/>
                <w:szCs w:val="21"/>
              </w:rPr>
            </w:pPr>
          </w:p>
        </w:tc>
        <w:tc>
          <w:tcPr>
            <w:tcW w:w="638" w:type="pct"/>
          </w:tcPr>
          <w:p>
            <w:pPr>
              <w:adjustRightInd w:val="0"/>
              <w:snapToGrid w:val="0"/>
              <w:spacing w:line="360" w:lineRule="auto"/>
              <w:jc w:val="center"/>
              <w:rPr>
                <w:rFonts w:ascii="宋体" w:hAnsi="宋体"/>
                <w:szCs w:val="21"/>
              </w:rPr>
            </w:pPr>
          </w:p>
        </w:tc>
        <w:tc>
          <w:tcPr>
            <w:tcW w:w="893" w:type="pct"/>
          </w:tcPr>
          <w:p>
            <w:pPr>
              <w:adjustRightInd w:val="0"/>
              <w:snapToGrid w:val="0"/>
              <w:spacing w:line="360" w:lineRule="auto"/>
              <w:jc w:val="center"/>
              <w:rPr>
                <w:rFonts w:ascii="宋体" w:hAnsi="宋体"/>
                <w:szCs w:val="21"/>
              </w:rPr>
            </w:pPr>
          </w:p>
        </w:tc>
        <w:tc>
          <w:tcPr>
            <w:tcW w:w="645" w:type="pct"/>
            <w:vAlign w:val="center"/>
          </w:tcPr>
          <w:p>
            <w:pPr>
              <w:adjustRightInd w:val="0"/>
              <w:snapToGrid w:val="0"/>
              <w:spacing w:line="360" w:lineRule="auto"/>
              <w:jc w:val="center"/>
              <w:rPr>
                <w:rFonts w:ascii="宋体" w:hAnsi="宋体"/>
                <w:szCs w:val="21"/>
              </w:rPr>
            </w:pPr>
          </w:p>
        </w:tc>
        <w:tc>
          <w:tcPr>
            <w:tcW w:w="563" w:type="pct"/>
            <w:vAlign w:val="center"/>
          </w:tcPr>
          <w:p>
            <w:pPr>
              <w:adjustRightInd w:val="0"/>
              <w:snapToGrid w:val="0"/>
              <w:spacing w:line="360" w:lineRule="auto"/>
              <w:jc w:val="center"/>
              <w:rPr>
                <w:rFonts w:ascii="宋体" w:hAnsi="宋体"/>
                <w:szCs w:val="21"/>
              </w:rPr>
            </w:pPr>
          </w:p>
        </w:tc>
        <w:tc>
          <w:tcPr>
            <w:tcW w:w="645" w:type="pct"/>
          </w:tcPr>
          <w:p>
            <w:pPr>
              <w:adjustRightInd w:val="0"/>
              <w:snapToGrid w:val="0"/>
              <w:spacing w:line="360" w:lineRule="auto"/>
              <w:jc w:val="center"/>
              <w:rPr>
                <w:rFonts w:ascii="宋体" w:hAnsi="宋体"/>
                <w:szCs w:val="21"/>
              </w:rPr>
            </w:pPr>
          </w:p>
        </w:tc>
        <w:tc>
          <w:tcPr>
            <w:tcW w:w="322" w:type="pct"/>
            <w:vAlign w:val="center"/>
          </w:tcPr>
          <w:p>
            <w:pPr>
              <w:adjustRightInd w:val="0"/>
              <w:snapToGrid w:val="0"/>
              <w:spacing w:line="360" w:lineRule="auto"/>
              <w:jc w:val="center"/>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 w:type="pct"/>
            <w:vAlign w:val="center"/>
          </w:tcPr>
          <w:p>
            <w:pPr>
              <w:adjustRightInd w:val="0"/>
              <w:snapToGrid w:val="0"/>
              <w:spacing w:line="360" w:lineRule="auto"/>
              <w:jc w:val="center"/>
              <w:rPr>
                <w:rFonts w:ascii="宋体" w:hAnsi="宋体"/>
                <w:szCs w:val="21"/>
              </w:rPr>
            </w:pPr>
          </w:p>
        </w:tc>
        <w:tc>
          <w:tcPr>
            <w:tcW w:w="968" w:type="pct"/>
            <w:vAlign w:val="center"/>
          </w:tcPr>
          <w:p>
            <w:pPr>
              <w:adjustRightInd w:val="0"/>
              <w:snapToGrid w:val="0"/>
              <w:spacing w:line="360" w:lineRule="auto"/>
              <w:jc w:val="center"/>
              <w:rPr>
                <w:rFonts w:ascii="宋体" w:hAnsi="宋体"/>
                <w:szCs w:val="21"/>
              </w:rPr>
            </w:pPr>
          </w:p>
        </w:tc>
        <w:tc>
          <w:tcPr>
            <w:tcW w:w="638" w:type="pct"/>
          </w:tcPr>
          <w:p>
            <w:pPr>
              <w:adjustRightInd w:val="0"/>
              <w:snapToGrid w:val="0"/>
              <w:spacing w:line="360" w:lineRule="auto"/>
              <w:jc w:val="center"/>
              <w:rPr>
                <w:rFonts w:ascii="宋体" w:hAnsi="宋体"/>
                <w:szCs w:val="21"/>
              </w:rPr>
            </w:pPr>
          </w:p>
        </w:tc>
        <w:tc>
          <w:tcPr>
            <w:tcW w:w="893" w:type="pct"/>
          </w:tcPr>
          <w:p>
            <w:pPr>
              <w:adjustRightInd w:val="0"/>
              <w:snapToGrid w:val="0"/>
              <w:spacing w:line="360" w:lineRule="auto"/>
              <w:jc w:val="center"/>
              <w:rPr>
                <w:rFonts w:ascii="宋体" w:hAnsi="宋体"/>
                <w:szCs w:val="21"/>
              </w:rPr>
            </w:pPr>
          </w:p>
        </w:tc>
        <w:tc>
          <w:tcPr>
            <w:tcW w:w="645" w:type="pct"/>
            <w:vAlign w:val="center"/>
          </w:tcPr>
          <w:p>
            <w:pPr>
              <w:adjustRightInd w:val="0"/>
              <w:snapToGrid w:val="0"/>
              <w:spacing w:line="360" w:lineRule="auto"/>
              <w:jc w:val="center"/>
              <w:rPr>
                <w:rFonts w:ascii="宋体" w:hAnsi="宋体"/>
                <w:szCs w:val="21"/>
              </w:rPr>
            </w:pPr>
          </w:p>
        </w:tc>
        <w:tc>
          <w:tcPr>
            <w:tcW w:w="563" w:type="pct"/>
            <w:vAlign w:val="center"/>
          </w:tcPr>
          <w:p>
            <w:pPr>
              <w:adjustRightInd w:val="0"/>
              <w:snapToGrid w:val="0"/>
              <w:spacing w:line="360" w:lineRule="auto"/>
              <w:jc w:val="center"/>
              <w:rPr>
                <w:rFonts w:ascii="宋体" w:hAnsi="宋体"/>
                <w:szCs w:val="21"/>
              </w:rPr>
            </w:pPr>
          </w:p>
        </w:tc>
        <w:tc>
          <w:tcPr>
            <w:tcW w:w="645" w:type="pct"/>
          </w:tcPr>
          <w:p>
            <w:pPr>
              <w:adjustRightInd w:val="0"/>
              <w:snapToGrid w:val="0"/>
              <w:spacing w:line="360" w:lineRule="auto"/>
              <w:jc w:val="center"/>
              <w:rPr>
                <w:rFonts w:ascii="宋体" w:hAnsi="宋体"/>
                <w:szCs w:val="21"/>
              </w:rPr>
            </w:pPr>
          </w:p>
        </w:tc>
        <w:tc>
          <w:tcPr>
            <w:tcW w:w="322" w:type="pct"/>
            <w:vAlign w:val="center"/>
          </w:tcPr>
          <w:p>
            <w:pPr>
              <w:adjustRightInd w:val="0"/>
              <w:snapToGrid w:val="0"/>
              <w:spacing w:line="360" w:lineRule="auto"/>
              <w:jc w:val="center"/>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 w:type="pct"/>
            <w:vAlign w:val="center"/>
          </w:tcPr>
          <w:p>
            <w:pPr>
              <w:adjustRightInd w:val="0"/>
              <w:snapToGrid w:val="0"/>
              <w:spacing w:line="360" w:lineRule="auto"/>
              <w:jc w:val="center"/>
              <w:rPr>
                <w:rFonts w:ascii="宋体" w:hAnsi="宋体"/>
                <w:szCs w:val="21"/>
              </w:rPr>
            </w:pPr>
          </w:p>
        </w:tc>
        <w:tc>
          <w:tcPr>
            <w:tcW w:w="968" w:type="pct"/>
            <w:vAlign w:val="center"/>
          </w:tcPr>
          <w:p>
            <w:pPr>
              <w:adjustRightInd w:val="0"/>
              <w:snapToGrid w:val="0"/>
              <w:spacing w:line="360" w:lineRule="auto"/>
              <w:jc w:val="center"/>
              <w:rPr>
                <w:rFonts w:ascii="宋体" w:hAnsi="宋体"/>
                <w:szCs w:val="21"/>
              </w:rPr>
            </w:pPr>
          </w:p>
        </w:tc>
        <w:tc>
          <w:tcPr>
            <w:tcW w:w="638" w:type="pct"/>
          </w:tcPr>
          <w:p>
            <w:pPr>
              <w:adjustRightInd w:val="0"/>
              <w:snapToGrid w:val="0"/>
              <w:spacing w:line="360" w:lineRule="auto"/>
              <w:jc w:val="center"/>
              <w:rPr>
                <w:rFonts w:ascii="宋体" w:hAnsi="宋体"/>
                <w:szCs w:val="21"/>
              </w:rPr>
            </w:pPr>
          </w:p>
        </w:tc>
        <w:tc>
          <w:tcPr>
            <w:tcW w:w="893" w:type="pct"/>
          </w:tcPr>
          <w:p>
            <w:pPr>
              <w:adjustRightInd w:val="0"/>
              <w:snapToGrid w:val="0"/>
              <w:spacing w:line="360" w:lineRule="auto"/>
              <w:jc w:val="center"/>
              <w:rPr>
                <w:rFonts w:ascii="宋体" w:hAnsi="宋体"/>
                <w:szCs w:val="21"/>
              </w:rPr>
            </w:pPr>
          </w:p>
        </w:tc>
        <w:tc>
          <w:tcPr>
            <w:tcW w:w="645" w:type="pct"/>
            <w:vAlign w:val="center"/>
          </w:tcPr>
          <w:p>
            <w:pPr>
              <w:adjustRightInd w:val="0"/>
              <w:snapToGrid w:val="0"/>
              <w:spacing w:line="360" w:lineRule="auto"/>
              <w:jc w:val="center"/>
              <w:rPr>
                <w:rFonts w:ascii="宋体" w:hAnsi="宋体"/>
                <w:szCs w:val="21"/>
              </w:rPr>
            </w:pPr>
          </w:p>
        </w:tc>
        <w:tc>
          <w:tcPr>
            <w:tcW w:w="563" w:type="pct"/>
            <w:vAlign w:val="center"/>
          </w:tcPr>
          <w:p>
            <w:pPr>
              <w:adjustRightInd w:val="0"/>
              <w:snapToGrid w:val="0"/>
              <w:spacing w:line="360" w:lineRule="auto"/>
              <w:jc w:val="center"/>
              <w:rPr>
                <w:rFonts w:ascii="宋体" w:hAnsi="宋体"/>
                <w:szCs w:val="21"/>
              </w:rPr>
            </w:pPr>
          </w:p>
        </w:tc>
        <w:tc>
          <w:tcPr>
            <w:tcW w:w="645" w:type="pct"/>
          </w:tcPr>
          <w:p>
            <w:pPr>
              <w:adjustRightInd w:val="0"/>
              <w:snapToGrid w:val="0"/>
              <w:spacing w:line="360" w:lineRule="auto"/>
              <w:jc w:val="center"/>
              <w:rPr>
                <w:rFonts w:ascii="宋体" w:hAnsi="宋体"/>
                <w:szCs w:val="21"/>
              </w:rPr>
            </w:pPr>
          </w:p>
        </w:tc>
        <w:tc>
          <w:tcPr>
            <w:tcW w:w="322" w:type="pct"/>
            <w:vAlign w:val="center"/>
          </w:tcPr>
          <w:p>
            <w:pPr>
              <w:adjustRightInd w:val="0"/>
              <w:snapToGrid w:val="0"/>
              <w:spacing w:line="360" w:lineRule="auto"/>
              <w:jc w:val="center"/>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 w:type="pct"/>
            <w:vAlign w:val="center"/>
          </w:tcPr>
          <w:p>
            <w:pPr>
              <w:adjustRightInd w:val="0"/>
              <w:snapToGrid w:val="0"/>
              <w:spacing w:line="360" w:lineRule="auto"/>
              <w:jc w:val="center"/>
              <w:rPr>
                <w:rFonts w:ascii="宋体" w:hAnsi="宋体"/>
                <w:szCs w:val="21"/>
              </w:rPr>
            </w:pPr>
          </w:p>
        </w:tc>
        <w:tc>
          <w:tcPr>
            <w:tcW w:w="968" w:type="pct"/>
            <w:vAlign w:val="center"/>
          </w:tcPr>
          <w:p>
            <w:pPr>
              <w:adjustRightInd w:val="0"/>
              <w:snapToGrid w:val="0"/>
              <w:spacing w:line="360" w:lineRule="auto"/>
              <w:jc w:val="center"/>
              <w:rPr>
                <w:rFonts w:ascii="宋体" w:hAnsi="宋体"/>
                <w:szCs w:val="21"/>
              </w:rPr>
            </w:pPr>
          </w:p>
        </w:tc>
        <w:tc>
          <w:tcPr>
            <w:tcW w:w="638" w:type="pct"/>
          </w:tcPr>
          <w:p>
            <w:pPr>
              <w:adjustRightInd w:val="0"/>
              <w:snapToGrid w:val="0"/>
              <w:spacing w:line="360" w:lineRule="auto"/>
              <w:jc w:val="center"/>
              <w:rPr>
                <w:rFonts w:ascii="宋体" w:hAnsi="宋体"/>
                <w:szCs w:val="21"/>
              </w:rPr>
            </w:pPr>
          </w:p>
        </w:tc>
        <w:tc>
          <w:tcPr>
            <w:tcW w:w="893" w:type="pct"/>
          </w:tcPr>
          <w:p>
            <w:pPr>
              <w:adjustRightInd w:val="0"/>
              <w:snapToGrid w:val="0"/>
              <w:spacing w:line="360" w:lineRule="auto"/>
              <w:jc w:val="center"/>
              <w:rPr>
                <w:rFonts w:ascii="宋体" w:hAnsi="宋体"/>
                <w:szCs w:val="21"/>
              </w:rPr>
            </w:pPr>
          </w:p>
        </w:tc>
        <w:tc>
          <w:tcPr>
            <w:tcW w:w="645" w:type="pct"/>
            <w:vAlign w:val="center"/>
          </w:tcPr>
          <w:p>
            <w:pPr>
              <w:adjustRightInd w:val="0"/>
              <w:snapToGrid w:val="0"/>
              <w:spacing w:line="360" w:lineRule="auto"/>
              <w:jc w:val="center"/>
              <w:rPr>
                <w:rFonts w:ascii="宋体" w:hAnsi="宋体"/>
                <w:szCs w:val="21"/>
              </w:rPr>
            </w:pPr>
          </w:p>
        </w:tc>
        <w:tc>
          <w:tcPr>
            <w:tcW w:w="563" w:type="pct"/>
            <w:vAlign w:val="center"/>
          </w:tcPr>
          <w:p>
            <w:pPr>
              <w:adjustRightInd w:val="0"/>
              <w:snapToGrid w:val="0"/>
              <w:spacing w:line="360" w:lineRule="auto"/>
              <w:jc w:val="center"/>
              <w:rPr>
                <w:rFonts w:ascii="宋体" w:hAnsi="宋体"/>
                <w:szCs w:val="21"/>
              </w:rPr>
            </w:pPr>
          </w:p>
        </w:tc>
        <w:tc>
          <w:tcPr>
            <w:tcW w:w="645" w:type="pct"/>
          </w:tcPr>
          <w:p>
            <w:pPr>
              <w:adjustRightInd w:val="0"/>
              <w:snapToGrid w:val="0"/>
              <w:spacing w:line="360" w:lineRule="auto"/>
              <w:jc w:val="center"/>
              <w:rPr>
                <w:rFonts w:ascii="宋体" w:hAnsi="宋体"/>
                <w:szCs w:val="21"/>
              </w:rPr>
            </w:pPr>
          </w:p>
        </w:tc>
        <w:tc>
          <w:tcPr>
            <w:tcW w:w="322" w:type="pct"/>
            <w:vAlign w:val="center"/>
          </w:tcPr>
          <w:p>
            <w:pPr>
              <w:adjustRightInd w:val="0"/>
              <w:snapToGrid w:val="0"/>
              <w:spacing w:line="360" w:lineRule="auto"/>
              <w:jc w:val="center"/>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 w:type="pct"/>
            <w:vAlign w:val="center"/>
          </w:tcPr>
          <w:p>
            <w:pPr>
              <w:adjustRightInd w:val="0"/>
              <w:snapToGrid w:val="0"/>
              <w:spacing w:line="360" w:lineRule="auto"/>
              <w:jc w:val="center"/>
              <w:rPr>
                <w:rFonts w:ascii="宋体" w:hAnsi="宋体"/>
                <w:szCs w:val="21"/>
              </w:rPr>
            </w:pPr>
          </w:p>
        </w:tc>
        <w:tc>
          <w:tcPr>
            <w:tcW w:w="968" w:type="pct"/>
            <w:vAlign w:val="center"/>
          </w:tcPr>
          <w:p>
            <w:pPr>
              <w:adjustRightInd w:val="0"/>
              <w:snapToGrid w:val="0"/>
              <w:spacing w:line="360" w:lineRule="auto"/>
              <w:jc w:val="center"/>
              <w:rPr>
                <w:rFonts w:ascii="宋体" w:hAnsi="宋体"/>
                <w:szCs w:val="21"/>
              </w:rPr>
            </w:pPr>
          </w:p>
        </w:tc>
        <w:tc>
          <w:tcPr>
            <w:tcW w:w="638" w:type="pct"/>
          </w:tcPr>
          <w:p>
            <w:pPr>
              <w:adjustRightInd w:val="0"/>
              <w:snapToGrid w:val="0"/>
              <w:spacing w:line="360" w:lineRule="auto"/>
              <w:jc w:val="center"/>
              <w:rPr>
                <w:rFonts w:ascii="宋体" w:hAnsi="宋体"/>
                <w:szCs w:val="21"/>
              </w:rPr>
            </w:pPr>
          </w:p>
        </w:tc>
        <w:tc>
          <w:tcPr>
            <w:tcW w:w="893" w:type="pct"/>
          </w:tcPr>
          <w:p>
            <w:pPr>
              <w:adjustRightInd w:val="0"/>
              <w:snapToGrid w:val="0"/>
              <w:spacing w:line="360" w:lineRule="auto"/>
              <w:jc w:val="center"/>
              <w:rPr>
                <w:rFonts w:ascii="宋体" w:hAnsi="宋体"/>
                <w:szCs w:val="21"/>
              </w:rPr>
            </w:pPr>
          </w:p>
        </w:tc>
        <w:tc>
          <w:tcPr>
            <w:tcW w:w="645" w:type="pct"/>
            <w:vAlign w:val="center"/>
          </w:tcPr>
          <w:p>
            <w:pPr>
              <w:adjustRightInd w:val="0"/>
              <w:snapToGrid w:val="0"/>
              <w:spacing w:line="360" w:lineRule="auto"/>
              <w:jc w:val="center"/>
              <w:rPr>
                <w:rFonts w:ascii="宋体" w:hAnsi="宋体"/>
                <w:szCs w:val="21"/>
              </w:rPr>
            </w:pPr>
          </w:p>
        </w:tc>
        <w:tc>
          <w:tcPr>
            <w:tcW w:w="563" w:type="pct"/>
            <w:vAlign w:val="center"/>
          </w:tcPr>
          <w:p>
            <w:pPr>
              <w:adjustRightInd w:val="0"/>
              <w:snapToGrid w:val="0"/>
              <w:spacing w:line="360" w:lineRule="auto"/>
              <w:jc w:val="center"/>
              <w:rPr>
                <w:rFonts w:ascii="宋体" w:hAnsi="宋体"/>
                <w:szCs w:val="21"/>
              </w:rPr>
            </w:pPr>
          </w:p>
        </w:tc>
        <w:tc>
          <w:tcPr>
            <w:tcW w:w="645" w:type="pct"/>
          </w:tcPr>
          <w:p>
            <w:pPr>
              <w:adjustRightInd w:val="0"/>
              <w:snapToGrid w:val="0"/>
              <w:spacing w:line="360" w:lineRule="auto"/>
              <w:jc w:val="center"/>
              <w:rPr>
                <w:rFonts w:ascii="宋体" w:hAnsi="宋体"/>
                <w:szCs w:val="21"/>
              </w:rPr>
            </w:pPr>
          </w:p>
        </w:tc>
        <w:tc>
          <w:tcPr>
            <w:tcW w:w="322" w:type="pct"/>
            <w:vAlign w:val="center"/>
          </w:tcPr>
          <w:p>
            <w:pPr>
              <w:adjustRightInd w:val="0"/>
              <w:snapToGrid w:val="0"/>
              <w:spacing w:line="360" w:lineRule="auto"/>
              <w:jc w:val="center"/>
              <w:rPr>
                <w:rFonts w:ascii="宋体" w:hAnsi="宋体"/>
                <w:szCs w:val="21"/>
              </w:rPr>
            </w:pPr>
          </w:p>
        </w:tc>
      </w:tr>
    </w:tbl>
    <w:p>
      <w:pPr>
        <w:spacing w:line="360" w:lineRule="exact"/>
        <w:ind w:firstLine="211" w:firstLineChars="100"/>
        <w:rPr>
          <w:rFonts w:ascii="楷体_GB2312" w:eastAsia="楷体_GB2312"/>
          <w:b/>
        </w:rPr>
      </w:pPr>
    </w:p>
    <w:p>
      <w:pPr>
        <w:adjustRightInd w:val="0"/>
        <w:snapToGrid w:val="0"/>
        <w:spacing w:line="360" w:lineRule="auto"/>
        <w:ind w:firstLine="105" w:firstLineChars="50"/>
        <w:rPr>
          <w:rFonts w:ascii="宋体" w:hAnsi="宋体"/>
          <w:szCs w:val="21"/>
          <w:u w:val="single"/>
        </w:rPr>
      </w:pPr>
      <w:r>
        <w:rPr>
          <w:rFonts w:hint="eastAsia" w:ascii="宋体" w:hAnsi="宋体"/>
          <w:szCs w:val="21"/>
        </w:rPr>
        <w:t>报价金额合计：小写：</w:t>
      </w:r>
      <w:r>
        <w:rPr>
          <w:rFonts w:hint="eastAsia" w:ascii="宋体" w:hAnsi="宋体"/>
          <w:szCs w:val="21"/>
          <w:u w:val="single"/>
        </w:rPr>
        <w:t xml:space="preserve">                      </w:t>
      </w:r>
      <w:r>
        <w:rPr>
          <w:rFonts w:hint="eastAsia" w:ascii="宋体" w:hAnsi="宋体"/>
          <w:szCs w:val="21"/>
        </w:rPr>
        <w:t>大写：</w:t>
      </w:r>
      <w:r>
        <w:rPr>
          <w:rFonts w:hint="eastAsia" w:ascii="宋体" w:hAnsi="宋体"/>
          <w:szCs w:val="21"/>
          <w:u w:val="single"/>
        </w:rPr>
        <w:t xml:space="preserve">                      </w:t>
      </w:r>
    </w:p>
    <w:p>
      <w:pPr>
        <w:spacing w:line="440" w:lineRule="exact"/>
        <w:rPr>
          <w:rFonts w:ascii="宋体"/>
          <w:szCs w:val="21"/>
        </w:rPr>
      </w:pPr>
      <w:r>
        <w:rPr>
          <w:rFonts w:hint="eastAsia" w:ascii="宋体" w:hAnsi="宋体"/>
          <w:szCs w:val="21"/>
        </w:rPr>
        <w:t>投标人名称（单位章）：</w:t>
      </w:r>
    </w:p>
    <w:p>
      <w:pPr>
        <w:spacing w:line="440" w:lineRule="exact"/>
        <w:rPr>
          <w:rFonts w:ascii="宋体"/>
          <w:szCs w:val="21"/>
        </w:rPr>
      </w:pPr>
      <w:r>
        <w:rPr>
          <w:rFonts w:hint="eastAsia" w:ascii="宋体" w:hAnsi="宋体"/>
          <w:szCs w:val="21"/>
        </w:rPr>
        <w:t>法定代表人或其授权的代理人</w:t>
      </w:r>
      <w:r>
        <w:rPr>
          <w:rFonts w:ascii="宋体" w:hAnsi="宋体"/>
          <w:szCs w:val="21"/>
        </w:rPr>
        <w:t>(</w:t>
      </w:r>
      <w:r>
        <w:rPr>
          <w:rFonts w:hint="eastAsia" w:ascii="宋体" w:hAnsi="宋体"/>
          <w:szCs w:val="21"/>
        </w:rPr>
        <w:t>签字</w:t>
      </w:r>
      <w:r>
        <w:rPr>
          <w:rFonts w:ascii="宋体" w:hAnsi="宋体"/>
          <w:szCs w:val="21"/>
        </w:rPr>
        <w:t>)</w:t>
      </w:r>
      <w:r>
        <w:rPr>
          <w:rFonts w:hint="eastAsia" w:ascii="宋体" w:hAnsi="宋体"/>
          <w:szCs w:val="21"/>
        </w:rPr>
        <w:t>：</w:t>
      </w:r>
      <w:r>
        <w:rPr>
          <w:rFonts w:ascii="宋体" w:hAnsi="宋体"/>
          <w:szCs w:val="21"/>
        </w:rPr>
        <w:t xml:space="preserve">                   </w:t>
      </w:r>
    </w:p>
    <w:p>
      <w:pPr>
        <w:spacing w:line="440" w:lineRule="exact"/>
        <w:rPr>
          <w:rFonts w:ascii="宋体"/>
          <w:b/>
          <w:bCs/>
          <w:szCs w:val="21"/>
        </w:rPr>
      </w:pPr>
      <w:r>
        <w:rPr>
          <w:rFonts w:hint="eastAsia" w:ascii="宋体" w:hAnsi="宋体"/>
          <w:szCs w:val="21"/>
        </w:rPr>
        <w:t>日期：</w:t>
      </w:r>
      <w:r>
        <w:rPr>
          <w:rFonts w:ascii="宋体" w:hAnsi="宋体"/>
          <w:szCs w:val="21"/>
        </w:rPr>
        <w:t xml:space="preserve">       </w:t>
      </w:r>
      <w:r>
        <w:rPr>
          <w:rFonts w:hint="eastAsia" w:ascii="宋体" w:hAnsi="宋体"/>
          <w:szCs w:val="21"/>
        </w:rPr>
        <w:t>年</w:t>
      </w:r>
      <w:r>
        <w:rPr>
          <w:rFonts w:ascii="宋体" w:hAnsi="宋体"/>
          <w:szCs w:val="21"/>
        </w:rPr>
        <w:t xml:space="preserve">       </w:t>
      </w:r>
      <w:r>
        <w:rPr>
          <w:rFonts w:hint="eastAsia" w:ascii="宋体" w:hAnsi="宋体"/>
          <w:szCs w:val="21"/>
        </w:rPr>
        <w:t>月</w:t>
      </w:r>
      <w:r>
        <w:rPr>
          <w:rFonts w:ascii="宋体" w:hAnsi="宋体"/>
          <w:szCs w:val="21"/>
        </w:rPr>
        <w:t xml:space="preserve">     </w:t>
      </w:r>
      <w:r>
        <w:rPr>
          <w:rFonts w:hint="eastAsia" w:ascii="宋体" w:hAnsi="宋体"/>
          <w:szCs w:val="21"/>
        </w:rPr>
        <w:t>日</w:t>
      </w:r>
    </w:p>
    <w:p/>
    <w:p>
      <w:pPr>
        <w:pStyle w:val="4"/>
        <w:adjustRightInd w:val="0"/>
        <w:snapToGrid w:val="0"/>
        <w:spacing w:before="0" w:after="0" w:line="360" w:lineRule="auto"/>
        <w:jc w:val="center"/>
        <w:rPr>
          <w:rFonts w:ascii="黑体" w:hAnsi="宋体"/>
          <w:szCs w:val="28"/>
        </w:rPr>
      </w:pPr>
      <w:r>
        <w:rPr>
          <w:rFonts w:hint="eastAsia" w:ascii="黑体" w:hAnsi="宋体"/>
          <w:szCs w:val="28"/>
        </w:rPr>
        <w:br w:type="page"/>
      </w:r>
      <w:bookmarkStart w:id="86" w:name="_Toc15745"/>
      <w:r>
        <w:rPr>
          <w:rFonts w:hint="eastAsia" w:ascii="黑体" w:hAnsi="宋体"/>
          <w:szCs w:val="28"/>
        </w:rPr>
        <w:t>七、采购需求响应</w:t>
      </w:r>
      <w:bookmarkEnd w:id="86"/>
    </w:p>
    <w:p>
      <w:pPr>
        <w:adjustRightInd w:val="0"/>
        <w:snapToGrid w:val="0"/>
        <w:spacing w:line="360" w:lineRule="auto"/>
        <w:rPr>
          <w:rFonts w:ascii="宋体"/>
          <w:b/>
          <w:szCs w:val="21"/>
        </w:rPr>
      </w:pPr>
    </w:p>
    <w:p>
      <w:pPr>
        <w:adjustRightInd w:val="0"/>
        <w:snapToGrid w:val="0"/>
        <w:spacing w:line="360" w:lineRule="auto"/>
        <w:rPr>
          <w:b/>
        </w:rPr>
      </w:pPr>
      <w:r>
        <w:rPr>
          <w:rFonts w:hint="eastAsia" w:ascii="宋体" w:hAnsi="宋体"/>
          <w:b/>
          <w:szCs w:val="21"/>
        </w:rPr>
        <w:t>编制说明</w:t>
      </w:r>
      <w:r>
        <w:rPr>
          <w:rFonts w:hint="eastAsia" w:ascii="宋体" w:hAnsi="宋体"/>
          <w:bCs/>
          <w:szCs w:val="21"/>
        </w:rPr>
        <w:t>：</w:t>
      </w:r>
      <w:r>
        <w:rPr>
          <w:rFonts w:hint="eastAsia"/>
          <w:b/>
        </w:rPr>
        <w:t>投标人应按招标文件第五章采购需求自行编写采购需求响应文件（格式自拟）。</w:t>
      </w:r>
    </w:p>
    <w:p>
      <w:pPr>
        <w:pStyle w:val="26"/>
        <w:adjustRightInd w:val="0"/>
        <w:snapToGrid w:val="0"/>
        <w:spacing w:line="360" w:lineRule="auto"/>
        <w:ind w:left="-88" w:leftChars="-42"/>
        <w:rPr>
          <w:rFonts w:ascii="宋体"/>
          <w:bCs/>
          <w:sz w:val="21"/>
          <w:szCs w:val="21"/>
        </w:rPr>
      </w:pPr>
    </w:p>
    <w:p/>
    <w:p/>
    <w:p>
      <w:pPr>
        <w:pStyle w:val="26"/>
        <w:tabs>
          <w:tab w:val="left" w:pos="6208"/>
        </w:tabs>
        <w:adjustRightInd w:val="0"/>
        <w:snapToGrid w:val="0"/>
        <w:spacing w:line="360" w:lineRule="auto"/>
        <w:ind w:left="-88" w:leftChars="-42"/>
        <w:rPr>
          <w:rFonts w:ascii="宋体"/>
          <w:bCs/>
          <w:sz w:val="21"/>
          <w:szCs w:val="21"/>
        </w:rPr>
      </w:pPr>
    </w:p>
    <w:p>
      <w:pPr>
        <w:adjustRightInd w:val="0"/>
        <w:snapToGrid w:val="0"/>
        <w:spacing w:line="360" w:lineRule="auto"/>
        <w:rPr>
          <w:rFonts w:ascii="宋体"/>
          <w:szCs w:val="21"/>
        </w:rPr>
      </w:pPr>
    </w:p>
    <w:p>
      <w:pPr>
        <w:adjustRightInd w:val="0"/>
        <w:snapToGrid w:val="0"/>
        <w:spacing w:line="360" w:lineRule="auto"/>
        <w:rPr>
          <w:rFonts w:ascii="宋体"/>
          <w:szCs w:val="21"/>
        </w:rPr>
      </w:pPr>
      <w:r>
        <w:rPr>
          <w:rFonts w:hint="eastAsia" w:ascii="宋体" w:hAnsi="宋体"/>
          <w:szCs w:val="21"/>
        </w:rPr>
        <w:t>投标人名称（盖单位章）：</w:t>
      </w:r>
    </w:p>
    <w:p>
      <w:pPr>
        <w:adjustRightInd w:val="0"/>
        <w:snapToGrid w:val="0"/>
        <w:spacing w:line="360" w:lineRule="auto"/>
        <w:rPr>
          <w:rFonts w:ascii="宋体"/>
          <w:szCs w:val="21"/>
          <w:u w:val="single"/>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或其授权的代理人（签字或印章）：</w:t>
      </w:r>
    </w:p>
    <w:p>
      <w:pPr>
        <w:adjustRightInd w:val="0"/>
        <w:snapToGrid w:val="0"/>
        <w:spacing w:line="360" w:lineRule="auto"/>
        <w:rPr>
          <w:rFonts w:ascii="宋体"/>
          <w:szCs w:val="21"/>
        </w:rPr>
      </w:pPr>
      <w:r>
        <w:rPr>
          <w:rFonts w:hint="eastAsia" w:ascii="宋体" w:hAnsi="宋体"/>
          <w:szCs w:val="21"/>
        </w:rPr>
        <w:t>日期：年月日</w:t>
      </w:r>
    </w:p>
    <w:p/>
    <w:p/>
    <w:p>
      <w:pPr>
        <w:adjustRightInd w:val="0"/>
        <w:snapToGrid w:val="0"/>
        <w:spacing w:line="360" w:lineRule="auto"/>
      </w:pPr>
    </w:p>
    <w:p>
      <w:pPr>
        <w:adjustRightInd w:val="0"/>
        <w:snapToGrid w:val="0"/>
        <w:spacing w:line="360" w:lineRule="auto"/>
        <w:rPr>
          <w:rFonts w:ascii="宋体"/>
          <w:szCs w:val="21"/>
        </w:rPr>
      </w:pPr>
    </w:p>
    <w:p>
      <w:pPr>
        <w:adjustRightInd w:val="0"/>
        <w:snapToGrid w:val="0"/>
        <w:spacing w:line="360" w:lineRule="auto"/>
        <w:rPr>
          <w:rFonts w:ascii="宋体"/>
          <w:szCs w:val="21"/>
        </w:rPr>
      </w:pPr>
    </w:p>
    <w:p>
      <w:pPr>
        <w:adjustRightInd w:val="0"/>
        <w:snapToGrid w:val="0"/>
        <w:spacing w:line="360" w:lineRule="auto"/>
        <w:rPr>
          <w:rFonts w:ascii="黑体" w:hAnsi="宋体" w:eastAsia="黑体"/>
          <w:sz w:val="28"/>
          <w:szCs w:val="28"/>
        </w:rPr>
        <w:sectPr>
          <w:headerReference r:id="rId9" w:type="default"/>
          <w:footerReference r:id="rId10" w:type="default"/>
          <w:pgSz w:w="11906" w:h="16838"/>
          <w:pgMar w:top="1417" w:right="1417" w:bottom="1417" w:left="1417" w:header="851" w:footer="992" w:gutter="0"/>
          <w:cols w:space="720" w:num="1"/>
          <w:docGrid w:type="lines" w:linePitch="312" w:charSpace="0"/>
        </w:sectPr>
      </w:pPr>
    </w:p>
    <w:p>
      <w:pPr>
        <w:pStyle w:val="4"/>
        <w:adjustRightInd w:val="0"/>
        <w:snapToGrid w:val="0"/>
        <w:spacing w:beforeLines="50" w:after="0" w:line="360" w:lineRule="auto"/>
        <w:jc w:val="center"/>
        <w:rPr>
          <w:rFonts w:ascii="黑体" w:hAnsi="黑体"/>
          <w:szCs w:val="28"/>
        </w:rPr>
      </w:pPr>
      <w:bookmarkStart w:id="87" w:name="_Toc5530"/>
      <w:r>
        <w:rPr>
          <w:rFonts w:hint="eastAsia" w:ascii="黑体" w:hAnsi="黑体"/>
          <w:szCs w:val="28"/>
        </w:rPr>
        <w:t>八、合同条款偏离表</w:t>
      </w:r>
      <w:bookmarkEnd w:id="87"/>
    </w:p>
    <w:p>
      <w:pPr>
        <w:adjustRightInd w:val="0"/>
        <w:snapToGrid w:val="0"/>
        <w:spacing w:beforeLines="50" w:line="360" w:lineRule="auto"/>
        <w:rPr>
          <w:rFonts w:ascii="宋体"/>
          <w:szCs w:val="21"/>
        </w:rPr>
      </w:pPr>
      <w:r>
        <w:rPr>
          <w:rFonts w:hint="eastAsia" w:ascii="宋体" w:hAnsi="宋体"/>
          <w:szCs w:val="21"/>
        </w:rPr>
        <w:t>项目名称：</w:t>
      </w:r>
      <w:r>
        <w:rPr>
          <w:rFonts w:ascii="宋体" w:hAnsi="宋体"/>
          <w:szCs w:val="21"/>
          <w:u w:val="single"/>
        </w:rPr>
        <w:t>____            ___</w:t>
      </w:r>
      <w:r>
        <w:rPr>
          <w:rFonts w:ascii="宋体" w:hAnsi="宋体"/>
          <w:szCs w:val="21"/>
        </w:rPr>
        <w:t>___</w:t>
      </w:r>
      <w:r>
        <w:rPr>
          <w:rFonts w:hint="eastAsia" w:ascii="宋体" w:hAnsi="宋体"/>
          <w:szCs w:val="21"/>
        </w:rPr>
        <w:t xml:space="preserve">                 包</w:t>
      </w:r>
      <w:r>
        <w:rPr>
          <w:rFonts w:ascii="宋体" w:hAnsi="宋体"/>
          <w:szCs w:val="21"/>
        </w:rPr>
        <w:t xml:space="preserve">           </w:t>
      </w:r>
      <w:r>
        <w:rPr>
          <w:rFonts w:hint="eastAsia" w:ascii="宋体" w:hAnsi="宋体"/>
          <w:szCs w:val="21"/>
        </w:rPr>
        <w:t>号：</w:t>
      </w:r>
      <w:r>
        <w:rPr>
          <w:rFonts w:ascii="宋体" w:hAnsi="宋体"/>
          <w:szCs w:val="21"/>
          <w:u w:val="single"/>
        </w:rPr>
        <w:t xml:space="preserve">__    ________          </w:t>
      </w:r>
    </w:p>
    <w:p>
      <w:pPr>
        <w:adjustRightInd w:val="0"/>
        <w:snapToGrid w:val="0"/>
        <w:spacing w:beforeLines="50" w:line="360" w:lineRule="auto"/>
        <w:rPr>
          <w:rFonts w:ascii="宋体"/>
          <w:szCs w:val="21"/>
          <w:u w:val="single"/>
        </w:rPr>
      </w:pPr>
      <w:r>
        <w:rPr>
          <w:rFonts w:hint="eastAsia" w:ascii="宋体" w:hAnsi="宋体"/>
          <w:spacing w:val="28"/>
          <w:szCs w:val="21"/>
        </w:rPr>
        <w:t>采购代理编号</w:t>
      </w:r>
      <w:r>
        <w:rPr>
          <w:rFonts w:ascii="宋体" w:hAnsi="宋体"/>
          <w:szCs w:val="21"/>
        </w:rPr>
        <w:t xml:space="preserve">: </w:t>
      </w:r>
    </w:p>
    <w:tbl>
      <w:tblPr>
        <w:tblStyle w:val="44"/>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tcBorders>
              <w:top w:val="double" w:color="auto" w:sz="4" w:space="0"/>
            </w:tcBorders>
            <w:vAlign w:val="center"/>
          </w:tcPr>
          <w:p>
            <w:pPr>
              <w:adjustRightInd w:val="0"/>
              <w:snapToGrid w:val="0"/>
              <w:spacing w:before="50" w:line="360" w:lineRule="auto"/>
              <w:ind w:left="-88" w:leftChars="-42"/>
              <w:jc w:val="center"/>
              <w:rPr>
                <w:rFonts w:ascii="宋体"/>
                <w:szCs w:val="21"/>
              </w:rPr>
            </w:pPr>
            <w:r>
              <w:rPr>
                <w:rFonts w:hint="eastAsia" w:ascii="宋体" w:hAnsi="宋体"/>
                <w:bCs/>
                <w:szCs w:val="21"/>
              </w:rPr>
              <w:t>序</w:t>
            </w:r>
            <w:r>
              <w:rPr>
                <w:rFonts w:hint="eastAsia" w:ascii="宋体" w:hAnsi="宋体"/>
                <w:szCs w:val="21"/>
              </w:rPr>
              <w:t>号</w:t>
            </w:r>
          </w:p>
        </w:tc>
        <w:tc>
          <w:tcPr>
            <w:tcW w:w="2410" w:type="dxa"/>
            <w:tcBorders>
              <w:top w:val="double" w:color="auto" w:sz="4" w:space="0"/>
            </w:tcBorders>
            <w:vAlign w:val="center"/>
          </w:tcPr>
          <w:p>
            <w:pPr>
              <w:adjustRightInd w:val="0"/>
              <w:snapToGrid w:val="0"/>
              <w:spacing w:before="50" w:line="360" w:lineRule="auto"/>
              <w:ind w:left="-88" w:leftChars="-42"/>
              <w:jc w:val="center"/>
              <w:rPr>
                <w:rFonts w:ascii="宋体"/>
                <w:szCs w:val="21"/>
              </w:rPr>
            </w:pPr>
            <w:r>
              <w:rPr>
                <w:rFonts w:hint="eastAsia" w:ascii="宋体" w:hAnsi="宋体"/>
                <w:szCs w:val="21"/>
              </w:rPr>
              <w:t>招标文件章节</w:t>
            </w:r>
            <w:r>
              <w:rPr>
                <w:rFonts w:hint="eastAsia" w:ascii="宋体" w:hAnsi="宋体"/>
                <w:bCs/>
                <w:szCs w:val="21"/>
              </w:rPr>
              <w:t>条</w:t>
            </w:r>
            <w:r>
              <w:rPr>
                <w:rFonts w:hint="eastAsia" w:ascii="宋体" w:hAnsi="宋体"/>
                <w:szCs w:val="21"/>
              </w:rPr>
              <w:t>款号</w:t>
            </w:r>
          </w:p>
        </w:tc>
        <w:tc>
          <w:tcPr>
            <w:tcW w:w="1985" w:type="dxa"/>
            <w:tcBorders>
              <w:top w:val="double" w:color="auto" w:sz="4" w:space="0"/>
            </w:tcBorders>
            <w:vAlign w:val="center"/>
          </w:tcPr>
          <w:p>
            <w:pPr>
              <w:adjustRightInd w:val="0"/>
              <w:snapToGrid w:val="0"/>
              <w:spacing w:before="50" w:line="360" w:lineRule="auto"/>
              <w:ind w:left="-88" w:leftChars="-42"/>
              <w:jc w:val="center"/>
              <w:rPr>
                <w:rFonts w:ascii="宋体"/>
                <w:szCs w:val="21"/>
              </w:rPr>
            </w:pPr>
            <w:r>
              <w:rPr>
                <w:rFonts w:hint="eastAsia"/>
              </w:rPr>
              <w:t>招标文件要求</w:t>
            </w:r>
          </w:p>
        </w:tc>
        <w:tc>
          <w:tcPr>
            <w:tcW w:w="2082" w:type="dxa"/>
            <w:tcBorders>
              <w:top w:val="double" w:color="auto" w:sz="4" w:space="0"/>
              <w:right w:val="single" w:color="auto" w:sz="4" w:space="0"/>
            </w:tcBorders>
            <w:vAlign w:val="center"/>
          </w:tcPr>
          <w:p>
            <w:pPr>
              <w:adjustRightInd w:val="0"/>
              <w:snapToGrid w:val="0"/>
              <w:spacing w:before="50" w:line="360" w:lineRule="auto"/>
              <w:jc w:val="center"/>
              <w:rPr>
                <w:rFonts w:ascii="宋体"/>
                <w:szCs w:val="21"/>
              </w:rPr>
            </w:pPr>
            <w:r>
              <w:rPr>
                <w:rFonts w:hint="eastAsia"/>
              </w:rPr>
              <w:t>投标文件的应答</w:t>
            </w:r>
          </w:p>
        </w:tc>
        <w:tc>
          <w:tcPr>
            <w:tcW w:w="1942" w:type="dxa"/>
            <w:tcBorders>
              <w:top w:val="double" w:color="auto" w:sz="4" w:space="0"/>
              <w:left w:val="single" w:color="auto" w:sz="4" w:space="0"/>
            </w:tcBorders>
            <w:vAlign w:val="center"/>
          </w:tcPr>
          <w:p>
            <w:pPr>
              <w:adjustRightInd w:val="0"/>
              <w:snapToGrid w:val="0"/>
              <w:spacing w:before="50" w:line="360" w:lineRule="auto"/>
              <w:ind w:left="-88" w:leftChars="-42"/>
              <w:jc w:val="center"/>
              <w:rPr>
                <w:rFonts w:ascii="宋体"/>
                <w:szCs w:val="21"/>
              </w:rPr>
            </w:pPr>
            <w:r>
              <w:rPr>
                <w:rFonts w:hint="eastAsia" w:ascii="宋体" w:hAnsi="宋体"/>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ascii="宋体"/>
                <w:szCs w:val="21"/>
              </w:rPr>
            </w:pPr>
          </w:p>
        </w:tc>
        <w:tc>
          <w:tcPr>
            <w:tcW w:w="2410" w:type="dxa"/>
            <w:vAlign w:val="center"/>
          </w:tcPr>
          <w:p>
            <w:pPr>
              <w:adjustRightInd w:val="0"/>
              <w:snapToGrid w:val="0"/>
              <w:spacing w:before="50" w:line="360" w:lineRule="auto"/>
              <w:ind w:left="-88" w:leftChars="-42"/>
              <w:jc w:val="center"/>
              <w:rPr>
                <w:rFonts w:ascii="宋体"/>
                <w:szCs w:val="21"/>
              </w:rPr>
            </w:pPr>
          </w:p>
        </w:tc>
        <w:tc>
          <w:tcPr>
            <w:tcW w:w="1985" w:type="dxa"/>
          </w:tcPr>
          <w:p>
            <w:pPr>
              <w:adjustRightInd w:val="0"/>
              <w:snapToGrid w:val="0"/>
              <w:spacing w:before="50" w:line="360" w:lineRule="auto"/>
            </w:pPr>
          </w:p>
        </w:tc>
        <w:tc>
          <w:tcPr>
            <w:tcW w:w="2082" w:type="dxa"/>
            <w:tcBorders>
              <w:right w:val="single" w:color="auto" w:sz="4" w:space="0"/>
            </w:tcBorders>
          </w:tcPr>
          <w:p>
            <w:pPr>
              <w:adjustRightInd w:val="0"/>
              <w:snapToGrid w:val="0"/>
              <w:spacing w:before="50" w:line="360" w:lineRule="auto"/>
            </w:pPr>
          </w:p>
        </w:tc>
        <w:tc>
          <w:tcPr>
            <w:tcW w:w="1942" w:type="dxa"/>
            <w:tcBorders>
              <w:left w:val="single" w:color="auto" w:sz="4" w:space="0"/>
            </w:tcBorders>
          </w:tcPr>
          <w:p>
            <w:pPr>
              <w:adjustRightInd w:val="0"/>
              <w:snapToGrid w:val="0"/>
              <w:spacing w:before="50" w:line="360" w:lineRule="auto"/>
              <w:ind w:left="-88" w:leftChars="-42"/>
              <w:jc w:val="center"/>
              <w:rPr>
                <w:rFonts w:asci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ascii="宋体"/>
                <w:szCs w:val="21"/>
              </w:rPr>
            </w:pPr>
          </w:p>
        </w:tc>
        <w:tc>
          <w:tcPr>
            <w:tcW w:w="2410" w:type="dxa"/>
            <w:vAlign w:val="center"/>
          </w:tcPr>
          <w:p>
            <w:pPr>
              <w:adjustRightInd w:val="0"/>
              <w:snapToGrid w:val="0"/>
              <w:spacing w:before="50" w:line="360" w:lineRule="auto"/>
              <w:ind w:left="-88" w:leftChars="-42"/>
              <w:jc w:val="center"/>
              <w:rPr>
                <w:rFonts w:ascii="宋体"/>
                <w:szCs w:val="21"/>
              </w:rPr>
            </w:pPr>
          </w:p>
        </w:tc>
        <w:tc>
          <w:tcPr>
            <w:tcW w:w="1985" w:type="dxa"/>
            <w:vAlign w:val="center"/>
          </w:tcPr>
          <w:p>
            <w:pPr>
              <w:adjustRightInd w:val="0"/>
              <w:snapToGrid w:val="0"/>
              <w:spacing w:before="50" w:line="360" w:lineRule="auto"/>
              <w:ind w:left="-88" w:leftChars="-42"/>
              <w:jc w:val="center"/>
              <w:rPr>
                <w:rFonts w:ascii="宋体"/>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ascii="宋体"/>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asci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ascii="宋体"/>
                <w:szCs w:val="21"/>
              </w:rPr>
            </w:pPr>
          </w:p>
        </w:tc>
        <w:tc>
          <w:tcPr>
            <w:tcW w:w="2410" w:type="dxa"/>
            <w:vAlign w:val="center"/>
          </w:tcPr>
          <w:p>
            <w:pPr>
              <w:adjustRightInd w:val="0"/>
              <w:snapToGrid w:val="0"/>
              <w:spacing w:before="50" w:line="360" w:lineRule="auto"/>
              <w:ind w:left="-88" w:leftChars="-42"/>
              <w:jc w:val="center"/>
              <w:rPr>
                <w:rFonts w:ascii="宋体"/>
                <w:szCs w:val="21"/>
              </w:rPr>
            </w:pPr>
          </w:p>
        </w:tc>
        <w:tc>
          <w:tcPr>
            <w:tcW w:w="1985" w:type="dxa"/>
            <w:vAlign w:val="center"/>
          </w:tcPr>
          <w:p>
            <w:pPr>
              <w:adjustRightInd w:val="0"/>
              <w:snapToGrid w:val="0"/>
              <w:spacing w:before="50" w:line="360" w:lineRule="auto"/>
              <w:ind w:left="-88" w:leftChars="-42"/>
              <w:jc w:val="center"/>
              <w:rPr>
                <w:rFonts w:ascii="宋体"/>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ascii="宋体"/>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asci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ascii="宋体"/>
                <w:szCs w:val="21"/>
              </w:rPr>
            </w:pPr>
          </w:p>
        </w:tc>
        <w:tc>
          <w:tcPr>
            <w:tcW w:w="2410" w:type="dxa"/>
            <w:vAlign w:val="center"/>
          </w:tcPr>
          <w:p>
            <w:pPr>
              <w:adjustRightInd w:val="0"/>
              <w:snapToGrid w:val="0"/>
              <w:spacing w:before="50" w:line="360" w:lineRule="auto"/>
              <w:ind w:left="-88" w:leftChars="-42"/>
              <w:jc w:val="center"/>
              <w:rPr>
                <w:rFonts w:ascii="宋体"/>
                <w:szCs w:val="21"/>
              </w:rPr>
            </w:pPr>
          </w:p>
        </w:tc>
        <w:tc>
          <w:tcPr>
            <w:tcW w:w="1985" w:type="dxa"/>
            <w:vAlign w:val="center"/>
          </w:tcPr>
          <w:p>
            <w:pPr>
              <w:adjustRightInd w:val="0"/>
              <w:snapToGrid w:val="0"/>
              <w:spacing w:before="50" w:line="360" w:lineRule="auto"/>
              <w:ind w:left="-88" w:leftChars="-42"/>
              <w:jc w:val="center"/>
              <w:rPr>
                <w:rFonts w:ascii="宋体"/>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ascii="宋体"/>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asci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ascii="宋体"/>
                <w:szCs w:val="21"/>
              </w:rPr>
            </w:pPr>
          </w:p>
        </w:tc>
        <w:tc>
          <w:tcPr>
            <w:tcW w:w="2410" w:type="dxa"/>
            <w:vAlign w:val="center"/>
          </w:tcPr>
          <w:p>
            <w:pPr>
              <w:adjustRightInd w:val="0"/>
              <w:snapToGrid w:val="0"/>
              <w:spacing w:before="50" w:line="360" w:lineRule="auto"/>
              <w:ind w:left="-88" w:leftChars="-42"/>
              <w:jc w:val="center"/>
              <w:rPr>
                <w:rFonts w:ascii="宋体"/>
                <w:szCs w:val="21"/>
              </w:rPr>
            </w:pPr>
          </w:p>
        </w:tc>
        <w:tc>
          <w:tcPr>
            <w:tcW w:w="1985" w:type="dxa"/>
            <w:vAlign w:val="center"/>
          </w:tcPr>
          <w:p>
            <w:pPr>
              <w:adjustRightInd w:val="0"/>
              <w:snapToGrid w:val="0"/>
              <w:spacing w:before="50" w:line="360" w:lineRule="auto"/>
              <w:ind w:left="-88" w:leftChars="-42"/>
              <w:jc w:val="center"/>
              <w:rPr>
                <w:rFonts w:ascii="宋体"/>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ascii="宋体"/>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asci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ascii="宋体"/>
                <w:szCs w:val="21"/>
              </w:rPr>
            </w:pPr>
          </w:p>
        </w:tc>
        <w:tc>
          <w:tcPr>
            <w:tcW w:w="2410" w:type="dxa"/>
            <w:vAlign w:val="center"/>
          </w:tcPr>
          <w:p>
            <w:pPr>
              <w:adjustRightInd w:val="0"/>
              <w:snapToGrid w:val="0"/>
              <w:spacing w:before="50" w:line="360" w:lineRule="auto"/>
              <w:ind w:left="-88" w:leftChars="-42"/>
              <w:jc w:val="center"/>
              <w:rPr>
                <w:rFonts w:ascii="宋体"/>
                <w:szCs w:val="21"/>
              </w:rPr>
            </w:pPr>
          </w:p>
        </w:tc>
        <w:tc>
          <w:tcPr>
            <w:tcW w:w="1985" w:type="dxa"/>
            <w:vAlign w:val="center"/>
          </w:tcPr>
          <w:p>
            <w:pPr>
              <w:adjustRightInd w:val="0"/>
              <w:snapToGrid w:val="0"/>
              <w:spacing w:before="50" w:line="360" w:lineRule="auto"/>
              <w:ind w:left="-88" w:leftChars="-42"/>
              <w:jc w:val="center"/>
              <w:rPr>
                <w:rFonts w:ascii="宋体"/>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ascii="宋体"/>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asci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tcBorders>
              <w:bottom w:val="double" w:color="auto" w:sz="4" w:space="0"/>
            </w:tcBorders>
            <w:vAlign w:val="center"/>
          </w:tcPr>
          <w:p>
            <w:pPr>
              <w:adjustRightInd w:val="0"/>
              <w:snapToGrid w:val="0"/>
              <w:spacing w:before="50" w:line="360" w:lineRule="auto"/>
              <w:ind w:left="-88" w:leftChars="-42"/>
              <w:jc w:val="center"/>
              <w:rPr>
                <w:rFonts w:ascii="宋体"/>
                <w:szCs w:val="21"/>
              </w:rPr>
            </w:pPr>
          </w:p>
        </w:tc>
        <w:tc>
          <w:tcPr>
            <w:tcW w:w="2410" w:type="dxa"/>
            <w:tcBorders>
              <w:bottom w:val="double" w:color="auto" w:sz="4" w:space="0"/>
            </w:tcBorders>
            <w:vAlign w:val="center"/>
          </w:tcPr>
          <w:p>
            <w:pPr>
              <w:adjustRightInd w:val="0"/>
              <w:snapToGrid w:val="0"/>
              <w:spacing w:before="50" w:line="360" w:lineRule="auto"/>
              <w:ind w:left="-88" w:leftChars="-42"/>
              <w:jc w:val="center"/>
              <w:rPr>
                <w:rFonts w:ascii="宋体"/>
                <w:szCs w:val="21"/>
              </w:rPr>
            </w:pPr>
          </w:p>
        </w:tc>
        <w:tc>
          <w:tcPr>
            <w:tcW w:w="1985" w:type="dxa"/>
            <w:tcBorders>
              <w:bottom w:val="double" w:color="auto" w:sz="4" w:space="0"/>
            </w:tcBorders>
            <w:vAlign w:val="center"/>
          </w:tcPr>
          <w:p>
            <w:pPr>
              <w:adjustRightInd w:val="0"/>
              <w:snapToGrid w:val="0"/>
              <w:spacing w:before="50" w:line="360" w:lineRule="auto"/>
              <w:ind w:left="-88" w:leftChars="-42"/>
              <w:jc w:val="center"/>
              <w:rPr>
                <w:rFonts w:ascii="宋体"/>
                <w:szCs w:val="21"/>
              </w:rPr>
            </w:pPr>
          </w:p>
        </w:tc>
        <w:tc>
          <w:tcPr>
            <w:tcW w:w="4024" w:type="dxa"/>
            <w:gridSpan w:val="2"/>
            <w:tcBorders>
              <w:bottom w:val="double" w:color="auto" w:sz="4" w:space="0"/>
            </w:tcBorders>
            <w:vAlign w:val="center"/>
          </w:tcPr>
          <w:p>
            <w:pPr>
              <w:adjustRightInd w:val="0"/>
              <w:snapToGrid w:val="0"/>
              <w:spacing w:before="50" w:line="360" w:lineRule="auto"/>
              <w:ind w:firstLine="422" w:firstLineChars="200"/>
              <w:jc w:val="left"/>
              <w:rPr>
                <w:rFonts w:ascii="宋体"/>
                <w:b/>
                <w:szCs w:val="21"/>
              </w:rPr>
            </w:pPr>
            <w:r>
              <w:rPr>
                <w:rFonts w:hint="eastAsia" w:ascii="宋体" w:hAnsi="宋体"/>
                <w:b/>
                <w:szCs w:val="21"/>
              </w:rPr>
              <w:t>投标人保证：除本合同条款偏离表列出的偏离外，我单位对招标文件的其他商务、合同条款完全响应，无偏离。</w:t>
            </w:r>
          </w:p>
        </w:tc>
      </w:tr>
    </w:tbl>
    <w:p>
      <w:pPr>
        <w:adjustRightInd w:val="0"/>
        <w:snapToGrid w:val="0"/>
        <w:spacing w:before="50" w:line="360" w:lineRule="auto"/>
        <w:ind w:left="-88" w:leftChars="-42"/>
        <w:rPr>
          <w:rFonts w:ascii="宋体"/>
          <w:szCs w:val="21"/>
        </w:rPr>
      </w:pPr>
      <w:r>
        <w:rPr>
          <w:rFonts w:hint="eastAsia" w:ascii="宋体" w:hAnsi="宋体"/>
          <w:b/>
          <w:szCs w:val="21"/>
        </w:rPr>
        <w:t>备注</w:t>
      </w:r>
      <w:r>
        <w:rPr>
          <w:rFonts w:hint="eastAsia" w:ascii="宋体" w:hAnsi="宋体"/>
          <w:szCs w:val="21"/>
        </w:rPr>
        <w:t>：（</w:t>
      </w:r>
      <w:r>
        <w:rPr>
          <w:rFonts w:ascii="宋体" w:hAnsi="宋体"/>
          <w:szCs w:val="21"/>
        </w:rPr>
        <w:t>1</w:t>
      </w:r>
      <w:r>
        <w:rPr>
          <w:rFonts w:hint="eastAsia" w:ascii="宋体" w:hAnsi="宋体"/>
          <w:szCs w:val="21"/>
        </w:rPr>
        <w:t>）投标人应根据招标文件第六章</w:t>
      </w:r>
      <w:r>
        <w:rPr>
          <w:rFonts w:hint="eastAsia" w:ascii="华文宋体" w:hAnsi="华文宋体" w:eastAsia="华文宋体"/>
          <w:szCs w:val="21"/>
        </w:rPr>
        <w:t>“</w:t>
      </w:r>
      <w:r>
        <w:rPr>
          <w:rFonts w:hint="eastAsia" w:ascii="宋体" w:hAnsi="宋体"/>
          <w:szCs w:val="21"/>
        </w:rPr>
        <w:t>政府采购合同</w:t>
      </w:r>
      <w:r>
        <w:rPr>
          <w:rFonts w:hint="eastAsia" w:ascii="华文宋体" w:hAnsi="华文宋体" w:eastAsia="华文宋体"/>
          <w:szCs w:val="21"/>
        </w:rPr>
        <w:t>”</w:t>
      </w:r>
      <w:r>
        <w:rPr>
          <w:rFonts w:hint="eastAsia" w:ascii="宋体" w:hAnsi="宋体"/>
          <w:szCs w:val="21"/>
        </w:rPr>
        <w:t>填写本表；</w:t>
      </w:r>
    </w:p>
    <w:p>
      <w:pPr>
        <w:adjustRightInd w:val="0"/>
        <w:snapToGrid w:val="0"/>
        <w:spacing w:before="50" w:line="360" w:lineRule="auto"/>
        <w:ind w:left="-88" w:leftChars="-42" w:firstLine="420" w:firstLineChars="200"/>
        <w:rPr>
          <w:rFonts w:ascii="宋体"/>
          <w:b/>
          <w:szCs w:val="21"/>
        </w:rPr>
      </w:pPr>
      <w:r>
        <w:rPr>
          <w:rFonts w:hint="eastAsia" w:ascii="宋体" w:hAnsi="宋体"/>
          <w:szCs w:val="21"/>
        </w:rPr>
        <w:t>（</w:t>
      </w:r>
      <w:r>
        <w:rPr>
          <w:rFonts w:ascii="宋体" w:hAnsi="宋体"/>
          <w:szCs w:val="21"/>
        </w:rPr>
        <w:t>2</w:t>
      </w:r>
      <w:r>
        <w:rPr>
          <w:rFonts w:hint="eastAsia" w:ascii="宋体" w:hAnsi="宋体"/>
          <w:szCs w:val="21"/>
        </w:rPr>
        <w:t>）</w:t>
      </w:r>
      <w:r>
        <w:rPr>
          <w:rFonts w:hint="eastAsia" w:ascii="宋体" w:hAnsi="宋体"/>
          <w:b/>
          <w:szCs w:val="21"/>
        </w:rPr>
        <w:t>投标人如果对招标文件第六章“政府采购合同”的响应有偏离，应将偏离条款逐条如实应答，并作出说明；</w:t>
      </w:r>
    </w:p>
    <w:p>
      <w:pPr>
        <w:adjustRightInd w:val="0"/>
        <w:snapToGrid w:val="0"/>
        <w:spacing w:before="50" w:line="360" w:lineRule="auto"/>
        <w:ind w:left="-88" w:leftChars="-42"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）如不提供此表，则视为投标人不满足招标文件第六章的所有条款要求，其</w:t>
      </w:r>
      <w:r>
        <w:rPr>
          <w:rFonts w:hint="eastAsia" w:ascii="宋体" w:hAnsi="宋体"/>
          <w:b/>
          <w:szCs w:val="21"/>
        </w:rPr>
        <w:t>投标无效</w:t>
      </w:r>
      <w:r>
        <w:rPr>
          <w:rFonts w:hint="eastAsia" w:ascii="宋体" w:hAnsi="宋体"/>
          <w:szCs w:val="21"/>
        </w:rPr>
        <w:t>。</w:t>
      </w:r>
    </w:p>
    <w:p>
      <w:pPr>
        <w:adjustRightInd w:val="0"/>
        <w:snapToGrid w:val="0"/>
        <w:spacing w:before="50" w:line="360" w:lineRule="auto"/>
        <w:ind w:left="-88" w:leftChars="-42"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在采购人与中标人签订合同时，如中标人未在投标文件“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p>
      <w:pPr>
        <w:adjustRightInd w:val="0"/>
        <w:snapToGrid w:val="0"/>
        <w:spacing w:before="50" w:line="360" w:lineRule="auto"/>
        <w:rPr>
          <w:rFonts w:ascii="宋体"/>
          <w:szCs w:val="21"/>
        </w:rPr>
      </w:pPr>
    </w:p>
    <w:p>
      <w:pPr>
        <w:adjustRightInd w:val="0"/>
        <w:snapToGrid w:val="0"/>
        <w:spacing w:before="50" w:line="360" w:lineRule="auto"/>
        <w:rPr>
          <w:rFonts w:ascii="宋体"/>
          <w:szCs w:val="21"/>
        </w:rPr>
      </w:pPr>
    </w:p>
    <w:p>
      <w:pPr>
        <w:adjustRightInd w:val="0"/>
        <w:snapToGrid w:val="0"/>
        <w:spacing w:before="50" w:line="360" w:lineRule="auto"/>
        <w:rPr>
          <w:rFonts w:ascii="宋体"/>
          <w:szCs w:val="21"/>
        </w:rPr>
      </w:pPr>
      <w:r>
        <w:rPr>
          <w:rFonts w:hint="eastAsia" w:ascii="宋体" w:hAnsi="宋体"/>
          <w:szCs w:val="21"/>
        </w:rPr>
        <w:t>投标人名称（盖单位章）：</w:t>
      </w:r>
    </w:p>
    <w:p>
      <w:pPr>
        <w:adjustRightInd w:val="0"/>
        <w:snapToGrid w:val="0"/>
        <w:spacing w:before="50" w:line="360" w:lineRule="auto"/>
        <w:rPr>
          <w:rFonts w:asci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或其授权的代理人（签字或印章）：</w:t>
      </w:r>
    </w:p>
    <w:p>
      <w:pPr>
        <w:adjustRightInd w:val="0"/>
        <w:snapToGrid w:val="0"/>
        <w:spacing w:before="50" w:line="360" w:lineRule="auto"/>
        <w:rPr>
          <w:rFonts w:ascii="黑体" w:hAnsi="宋体" w:eastAsia="黑体"/>
          <w:b/>
          <w:bCs/>
          <w:sz w:val="28"/>
          <w:szCs w:val="28"/>
        </w:rPr>
      </w:pPr>
      <w:r>
        <w:rPr>
          <w:rFonts w:hint="eastAsia" w:ascii="宋体" w:hAnsi="宋体"/>
          <w:szCs w:val="21"/>
        </w:rPr>
        <w:t>日</w:t>
      </w:r>
      <w:r>
        <w:rPr>
          <w:rFonts w:ascii="宋体" w:hAnsi="宋体"/>
          <w:szCs w:val="21"/>
        </w:rPr>
        <w:t xml:space="preserve">       </w:t>
      </w:r>
      <w:r>
        <w:rPr>
          <w:rFonts w:hint="eastAsia" w:ascii="宋体" w:hAnsi="宋体"/>
          <w:szCs w:val="21"/>
        </w:rPr>
        <w:t>期：年月</w:t>
      </w:r>
      <w:r>
        <w:rPr>
          <w:rFonts w:ascii="宋体" w:hAnsi="宋体"/>
          <w:szCs w:val="21"/>
        </w:rPr>
        <w:t>_</w:t>
      </w:r>
      <w:r>
        <w:rPr>
          <w:rFonts w:hint="eastAsia" w:ascii="宋体" w:hAnsi="宋体"/>
          <w:szCs w:val="21"/>
        </w:rPr>
        <w:t>日</w:t>
      </w:r>
    </w:p>
    <w:p>
      <w:pPr>
        <w:pStyle w:val="4"/>
        <w:adjustRightInd w:val="0"/>
        <w:snapToGrid w:val="0"/>
        <w:spacing w:beforeLines="50" w:after="0" w:line="360" w:lineRule="auto"/>
        <w:jc w:val="center"/>
        <w:rPr>
          <w:rFonts w:ascii="黑体" w:hAnsi="宋体"/>
          <w:szCs w:val="28"/>
        </w:rPr>
      </w:pPr>
      <w:r>
        <w:rPr>
          <w:rFonts w:hint="eastAsia" w:ascii="黑体" w:hAnsi="宋体"/>
          <w:szCs w:val="28"/>
        </w:rPr>
        <w:br w:type="page"/>
      </w:r>
      <w:bookmarkStart w:id="88" w:name="_Toc16129"/>
      <w:r>
        <w:rPr>
          <w:rFonts w:hint="eastAsia" w:ascii="黑体" w:hAnsi="宋体"/>
          <w:szCs w:val="28"/>
        </w:rPr>
        <w:t>九、采购需求偏离表</w:t>
      </w:r>
      <w:bookmarkEnd w:id="88"/>
    </w:p>
    <w:p>
      <w:pPr>
        <w:adjustRightInd w:val="0"/>
        <w:snapToGrid w:val="0"/>
        <w:spacing w:beforeLines="50" w:line="360" w:lineRule="auto"/>
        <w:rPr>
          <w:rFonts w:ascii="宋体"/>
          <w:szCs w:val="21"/>
        </w:rPr>
      </w:pPr>
      <w:r>
        <w:rPr>
          <w:rFonts w:hint="eastAsia" w:ascii="宋体" w:hAnsi="宋体"/>
          <w:szCs w:val="21"/>
        </w:rPr>
        <w:t>项目名称：</w:t>
      </w:r>
      <w:r>
        <w:rPr>
          <w:rFonts w:ascii="宋体" w:hAnsi="宋体"/>
          <w:szCs w:val="21"/>
          <w:u w:val="single"/>
        </w:rPr>
        <w:t>____            ___</w:t>
      </w:r>
      <w:r>
        <w:rPr>
          <w:rFonts w:ascii="宋体" w:hAnsi="宋体"/>
          <w:szCs w:val="21"/>
        </w:rPr>
        <w:t>___</w:t>
      </w:r>
      <w:r>
        <w:rPr>
          <w:rFonts w:hint="eastAsia" w:ascii="宋体" w:hAnsi="宋体"/>
          <w:szCs w:val="21"/>
        </w:rPr>
        <w:t xml:space="preserve">                 包</w:t>
      </w:r>
      <w:r>
        <w:rPr>
          <w:rFonts w:ascii="宋体" w:hAnsi="宋体"/>
          <w:szCs w:val="21"/>
        </w:rPr>
        <w:t xml:space="preserve">           </w:t>
      </w:r>
      <w:r>
        <w:rPr>
          <w:rFonts w:hint="eastAsia" w:ascii="宋体" w:hAnsi="宋体"/>
          <w:szCs w:val="21"/>
        </w:rPr>
        <w:t>号：</w:t>
      </w:r>
      <w:r>
        <w:rPr>
          <w:rFonts w:ascii="宋体" w:hAnsi="宋体"/>
          <w:szCs w:val="21"/>
          <w:u w:val="single"/>
        </w:rPr>
        <w:t xml:space="preserve">__    ________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p>
    <w:p>
      <w:pPr>
        <w:adjustRightInd w:val="0"/>
        <w:snapToGrid w:val="0"/>
        <w:spacing w:beforeLines="50" w:line="360" w:lineRule="auto"/>
        <w:rPr>
          <w:rFonts w:ascii="宋体"/>
          <w:szCs w:val="21"/>
          <w:u w:val="single"/>
        </w:rPr>
      </w:pPr>
      <w:r>
        <w:rPr>
          <w:rFonts w:hint="eastAsia" w:ascii="宋体" w:hAnsi="宋体"/>
          <w:spacing w:val="28"/>
          <w:szCs w:val="21"/>
        </w:rPr>
        <w:t>采购代理编号</w:t>
      </w:r>
      <w:r>
        <w:rPr>
          <w:rFonts w:ascii="宋体" w:hAnsi="宋体"/>
          <w:szCs w:val="21"/>
        </w:rPr>
        <w:t xml:space="preserve">: </w:t>
      </w:r>
    </w:p>
    <w:p>
      <w:pPr>
        <w:pStyle w:val="81"/>
      </w:pPr>
    </w:p>
    <w:tbl>
      <w:tblPr>
        <w:tblStyle w:val="44"/>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tcBorders>
              <w:top w:val="double" w:color="auto" w:sz="4" w:space="0"/>
            </w:tcBorders>
            <w:vAlign w:val="center"/>
          </w:tcPr>
          <w:p>
            <w:pPr>
              <w:adjustRightInd w:val="0"/>
              <w:snapToGrid w:val="0"/>
              <w:spacing w:before="50" w:line="360" w:lineRule="auto"/>
              <w:ind w:left="-88" w:leftChars="-42"/>
              <w:jc w:val="center"/>
              <w:rPr>
                <w:rFonts w:ascii="宋体"/>
                <w:szCs w:val="21"/>
              </w:rPr>
            </w:pPr>
            <w:r>
              <w:rPr>
                <w:rFonts w:hint="eastAsia" w:ascii="宋体" w:hAnsi="宋体"/>
                <w:bCs/>
                <w:szCs w:val="21"/>
              </w:rPr>
              <w:t>序</w:t>
            </w:r>
            <w:r>
              <w:rPr>
                <w:rFonts w:hint="eastAsia" w:ascii="宋体" w:hAnsi="宋体"/>
                <w:szCs w:val="21"/>
              </w:rPr>
              <w:t>号</w:t>
            </w:r>
          </w:p>
        </w:tc>
        <w:tc>
          <w:tcPr>
            <w:tcW w:w="2410" w:type="dxa"/>
            <w:tcBorders>
              <w:top w:val="double" w:color="auto" w:sz="4" w:space="0"/>
            </w:tcBorders>
            <w:vAlign w:val="center"/>
          </w:tcPr>
          <w:p>
            <w:pPr>
              <w:adjustRightInd w:val="0"/>
              <w:snapToGrid w:val="0"/>
              <w:spacing w:before="50" w:line="360" w:lineRule="auto"/>
              <w:ind w:left="-88" w:leftChars="-42"/>
              <w:jc w:val="center"/>
              <w:rPr>
                <w:rFonts w:ascii="宋体"/>
                <w:szCs w:val="21"/>
              </w:rPr>
            </w:pPr>
            <w:r>
              <w:rPr>
                <w:rFonts w:hint="eastAsia" w:ascii="宋体" w:hAnsi="宋体"/>
                <w:szCs w:val="21"/>
              </w:rPr>
              <w:t>招标文件章节</w:t>
            </w:r>
            <w:r>
              <w:rPr>
                <w:rFonts w:hint="eastAsia" w:ascii="宋体" w:hAnsi="宋体"/>
                <w:bCs/>
                <w:szCs w:val="21"/>
              </w:rPr>
              <w:t>条</w:t>
            </w:r>
            <w:r>
              <w:rPr>
                <w:rFonts w:hint="eastAsia" w:ascii="宋体" w:hAnsi="宋体"/>
                <w:szCs w:val="21"/>
              </w:rPr>
              <w:t>款号</w:t>
            </w:r>
          </w:p>
        </w:tc>
        <w:tc>
          <w:tcPr>
            <w:tcW w:w="1985" w:type="dxa"/>
            <w:tcBorders>
              <w:top w:val="double" w:color="auto" w:sz="4" w:space="0"/>
              <w:right w:val="single" w:color="auto" w:sz="4" w:space="0"/>
            </w:tcBorders>
          </w:tcPr>
          <w:p>
            <w:pPr>
              <w:adjustRightInd w:val="0"/>
              <w:snapToGrid w:val="0"/>
              <w:spacing w:before="50" w:line="360" w:lineRule="auto"/>
              <w:jc w:val="center"/>
            </w:pPr>
            <w:r>
              <w:rPr>
                <w:rFonts w:hint="eastAsia"/>
              </w:rPr>
              <w:t>招标文件要求</w:t>
            </w:r>
          </w:p>
        </w:tc>
        <w:tc>
          <w:tcPr>
            <w:tcW w:w="2126" w:type="dxa"/>
            <w:tcBorders>
              <w:top w:val="double" w:color="auto" w:sz="4" w:space="0"/>
              <w:left w:val="single" w:color="auto" w:sz="4" w:space="0"/>
            </w:tcBorders>
          </w:tcPr>
          <w:p>
            <w:pPr>
              <w:adjustRightInd w:val="0"/>
              <w:snapToGrid w:val="0"/>
              <w:spacing w:before="50" w:line="360" w:lineRule="auto"/>
              <w:jc w:val="center"/>
            </w:pPr>
            <w:r>
              <w:rPr>
                <w:rFonts w:hint="eastAsia"/>
              </w:rPr>
              <w:t>投标文件应答</w:t>
            </w:r>
          </w:p>
        </w:tc>
        <w:tc>
          <w:tcPr>
            <w:tcW w:w="1756" w:type="dxa"/>
            <w:tcBorders>
              <w:top w:val="double" w:color="auto" w:sz="4" w:space="0"/>
            </w:tcBorders>
            <w:vAlign w:val="center"/>
          </w:tcPr>
          <w:p>
            <w:pPr>
              <w:adjustRightInd w:val="0"/>
              <w:snapToGrid w:val="0"/>
              <w:spacing w:before="50" w:line="360" w:lineRule="auto"/>
              <w:ind w:left="-88" w:leftChars="-42"/>
              <w:jc w:val="center"/>
              <w:rPr>
                <w:rFonts w:ascii="宋体"/>
                <w:szCs w:val="21"/>
              </w:rPr>
            </w:pPr>
            <w:r>
              <w:rPr>
                <w:rFonts w:hint="eastAsia" w:ascii="宋体" w:hAnsi="宋体"/>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ascii="宋体"/>
                <w:szCs w:val="21"/>
              </w:rPr>
            </w:pPr>
          </w:p>
        </w:tc>
        <w:tc>
          <w:tcPr>
            <w:tcW w:w="2410" w:type="dxa"/>
            <w:vAlign w:val="center"/>
          </w:tcPr>
          <w:p>
            <w:pPr>
              <w:adjustRightInd w:val="0"/>
              <w:snapToGrid w:val="0"/>
              <w:spacing w:before="50" w:line="360" w:lineRule="auto"/>
              <w:ind w:left="-88" w:leftChars="-42"/>
              <w:jc w:val="center"/>
              <w:rPr>
                <w:rFonts w:ascii="宋体"/>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ascii="宋体"/>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ascii="宋体"/>
                <w:szCs w:val="21"/>
              </w:rPr>
            </w:pPr>
          </w:p>
        </w:tc>
        <w:tc>
          <w:tcPr>
            <w:tcW w:w="1756" w:type="dxa"/>
            <w:vAlign w:val="center"/>
          </w:tcPr>
          <w:p>
            <w:pPr>
              <w:adjustRightInd w:val="0"/>
              <w:snapToGrid w:val="0"/>
              <w:spacing w:before="50" w:line="360" w:lineRule="auto"/>
              <w:ind w:left="-88" w:leftChars="-42"/>
              <w:jc w:val="center"/>
              <w:rPr>
                <w:rFonts w:asci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ascii="宋体"/>
                <w:szCs w:val="21"/>
              </w:rPr>
            </w:pPr>
          </w:p>
        </w:tc>
        <w:tc>
          <w:tcPr>
            <w:tcW w:w="2410" w:type="dxa"/>
            <w:vAlign w:val="center"/>
          </w:tcPr>
          <w:p>
            <w:pPr>
              <w:adjustRightInd w:val="0"/>
              <w:snapToGrid w:val="0"/>
              <w:spacing w:before="50" w:line="360" w:lineRule="auto"/>
              <w:ind w:left="-88" w:leftChars="-42"/>
              <w:jc w:val="center"/>
              <w:rPr>
                <w:rFonts w:ascii="宋体"/>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ascii="宋体"/>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ascii="宋体"/>
                <w:szCs w:val="21"/>
              </w:rPr>
            </w:pPr>
          </w:p>
        </w:tc>
        <w:tc>
          <w:tcPr>
            <w:tcW w:w="1756" w:type="dxa"/>
            <w:vAlign w:val="center"/>
          </w:tcPr>
          <w:p>
            <w:pPr>
              <w:adjustRightInd w:val="0"/>
              <w:snapToGrid w:val="0"/>
              <w:spacing w:before="50" w:line="360" w:lineRule="auto"/>
              <w:ind w:left="-88" w:leftChars="-42"/>
              <w:jc w:val="center"/>
              <w:rPr>
                <w:rFonts w:asci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ascii="宋体"/>
                <w:szCs w:val="21"/>
              </w:rPr>
            </w:pPr>
          </w:p>
        </w:tc>
        <w:tc>
          <w:tcPr>
            <w:tcW w:w="2410" w:type="dxa"/>
            <w:vAlign w:val="center"/>
          </w:tcPr>
          <w:p>
            <w:pPr>
              <w:adjustRightInd w:val="0"/>
              <w:snapToGrid w:val="0"/>
              <w:spacing w:before="50" w:line="360" w:lineRule="auto"/>
              <w:ind w:left="-88" w:leftChars="-42"/>
              <w:jc w:val="center"/>
              <w:rPr>
                <w:rFonts w:ascii="宋体"/>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ascii="宋体"/>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ascii="宋体"/>
                <w:szCs w:val="21"/>
              </w:rPr>
            </w:pPr>
          </w:p>
        </w:tc>
        <w:tc>
          <w:tcPr>
            <w:tcW w:w="1756" w:type="dxa"/>
            <w:vAlign w:val="center"/>
          </w:tcPr>
          <w:p>
            <w:pPr>
              <w:adjustRightInd w:val="0"/>
              <w:snapToGrid w:val="0"/>
              <w:spacing w:before="50" w:line="360" w:lineRule="auto"/>
              <w:ind w:left="-88" w:leftChars="-42"/>
              <w:jc w:val="center"/>
              <w:rPr>
                <w:rFonts w:asci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ascii="宋体"/>
                <w:szCs w:val="21"/>
              </w:rPr>
            </w:pPr>
          </w:p>
        </w:tc>
        <w:tc>
          <w:tcPr>
            <w:tcW w:w="2410" w:type="dxa"/>
            <w:vAlign w:val="center"/>
          </w:tcPr>
          <w:p>
            <w:pPr>
              <w:adjustRightInd w:val="0"/>
              <w:snapToGrid w:val="0"/>
              <w:spacing w:before="50" w:line="360" w:lineRule="auto"/>
              <w:ind w:left="-88" w:leftChars="-42"/>
              <w:jc w:val="center"/>
              <w:rPr>
                <w:rFonts w:ascii="宋体"/>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ascii="宋体"/>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ascii="宋体"/>
                <w:szCs w:val="21"/>
              </w:rPr>
            </w:pPr>
          </w:p>
        </w:tc>
        <w:tc>
          <w:tcPr>
            <w:tcW w:w="1756" w:type="dxa"/>
            <w:vAlign w:val="center"/>
          </w:tcPr>
          <w:p>
            <w:pPr>
              <w:adjustRightInd w:val="0"/>
              <w:snapToGrid w:val="0"/>
              <w:spacing w:before="50" w:line="360" w:lineRule="auto"/>
              <w:ind w:left="-88" w:leftChars="-42"/>
              <w:jc w:val="center"/>
              <w:rPr>
                <w:rFonts w:asci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ascii="宋体"/>
                <w:szCs w:val="21"/>
              </w:rPr>
            </w:pPr>
          </w:p>
        </w:tc>
        <w:tc>
          <w:tcPr>
            <w:tcW w:w="2410" w:type="dxa"/>
            <w:vAlign w:val="center"/>
          </w:tcPr>
          <w:p>
            <w:pPr>
              <w:adjustRightInd w:val="0"/>
              <w:snapToGrid w:val="0"/>
              <w:spacing w:before="50" w:line="360" w:lineRule="auto"/>
              <w:ind w:left="-88" w:leftChars="-42"/>
              <w:jc w:val="center"/>
              <w:rPr>
                <w:rFonts w:ascii="宋体"/>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ascii="宋体"/>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ascii="宋体"/>
                <w:szCs w:val="21"/>
              </w:rPr>
            </w:pPr>
          </w:p>
        </w:tc>
        <w:tc>
          <w:tcPr>
            <w:tcW w:w="1756" w:type="dxa"/>
            <w:vAlign w:val="center"/>
          </w:tcPr>
          <w:p>
            <w:pPr>
              <w:adjustRightInd w:val="0"/>
              <w:snapToGrid w:val="0"/>
              <w:spacing w:before="50" w:line="360" w:lineRule="auto"/>
              <w:ind w:left="-88" w:leftChars="-42"/>
              <w:jc w:val="center"/>
              <w:rPr>
                <w:rFonts w:asci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tcBorders>
              <w:bottom w:val="double" w:color="auto" w:sz="4" w:space="0"/>
            </w:tcBorders>
            <w:vAlign w:val="center"/>
          </w:tcPr>
          <w:p>
            <w:pPr>
              <w:adjustRightInd w:val="0"/>
              <w:snapToGrid w:val="0"/>
              <w:spacing w:before="50" w:line="360" w:lineRule="auto"/>
              <w:ind w:left="-88" w:leftChars="-42"/>
              <w:jc w:val="center"/>
              <w:rPr>
                <w:rFonts w:ascii="宋体"/>
                <w:szCs w:val="21"/>
              </w:rPr>
            </w:pPr>
          </w:p>
        </w:tc>
        <w:tc>
          <w:tcPr>
            <w:tcW w:w="2410" w:type="dxa"/>
            <w:tcBorders>
              <w:bottom w:val="double" w:color="auto" w:sz="4" w:space="0"/>
            </w:tcBorders>
            <w:vAlign w:val="center"/>
          </w:tcPr>
          <w:p>
            <w:pPr>
              <w:adjustRightInd w:val="0"/>
              <w:snapToGrid w:val="0"/>
              <w:spacing w:before="50" w:line="360" w:lineRule="auto"/>
              <w:ind w:left="-88" w:leftChars="-42"/>
              <w:jc w:val="center"/>
              <w:rPr>
                <w:rFonts w:ascii="宋体"/>
                <w:szCs w:val="21"/>
              </w:rPr>
            </w:pPr>
          </w:p>
        </w:tc>
        <w:tc>
          <w:tcPr>
            <w:tcW w:w="1985" w:type="dxa"/>
            <w:tcBorders>
              <w:bottom w:val="double" w:color="auto" w:sz="4" w:space="0"/>
              <w:right w:val="single" w:color="auto" w:sz="4" w:space="0"/>
            </w:tcBorders>
            <w:vAlign w:val="center"/>
          </w:tcPr>
          <w:p>
            <w:pPr>
              <w:adjustRightInd w:val="0"/>
              <w:snapToGrid w:val="0"/>
              <w:spacing w:before="50" w:line="360" w:lineRule="auto"/>
              <w:ind w:left="-88" w:leftChars="-42"/>
              <w:jc w:val="center"/>
              <w:rPr>
                <w:rFonts w:ascii="宋体"/>
                <w:szCs w:val="21"/>
              </w:rPr>
            </w:pPr>
          </w:p>
        </w:tc>
        <w:tc>
          <w:tcPr>
            <w:tcW w:w="3882" w:type="dxa"/>
            <w:gridSpan w:val="2"/>
            <w:tcBorders>
              <w:left w:val="single" w:color="auto" w:sz="4" w:space="0"/>
              <w:bottom w:val="double" w:color="auto" w:sz="4" w:space="0"/>
            </w:tcBorders>
            <w:vAlign w:val="center"/>
          </w:tcPr>
          <w:p>
            <w:pPr>
              <w:adjustRightInd w:val="0"/>
              <w:snapToGrid w:val="0"/>
              <w:spacing w:before="50" w:line="360" w:lineRule="auto"/>
              <w:ind w:firstLine="422" w:firstLineChars="200"/>
              <w:rPr>
                <w:rFonts w:ascii="宋体"/>
                <w:szCs w:val="21"/>
              </w:rPr>
            </w:pPr>
            <w:r>
              <w:rPr>
                <w:rFonts w:hint="eastAsia" w:ascii="宋体" w:hAnsi="宋体"/>
                <w:b/>
                <w:szCs w:val="21"/>
              </w:rPr>
              <w:t>投标人保证：除本采购需求偏离表列出的偏离外，我单位对招标文件的其他采购需求条款完全响应，无偏离。</w:t>
            </w:r>
          </w:p>
        </w:tc>
      </w:tr>
    </w:tbl>
    <w:p>
      <w:pPr>
        <w:adjustRightInd w:val="0"/>
        <w:snapToGrid w:val="0"/>
        <w:spacing w:before="50" w:line="360" w:lineRule="auto"/>
        <w:ind w:left="-88" w:leftChars="-42"/>
        <w:rPr>
          <w:rFonts w:ascii="宋体"/>
          <w:szCs w:val="21"/>
        </w:rPr>
      </w:pPr>
      <w:r>
        <w:rPr>
          <w:rFonts w:hint="eastAsia" w:ascii="宋体" w:hAnsi="宋体"/>
          <w:b/>
          <w:szCs w:val="21"/>
        </w:rPr>
        <w:t>备注</w:t>
      </w:r>
      <w:r>
        <w:rPr>
          <w:rFonts w:hint="eastAsia" w:ascii="宋体" w:hAnsi="宋体"/>
          <w:szCs w:val="21"/>
        </w:rPr>
        <w:t>：（</w:t>
      </w:r>
      <w:r>
        <w:rPr>
          <w:rFonts w:ascii="宋体" w:hAnsi="宋体"/>
          <w:szCs w:val="21"/>
        </w:rPr>
        <w:t>1</w:t>
      </w:r>
      <w:r>
        <w:rPr>
          <w:rFonts w:hint="eastAsia" w:ascii="宋体" w:hAnsi="宋体"/>
          <w:szCs w:val="21"/>
        </w:rPr>
        <w:t>）投标人应根据招标文件第五章“采购需求”填写本表；</w:t>
      </w:r>
    </w:p>
    <w:p>
      <w:pPr>
        <w:adjustRightInd w:val="0"/>
        <w:snapToGrid w:val="0"/>
        <w:spacing w:before="50" w:line="360" w:lineRule="auto"/>
        <w:ind w:left="-88" w:leftChars="-42" w:firstLine="420" w:firstLineChars="200"/>
        <w:rPr>
          <w:rFonts w:ascii="宋体"/>
          <w:b/>
          <w:szCs w:val="21"/>
        </w:rPr>
      </w:pPr>
      <w:r>
        <w:rPr>
          <w:rFonts w:hint="eastAsia" w:ascii="宋体" w:hAnsi="宋体"/>
          <w:szCs w:val="21"/>
        </w:rPr>
        <w:t>（</w:t>
      </w:r>
      <w:r>
        <w:rPr>
          <w:rFonts w:ascii="宋体" w:hAnsi="宋体"/>
          <w:szCs w:val="21"/>
        </w:rPr>
        <w:t>2</w:t>
      </w:r>
      <w:r>
        <w:rPr>
          <w:rFonts w:hint="eastAsia" w:ascii="宋体" w:hAnsi="宋体"/>
          <w:szCs w:val="21"/>
        </w:rPr>
        <w:t>）</w:t>
      </w:r>
      <w:r>
        <w:rPr>
          <w:rFonts w:hint="eastAsia" w:ascii="宋体" w:hAnsi="宋体"/>
          <w:b/>
          <w:szCs w:val="21"/>
        </w:rPr>
        <w:t>投标人如果对招标文件第五章“采购需求”的响应有偏离，应将偏离条款逐条如实应答，并作出说明；</w:t>
      </w:r>
    </w:p>
    <w:p>
      <w:pPr>
        <w:adjustRightInd w:val="0"/>
        <w:snapToGrid w:val="0"/>
        <w:spacing w:before="50" w:line="360" w:lineRule="auto"/>
        <w:ind w:left="-88" w:leftChars="-42"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）如不提供此表，则视为投标人不满足招标文件第五章的所有条款要求，其</w:t>
      </w:r>
      <w:r>
        <w:rPr>
          <w:rFonts w:hint="eastAsia" w:ascii="宋体" w:hAnsi="宋体"/>
          <w:b/>
          <w:szCs w:val="21"/>
        </w:rPr>
        <w:t>投标无效</w:t>
      </w:r>
      <w:r>
        <w:rPr>
          <w:rFonts w:hint="eastAsia" w:ascii="宋体" w:hAnsi="宋体"/>
          <w:szCs w:val="21"/>
        </w:rPr>
        <w:t>。</w:t>
      </w:r>
    </w:p>
    <w:p>
      <w:pPr>
        <w:adjustRightInd w:val="0"/>
        <w:snapToGrid w:val="0"/>
        <w:spacing w:before="50" w:line="360" w:lineRule="auto"/>
        <w:ind w:left="-88" w:leftChars="-42"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在采购人与中标人签订合同时，如中标人未在投标文件“采购需求偏离表”中列出偏离说明，无论已发生或即将发生任何情形，均视为完全符合招标文件要求，并写入合同。若中标人在合同签订前，以上述事项为借口而不履行合同签订手续及执行合同，则视作拒绝与采购人签订合同。</w:t>
      </w:r>
    </w:p>
    <w:p>
      <w:pPr>
        <w:adjustRightInd w:val="0"/>
        <w:snapToGrid w:val="0"/>
        <w:spacing w:before="50" w:line="360" w:lineRule="auto"/>
        <w:ind w:left="-88" w:leftChars="-42" w:firstLine="420" w:firstLineChars="200"/>
        <w:rPr>
          <w:rFonts w:ascii="宋体"/>
          <w:szCs w:val="21"/>
        </w:rPr>
      </w:pPr>
      <w:r>
        <w:rPr>
          <w:rFonts w:hint="eastAsia" w:ascii="宋体" w:hAnsi="宋体"/>
          <w:szCs w:val="21"/>
        </w:rPr>
        <w:t>（</w:t>
      </w:r>
      <w:r>
        <w:rPr>
          <w:rFonts w:ascii="宋体" w:hAnsi="宋体"/>
          <w:szCs w:val="21"/>
        </w:rPr>
        <w:t>5</w:t>
      </w:r>
      <w:r>
        <w:rPr>
          <w:rFonts w:hint="eastAsia" w:ascii="宋体" w:hAnsi="宋体"/>
          <w:szCs w:val="21"/>
        </w:rPr>
        <w:t>）本表偏离表与本章第七节“采购需求响应”不一致时，以“采购需求响应”为准。</w:t>
      </w:r>
    </w:p>
    <w:p>
      <w:pPr>
        <w:adjustRightInd w:val="0"/>
        <w:snapToGrid w:val="0"/>
        <w:spacing w:before="50" w:line="360" w:lineRule="auto"/>
        <w:rPr>
          <w:rFonts w:ascii="宋体"/>
          <w:szCs w:val="21"/>
        </w:rPr>
      </w:pPr>
    </w:p>
    <w:p>
      <w:pPr>
        <w:adjustRightInd w:val="0"/>
        <w:snapToGrid w:val="0"/>
        <w:spacing w:before="50" w:line="360" w:lineRule="auto"/>
        <w:rPr>
          <w:rFonts w:ascii="宋体"/>
          <w:szCs w:val="21"/>
        </w:rPr>
      </w:pPr>
    </w:p>
    <w:p>
      <w:pPr>
        <w:adjustRightInd w:val="0"/>
        <w:snapToGrid w:val="0"/>
        <w:spacing w:before="50" w:line="360" w:lineRule="auto"/>
        <w:rPr>
          <w:rFonts w:ascii="宋体"/>
          <w:szCs w:val="21"/>
        </w:rPr>
      </w:pPr>
      <w:r>
        <w:rPr>
          <w:rFonts w:hint="eastAsia" w:ascii="宋体" w:hAnsi="宋体"/>
          <w:szCs w:val="21"/>
        </w:rPr>
        <w:t>投标人名称（盖单位章）：</w:t>
      </w:r>
    </w:p>
    <w:p>
      <w:pPr>
        <w:adjustRightInd w:val="0"/>
        <w:snapToGrid w:val="0"/>
        <w:spacing w:before="50" w:line="360" w:lineRule="auto"/>
        <w:rPr>
          <w:rFonts w:asci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或其授权的代理人（签字或印章）：</w:t>
      </w:r>
    </w:p>
    <w:p>
      <w:pPr>
        <w:adjustRightInd w:val="0"/>
        <w:snapToGrid w:val="0"/>
        <w:spacing w:before="50" w:line="360" w:lineRule="auto"/>
        <w:rPr>
          <w:rFonts w:ascii="宋体"/>
          <w:szCs w:val="21"/>
        </w:rPr>
      </w:pPr>
      <w:r>
        <w:rPr>
          <w:rFonts w:hint="eastAsia" w:ascii="宋体" w:hAnsi="宋体"/>
          <w:szCs w:val="21"/>
        </w:rPr>
        <w:t>日</w:t>
      </w:r>
      <w:r>
        <w:rPr>
          <w:rFonts w:ascii="宋体" w:hAnsi="宋体"/>
          <w:szCs w:val="21"/>
        </w:rPr>
        <w:t xml:space="preserve">      </w:t>
      </w:r>
      <w:r>
        <w:rPr>
          <w:rFonts w:hint="eastAsia" w:ascii="宋体" w:hAnsi="宋体"/>
          <w:szCs w:val="21"/>
        </w:rPr>
        <w:t>期：年月</w:t>
      </w:r>
      <w:r>
        <w:rPr>
          <w:rFonts w:ascii="宋体" w:hAnsi="宋体"/>
          <w:szCs w:val="21"/>
        </w:rPr>
        <w:t>_</w:t>
      </w:r>
      <w:r>
        <w:rPr>
          <w:rFonts w:hint="eastAsia" w:ascii="宋体" w:hAnsi="宋体"/>
          <w:szCs w:val="21"/>
        </w:rPr>
        <w:t>日</w:t>
      </w:r>
    </w:p>
    <w:p>
      <w:pPr>
        <w:pStyle w:val="4"/>
        <w:adjustRightInd w:val="0"/>
        <w:snapToGrid w:val="0"/>
        <w:spacing w:before="0" w:after="0" w:line="360" w:lineRule="auto"/>
        <w:jc w:val="center"/>
        <w:rPr>
          <w:rFonts w:ascii="黑体" w:hAnsi="宋体"/>
          <w:szCs w:val="28"/>
        </w:rPr>
      </w:pPr>
      <w:r>
        <w:rPr>
          <w:rFonts w:ascii="宋体"/>
          <w:szCs w:val="21"/>
        </w:rPr>
        <w:br w:type="page"/>
      </w:r>
      <w:bookmarkStart w:id="89" w:name="_Toc27490"/>
      <w:r>
        <w:rPr>
          <w:rFonts w:hint="eastAsia" w:ascii="宋体"/>
          <w:szCs w:val="21"/>
        </w:rPr>
        <w:t>十</w:t>
      </w:r>
      <w:r>
        <w:rPr>
          <w:rFonts w:hint="eastAsia" w:ascii="黑体" w:hAnsi="宋体"/>
          <w:szCs w:val="28"/>
        </w:rPr>
        <w:t>、享受政府采购政策优惠的证明资料</w:t>
      </w:r>
      <w:bookmarkEnd w:id="89"/>
    </w:p>
    <w:p>
      <w:pPr>
        <w:adjustRightInd w:val="0"/>
        <w:snapToGrid w:val="0"/>
        <w:spacing w:line="360" w:lineRule="auto"/>
        <w:rPr>
          <w:rFonts w:ascii="黑体" w:hAnsi="华文中宋" w:eastAsia="黑体" w:cs="宋体"/>
          <w:bCs/>
          <w:spacing w:val="6"/>
          <w:kern w:val="0"/>
          <w:szCs w:val="21"/>
        </w:rPr>
      </w:pPr>
    </w:p>
    <w:p>
      <w:pPr>
        <w:adjustRightInd w:val="0"/>
        <w:snapToGrid w:val="0"/>
        <w:spacing w:line="360" w:lineRule="auto"/>
        <w:ind w:firstLine="444" w:firstLineChars="200"/>
        <w:rPr>
          <w:rFonts w:ascii="宋体" w:cs="宋体"/>
          <w:bCs/>
          <w:spacing w:val="6"/>
          <w:kern w:val="0"/>
          <w:szCs w:val="21"/>
        </w:rPr>
      </w:pPr>
      <w:r>
        <w:rPr>
          <w:rFonts w:hint="eastAsia" w:ascii="宋体" w:hAnsi="宋体" w:cs="宋体"/>
          <w:bCs/>
          <w:spacing w:val="6"/>
          <w:kern w:val="0"/>
          <w:szCs w:val="21"/>
        </w:rPr>
        <w:t>投标人符合第二章第</w:t>
      </w:r>
      <w:r>
        <w:rPr>
          <w:rFonts w:ascii="宋体" w:hAnsi="宋体" w:cs="宋体"/>
          <w:bCs/>
          <w:spacing w:val="6"/>
          <w:kern w:val="0"/>
          <w:szCs w:val="21"/>
        </w:rPr>
        <w:t>33.6</w:t>
      </w:r>
      <w:r>
        <w:rPr>
          <w:rFonts w:hint="eastAsia" w:ascii="宋体" w:hAnsi="宋体" w:cs="宋体"/>
          <w:bCs/>
          <w:spacing w:val="6"/>
          <w:kern w:val="0"/>
          <w:szCs w:val="21"/>
        </w:rPr>
        <w:t>款要求的，应提供下列证明资料，并填写相关数据。否则，评审时不予以考虑。</w:t>
      </w:r>
    </w:p>
    <w:p>
      <w:pPr>
        <w:adjustRightInd w:val="0"/>
        <w:snapToGrid w:val="0"/>
        <w:spacing w:line="360" w:lineRule="auto"/>
        <w:rPr>
          <w:rFonts w:ascii="黑体" w:hAnsi="华文中宋" w:eastAsia="黑体" w:cs="宋体"/>
          <w:bCs/>
          <w:spacing w:val="6"/>
          <w:kern w:val="0"/>
          <w:szCs w:val="21"/>
        </w:rPr>
      </w:pPr>
    </w:p>
    <w:p>
      <w:pPr>
        <w:pStyle w:val="18"/>
      </w:pPr>
      <w:bookmarkStart w:id="90" w:name="_Toc24406"/>
      <w:bookmarkStart w:id="91" w:name="_Toc25009"/>
      <w:r>
        <w:rPr>
          <w:rFonts w:hint="eastAsia"/>
        </w:rPr>
        <w:t>附件10</w:t>
      </w:r>
      <w:r>
        <w:t>-1</w:t>
      </w:r>
      <w:bookmarkEnd w:id="90"/>
      <w:bookmarkEnd w:id="91"/>
      <w:r>
        <w:rPr>
          <w:rFonts w:hint="eastAsia"/>
        </w:rPr>
        <w:t>中小企业声明函</w:t>
      </w:r>
    </w:p>
    <w:p>
      <w:pPr>
        <w:widowControl/>
        <w:adjustRightInd w:val="0"/>
        <w:snapToGrid w:val="0"/>
        <w:spacing w:line="360" w:lineRule="auto"/>
        <w:ind w:firstLine="446" w:firstLineChars="200"/>
        <w:jc w:val="center"/>
        <w:rPr>
          <w:rFonts w:ascii="宋体" w:cs="宋体"/>
          <w:b/>
          <w:spacing w:val="6"/>
          <w:kern w:val="0"/>
          <w:szCs w:val="21"/>
        </w:rPr>
      </w:pPr>
      <w:r>
        <w:rPr>
          <w:rFonts w:hint="eastAsia" w:ascii="宋体" w:cs="宋体"/>
          <w:b/>
          <w:spacing w:val="6"/>
          <w:kern w:val="0"/>
          <w:szCs w:val="21"/>
        </w:rPr>
        <w:t>中小企业声明函</w:t>
      </w:r>
    </w:p>
    <w:p>
      <w:pPr>
        <w:widowControl/>
        <w:adjustRightInd w:val="0"/>
        <w:snapToGrid w:val="0"/>
        <w:spacing w:line="360" w:lineRule="auto"/>
        <w:ind w:firstLine="444" w:firstLineChars="200"/>
        <w:jc w:val="center"/>
        <w:rPr>
          <w:rFonts w:ascii="宋体" w:cs="宋体"/>
          <w:bCs/>
          <w:spacing w:val="6"/>
          <w:kern w:val="0"/>
          <w:szCs w:val="21"/>
        </w:rPr>
      </w:pPr>
      <w:r>
        <w:rPr>
          <w:rFonts w:hint="eastAsia" w:ascii="宋体" w:cs="宋体"/>
          <w:bCs/>
          <w:spacing w:val="6"/>
          <w:kern w:val="0"/>
          <w:szCs w:val="21"/>
        </w:rPr>
        <w:t>本公司(联合体)郑重声明，根据《政府采购促进中小企业发展管理办法》(财库(2020)46号)的规定，本公司(联合体)参加</w:t>
      </w:r>
      <w:r>
        <w:rPr>
          <w:rFonts w:hint="eastAsia" w:ascii="宋体" w:cs="宋体"/>
          <w:bCs/>
          <w:spacing w:val="6"/>
          <w:kern w:val="0"/>
          <w:szCs w:val="21"/>
          <w:u w:val="single"/>
        </w:rPr>
        <w:t xml:space="preserve"> (单位名称)</w:t>
      </w:r>
      <w:r>
        <w:rPr>
          <w:rFonts w:hint="eastAsia" w:ascii="宋体" w:cs="宋体"/>
          <w:bCs/>
          <w:spacing w:val="6"/>
          <w:kern w:val="0"/>
          <w:szCs w:val="21"/>
        </w:rPr>
        <w:t>的</w:t>
      </w:r>
      <w:r>
        <w:rPr>
          <w:rFonts w:hint="eastAsia" w:ascii="宋体" w:cs="宋体"/>
          <w:bCs/>
          <w:spacing w:val="6"/>
          <w:kern w:val="0"/>
          <w:szCs w:val="21"/>
          <w:u w:val="single"/>
        </w:rPr>
        <w:t>(项目名称)</w:t>
      </w:r>
      <w:r>
        <w:rPr>
          <w:rFonts w:hint="eastAsia" w:ascii="宋体" w:cs="宋体"/>
          <w:bCs/>
          <w:spacing w:val="6"/>
          <w:kern w:val="0"/>
          <w:szCs w:val="21"/>
        </w:rPr>
        <w:t>采购活动，工程的施工单位全部为符合政策要求的中小企业(或者:服务全部由符合政策要求的中小企业承接).相关企业</w:t>
      </w:r>
    </w:p>
    <w:p>
      <w:pPr>
        <w:widowControl/>
        <w:adjustRightInd w:val="0"/>
        <w:snapToGrid w:val="0"/>
        <w:spacing w:line="360" w:lineRule="auto"/>
        <w:rPr>
          <w:rFonts w:ascii="宋体" w:cs="宋体"/>
          <w:bCs/>
          <w:spacing w:val="6"/>
          <w:kern w:val="0"/>
          <w:szCs w:val="21"/>
        </w:rPr>
      </w:pPr>
      <w:r>
        <w:rPr>
          <w:rFonts w:hint="eastAsia" w:ascii="宋体" w:cs="宋体"/>
          <w:bCs/>
          <w:spacing w:val="6"/>
          <w:kern w:val="0"/>
          <w:szCs w:val="21"/>
        </w:rPr>
        <w:t>(含联合体中的中小企业、签订分包意向协议的中小企业)的具体情况如下:</w:t>
      </w:r>
    </w:p>
    <w:p>
      <w:pPr>
        <w:widowControl/>
        <w:numPr>
          <w:ilvl w:val="0"/>
          <w:numId w:val="5"/>
        </w:numPr>
        <w:adjustRightInd w:val="0"/>
        <w:snapToGrid w:val="0"/>
        <w:spacing w:line="360" w:lineRule="auto"/>
        <w:ind w:firstLine="444" w:firstLineChars="200"/>
        <w:jc w:val="center"/>
        <w:rPr>
          <w:rFonts w:ascii="宋体" w:cs="宋体"/>
          <w:bCs/>
          <w:spacing w:val="6"/>
          <w:kern w:val="0"/>
          <w:szCs w:val="21"/>
        </w:rPr>
      </w:pPr>
      <w:r>
        <w:rPr>
          <w:rFonts w:hint="eastAsia" w:ascii="宋体" w:cs="宋体"/>
          <w:bCs/>
          <w:spacing w:val="6"/>
          <w:kern w:val="0"/>
          <w:szCs w:val="21"/>
          <w:u w:val="single"/>
        </w:rPr>
        <w:t>(标的名称)</w:t>
      </w:r>
      <w:r>
        <w:rPr>
          <w:rFonts w:hint="eastAsia" w:ascii="宋体" w:cs="宋体"/>
          <w:bCs/>
          <w:spacing w:val="6"/>
          <w:kern w:val="0"/>
          <w:szCs w:val="21"/>
        </w:rPr>
        <w:t>，属于</w:t>
      </w:r>
      <w:r>
        <w:rPr>
          <w:rFonts w:hint="eastAsia" w:ascii="宋体" w:cs="宋体"/>
          <w:bCs/>
          <w:spacing w:val="6"/>
          <w:kern w:val="0"/>
          <w:szCs w:val="21"/>
          <w:u w:val="single"/>
        </w:rPr>
        <w:t>(采购文件中明确的所属行业）</w:t>
      </w:r>
      <w:r>
        <w:rPr>
          <w:rFonts w:hint="eastAsia" w:ascii="宋体" w:cs="宋体"/>
          <w:bCs/>
          <w:spacing w:val="6"/>
          <w:kern w:val="0"/>
          <w:szCs w:val="21"/>
        </w:rPr>
        <w:t>；承建(承接)企业为</w:t>
      </w:r>
      <w:r>
        <w:rPr>
          <w:rFonts w:hint="eastAsia" w:ascii="宋体" w:cs="宋体"/>
          <w:bCs/>
          <w:spacing w:val="6"/>
          <w:kern w:val="0"/>
          <w:szCs w:val="21"/>
          <w:u w:val="single"/>
        </w:rPr>
        <w:t>(企业名称)，</w:t>
      </w:r>
    </w:p>
    <w:p>
      <w:pPr>
        <w:widowControl/>
        <w:adjustRightInd w:val="0"/>
        <w:snapToGrid w:val="0"/>
        <w:spacing w:line="360" w:lineRule="auto"/>
        <w:rPr>
          <w:rFonts w:ascii="宋体" w:cs="宋体"/>
          <w:bCs/>
          <w:spacing w:val="6"/>
          <w:kern w:val="0"/>
          <w:szCs w:val="21"/>
        </w:rPr>
      </w:pPr>
      <w:r>
        <w:rPr>
          <w:rFonts w:hint="eastAsia" w:ascii="宋体" w:cs="宋体"/>
          <w:bCs/>
          <w:spacing w:val="6"/>
          <w:kern w:val="0"/>
          <w:szCs w:val="21"/>
        </w:rPr>
        <w:t>从业人员</w:t>
      </w:r>
      <w:r>
        <w:rPr>
          <w:rFonts w:hint="eastAsia" w:ascii="宋体" w:cs="宋体"/>
          <w:bCs/>
          <w:spacing w:val="6"/>
          <w:kern w:val="0"/>
          <w:szCs w:val="21"/>
          <w:u w:val="single"/>
        </w:rPr>
        <w:t xml:space="preserve">    </w:t>
      </w:r>
      <w:r>
        <w:rPr>
          <w:rFonts w:hint="eastAsia" w:ascii="宋体" w:cs="宋体"/>
          <w:bCs/>
          <w:spacing w:val="6"/>
          <w:kern w:val="0"/>
          <w:szCs w:val="21"/>
        </w:rPr>
        <w:t>人，营业收入为</w:t>
      </w:r>
      <w:r>
        <w:rPr>
          <w:rFonts w:hint="eastAsia" w:ascii="宋体" w:cs="宋体"/>
          <w:bCs/>
          <w:spacing w:val="6"/>
          <w:kern w:val="0"/>
          <w:szCs w:val="21"/>
          <w:u w:val="single"/>
        </w:rPr>
        <w:t xml:space="preserve">    </w:t>
      </w:r>
      <w:r>
        <w:rPr>
          <w:rFonts w:hint="eastAsia" w:ascii="宋体" w:cs="宋体"/>
          <w:bCs/>
          <w:spacing w:val="6"/>
          <w:kern w:val="0"/>
          <w:szCs w:val="21"/>
        </w:rPr>
        <w:t>万元，资产总额为</w:t>
      </w:r>
      <w:r>
        <w:rPr>
          <w:rFonts w:hint="eastAsia" w:ascii="宋体" w:cs="宋体"/>
          <w:bCs/>
          <w:spacing w:val="6"/>
          <w:kern w:val="0"/>
          <w:szCs w:val="21"/>
          <w:u w:val="single"/>
        </w:rPr>
        <w:t xml:space="preserve">   </w:t>
      </w:r>
      <w:r>
        <w:rPr>
          <w:rFonts w:hint="eastAsia" w:ascii="宋体" w:cs="宋体"/>
          <w:bCs/>
          <w:spacing w:val="6"/>
          <w:kern w:val="0"/>
          <w:szCs w:val="21"/>
        </w:rPr>
        <w:t>万元，属于(中型企业、小型企业、微型企业）；</w:t>
      </w:r>
    </w:p>
    <w:p>
      <w:pPr>
        <w:widowControl/>
        <w:numPr>
          <w:ilvl w:val="0"/>
          <w:numId w:val="5"/>
        </w:numPr>
        <w:adjustRightInd w:val="0"/>
        <w:snapToGrid w:val="0"/>
        <w:spacing w:line="360" w:lineRule="auto"/>
        <w:ind w:firstLine="444" w:firstLineChars="200"/>
        <w:jc w:val="center"/>
        <w:rPr>
          <w:rFonts w:ascii="宋体" w:cs="宋体"/>
          <w:bCs/>
          <w:spacing w:val="6"/>
          <w:kern w:val="0"/>
          <w:szCs w:val="21"/>
        </w:rPr>
      </w:pPr>
      <w:r>
        <w:rPr>
          <w:rFonts w:hint="eastAsia" w:ascii="宋体" w:cs="宋体"/>
          <w:bCs/>
          <w:spacing w:val="6"/>
          <w:kern w:val="0"/>
          <w:szCs w:val="21"/>
          <w:u w:val="single"/>
        </w:rPr>
        <w:t>(标的名称)</w:t>
      </w:r>
      <w:r>
        <w:rPr>
          <w:rFonts w:hint="eastAsia" w:ascii="宋体" w:cs="宋体"/>
          <w:bCs/>
          <w:spacing w:val="6"/>
          <w:kern w:val="0"/>
          <w:szCs w:val="21"/>
        </w:rPr>
        <w:t>，属于(采购文件中明确的所属行业）；承建(承接)企业为</w:t>
      </w:r>
      <w:r>
        <w:rPr>
          <w:rFonts w:hint="eastAsia" w:ascii="宋体" w:cs="宋体"/>
          <w:bCs/>
          <w:spacing w:val="6"/>
          <w:kern w:val="0"/>
          <w:szCs w:val="21"/>
          <w:u w:val="single"/>
        </w:rPr>
        <w:t>(企业名称）</w:t>
      </w:r>
    </w:p>
    <w:p>
      <w:pPr>
        <w:widowControl/>
        <w:adjustRightInd w:val="0"/>
        <w:snapToGrid w:val="0"/>
        <w:spacing w:line="360" w:lineRule="auto"/>
        <w:rPr>
          <w:rFonts w:ascii="宋体" w:cs="宋体"/>
          <w:bCs/>
          <w:spacing w:val="6"/>
          <w:kern w:val="0"/>
          <w:szCs w:val="21"/>
        </w:rPr>
      </w:pPr>
      <w:r>
        <w:rPr>
          <w:rFonts w:hint="eastAsia" w:ascii="宋体" w:cs="宋体"/>
          <w:bCs/>
          <w:spacing w:val="6"/>
          <w:kern w:val="0"/>
          <w:szCs w:val="21"/>
        </w:rPr>
        <w:t>从业人员</w:t>
      </w:r>
      <w:r>
        <w:rPr>
          <w:rFonts w:hint="eastAsia" w:ascii="宋体" w:cs="宋体"/>
          <w:bCs/>
          <w:spacing w:val="6"/>
          <w:kern w:val="0"/>
          <w:szCs w:val="21"/>
          <w:u w:val="single"/>
        </w:rPr>
        <w:t xml:space="preserve">    </w:t>
      </w:r>
      <w:r>
        <w:rPr>
          <w:rFonts w:hint="eastAsia" w:ascii="宋体" w:cs="宋体"/>
          <w:bCs/>
          <w:spacing w:val="6"/>
          <w:kern w:val="0"/>
          <w:szCs w:val="21"/>
        </w:rPr>
        <w:t>人，营业收入为</w:t>
      </w:r>
      <w:r>
        <w:rPr>
          <w:rFonts w:hint="eastAsia" w:ascii="宋体" w:cs="宋体"/>
          <w:bCs/>
          <w:spacing w:val="6"/>
          <w:kern w:val="0"/>
          <w:szCs w:val="21"/>
          <w:u w:val="single"/>
        </w:rPr>
        <w:t xml:space="preserve">    </w:t>
      </w:r>
      <w:r>
        <w:rPr>
          <w:rFonts w:hint="eastAsia" w:ascii="宋体" w:cs="宋体"/>
          <w:bCs/>
          <w:spacing w:val="6"/>
          <w:kern w:val="0"/>
          <w:szCs w:val="21"/>
        </w:rPr>
        <w:t>万元，资产总额为</w:t>
      </w:r>
      <w:r>
        <w:rPr>
          <w:rFonts w:hint="eastAsia" w:ascii="宋体" w:cs="宋体"/>
          <w:bCs/>
          <w:spacing w:val="6"/>
          <w:kern w:val="0"/>
          <w:szCs w:val="21"/>
          <w:u w:val="single"/>
        </w:rPr>
        <w:t xml:space="preserve">    </w:t>
      </w:r>
      <w:r>
        <w:rPr>
          <w:rFonts w:hint="eastAsia" w:ascii="宋体" w:cs="宋体"/>
          <w:bCs/>
          <w:spacing w:val="6"/>
          <w:kern w:val="0"/>
          <w:szCs w:val="21"/>
        </w:rPr>
        <w:t>万元，属于(中型企业、小型企业、微型企业）；</w:t>
      </w:r>
    </w:p>
    <w:p>
      <w:pPr>
        <w:widowControl/>
        <w:adjustRightInd w:val="0"/>
        <w:snapToGrid w:val="0"/>
        <w:spacing w:line="360" w:lineRule="auto"/>
        <w:ind w:firstLine="444" w:firstLineChars="200"/>
        <w:rPr>
          <w:rFonts w:ascii="宋体" w:hAnsi="宋体" w:cs="宋体"/>
          <w:bCs/>
          <w:spacing w:val="6"/>
          <w:kern w:val="0"/>
          <w:szCs w:val="21"/>
        </w:rPr>
      </w:pPr>
      <w:r>
        <w:rPr>
          <w:rFonts w:hint="eastAsia" w:ascii="宋体" w:hAnsi="宋体" w:cs="宋体"/>
          <w:bCs/>
          <w:spacing w:val="6"/>
          <w:kern w:val="0"/>
          <w:szCs w:val="21"/>
        </w:rPr>
        <w:t>……</w:t>
      </w:r>
    </w:p>
    <w:p>
      <w:pPr>
        <w:widowControl/>
        <w:adjustRightInd w:val="0"/>
        <w:snapToGrid w:val="0"/>
        <w:spacing w:line="360" w:lineRule="auto"/>
        <w:ind w:firstLine="444" w:firstLineChars="200"/>
        <w:jc w:val="center"/>
        <w:rPr>
          <w:rFonts w:ascii="宋体" w:cs="宋体"/>
          <w:bCs/>
          <w:spacing w:val="6"/>
          <w:kern w:val="0"/>
          <w:szCs w:val="21"/>
        </w:rPr>
      </w:pPr>
      <w:r>
        <w:rPr>
          <w:rFonts w:hint="eastAsia" w:ascii="宋体" w:cs="宋体"/>
          <w:bCs/>
          <w:spacing w:val="6"/>
          <w:kern w:val="0"/>
          <w:szCs w:val="21"/>
        </w:rPr>
        <w:t>以上企业，不属于大企业的分支机构，不存在控股股东为大企业的情形，也不存在与</w:t>
      </w:r>
    </w:p>
    <w:p>
      <w:pPr>
        <w:widowControl/>
        <w:adjustRightInd w:val="0"/>
        <w:snapToGrid w:val="0"/>
        <w:spacing w:line="360" w:lineRule="auto"/>
        <w:rPr>
          <w:rFonts w:ascii="宋体" w:cs="宋体"/>
          <w:bCs/>
          <w:spacing w:val="6"/>
          <w:kern w:val="0"/>
          <w:szCs w:val="21"/>
        </w:rPr>
      </w:pPr>
      <w:r>
        <w:rPr>
          <w:rFonts w:hint="eastAsia" w:ascii="宋体" w:cs="宋体"/>
          <w:bCs/>
          <w:spacing w:val="6"/>
          <w:kern w:val="0"/>
          <w:szCs w:val="21"/>
        </w:rPr>
        <w:t>大企业的负责人为同一人的情形。</w:t>
      </w:r>
    </w:p>
    <w:p>
      <w:pPr>
        <w:widowControl/>
        <w:adjustRightInd w:val="0"/>
        <w:snapToGrid w:val="0"/>
        <w:spacing w:line="360" w:lineRule="auto"/>
        <w:ind w:firstLine="444" w:firstLineChars="200"/>
        <w:rPr>
          <w:rFonts w:ascii="宋体" w:cs="宋体"/>
          <w:bCs/>
          <w:spacing w:val="6"/>
          <w:kern w:val="0"/>
          <w:szCs w:val="21"/>
        </w:rPr>
      </w:pPr>
      <w:r>
        <w:rPr>
          <w:rFonts w:hint="eastAsia" w:ascii="宋体" w:cs="宋体"/>
          <w:bCs/>
          <w:spacing w:val="6"/>
          <w:kern w:val="0"/>
          <w:szCs w:val="21"/>
        </w:rPr>
        <w:t>本企业对上述声明内容的真实性负责。如有虚假，将依法承担相应责任。</w:t>
      </w:r>
    </w:p>
    <w:p>
      <w:pPr>
        <w:widowControl/>
        <w:adjustRightInd w:val="0"/>
        <w:snapToGrid w:val="0"/>
        <w:spacing w:line="360" w:lineRule="auto"/>
        <w:ind w:firstLine="444" w:firstLineChars="200"/>
        <w:jc w:val="center"/>
        <w:rPr>
          <w:rFonts w:ascii="宋体" w:cs="宋体"/>
          <w:bCs/>
          <w:spacing w:val="6"/>
          <w:kern w:val="0"/>
          <w:szCs w:val="21"/>
        </w:rPr>
      </w:pPr>
    </w:p>
    <w:p>
      <w:pPr>
        <w:widowControl/>
        <w:adjustRightInd w:val="0"/>
        <w:snapToGrid w:val="0"/>
        <w:spacing w:line="360" w:lineRule="auto"/>
        <w:ind w:firstLine="444" w:firstLineChars="200"/>
        <w:jc w:val="center"/>
        <w:rPr>
          <w:rFonts w:ascii="宋体" w:cs="宋体"/>
          <w:bCs/>
          <w:spacing w:val="6"/>
          <w:kern w:val="0"/>
          <w:szCs w:val="21"/>
        </w:rPr>
      </w:pPr>
      <w:r>
        <w:rPr>
          <w:rFonts w:hint="eastAsia" w:ascii="宋体" w:cs="宋体"/>
          <w:bCs/>
          <w:spacing w:val="6"/>
          <w:kern w:val="0"/>
          <w:szCs w:val="21"/>
        </w:rPr>
        <w:t>企业名称(盖章）：</w:t>
      </w:r>
    </w:p>
    <w:p>
      <w:pPr>
        <w:widowControl/>
        <w:adjustRightInd w:val="0"/>
        <w:snapToGrid w:val="0"/>
        <w:spacing w:line="360" w:lineRule="auto"/>
        <w:ind w:firstLine="444" w:firstLineChars="200"/>
        <w:jc w:val="center"/>
        <w:rPr>
          <w:rFonts w:ascii="宋体" w:cs="宋体"/>
          <w:bCs/>
          <w:spacing w:val="6"/>
          <w:kern w:val="0"/>
          <w:szCs w:val="21"/>
          <w:u w:val="single"/>
        </w:rPr>
      </w:pPr>
    </w:p>
    <w:p>
      <w:pPr>
        <w:widowControl/>
        <w:adjustRightInd w:val="0"/>
        <w:snapToGrid w:val="0"/>
        <w:spacing w:line="360" w:lineRule="auto"/>
        <w:ind w:firstLine="3774" w:firstLineChars="1700"/>
        <w:rPr>
          <w:rFonts w:ascii="宋体" w:cs="宋体"/>
          <w:bCs/>
          <w:spacing w:val="6"/>
          <w:kern w:val="0"/>
          <w:szCs w:val="21"/>
        </w:rPr>
      </w:pPr>
      <w:r>
        <w:rPr>
          <w:rFonts w:hint="eastAsia" w:ascii="宋体" w:cs="宋体"/>
          <w:bCs/>
          <w:spacing w:val="6"/>
          <w:kern w:val="0"/>
          <w:szCs w:val="21"/>
        </w:rPr>
        <w:t>日期:</w:t>
      </w:r>
    </w:p>
    <w:p>
      <w:pPr>
        <w:widowControl/>
        <w:adjustRightInd w:val="0"/>
        <w:snapToGrid w:val="0"/>
        <w:spacing w:line="360" w:lineRule="auto"/>
        <w:ind w:firstLine="444" w:firstLineChars="200"/>
        <w:jc w:val="left"/>
        <w:rPr>
          <w:rFonts w:ascii="宋体" w:cs="宋体"/>
          <w:bCs/>
          <w:spacing w:val="6"/>
          <w:kern w:val="0"/>
          <w:szCs w:val="21"/>
        </w:rPr>
      </w:pPr>
    </w:p>
    <w:p>
      <w:pPr>
        <w:widowControl/>
        <w:adjustRightInd w:val="0"/>
        <w:snapToGrid w:val="0"/>
        <w:spacing w:line="360" w:lineRule="auto"/>
        <w:ind w:firstLine="446" w:firstLineChars="200"/>
        <w:jc w:val="left"/>
        <w:rPr>
          <w:rFonts w:ascii="宋体" w:cs="宋体"/>
          <w:b/>
          <w:bCs/>
          <w:spacing w:val="6"/>
          <w:kern w:val="0"/>
          <w:szCs w:val="21"/>
        </w:rPr>
      </w:pPr>
    </w:p>
    <w:p>
      <w:pPr>
        <w:widowControl/>
        <w:adjustRightInd w:val="0"/>
        <w:snapToGrid w:val="0"/>
        <w:spacing w:line="360" w:lineRule="auto"/>
        <w:ind w:firstLine="446" w:firstLineChars="200"/>
        <w:jc w:val="left"/>
        <w:rPr>
          <w:rFonts w:ascii="宋体" w:cs="宋体"/>
          <w:b/>
          <w:bCs/>
          <w:spacing w:val="6"/>
          <w:kern w:val="0"/>
          <w:szCs w:val="21"/>
        </w:rPr>
      </w:pPr>
    </w:p>
    <w:p>
      <w:pPr>
        <w:widowControl/>
        <w:jc w:val="left"/>
        <w:rPr>
          <w:rFonts w:ascii="宋体" w:cs="宋体"/>
          <w:spacing w:val="6"/>
          <w:kern w:val="0"/>
          <w:szCs w:val="21"/>
        </w:rPr>
      </w:pPr>
      <w:r>
        <w:rPr>
          <w:rFonts w:ascii="宋体" w:cs="宋体"/>
          <w:spacing w:val="6"/>
          <w:kern w:val="0"/>
          <w:szCs w:val="21"/>
        </w:rPr>
        <w:br w:type="page"/>
      </w:r>
    </w:p>
    <w:p>
      <w:pPr>
        <w:pStyle w:val="18"/>
        <w:rPr>
          <w:rFonts w:ascii="黑体" w:hAnsi="宋体"/>
          <w:spacing w:val="6"/>
          <w:szCs w:val="21"/>
        </w:rPr>
      </w:pPr>
      <w:bookmarkStart w:id="92" w:name="_Toc20060"/>
      <w:bookmarkStart w:id="93" w:name="_Toc32706"/>
      <w:r>
        <w:rPr>
          <w:rFonts w:hint="eastAsia" w:ascii="黑体" w:hAnsi="华文中宋" w:cs="宋体"/>
          <w:spacing w:val="6"/>
          <w:kern w:val="0"/>
          <w:szCs w:val="21"/>
        </w:rPr>
        <w:t>附件10</w:t>
      </w:r>
      <w:r>
        <w:rPr>
          <w:rFonts w:ascii="黑体" w:hAnsi="华文中宋" w:cs="宋体"/>
          <w:spacing w:val="6"/>
          <w:kern w:val="0"/>
          <w:szCs w:val="21"/>
        </w:rPr>
        <w:t xml:space="preserve">-2 </w:t>
      </w:r>
      <w:r>
        <w:rPr>
          <w:rFonts w:hint="eastAsia" w:ascii="黑体" w:hAnsi="宋体"/>
          <w:spacing w:val="6"/>
          <w:szCs w:val="21"/>
        </w:rPr>
        <w:t>残疾人福利性单位声明函</w:t>
      </w:r>
      <w:bookmarkEnd w:id="92"/>
      <w:bookmarkEnd w:id="93"/>
    </w:p>
    <w:p>
      <w:pPr>
        <w:adjustRightInd w:val="0"/>
        <w:snapToGrid w:val="0"/>
        <w:spacing w:line="360" w:lineRule="auto"/>
        <w:jc w:val="center"/>
        <w:rPr>
          <w:rFonts w:ascii="黑体" w:hAnsi="黑体" w:eastAsia="黑体"/>
          <w:b/>
          <w:spacing w:val="6"/>
          <w:sz w:val="28"/>
          <w:szCs w:val="28"/>
        </w:rPr>
      </w:pPr>
      <w:r>
        <w:rPr>
          <w:rFonts w:hint="eastAsia" w:ascii="黑体" w:hAnsi="黑体" w:eastAsia="黑体"/>
          <w:b/>
          <w:spacing w:val="6"/>
          <w:sz w:val="28"/>
          <w:szCs w:val="28"/>
        </w:rPr>
        <w:t>残疾人福利性单位声明函</w:t>
      </w:r>
    </w:p>
    <w:p>
      <w:pPr>
        <w:adjustRightInd w:val="0"/>
        <w:snapToGrid w:val="0"/>
        <w:spacing w:line="360" w:lineRule="auto"/>
        <w:jc w:val="center"/>
        <w:rPr>
          <w:rFonts w:ascii="宋体"/>
          <w:b/>
          <w:spacing w:val="6"/>
          <w:szCs w:val="21"/>
        </w:rPr>
      </w:pPr>
      <w:r>
        <w:rPr>
          <w:rFonts w:ascii="宋体" w:hAnsi="宋体"/>
          <w:b/>
          <w:spacing w:val="6"/>
          <w:szCs w:val="21"/>
        </w:rPr>
        <w:t>(</w:t>
      </w:r>
      <w:r>
        <w:rPr>
          <w:rFonts w:hint="eastAsia" w:ascii="宋体" w:hAnsi="宋体"/>
          <w:b/>
          <w:spacing w:val="6"/>
          <w:szCs w:val="21"/>
        </w:rPr>
        <w:t>不属于残疾人福利性单位的无需填写</w:t>
      </w:r>
      <w:r>
        <w:rPr>
          <w:rFonts w:ascii="宋体" w:hAnsi="宋体"/>
          <w:b/>
          <w:spacing w:val="6"/>
          <w:szCs w:val="21"/>
        </w:rPr>
        <w:t>)</w:t>
      </w:r>
    </w:p>
    <w:p>
      <w:pPr>
        <w:adjustRightInd w:val="0"/>
        <w:snapToGrid w:val="0"/>
        <w:spacing w:line="360" w:lineRule="auto"/>
        <w:ind w:firstLine="444" w:firstLineChars="200"/>
        <w:rPr>
          <w:rFonts w:ascii="宋体"/>
          <w:spacing w:val="6"/>
          <w:szCs w:val="21"/>
        </w:rPr>
      </w:pPr>
    </w:p>
    <w:p>
      <w:pPr>
        <w:adjustRightInd w:val="0"/>
        <w:snapToGrid w:val="0"/>
        <w:spacing w:line="360" w:lineRule="auto"/>
        <w:ind w:firstLine="444" w:firstLineChars="200"/>
        <w:rPr>
          <w:rFonts w:ascii="宋体"/>
          <w:spacing w:val="6"/>
          <w:szCs w:val="21"/>
        </w:rPr>
      </w:pPr>
      <w:r>
        <w:rPr>
          <w:rFonts w:hint="eastAsia" w:ascii="宋体" w:hAnsi="宋体"/>
          <w:spacing w:val="6"/>
          <w:szCs w:val="21"/>
        </w:rPr>
        <w:t>本单位郑重声明，根据《财政部</w:t>
      </w:r>
      <w:r>
        <w:rPr>
          <w:rFonts w:ascii="宋体" w:hAnsi="宋体"/>
          <w:spacing w:val="6"/>
          <w:szCs w:val="21"/>
        </w:rPr>
        <w:t xml:space="preserve"> </w:t>
      </w:r>
      <w:r>
        <w:rPr>
          <w:rFonts w:hint="eastAsia" w:ascii="宋体" w:hAnsi="宋体"/>
          <w:spacing w:val="6"/>
          <w:szCs w:val="21"/>
        </w:rPr>
        <w:t>民政部</w:t>
      </w:r>
      <w:r>
        <w:rPr>
          <w:rFonts w:ascii="宋体" w:hAnsi="宋体"/>
          <w:spacing w:val="6"/>
          <w:szCs w:val="21"/>
        </w:rPr>
        <w:t xml:space="preserve"> </w:t>
      </w:r>
      <w:r>
        <w:rPr>
          <w:rFonts w:hint="eastAsia" w:ascii="宋体" w:hAnsi="宋体"/>
          <w:spacing w:val="6"/>
          <w:szCs w:val="21"/>
        </w:rPr>
        <w:t>中国残疾人联合会关于促进残疾人就业政府采购政策的通知》（财库</w:t>
      </w:r>
      <w:r>
        <w:rPr>
          <w:rFonts w:hint="eastAsia" w:ascii="宋体" w:hAnsi="宋体"/>
          <w:szCs w:val="21"/>
        </w:rPr>
        <w:t>〔</w:t>
      </w:r>
      <w:r>
        <w:rPr>
          <w:rFonts w:ascii="宋体" w:hAnsi="宋体"/>
          <w:szCs w:val="21"/>
        </w:rPr>
        <w:t>2017</w:t>
      </w:r>
      <w:r>
        <w:rPr>
          <w:rFonts w:hint="eastAsia" w:ascii="宋体" w:hAnsi="宋体"/>
          <w:szCs w:val="21"/>
        </w:rPr>
        <w:t>〕</w:t>
      </w:r>
      <w:r>
        <w:rPr>
          <w:rFonts w:ascii="宋体" w:hAnsi="宋体"/>
          <w:szCs w:val="21"/>
        </w:rPr>
        <w:t>141</w:t>
      </w:r>
      <w:r>
        <w:rPr>
          <w:rFonts w:hint="eastAsia" w:ascii="宋体" w:hAnsi="宋体"/>
          <w:spacing w:val="6"/>
          <w:szCs w:val="21"/>
        </w:rPr>
        <w:t>号）的规定，本单位为符合条件的残疾人福利性单位，且本单位参加</w:t>
      </w:r>
      <w:r>
        <w:rPr>
          <w:rFonts w:ascii="宋体" w:hAnsi="宋体"/>
          <w:spacing w:val="6"/>
          <w:szCs w:val="21"/>
        </w:rPr>
        <w:t>______</w:t>
      </w:r>
      <w:r>
        <w:rPr>
          <w:rFonts w:hint="eastAsia" w:ascii="宋体" w:hAnsi="宋体"/>
          <w:spacing w:val="6"/>
          <w:szCs w:val="21"/>
        </w:rPr>
        <w:t>单位的</w:t>
      </w:r>
      <w:r>
        <w:rPr>
          <w:rFonts w:ascii="宋体" w:hAnsi="宋体"/>
          <w:spacing w:val="6"/>
          <w:szCs w:val="21"/>
        </w:rPr>
        <w:t>______</w:t>
      </w:r>
      <w:r>
        <w:rPr>
          <w:rFonts w:hint="eastAsia" w:ascii="宋体" w:hAnsi="宋体"/>
          <w:spacing w:val="6"/>
          <w:szCs w:val="21"/>
        </w:rPr>
        <w:t>项目采购活动提供本单位制造的货物（由本单位承担工程</w:t>
      </w:r>
      <w:r>
        <w:rPr>
          <w:rFonts w:ascii="宋体" w:hAnsi="宋体"/>
          <w:spacing w:val="6"/>
          <w:szCs w:val="21"/>
        </w:rPr>
        <w:t>/</w:t>
      </w:r>
      <w:r>
        <w:rPr>
          <w:rFonts w:hint="eastAsia" w:ascii="宋体" w:hAnsi="宋体"/>
          <w:spacing w:val="6"/>
          <w:szCs w:val="21"/>
        </w:rPr>
        <w:t>提供服务），或者提供其他残疾人福利性单位制造的货物（不包括使用非残疾人福利性单位注册商标的货物）。</w:t>
      </w:r>
    </w:p>
    <w:p>
      <w:pPr>
        <w:adjustRightInd w:val="0"/>
        <w:snapToGrid w:val="0"/>
        <w:spacing w:line="360" w:lineRule="auto"/>
        <w:ind w:firstLine="444" w:firstLineChars="200"/>
        <w:rPr>
          <w:rFonts w:ascii="宋体"/>
          <w:spacing w:val="6"/>
          <w:szCs w:val="21"/>
        </w:rPr>
      </w:pPr>
      <w:r>
        <w:rPr>
          <w:rFonts w:hint="eastAsia" w:ascii="宋体" w:hAnsi="宋体"/>
          <w:spacing w:val="6"/>
          <w:szCs w:val="21"/>
        </w:rPr>
        <w:t>本单位对上述声明的真实性负责。如有虚假，将依法承担相应责任。</w:t>
      </w:r>
    </w:p>
    <w:p>
      <w:pPr>
        <w:adjustRightInd w:val="0"/>
        <w:snapToGrid w:val="0"/>
        <w:spacing w:line="360" w:lineRule="auto"/>
        <w:ind w:firstLine="444" w:firstLineChars="200"/>
        <w:rPr>
          <w:rFonts w:ascii="宋体"/>
          <w:spacing w:val="6"/>
          <w:szCs w:val="21"/>
        </w:rPr>
      </w:pPr>
    </w:p>
    <w:p>
      <w:pPr>
        <w:tabs>
          <w:tab w:val="left" w:pos="4860"/>
        </w:tabs>
        <w:adjustRightInd w:val="0"/>
        <w:snapToGrid w:val="0"/>
        <w:spacing w:line="360" w:lineRule="auto"/>
        <w:ind w:right="1560" w:firstLine="444" w:firstLineChars="200"/>
        <w:jc w:val="center"/>
        <w:rPr>
          <w:rFonts w:ascii="宋体"/>
          <w:spacing w:val="6"/>
          <w:szCs w:val="21"/>
        </w:rPr>
      </w:pPr>
      <w:r>
        <w:rPr>
          <w:rFonts w:ascii="宋体" w:hAnsi="宋体"/>
          <w:spacing w:val="6"/>
          <w:szCs w:val="21"/>
        </w:rPr>
        <w:t xml:space="preserve">               </w:t>
      </w:r>
      <w:r>
        <w:rPr>
          <w:rFonts w:hint="eastAsia" w:ascii="宋体" w:hAnsi="宋体"/>
          <w:spacing w:val="6"/>
          <w:szCs w:val="21"/>
        </w:rPr>
        <w:t>单位名称（盖章）：</w:t>
      </w:r>
    </w:p>
    <w:p>
      <w:pPr>
        <w:tabs>
          <w:tab w:val="left" w:pos="4860"/>
        </w:tabs>
        <w:adjustRightInd w:val="0"/>
        <w:snapToGrid w:val="0"/>
        <w:spacing w:line="360" w:lineRule="auto"/>
        <w:ind w:right="1560" w:firstLine="444" w:firstLineChars="200"/>
        <w:jc w:val="center"/>
        <w:rPr>
          <w:rFonts w:ascii="宋体"/>
          <w:spacing w:val="6"/>
          <w:szCs w:val="21"/>
        </w:rPr>
      </w:pPr>
      <w:r>
        <w:rPr>
          <w:rFonts w:ascii="宋体" w:hAnsi="宋体"/>
          <w:spacing w:val="6"/>
          <w:szCs w:val="21"/>
        </w:rPr>
        <w:t xml:space="preserve">       </w:t>
      </w:r>
      <w:r>
        <w:rPr>
          <w:rFonts w:hint="eastAsia" w:ascii="宋体" w:hAnsi="宋体"/>
          <w:spacing w:val="6"/>
          <w:szCs w:val="21"/>
        </w:rPr>
        <w:t>日</w:t>
      </w:r>
      <w:r>
        <w:rPr>
          <w:rFonts w:ascii="宋体" w:hAnsi="宋体"/>
          <w:spacing w:val="6"/>
          <w:szCs w:val="21"/>
        </w:rPr>
        <w:t xml:space="preserve">  </w:t>
      </w:r>
      <w:r>
        <w:rPr>
          <w:rFonts w:hint="eastAsia" w:ascii="宋体" w:hAnsi="宋体"/>
          <w:spacing w:val="6"/>
          <w:szCs w:val="21"/>
        </w:rPr>
        <w:t>期：</w:t>
      </w:r>
    </w:p>
    <w:p>
      <w:pPr>
        <w:widowControl/>
        <w:jc w:val="left"/>
        <w:rPr>
          <w:rFonts w:ascii="黑体" w:hAnsi="华文中宋" w:eastAsia="黑体" w:cs="宋体"/>
          <w:spacing w:val="6"/>
          <w:kern w:val="0"/>
          <w:szCs w:val="21"/>
        </w:rPr>
      </w:pPr>
    </w:p>
    <w:p>
      <w:pPr>
        <w:pStyle w:val="18"/>
      </w:pPr>
      <w:bookmarkStart w:id="94" w:name="_Toc6856"/>
      <w:bookmarkStart w:id="95" w:name="_Toc7601"/>
    </w:p>
    <w:p>
      <w:pPr>
        <w:pStyle w:val="18"/>
      </w:pPr>
      <w:r>
        <w:rPr>
          <w:rFonts w:hint="eastAsia"/>
        </w:rPr>
        <w:t>附件10</w:t>
      </w:r>
      <w:r>
        <w:t xml:space="preserve">-3 </w:t>
      </w:r>
      <w:r>
        <w:rPr>
          <w:rFonts w:hint="eastAsia"/>
        </w:rPr>
        <w:t>监狱企业证明资料</w:t>
      </w:r>
      <w:bookmarkEnd w:id="94"/>
      <w:bookmarkEnd w:id="95"/>
    </w:p>
    <w:p>
      <w:pPr>
        <w:adjustRightInd w:val="0"/>
        <w:snapToGrid w:val="0"/>
        <w:spacing w:line="360" w:lineRule="auto"/>
        <w:jc w:val="center"/>
        <w:rPr>
          <w:rFonts w:ascii="黑体" w:hAnsi="宋体"/>
          <w:b/>
          <w:sz w:val="28"/>
          <w:szCs w:val="28"/>
        </w:rPr>
      </w:pPr>
      <w:r>
        <w:rPr>
          <w:rFonts w:hint="eastAsia" w:ascii="黑体" w:hAnsi="宋体"/>
          <w:b/>
          <w:sz w:val="28"/>
          <w:szCs w:val="28"/>
        </w:rPr>
        <w:t>监狱企业证明资料</w:t>
      </w:r>
    </w:p>
    <w:p>
      <w:pPr>
        <w:adjustRightInd w:val="0"/>
        <w:snapToGrid w:val="0"/>
        <w:spacing w:line="360" w:lineRule="auto"/>
        <w:jc w:val="center"/>
        <w:rPr>
          <w:rFonts w:ascii="宋体"/>
          <w:b/>
          <w:spacing w:val="6"/>
          <w:szCs w:val="21"/>
        </w:rPr>
      </w:pPr>
      <w:r>
        <w:rPr>
          <w:rFonts w:ascii="宋体" w:hAnsi="宋体"/>
          <w:b/>
          <w:spacing w:val="6"/>
          <w:szCs w:val="21"/>
        </w:rPr>
        <w:t>(</w:t>
      </w:r>
      <w:r>
        <w:rPr>
          <w:rFonts w:hint="eastAsia" w:ascii="宋体" w:hAnsi="宋体"/>
          <w:b/>
          <w:spacing w:val="6"/>
          <w:szCs w:val="21"/>
        </w:rPr>
        <w:t>不属于监狱企业的无需提供</w:t>
      </w:r>
      <w:r>
        <w:rPr>
          <w:rFonts w:ascii="宋体" w:hAnsi="宋体"/>
          <w:b/>
          <w:spacing w:val="6"/>
          <w:szCs w:val="21"/>
        </w:rPr>
        <w:t>)</w:t>
      </w:r>
    </w:p>
    <w:p>
      <w:pPr>
        <w:adjustRightInd w:val="0"/>
        <w:snapToGrid w:val="0"/>
        <w:spacing w:line="360" w:lineRule="auto"/>
        <w:rPr>
          <w:rFonts w:ascii="宋体"/>
          <w:szCs w:val="21"/>
        </w:rPr>
      </w:pPr>
    </w:p>
    <w:p>
      <w:pPr>
        <w:adjustRightInd w:val="0"/>
        <w:snapToGrid w:val="0"/>
        <w:spacing w:line="360" w:lineRule="auto"/>
        <w:ind w:firstLine="444" w:firstLineChars="200"/>
        <w:rPr>
          <w:rFonts w:ascii="宋体"/>
          <w:szCs w:val="21"/>
        </w:rPr>
      </w:pPr>
      <w:r>
        <w:rPr>
          <w:rFonts w:hint="eastAsia" w:ascii="宋体" w:hAnsi="宋体" w:cs="宋体"/>
          <w:bCs/>
          <w:spacing w:val="6"/>
          <w:kern w:val="0"/>
          <w:szCs w:val="21"/>
        </w:rPr>
        <w:t>备注：</w:t>
      </w:r>
      <w:r>
        <w:rPr>
          <w:rFonts w:hint="eastAsia" w:ascii="宋体" w:hAnsi="宋体"/>
          <w:szCs w:val="21"/>
        </w:rPr>
        <w:t>按</w:t>
      </w:r>
      <w:r>
        <w:rPr>
          <w:rFonts w:hint="eastAsia" w:ascii="宋体" w:hAnsi="宋体"/>
          <w:spacing w:val="6"/>
          <w:szCs w:val="21"/>
        </w:rPr>
        <w:t>《</w:t>
      </w:r>
      <w:r>
        <w:rPr>
          <w:rFonts w:hint="eastAsia" w:ascii="宋体" w:hAnsi="宋体"/>
          <w:szCs w:val="21"/>
        </w:rPr>
        <w:t>财政部</w:t>
      </w:r>
      <w:r>
        <w:rPr>
          <w:rFonts w:ascii="宋体" w:hAnsi="宋体"/>
          <w:szCs w:val="21"/>
        </w:rPr>
        <w:t xml:space="preserve"> </w:t>
      </w:r>
      <w:r>
        <w:rPr>
          <w:rFonts w:hint="eastAsia" w:ascii="宋体" w:hAnsi="宋体"/>
          <w:szCs w:val="21"/>
        </w:rPr>
        <w:t>司法部关于政府采购支持监狱企业发展有关问题的通知</w:t>
      </w:r>
      <w:r>
        <w:rPr>
          <w:rFonts w:hint="eastAsia" w:ascii="宋体" w:hAnsi="宋体"/>
          <w:spacing w:val="6"/>
          <w:szCs w:val="21"/>
        </w:rPr>
        <w:t>》</w:t>
      </w:r>
      <w:r>
        <w:rPr>
          <w:rFonts w:ascii="宋体" w:hAnsi="宋体"/>
          <w:szCs w:val="21"/>
        </w:rPr>
        <w:t>(</w:t>
      </w:r>
      <w:r>
        <w:rPr>
          <w:rFonts w:hint="eastAsia" w:ascii="宋体" w:hAnsi="宋体"/>
          <w:szCs w:val="21"/>
        </w:rPr>
        <w:t>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w:t>
      </w:r>
      <w:r>
        <w:rPr>
          <w:rFonts w:ascii="宋体" w:hAnsi="宋体"/>
          <w:szCs w:val="21"/>
        </w:rPr>
        <w:t>)</w:t>
      </w:r>
      <w:r>
        <w:rPr>
          <w:rFonts w:hint="eastAsia" w:ascii="宋体" w:hAnsi="宋体"/>
          <w:szCs w:val="21"/>
        </w:rPr>
        <w:t>文件规定提供证明文件（复印件）。</w:t>
      </w:r>
    </w:p>
    <w:p>
      <w:pPr>
        <w:adjustRightInd w:val="0"/>
        <w:snapToGrid w:val="0"/>
        <w:spacing w:line="360" w:lineRule="auto"/>
        <w:ind w:firstLine="420" w:firstLineChars="200"/>
        <w:rPr>
          <w:rFonts w:ascii="宋体"/>
          <w:szCs w:val="21"/>
        </w:rPr>
      </w:pPr>
    </w:p>
    <w:p>
      <w:pPr>
        <w:pStyle w:val="81"/>
      </w:pPr>
    </w:p>
    <w:p>
      <w:pPr>
        <w:pStyle w:val="18"/>
      </w:pPr>
      <w:bookmarkStart w:id="96" w:name="_Toc21483"/>
      <w:bookmarkStart w:id="97" w:name="_Toc25471"/>
    </w:p>
    <w:p>
      <w:pPr>
        <w:pStyle w:val="18"/>
      </w:pPr>
      <w:r>
        <w:rPr>
          <w:rFonts w:hint="eastAsia"/>
        </w:rPr>
        <w:t>附件10</w:t>
      </w:r>
      <w:r>
        <w:t xml:space="preserve">-4 </w:t>
      </w:r>
      <w:r>
        <w:rPr>
          <w:rFonts w:hint="eastAsia"/>
        </w:rPr>
        <w:t>强制采购或者优先采购产品的证明材料</w:t>
      </w:r>
      <w:bookmarkEnd w:id="96"/>
      <w:bookmarkEnd w:id="97"/>
    </w:p>
    <w:p>
      <w:pPr>
        <w:adjustRightInd w:val="0"/>
        <w:snapToGrid w:val="0"/>
        <w:spacing w:line="360" w:lineRule="auto"/>
        <w:jc w:val="center"/>
        <w:rPr>
          <w:rFonts w:ascii="黑体" w:hAnsi="黑体" w:eastAsia="黑体"/>
          <w:b/>
          <w:sz w:val="28"/>
          <w:szCs w:val="28"/>
        </w:rPr>
      </w:pPr>
    </w:p>
    <w:p>
      <w:pPr>
        <w:adjustRightInd w:val="0"/>
        <w:snapToGrid w:val="0"/>
        <w:spacing w:line="360" w:lineRule="auto"/>
        <w:jc w:val="center"/>
        <w:rPr>
          <w:rFonts w:ascii="黑体" w:hAnsi="黑体" w:eastAsia="黑体"/>
          <w:b/>
          <w:sz w:val="28"/>
          <w:szCs w:val="28"/>
        </w:rPr>
      </w:pPr>
      <w:r>
        <w:rPr>
          <w:rFonts w:hint="eastAsia" w:ascii="黑体" w:hAnsi="黑体" w:eastAsia="黑体"/>
          <w:b/>
          <w:sz w:val="28"/>
          <w:szCs w:val="28"/>
        </w:rPr>
        <w:t>强制采购或者优先采购产品</w:t>
      </w:r>
      <w:r>
        <w:rPr>
          <w:rFonts w:hint="eastAsia" w:ascii="黑体" w:hAnsi="黑体" w:eastAsia="黑体"/>
          <w:b/>
          <w:bCs/>
          <w:sz w:val="28"/>
          <w:szCs w:val="28"/>
        </w:rPr>
        <w:t>的</w:t>
      </w:r>
      <w:r>
        <w:rPr>
          <w:rFonts w:hint="eastAsia" w:ascii="黑体" w:hAnsi="黑体" w:eastAsia="黑体"/>
          <w:b/>
          <w:sz w:val="28"/>
          <w:szCs w:val="28"/>
        </w:rPr>
        <w:t>证明材料</w:t>
      </w:r>
    </w:p>
    <w:p>
      <w:pPr>
        <w:adjustRightInd w:val="0"/>
        <w:snapToGrid w:val="0"/>
        <w:spacing w:line="360" w:lineRule="auto"/>
        <w:jc w:val="center"/>
        <w:rPr>
          <w:rFonts w:ascii="宋体"/>
          <w:b/>
          <w:spacing w:val="6"/>
          <w:szCs w:val="21"/>
        </w:rPr>
      </w:pPr>
      <w:r>
        <w:rPr>
          <w:rFonts w:ascii="宋体" w:hAnsi="宋体"/>
          <w:b/>
          <w:spacing w:val="6"/>
          <w:szCs w:val="21"/>
        </w:rPr>
        <w:t>(</w:t>
      </w:r>
      <w:r>
        <w:rPr>
          <w:rFonts w:hint="eastAsia" w:ascii="宋体" w:hAnsi="宋体"/>
          <w:b/>
          <w:spacing w:val="6"/>
          <w:szCs w:val="21"/>
        </w:rPr>
        <w:t>不属于强制采购或者优先采购产品的无需提供</w:t>
      </w:r>
      <w:r>
        <w:rPr>
          <w:rFonts w:ascii="宋体" w:hAnsi="宋体"/>
          <w:b/>
          <w:spacing w:val="6"/>
          <w:szCs w:val="21"/>
        </w:rPr>
        <w:t>)</w:t>
      </w:r>
    </w:p>
    <w:p>
      <w:pPr>
        <w:adjustRightInd w:val="0"/>
        <w:snapToGrid w:val="0"/>
        <w:spacing w:line="360" w:lineRule="auto"/>
        <w:ind w:firstLine="420" w:firstLineChars="200"/>
        <w:jc w:val="left"/>
        <w:rPr>
          <w:rFonts w:ascii="宋体"/>
          <w:szCs w:val="21"/>
        </w:rPr>
      </w:pPr>
    </w:p>
    <w:p>
      <w:pPr>
        <w:adjustRightInd w:val="0"/>
        <w:snapToGrid w:val="0"/>
        <w:spacing w:line="360" w:lineRule="auto"/>
        <w:ind w:firstLine="420" w:firstLineChars="200"/>
        <w:jc w:val="left"/>
        <w:rPr>
          <w:rFonts w:ascii="宋体"/>
          <w:szCs w:val="21"/>
        </w:rPr>
      </w:pPr>
      <w:r>
        <w:rPr>
          <w:rFonts w:hint="eastAsia" w:ascii="宋体" w:hAnsi="宋体"/>
          <w:szCs w:val="21"/>
        </w:rPr>
        <w:t>说明：投标人提供的产品</w:t>
      </w:r>
      <w:r>
        <w:rPr>
          <w:rFonts w:hint="eastAsia" w:ascii="宋体" w:hAnsi="宋体"/>
          <w:bCs/>
          <w:szCs w:val="21"/>
        </w:rPr>
        <w:t>属于强制采购或者优先采购的</w:t>
      </w:r>
      <w:r>
        <w:rPr>
          <w:rFonts w:hint="eastAsia" w:ascii="宋体" w:hAnsi="宋体"/>
          <w:szCs w:val="21"/>
        </w:rPr>
        <w:t>，应按第二章第</w:t>
      </w:r>
      <w:r>
        <w:rPr>
          <w:rFonts w:ascii="宋体" w:hAnsi="宋体"/>
          <w:szCs w:val="21"/>
        </w:rPr>
        <w:t>33.6</w:t>
      </w:r>
      <w:r>
        <w:rPr>
          <w:rFonts w:hint="eastAsia" w:ascii="宋体" w:hAnsi="宋体"/>
          <w:szCs w:val="21"/>
        </w:rPr>
        <w:t>款规定提供证明材料和本章本节附页</w:t>
      </w:r>
      <w:r>
        <w:rPr>
          <w:rFonts w:ascii="宋体" w:hAnsi="宋体"/>
          <w:szCs w:val="21"/>
        </w:rPr>
        <w:t>2</w:t>
      </w:r>
      <w:r>
        <w:rPr>
          <w:rFonts w:hint="eastAsia" w:ascii="宋体" w:hAnsi="宋体"/>
          <w:szCs w:val="21"/>
        </w:rPr>
        <w:t>“优先采购产品清单”，并加盖投标人单位章。</w:t>
      </w:r>
    </w:p>
    <w:p>
      <w:pPr>
        <w:adjustRightInd w:val="0"/>
        <w:snapToGrid w:val="0"/>
        <w:spacing w:line="360" w:lineRule="auto"/>
        <w:rPr>
          <w:rFonts w:ascii="宋体"/>
          <w:b/>
          <w:sz w:val="28"/>
          <w:szCs w:val="28"/>
        </w:rPr>
      </w:pPr>
    </w:p>
    <w:p>
      <w:pPr>
        <w:pStyle w:val="2"/>
        <w:rPr>
          <w:rFonts w:ascii="宋体"/>
          <w:sz w:val="28"/>
          <w:szCs w:val="28"/>
        </w:rPr>
      </w:pPr>
      <w:r>
        <w:rPr>
          <w:rFonts w:hint="eastAsia" w:ascii="宋体" w:hAnsi="宋体"/>
          <w:sz w:val="28"/>
          <w:szCs w:val="28"/>
        </w:rPr>
        <w:br w:type="page"/>
      </w:r>
      <w:r>
        <w:rPr>
          <w:rFonts w:hint="eastAsia" w:ascii="宋体" w:hAnsi="宋体"/>
          <w:sz w:val="28"/>
          <w:szCs w:val="28"/>
        </w:rPr>
        <w:t xml:space="preserve">   </w:t>
      </w:r>
      <w:bookmarkStart w:id="98" w:name="_Toc29553"/>
      <w:r>
        <w:rPr>
          <w:rFonts w:hint="eastAsia" w:ascii="黑体" w:hAnsi="黑体" w:eastAsia="黑体" w:cs="黑体"/>
          <w:sz w:val="28"/>
          <w:szCs w:val="28"/>
        </w:rPr>
        <w:t>十一、项目实施方案</w:t>
      </w:r>
      <w:bookmarkEnd w:id="98"/>
    </w:p>
    <w:p>
      <w:pPr>
        <w:jc w:val="left"/>
        <w:rPr>
          <w:rFonts w:ascii="宋体"/>
          <w:b/>
          <w:szCs w:val="21"/>
        </w:rPr>
      </w:pPr>
    </w:p>
    <w:p>
      <w:pPr>
        <w:jc w:val="left"/>
        <w:rPr>
          <w:rFonts w:ascii="宋体"/>
          <w:szCs w:val="21"/>
        </w:rPr>
      </w:pPr>
      <w:r>
        <w:rPr>
          <w:rFonts w:hint="eastAsia" w:ascii="宋体" w:hAnsi="宋体"/>
          <w:b/>
          <w:szCs w:val="21"/>
        </w:rPr>
        <w:t>备注</w:t>
      </w:r>
      <w:r>
        <w:rPr>
          <w:rFonts w:hint="eastAsia" w:ascii="宋体" w:hAnsi="宋体"/>
          <w:szCs w:val="21"/>
        </w:rPr>
        <w:t>：格式自拟。</w:t>
      </w:r>
    </w:p>
    <w:p>
      <w:pPr>
        <w:jc w:val="center"/>
        <w:rPr>
          <w:rFonts w:ascii="宋体"/>
          <w:b/>
          <w:szCs w:val="21"/>
        </w:rPr>
      </w:pPr>
    </w:p>
    <w:p>
      <w:pPr>
        <w:jc w:val="left"/>
        <w:rPr>
          <w:rFonts w:ascii="宋体"/>
          <w:szCs w:val="21"/>
        </w:rPr>
      </w:pPr>
      <w:r>
        <w:rPr>
          <w:rFonts w:hint="eastAsia" w:ascii="宋体" w:hAnsi="宋体"/>
          <w:b/>
          <w:szCs w:val="21"/>
        </w:rPr>
        <w:t>提示：</w:t>
      </w:r>
      <w:r>
        <w:rPr>
          <w:rFonts w:hint="eastAsia" w:ascii="宋体" w:hAnsi="宋体"/>
          <w:szCs w:val="21"/>
        </w:rPr>
        <w:t>请根据“评标方法及标准”及第五章“采购需求”内容进行编制。</w:t>
      </w:r>
    </w:p>
    <w:p>
      <w:pPr>
        <w:adjustRightInd w:val="0"/>
        <w:snapToGrid w:val="0"/>
        <w:spacing w:line="360" w:lineRule="auto"/>
        <w:rPr>
          <w:rFonts w:ascii="黑体" w:hAnsi="宋体" w:eastAsia="黑体"/>
          <w:b/>
          <w:sz w:val="28"/>
          <w:szCs w:val="28"/>
        </w:rPr>
      </w:pPr>
    </w:p>
    <w:p>
      <w:pPr>
        <w:spacing w:line="400" w:lineRule="exact"/>
        <w:ind w:firstLine="2971" w:firstLineChars="1415"/>
        <w:rPr>
          <w:rFonts w:ascii="宋体"/>
          <w:szCs w:val="21"/>
        </w:rPr>
      </w:pPr>
    </w:p>
    <w:p>
      <w:pPr>
        <w:pStyle w:val="18"/>
        <w:jc w:val="center"/>
        <w:rPr>
          <w:rFonts w:ascii="宋体"/>
          <w:szCs w:val="21"/>
        </w:rPr>
      </w:pPr>
    </w:p>
    <w:p>
      <w:pPr>
        <w:adjustRightInd w:val="0"/>
        <w:snapToGrid w:val="0"/>
        <w:spacing w:line="460" w:lineRule="exact"/>
        <w:jc w:val="center"/>
        <w:rPr>
          <w:rFonts w:ascii="宋体"/>
          <w:szCs w:val="21"/>
        </w:rPr>
      </w:pPr>
    </w:p>
    <w:p>
      <w:pPr>
        <w:adjustRightInd w:val="0"/>
        <w:snapToGrid w:val="0"/>
        <w:spacing w:line="460" w:lineRule="exact"/>
        <w:jc w:val="center"/>
        <w:rPr>
          <w:rFonts w:ascii="宋体"/>
          <w:szCs w:val="21"/>
        </w:rPr>
      </w:pPr>
    </w:p>
    <w:p>
      <w:pPr>
        <w:rPr>
          <w:rFonts w:ascii="宋体"/>
          <w:szCs w:val="21"/>
        </w:rPr>
      </w:pPr>
      <w:r>
        <w:rPr>
          <w:rFonts w:hint="eastAsia" w:ascii="宋体" w:hAnsi="宋体"/>
          <w:szCs w:val="21"/>
        </w:rPr>
        <w:t>投标人名称（单位章）：</w:t>
      </w:r>
    </w:p>
    <w:p>
      <w:pPr>
        <w:rPr>
          <w:rFonts w:ascii="宋体"/>
          <w:szCs w:val="21"/>
        </w:rPr>
      </w:pPr>
    </w:p>
    <w:p>
      <w:pPr>
        <w:rPr>
          <w:rFonts w:ascii="宋体"/>
          <w:szCs w:val="21"/>
        </w:rPr>
      </w:pPr>
      <w:r>
        <w:rPr>
          <w:rFonts w:hint="eastAsia" w:ascii="宋体" w:hAnsi="宋体"/>
          <w:szCs w:val="21"/>
        </w:rPr>
        <w:t>法定代表人或其授权的代理人</w:t>
      </w:r>
      <w:r>
        <w:rPr>
          <w:rFonts w:ascii="宋体" w:hAnsi="宋体"/>
          <w:szCs w:val="21"/>
        </w:rPr>
        <w:t>(</w:t>
      </w:r>
      <w:r>
        <w:rPr>
          <w:rFonts w:hint="eastAsia" w:ascii="宋体" w:hAnsi="宋体"/>
          <w:szCs w:val="21"/>
        </w:rPr>
        <w:t>签字</w:t>
      </w:r>
      <w:r>
        <w:rPr>
          <w:rFonts w:ascii="宋体" w:hAnsi="宋体"/>
          <w:szCs w:val="21"/>
        </w:rPr>
        <w:t>)</w:t>
      </w:r>
      <w:r>
        <w:rPr>
          <w:rFonts w:hint="eastAsia" w:ascii="宋体" w:hAnsi="宋体"/>
          <w:szCs w:val="21"/>
        </w:rPr>
        <w:t>：</w:t>
      </w:r>
    </w:p>
    <w:p>
      <w:pPr>
        <w:rPr>
          <w:rFonts w:ascii="宋体"/>
          <w:szCs w:val="21"/>
        </w:rPr>
      </w:pPr>
    </w:p>
    <w:p>
      <w:pPr>
        <w:rPr>
          <w:rFonts w:ascii="宋体"/>
          <w:szCs w:val="21"/>
        </w:rPr>
        <w:sectPr>
          <w:pgSz w:w="11906" w:h="16838"/>
          <w:pgMar w:top="1440" w:right="1474" w:bottom="1440" w:left="1474" w:header="851" w:footer="992" w:gutter="0"/>
          <w:cols w:space="720" w:num="1"/>
          <w:docGrid w:linePitch="312" w:charSpace="0"/>
        </w:sectPr>
      </w:pPr>
      <w:r>
        <w:rPr>
          <w:rFonts w:hint="eastAsia" w:ascii="宋体" w:hAnsi="宋体"/>
          <w:szCs w:val="21"/>
        </w:rPr>
        <w:t>日期：</w:t>
      </w:r>
      <w:r>
        <w:rPr>
          <w:rFonts w:ascii="宋体" w:hAnsi="宋体"/>
          <w:szCs w:val="21"/>
        </w:rPr>
        <w:t xml:space="preserve">          </w:t>
      </w:r>
      <w:r>
        <w:rPr>
          <w:rFonts w:hint="eastAsia" w:ascii="宋体" w:hAnsi="宋体"/>
          <w:szCs w:val="21"/>
        </w:rPr>
        <w:t>年</w:t>
      </w:r>
      <w:r>
        <w:rPr>
          <w:rFonts w:ascii="宋体" w:hAnsi="宋体"/>
          <w:szCs w:val="21"/>
        </w:rPr>
        <w:t xml:space="preserve">    </w:t>
      </w:r>
      <w:r>
        <w:rPr>
          <w:rFonts w:hint="eastAsia" w:ascii="宋体" w:hAnsi="宋体"/>
          <w:szCs w:val="21"/>
        </w:rPr>
        <w:t>月</w:t>
      </w:r>
      <w:r>
        <w:rPr>
          <w:rFonts w:ascii="宋体" w:hAnsi="宋体"/>
          <w:szCs w:val="21"/>
        </w:rPr>
        <w:t xml:space="preserve">   </w:t>
      </w:r>
    </w:p>
    <w:p>
      <w:pPr>
        <w:pStyle w:val="2"/>
      </w:pPr>
      <w:r>
        <w:rPr>
          <w:rFonts w:hint="eastAsia"/>
          <w:sz w:val="28"/>
          <w:szCs w:val="28"/>
        </w:rPr>
        <w:t xml:space="preserve">   </w:t>
      </w:r>
      <w:bookmarkStart w:id="99" w:name="_Toc24288"/>
      <w:r>
        <w:rPr>
          <w:rFonts w:hint="eastAsia" w:ascii="黑体" w:hAnsi="黑体" w:eastAsia="黑体" w:cs="黑体"/>
          <w:sz w:val="28"/>
          <w:szCs w:val="28"/>
        </w:rPr>
        <w:t>十二、经营业绩</w:t>
      </w:r>
      <w:bookmarkEnd w:id="99"/>
    </w:p>
    <w:p>
      <w:pPr>
        <w:numPr>
          <w:ilvl w:val="0"/>
          <w:numId w:val="6"/>
        </w:numPr>
        <w:spacing w:line="400" w:lineRule="exact"/>
        <w:rPr>
          <w:rFonts w:ascii="宋体"/>
          <w:szCs w:val="21"/>
        </w:rPr>
      </w:pPr>
      <w:r>
        <w:rPr>
          <w:rFonts w:hint="eastAsia" w:ascii="宋体" w:hAnsi="宋体"/>
          <w:szCs w:val="21"/>
        </w:rPr>
        <w:t>按格式列明</w:t>
      </w:r>
      <w:r>
        <w:rPr>
          <w:rFonts w:hint="eastAsia" w:ascii="宋体" w:hAnsi="宋体"/>
          <w:bCs/>
          <w:szCs w:val="21"/>
          <w:lang w:val="zh-CN"/>
        </w:rPr>
        <w:t>管理项目业绩情况</w:t>
      </w:r>
    </w:p>
    <w:p>
      <w:pPr>
        <w:spacing w:line="400" w:lineRule="exact"/>
        <w:rPr>
          <w:rFonts w:ascii="宋体"/>
          <w:szCs w:val="21"/>
        </w:rPr>
      </w:pPr>
      <w:r>
        <w:rPr>
          <w:rFonts w:hint="eastAsia" w:ascii="宋体" w:hAnsi="宋体"/>
          <w:szCs w:val="21"/>
        </w:rPr>
        <w:t>表一</w:t>
      </w:r>
    </w:p>
    <w:tbl>
      <w:tblPr>
        <w:tblStyle w:val="44"/>
        <w:tblW w:w="1000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17"/>
        <w:gridCol w:w="3231"/>
        <w:gridCol w:w="2024"/>
        <w:gridCol w:w="2024"/>
        <w:gridCol w:w="191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817" w:type="dxa"/>
            <w:tcBorders>
              <w:top w:val="single" w:color="auto" w:sz="12" w:space="0"/>
            </w:tcBorders>
          </w:tcPr>
          <w:p>
            <w:pPr>
              <w:spacing w:line="360" w:lineRule="auto"/>
              <w:jc w:val="center"/>
              <w:rPr>
                <w:rFonts w:ascii="宋体"/>
                <w:szCs w:val="21"/>
              </w:rPr>
            </w:pPr>
            <w:r>
              <w:rPr>
                <w:rFonts w:hint="eastAsia" w:ascii="宋体" w:hAnsi="宋体"/>
                <w:szCs w:val="21"/>
              </w:rPr>
              <w:t>序号</w:t>
            </w:r>
          </w:p>
        </w:tc>
        <w:tc>
          <w:tcPr>
            <w:tcW w:w="3231" w:type="dxa"/>
            <w:tcBorders>
              <w:top w:val="single" w:color="auto" w:sz="12" w:space="0"/>
            </w:tcBorders>
          </w:tcPr>
          <w:p>
            <w:pPr>
              <w:spacing w:line="360" w:lineRule="auto"/>
              <w:jc w:val="center"/>
              <w:rPr>
                <w:rFonts w:ascii="宋体"/>
                <w:szCs w:val="21"/>
              </w:rPr>
            </w:pPr>
            <w:r>
              <w:rPr>
                <w:rFonts w:hint="eastAsia" w:ascii="宋体" w:hAnsi="宋体"/>
                <w:szCs w:val="21"/>
              </w:rPr>
              <w:t>项目单位</w:t>
            </w:r>
          </w:p>
        </w:tc>
        <w:tc>
          <w:tcPr>
            <w:tcW w:w="2024" w:type="dxa"/>
            <w:tcBorders>
              <w:top w:val="single" w:color="auto" w:sz="12" w:space="0"/>
            </w:tcBorders>
          </w:tcPr>
          <w:p>
            <w:pPr>
              <w:spacing w:line="360" w:lineRule="auto"/>
              <w:jc w:val="center"/>
              <w:rPr>
                <w:rFonts w:ascii="宋体"/>
                <w:szCs w:val="21"/>
              </w:rPr>
            </w:pPr>
            <w:r>
              <w:rPr>
                <w:rFonts w:hint="eastAsia" w:ascii="宋体" w:hAnsi="宋体"/>
                <w:szCs w:val="21"/>
              </w:rPr>
              <w:t>项目名称</w:t>
            </w:r>
          </w:p>
        </w:tc>
        <w:tc>
          <w:tcPr>
            <w:tcW w:w="2024" w:type="dxa"/>
            <w:tcBorders>
              <w:top w:val="single" w:color="auto" w:sz="12" w:space="0"/>
            </w:tcBorders>
          </w:tcPr>
          <w:p>
            <w:pPr>
              <w:spacing w:line="360" w:lineRule="auto"/>
              <w:jc w:val="center"/>
              <w:rPr>
                <w:rFonts w:ascii="宋体"/>
                <w:szCs w:val="21"/>
              </w:rPr>
            </w:pPr>
            <w:r>
              <w:rPr>
                <w:rFonts w:hint="eastAsia" w:ascii="宋体" w:hAnsi="宋体"/>
                <w:szCs w:val="21"/>
              </w:rPr>
              <w:t>联系人</w:t>
            </w:r>
          </w:p>
        </w:tc>
        <w:tc>
          <w:tcPr>
            <w:tcW w:w="1912" w:type="dxa"/>
            <w:tcBorders>
              <w:top w:val="single" w:color="auto" w:sz="12" w:space="0"/>
            </w:tcBorders>
          </w:tcPr>
          <w:p>
            <w:pPr>
              <w:spacing w:line="360" w:lineRule="auto"/>
              <w:jc w:val="center"/>
              <w:rPr>
                <w:rFonts w:ascii="宋体"/>
                <w:szCs w:val="21"/>
              </w:rPr>
            </w:pPr>
            <w:r>
              <w:rPr>
                <w:rFonts w:hint="eastAsia" w:ascii="宋体" w:hAnsi="宋体"/>
                <w:szCs w:val="21"/>
              </w:rPr>
              <w:t>联系电话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817" w:type="dxa"/>
          </w:tcPr>
          <w:p>
            <w:pPr>
              <w:spacing w:line="360" w:lineRule="auto"/>
              <w:rPr>
                <w:rFonts w:ascii="宋体"/>
                <w:szCs w:val="21"/>
              </w:rPr>
            </w:pPr>
          </w:p>
        </w:tc>
        <w:tc>
          <w:tcPr>
            <w:tcW w:w="3231" w:type="dxa"/>
          </w:tcPr>
          <w:p>
            <w:pPr>
              <w:spacing w:line="360" w:lineRule="auto"/>
              <w:rPr>
                <w:rFonts w:ascii="宋体"/>
                <w:szCs w:val="21"/>
              </w:rPr>
            </w:pPr>
          </w:p>
        </w:tc>
        <w:tc>
          <w:tcPr>
            <w:tcW w:w="2024" w:type="dxa"/>
          </w:tcPr>
          <w:p>
            <w:pPr>
              <w:spacing w:line="360" w:lineRule="auto"/>
              <w:rPr>
                <w:rFonts w:ascii="宋体"/>
                <w:szCs w:val="21"/>
              </w:rPr>
            </w:pPr>
          </w:p>
        </w:tc>
        <w:tc>
          <w:tcPr>
            <w:tcW w:w="2024" w:type="dxa"/>
          </w:tcPr>
          <w:p>
            <w:pPr>
              <w:spacing w:line="360" w:lineRule="auto"/>
              <w:rPr>
                <w:rFonts w:ascii="宋体"/>
                <w:szCs w:val="21"/>
              </w:rPr>
            </w:pPr>
          </w:p>
        </w:tc>
        <w:tc>
          <w:tcPr>
            <w:tcW w:w="1912" w:type="dxa"/>
          </w:tcPr>
          <w:p>
            <w:pPr>
              <w:spacing w:line="360" w:lineRule="auto"/>
              <w:rPr>
                <w:rFonts w:asci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817" w:type="dxa"/>
          </w:tcPr>
          <w:p>
            <w:pPr>
              <w:spacing w:line="360" w:lineRule="auto"/>
              <w:rPr>
                <w:rFonts w:ascii="宋体"/>
                <w:szCs w:val="21"/>
              </w:rPr>
            </w:pPr>
          </w:p>
        </w:tc>
        <w:tc>
          <w:tcPr>
            <w:tcW w:w="3231" w:type="dxa"/>
          </w:tcPr>
          <w:p>
            <w:pPr>
              <w:spacing w:line="360" w:lineRule="auto"/>
              <w:rPr>
                <w:rFonts w:ascii="宋体"/>
                <w:szCs w:val="21"/>
              </w:rPr>
            </w:pPr>
          </w:p>
        </w:tc>
        <w:tc>
          <w:tcPr>
            <w:tcW w:w="2024" w:type="dxa"/>
          </w:tcPr>
          <w:p>
            <w:pPr>
              <w:spacing w:line="360" w:lineRule="auto"/>
              <w:rPr>
                <w:rFonts w:ascii="宋体"/>
                <w:szCs w:val="21"/>
              </w:rPr>
            </w:pPr>
          </w:p>
        </w:tc>
        <w:tc>
          <w:tcPr>
            <w:tcW w:w="2024" w:type="dxa"/>
          </w:tcPr>
          <w:p>
            <w:pPr>
              <w:spacing w:line="360" w:lineRule="auto"/>
              <w:rPr>
                <w:rFonts w:ascii="宋体"/>
                <w:szCs w:val="21"/>
              </w:rPr>
            </w:pPr>
          </w:p>
        </w:tc>
        <w:tc>
          <w:tcPr>
            <w:tcW w:w="1912" w:type="dxa"/>
          </w:tcPr>
          <w:p>
            <w:pPr>
              <w:spacing w:line="360" w:lineRule="auto"/>
              <w:rPr>
                <w:rFonts w:asci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817" w:type="dxa"/>
            <w:tcBorders>
              <w:bottom w:val="single" w:color="auto" w:sz="12" w:space="0"/>
            </w:tcBorders>
          </w:tcPr>
          <w:p>
            <w:pPr>
              <w:spacing w:line="360" w:lineRule="auto"/>
              <w:rPr>
                <w:rFonts w:ascii="宋体"/>
                <w:szCs w:val="21"/>
              </w:rPr>
            </w:pPr>
          </w:p>
        </w:tc>
        <w:tc>
          <w:tcPr>
            <w:tcW w:w="3231" w:type="dxa"/>
            <w:tcBorders>
              <w:bottom w:val="single" w:color="auto" w:sz="12" w:space="0"/>
            </w:tcBorders>
          </w:tcPr>
          <w:p>
            <w:pPr>
              <w:spacing w:line="360" w:lineRule="auto"/>
              <w:rPr>
                <w:rFonts w:ascii="宋体"/>
                <w:szCs w:val="21"/>
              </w:rPr>
            </w:pPr>
          </w:p>
        </w:tc>
        <w:tc>
          <w:tcPr>
            <w:tcW w:w="2024" w:type="dxa"/>
            <w:tcBorders>
              <w:bottom w:val="single" w:color="auto" w:sz="12" w:space="0"/>
            </w:tcBorders>
          </w:tcPr>
          <w:p>
            <w:pPr>
              <w:spacing w:line="360" w:lineRule="auto"/>
              <w:rPr>
                <w:rFonts w:ascii="宋体"/>
                <w:szCs w:val="21"/>
              </w:rPr>
            </w:pPr>
          </w:p>
        </w:tc>
        <w:tc>
          <w:tcPr>
            <w:tcW w:w="2024" w:type="dxa"/>
            <w:tcBorders>
              <w:bottom w:val="single" w:color="auto" w:sz="12" w:space="0"/>
            </w:tcBorders>
          </w:tcPr>
          <w:p>
            <w:pPr>
              <w:spacing w:line="360" w:lineRule="auto"/>
              <w:rPr>
                <w:rFonts w:ascii="宋体"/>
                <w:szCs w:val="21"/>
              </w:rPr>
            </w:pPr>
          </w:p>
        </w:tc>
        <w:tc>
          <w:tcPr>
            <w:tcW w:w="1912" w:type="dxa"/>
            <w:tcBorders>
              <w:bottom w:val="single" w:color="auto" w:sz="12" w:space="0"/>
            </w:tcBorders>
          </w:tcPr>
          <w:p>
            <w:pPr>
              <w:spacing w:line="360" w:lineRule="auto"/>
              <w:rPr>
                <w:rFonts w:ascii="宋体"/>
                <w:szCs w:val="21"/>
              </w:rPr>
            </w:pPr>
          </w:p>
        </w:tc>
      </w:tr>
    </w:tbl>
    <w:p>
      <w:pPr>
        <w:rPr>
          <w:rFonts w:ascii="宋体"/>
          <w:szCs w:val="21"/>
        </w:rPr>
      </w:pPr>
      <w:r>
        <w:rPr>
          <w:rFonts w:hint="eastAsia" w:ascii="宋体" w:hAnsi="宋体"/>
          <w:szCs w:val="21"/>
        </w:rPr>
        <w:t>法定代表人或其授权的代理人</w:t>
      </w:r>
      <w:r>
        <w:rPr>
          <w:rFonts w:ascii="宋体" w:hAnsi="宋体"/>
          <w:szCs w:val="21"/>
        </w:rPr>
        <w:t>(</w:t>
      </w:r>
      <w:r>
        <w:rPr>
          <w:rFonts w:hint="eastAsia" w:ascii="宋体" w:hAnsi="宋体"/>
          <w:szCs w:val="21"/>
        </w:rPr>
        <w:t>签字</w:t>
      </w:r>
      <w:r>
        <w:rPr>
          <w:rFonts w:ascii="宋体" w:hAnsi="宋体"/>
          <w:szCs w:val="21"/>
        </w:rPr>
        <w:t>)</w:t>
      </w:r>
      <w:r>
        <w:rPr>
          <w:rFonts w:hint="eastAsia" w:ascii="宋体" w:hAnsi="宋体"/>
          <w:szCs w:val="21"/>
        </w:rPr>
        <w:t>：</w:t>
      </w:r>
      <w:r>
        <w:rPr>
          <w:rFonts w:ascii="宋体" w:hAnsi="宋体"/>
          <w:szCs w:val="21"/>
        </w:rPr>
        <w:t xml:space="preserve"> </w:t>
      </w:r>
    </w:p>
    <w:p>
      <w:pPr>
        <w:spacing w:line="400" w:lineRule="exact"/>
        <w:rPr>
          <w:rFonts w:ascii="宋体"/>
          <w:szCs w:val="21"/>
        </w:rPr>
      </w:pPr>
    </w:p>
    <w:p>
      <w:pPr>
        <w:spacing w:line="400" w:lineRule="exact"/>
        <w:rPr>
          <w:rFonts w:ascii="宋体"/>
          <w:szCs w:val="21"/>
        </w:rPr>
      </w:pPr>
    </w:p>
    <w:p>
      <w:pPr>
        <w:autoSpaceDE w:val="0"/>
        <w:autoSpaceDN w:val="0"/>
        <w:adjustRightInd w:val="0"/>
        <w:rPr>
          <w:rFonts w:ascii="宋体"/>
          <w:b/>
          <w:bCs/>
          <w:szCs w:val="21"/>
          <w:lang w:val="zh-CN"/>
        </w:rPr>
      </w:pPr>
      <w:r>
        <w:rPr>
          <w:rFonts w:hint="eastAsia" w:ascii="宋体" w:hAnsi="宋体"/>
          <w:szCs w:val="21"/>
        </w:rPr>
        <w:t>表二</w:t>
      </w:r>
    </w:p>
    <w:tbl>
      <w:tblPr>
        <w:tblStyle w:val="44"/>
        <w:tblW w:w="1000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68"/>
        <w:gridCol w:w="2700"/>
        <w:gridCol w:w="1260"/>
        <w:gridCol w:w="1440"/>
        <w:gridCol w:w="1800"/>
        <w:gridCol w:w="14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368" w:type="dxa"/>
            <w:tcBorders>
              <w:top w:val="single" w:color="auto" w:sz="12" w:space="0"/>
            </w:tcBorders>
            <w:vAlign w:val="center"/>
          </w:tcPr>
          <w:p>
            <w:pPr>
              <w:autoSpaceDE w:val="0"/>
              <w:autoSpaceDN w:val="0"/>
              <w:adjustRightInd w:val="0"/>
              <w:jc w:val="center"/>
              <w:rPr>
                <w:rFonts w:ascii="宋体"/>
                <w:szCs w:val="21"/>
                <w:lang w:val="zh-CN"/>
              </w:rPr>
            </w:pPr>
            <w:r>
              <w:rPr>
                <w:rFonts w:hint="eastAsia" w:ascii="宋体" w:hAnsi="宋体"/>
                <w:szCs w:val="21"/>
                <w:lang w:val="zh-CN"/>
              </w:rPr>
              <w:t>项目单位</w:t>
            </w:r>
          </w:p>
        </w:tc>
        <w:tc>
          <w:tcPr>
            <w:tcW w:w="2700" w:type="dxa"/>
            <w:tcBorders>
              <w:top w:val="single" w:color="auto" w:sz="12" w:space="0"/>
            </w:tcBorders>
            <w:vAlign w:val="center"/>
          </w:tcPr>
          <w:p>
            <w:pPr>
              <w:autoSpaceDE w:val="0"/>
              <w:autoSpaceDN w:val="0"/>
              <w:adjustRightInd w:val="0"/>
              <w:jc w:val="center"/>
              <w:rPr>
                <w:rFonts w:ascii="宋体"/>
                <w:szCs w:val="21"/>
                <w:lang w:val="zh-CN"/>
              </w:rPr>
            </w:pPr>
            <w:r>
              <w:rPr>
                <w:rFonts w:hint="eastAsia" w:ascii="宋体" w:hAnsi="宋体"/>
                <w:szCs w:val="21"/>
                <w:lang w:val="zh-CN"/>
              </w:rPr>
              <w:t>项目名称</w:t>
            </w:r>
          </w:p>
          <w:p>
            <w:pPr>
              <w:autoSpaceDE w:val="0"/>
              <w:autoSpaceDN w:val="0"/>
              <w:adjustRightInd w:val="0"/>
              <w:jc w:val="center"/>
              <w:rPr>
                <w:rFonts w:ascii="宋体"/>
                <w:szCs w:val="21"/>
                <w:lang w:val="zh-CN"/>
              </w:rPr>
            </w:pPr>
            <w:r>
              <w:rPr>
                <w:rFonts w:hint="eastAsia" w:ascii="宋体" w:hAnsi="宋体"/>
                <w:szCs w:val="21"/>
                <w:lang w:val="zh-CN"/>
              </w:rPr>
              <w:t>及服务地点</w:t>
            </w:r>
          </w:p>
        </w:tc>
        <w:tc>
          <w:tcPr>
            <w:tcW w:w="1260" w:type="dxa"/>
            <w:tcBorders>
              <w:top w:val="single" w:color="auto" w:sz="12" w:space="0"/>
            </w:tcBorders>
            <w:vAlign w:val="center"/>
          </w:tcPr>
          <w:p>
            <w:pPr>
              <w:autoSpaceDE w:val="0"/>
              <w:autoSpaceDN w:val="0"/>
              <w:adjustRightInd w:val="0"/>
              <w:jc w:val="center"/>
              <w:rPr>
                <w:rFonts w:ascii="宋体"/>
                <w:szCs w:val="21"/>
                <w:lang w:val="zh-CN"/>
              </w:rPr>
            </w:pPr>
            <w:r>
              <w:rPr>
                <w:rFonts w:hint="eastAsia" w:ascii="宋体" w:hAnsi="宋体"/>
                <w:szCs w:val="21"/>
                <w:lang w:val="zh-CN"/>
              </w:rPr>
              <w:t>签订合同日期</w:t>
            </w:r>
          </w:p>
        </w:tc>
        <w:tc>
          <w:tcPr>
            <w:tcW w:w="1440" w:type="dxa"/>
            <w:tcBorders>
              <w:top w:val="single" w:color="auto" w:sz="12" w:space="0"/>
            </w:tcBorders>
            <w:vAlign w:val="center"/>
          </w:tcPr>
          <w:p>
            <w:pPr>
              <w:autoSpaceDE w:val="0"/>
              <w:autoSpaceDN w:val="0"/>
              <w:adjustRightInd w:val="0"/>
              <w:jc w:val="center"/>
              <w:rPr>
                <w:rFonts w:ascii="宋体"/>
                <w:szCs w:val="21"/>
                <w:lang w:val="zh-CN"/>
              </w:rPr>
            </w:pPr>
            <w:r>
              <w:rPr>
                <w:rFonts w:hint="eastAsia" w:ascii="宋体" w:hAnsi="宋体"/>
                <w:szCs w:val="21"/>
                <w:lang w:val="zh-CN"/>
              </w:rPr>
              <w:t>合同价格</w:t>
            </w:r>
          </w:p>
        </w:tc>
        <w:tc>
          <w:tcPr>
            <w:tcW w:w="1800" w:type="dxa"/>
            <w:tcBorders>
              <w:top w:val="single" w:color="auto" w:sz="12" w:space="0"/>
            </w:tcBorders>
            <w:vAlign w:val="center"/>
          </w:tcPr>
          <w:p>
            <w:pPr>
              <w:autoSpaceDE w:val="0"/>
              <w:autoSpaceDN w:val="0"/>
              <w:adjustRightInd w:val="0"/>
              <w:jc w:val="center"/>
              <w:rPr>
                <w:rFonts w:ascii="宋体"/>
                <w:szCs w:val="21"/>
                <w:lang w:val="zh-CN"/>
              </w:rPr>
            </w:pPr>
            <w:r>
              <w:rPr>
                <w:rFonts w:hint="eastAsia" w:ascii="宋体" w:hAnsi="宋体"/>
                <w:szCs w:val="21"/>
                <w:lang w:val="zh-CN"/>
              </w:rPr>
              <w:t>达到的</w:t>
            </w:r>
            <w:r>
              <w:rPr>
                <w:rFonts w:hint="eastAsia" w:ascii="宋体" w:hAnsi="宋体"/>
                <w:szCs w:val="21"/>
                <w:lang w:val="zh-CN" w:eastAsia="zh-CN"/>
              </w:rPr>
              <w:t>管理</w:t>
            </w:r>
            <w:r>
              <w:rPr>
                <w:rFonts w:hint="eastAsia" w:ascii="宋体" w:hAnsi="宋体"/>
                <w:szCs w:val="21"/>
                <w:lang w:val="zh-CN"/>
              </w:rPr>
              <w:t>服务</w:t>
            </w:r>
          </w:p>
          <w:p>
            <w:pPr>
              <w:autoSpaceDE w:val="0"/>
              <w:autoSpaceDN w:val="0"/>
              <w:adjustRightInd w:val="0"/>
              <w:jc w:val="center"/>
              <w:rPr>
                <w:rFonts w:ascii="宋体"/>
                <w:szCs w:val="21"/>
                <w:lang w:val="zh-CN"/>
              </w:rPr>
            </w:pPr>
            <w:r>
              <w:rPr>
                <w:rFonts w:hint="eastAsia" w:ascii="宋体" w:hAnsi="宋体"/>
                <w:szCs w:val="21"/>
                <w:lang w:val="zh-CN"/>
              </w:rPr>
              <w:t>等级标准</w:t>
            </w:r>
          </w:p>
        </w:tc>
        <w:tc>
          <w:tcPr>
            <w:tcW w:w="1440" w:type="dxa"/>
            <w:tcBorders>
              <w:top w:val="single" w:color="auto" w:sz="12" w:space="0"/>
            </w:tcBorders>
          </w:tcPr>
          <w:p>
            <w:pPr>
              <w:autoSpaceDE w:val="0"/>
              <w:autoSpaceDN w:val="0"/>
              <w:adjustRightInd w:val="0"/>
              <w:jc w:val="center"/>
              <w:rPr>
                <w:rFonts w:ascii="宋体"/>
                <w:szCs w:val="21"/>
                <w:lang w:val="zh-CN"/>
              </w:rPr>
            </w:pPr>
            <w:r>
              <w:rPr>
                <w:rFonts w:hint="eastAsia" w:ascii="宋体" w:hAnsi="宋体"/>
                <w:szCs w:val="21"/>
                <w:lang w:val="zh-CN"/>
              </w:rPr>
              <w:t>履约情况</w:t>
            </w:r>
          </w:p>
          <w:p>
            <w:pPr>
              <w:autoSpaceDE w:val="0"/>
              <w:autoSpaceDN w:val="0"/>
              <w:adjustRightInd w:val="0"/>
              <w:jc w:val="center"/>
              <w:rPr>
                <w:rFonts w:ascii="宋体"/>
                <w:szCs w:val="21"/>
                <w:lang w:val="zh-CN"/>
              </w:rPr>
            </w:pPr>
            <w:r>
              <w:rPr>
                <w:rFonts w:hint="eastAsia" w:ascii="宋体" w:hAnsi="宋体"/>
                <w:szCs w:val="21"/>
                <w:lang w:val="zh-CN"/>
              </w:rPr>
              <w:t>及获奖情况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368" w:type="dxa"/>
          </w:tcPr>
          <w:p>
            <w:pPr>
              <w:autoSpaceDE w:val="0"/>
              <w:autoSpaceDN w:val="0"/>
              <w:adjustRightInd w:val="0"/>
              <w:spacing w:line="360" w:lineRule="auto"/>
              <w:jc w:val="center"/>
              <w:rPr>
                <w:rFonts w:ascii="宋体"/>
                <w:szCs w:val="21"/>
                <w:lang w:val="zh-CN"/>
              </w:rPr>
            </w:pPr>
          </w:p>
        </w:tc>
        <w:tc>
          <w:tcPr>
            <w:tcW w:w="2700" w:type="dxa"/>
          </w:tcPr>
          <w:p>
            <w:pPr>
              <w:autoSpaceDE w:val="0"/>
              <w:autoSpaceDN w:val="0"/>
              <w:adjustRightInd w:val="0"/>
              <w:spacing w:line="360" w:lineRule="auto"/>
              <w:jc w:val="center"/>
              <w:rPr>
                <w:rFonts w:ascii="宋体"/>
                <w:szCs w:val="21"/>
                <w:lang w:val="zh-CN"/>
              </w:rPr>
            </w:pPr>
          </w:p>
        </w:tc>
        <w:tc>
          <w:tcPr>
            <w:tcW w:w="1260" w:type="dxa"/>
          </w:tcPr>
          <w:p>
            <w:pPr>
              <w:autoSpaceDE w:val="0"/>
              <w:autoSpaceDN w:val="0"/>
              <w:adjustRightInd w:val="0"/>
              <w:spacing w:line="360" w:lineRule="auto"/>
              <w:jc w:val="center"/>
              <w:rPr>
                <w:rFonts w:ascii="宋体"/>
                <w:szCs w:val="21"/>
                <w:lang w:val="zh-CN"/>
              </w:rPr>
            </w:pPr>
          </w:p>
        </w:tc>
        <w:tc>
          <w:tcPr>
            <w:tcW w:w="1440" w:type="dxa"/>
          </w:tcPr>
          <w:p>
            <w:pPr>
              <w:autoSpaceDE w:val="0"/>
              <w:autoSpaceDN w:val="0"/>
              <w:adjustRightInd w:val="0"/>
              <w:spacing w:line="360" w:lineRule="auto"/>
              <w:jc w:val="center"/>
              <w:rPr>
                <w:rFonts w:ascii="宋体"/>
                <w:szCs w:val="21"/>
                <w:lang w:val="zh-CN"/>
              </w:rPr>
            </w:pPr>
          </w:p>
        </w:tc>
        <w:tc>
          <w:tcPr>
            <w:tcW w:w="1800" w:type="dxa"/>
          </w:tcPr>
          <w:p>
            <w:pPr>
              <w:autoSpaceDE w:val="0"/>
              <w:autoSpaceDN w:val="0"/>
              <w:adjustRightInd w:val="0"/>
              <w:spacing w:line="360" w:lineRule="auto"/>
              <w:jc w:val="center"/>
              <w:rPr>
                <w:rFonts w:ascii="宋体"/>
                <w:szCs w:val="21"/>
                <w:lang w:val="zh-CN"/>
              </w:rPr>
            </w:pPr>
          </w:p>
        </w:tc>
        <w:tc>
          <w:tcPr>
            <w:tcW w:w="1440" w:type="dxa"/>
          </w:tcPr>
          <w:p>
            <w:pPr>
              <w:autoSpaceDE w:val="0"/>
              <w:autoSpaceDN w:val="0"/>
              <w:adjustRightInd w:val="0"/>
              <w:spacing w:line="360" w:lineRule="auto"/>
              <w:jc w:val="center"/>
              <w:rPr>
                <w:rFonts w:ascii="宋体"/>
                <w:szCs w:val="21"/>
                <w:lang w:val="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368" w:type="dxa"/>
          </w:tcPr>
          <w:p>
            <w:pPr>
              <w:autoSpaceDE w:val="0"/>
              <w:autoSpaceDN w:val="0"/>
              <w:adjustRightInd w:val="0"/>
              <w:spacing w:line="360" w:lineRule="auto"/>
              <w:jc w:val="center"/>
              <w:rPr>
                <w:rFonts w:ascii="宋体"/>
                <w:szCs w:val="21"/>
                <w:lang w:val="zh-CN"/>
              </w:rPr>
            </w:pPr>
          </w:p>
        </w:tc>
        <w:tc>
          <w:tcPr>
            <w:tcW w:w="2700" w:type="dxa"/>
          </w:tcPr>
          <w:p>
            <w:pPr>
              <w:autoSpaceDE w:val="0"/>
              <w:autoSpaceDN w:val="0"/>
              <w:adjustRightInd w:val="0"/>
              <w:spacing w:line="360" w:lineRule="auto"/>
              <w:jc w:val="center"/>
              <w:rPr>
                <w:rFonts w:ascii="宋体"/>
                <w:szCs w:val="21"/>
                <w:lang w:val="zh-CN"/>
              </w:rPr>
            </w:pPr>
          </w:p>
        </w:tc>
        <w:tc>
          <w:tcPr>
            <w:tcW w:w="1260" w:type="dxa"/>
          </w:tcPr>
          <w:p>
            <w:pPr>
              <w:autoSpaceDE w:val="0"/>
              <w:autoSpaceDN w:val="0"/>
              <w:adjustRightInd w:val="0"/>
              <w:spacing w:line="360" w:lineRule="auto"/>
              <w:jc w:val="center"/>
              <w:rPr>
                <w:rFonts w:ascii="宋体"/>
                <w:szCs w:val="21"/>
                <w:lang w:val="zh-CN"/>
              </w:rPr>
            </w:pPr>
          </w:p>
        </w:tc>
        <w:tc>
          <w:tcPr>
            <w:tcW w:w="1440" w:type="dxa"/>
          </w:tcPr>
          <w:p>
            <w:pPr>
              <w:autoSpaceDE w:val="0"/>
              <w:autoSpaceDN w:val="0"/>
              <w:adjustRightInd w:val="0"/>
              <w:spacing w:line="360" w:lineRule="auto"/>
              <w:jc w:val="center"/>
              <w:rPr>
                <w:rFonts w:ascii="宋体"/>
                <w:szCs w:val="21"/>
                <w:lang w:val="zh-CN"/>
              </w:rPr>
            </w:pPr>
          </w:p>
        </w:tc>
        <w:tc>
          <w:tcPr>
            <w:tcW w:w="1800" w:type="dxa"/>
          </w:tcPr>
          <w:p>
            <w:pPr>
              <w:autoSpaceDE w:val="0"/>
              <w:autoSpaceDN w:val="0"/>
              <w:adjustRightInd w:val="0"/>
              <w:spacing w:line="360" w:lineRule="auto"/>
              <w:jc w:val="center"/>
              <w:rPr>
                <w:rFonts w:ascii="宋体"/>
                <w:szCs w:val="21"/>
                <w:lang w:val="zh-CN"/>
              </w:rPr>
            </w:pPr>
          </w:p>
        </w:tc>
        <w:tc>
          <w:tcPr>
            <w:tcW w:w="1440" w:type="dxa"/>
          </w:tcPr>
          <w:p>
            <w:pPr>
              <w:autoSpaceDE w:val="0"/>
              <w:autoSpaceDN w:val="0"/>
              <w:adjustRightInd w:val="0"/>
              <w:spacing w:line="360" w:lineRule="auto"/>
              <w:jc w:val="center"/>
              <w:rPr>
                <w:rFonts w:ascii="宋体"/>
                <w:szCs w:val="21"/>
                <w:lang w:val="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368" w:type="dxa"/>
            <w:tcBorders>
              <w:bottom w:val="single" w:color="auto" w:sz="12" w:space="0"/>
            </w:tcBorders>
          </w:tcPr>
          <w:p>
            <w:pPr>
              <w:autoSpaceDE w:val="0"/>
              <w:autoSpaceDN w:val="0"/>
              <w:adjustRightInd w:val="0"/>
              <w:spacing w:line="360" w:lineRule="auto"/>
              <w:jc w:val="center"/>
              <w:rPr>
                <w:rFonts w:ascii="宋体"/>
                <w:szCs w:val="21"/>
                <w:lang w:val="zh-CN"/>
              </w:rPr>
            </w:pPr>
          </w:p>
        </w:tc>
        <w:tc>
          <w:tcPr>
            <w:tcW w:w="2700" w:type="dxa"/>
            <w:tcBorders>
              <w:bottom w:val="single" w:color="auto" w:sz="12" w:space="0"/>
            </w:tcBorders>
          </w:tcPr>
          <w:p>
            <w:pPr>
              <w:autoSpaceDE w:val="0"/>
              <w:autoSpaceDN w:val="0"/>
              <w:adjustRightInd w:val="0"/>
              <w:spacing w:line="360" w:lineRule="auto"/>
              <w:jc w:val="center"/>
              <w:rPr>
                <w:rFonts w:ascii="宋体"/>
                <w:szCs w:val="21"/>
                <w:lang w:val="zh-CN"/>
              </w:rPr>
            </w:pPr>
          </w:p>
        </w:tc>
        <w:tc>
          <w:tcPr>
            <w:tcW w:w="1260" w:type="dxa"/>
            <w:tcBorders>
              <w:bottom w:val="single" w:color="auto" w:sz="12" w:space="0"/>
            </w:tcBorders>
          </w:tcPr>
          <w:p>
            <w:pPr>
              <w:autoSpaceDE w:val="0"/>
              <w:autoSpaceDN w:val="0"/>
              <w:adjustRightInd w:val="0"/>
              <w:spacing w:line="360" w:lineRule="auto"/>
              <w:jc w:val="center"/>
              <w:rPr>
                <w:rFonts w:ascii="宋体"/>
                <w:szCs w:val="21"/>
                <w:lang w:val="zh-CN"/>
              </w:rPr>
            </w:pPr>
          </w:p>
        </w:tc>
        <w:tc>
          <w:tcPr>
            <w:tcW w:w="1440" w:type="dxa"/>
            <w:tcBorders>
              <w:bottom w:val="single" w:color="auto" w:sz="12" w:space="0"/>
            </w:tcBorders>
          </w:tcPr>
          <w:p>
            <w:pPr>
              <w:autoSpaceDE w:val="0"/>
              <w:autoSpaceDN w:val="0"/>
              <w:adjustRightInd w:val="0"/>
              <w:spacing w:line="360" w:lineRule="auto"/>
              <w:jc w:val="center"/>
              <w:rPr>
                <w:rFonts w:ascii="宋体"/>
                <w:szCs w:val="21"/>
                <w:lang w:val="zh-CN"/>
              </w:rPr>
            </w:pPr>
          </w:p>
        </w:tc>
        <w:tc>
          <w:tcPr>
            <w:tcW w:w="1800" w:type="dxa"/>
            <w:tcBorders>
              <w:bottom w:val="single" w:color="auto" w:sz="12" w:space="0"/>
            </w:tcBorders>
          </w:tcPr>
          <w:p>
            <w:pPr>
              <w:autoSpaceDE w:val="0"/>
              <w:autoSpaceDN w:val="0"/>
              <w:adjustRightInd w:val="0"/>
              <w:spacing w:line="360" w:lineRule="auto"/>
              <w:jc w:val="center"/>
              <w:rPr>
                <w:rFonts w:ascii="宋体"/>
                <w:szCs w:val="21"/>
                <w:lang w:val="zh-CN"/>
              </w:rPr>
            </w:pPr>
          </w:p>
        </w:tc>
        <w:tc>
          <w:tcPr>
            <w:tcW w:w="1440" w:type="dxa"/>
            <w:tcBorders>
              <w:bottom w:val="single" w:color="auto" w:sz="12" w:space="0"/>
            </w:tcBorders>
          </w:tcPr>
          <w:p>
            <w:pPr>
              <w:autoSpaceDE w:val="0"/>
              <w:autoSpaceDN w:val="0"/>
              <w:adjustRightInd w:val="0"/>
              <w:spacing w:line="360" w:lineRule="auto"/>
              <w:jc w:val="center"/>
              <w:rPr>
                <w:rFonts w:ascii="宋体"/>
                <w:szCs w:val="21"/>
                <w:lang w:val="zh-CN"/>
              </w:rPr>
            </w:pPr>
          </w:p>
        </w:tc>
      </w:tr>
    </w:tbl>
    <w:p>
      <w:pPr>
        <w:rPr>
          <w:rFonts w:ascii="宋体"/>
          <w:szCs w:val="21"/>
        </w:rPr>
      </w:pPr>
      <w:r>
        <w:rPr>
          <w:rFonts w:hint="eastAsia" w:ascii="宋体" w:hAnsi="宋体"/>
          <w:szCs w:val="21"/>
        </w:rPr>
        <w:t>法定代表人或其授权的代理人</w:t>
      </w:r>
      <w:r>
        <w:rPr>
          <w:rFonts w:ascii="宋体" w:hAnsi="宋体"/>
          <w:szCs w:val="21"/>
        </w:rPr>
        <w:t>(</w:t>
      </w:r>
      <w:r>
        <w:rPr>
          <w:rFonts w:hint="eastAsia" w:ascii="宋体" w:hAnsi="宋体"/>
          <w:szCs w:val="21"/>
        </w:rPr>
        <w:t>签字</w:t>
      </w:r>
      <w:r>
        <w:rPr>
          <w:rFonts w:ascii="宋体" w:hAnsi="宋体"/>
          <w:szCs w:val="21"/>
        </w:rPr>
        <w:t>)</w:t>
      </w:r>
      <w:r>
        <w:rPr>
          <w:rFonts w:hint="eastAsia" w:ascii="宋体" w:hAnsi="宋体"/>
          <w:szCs w:val="21"/>
        </w:rPr>
        <w:t>：</w:t>
      </w:r>
      <w:r>
        <w:rPr>
          <w:rFonts w:ascii="宋体" w:hAnsi="宋体"/>
          <w:szCs w:val="21"/>
        </w:rPr>
        <w:t xml:space="preserve"> </w:t>
      </w:r>
    </w:p>
    <w:p>
      <w:pPr>
        <w:spacing w:line="400" w:lineRule="exact"/>
        <w:rPr>
          <w:rFonts w:ascii="宋体"/>
          <w:szCs w:val="21"/>
        </w:rPr>
      </w:pPr>
    </w:p>
    <w:p>
      <w:pPr>
        <w:spacing w:line="400" w:lineRule="exact"/>
        <w:rPr>
          <w:rFonts w:ascii="宋体"/>
          <w:szCs w:val="21"/>
        </w:rPr>
      </w:pPr>
    </w:p>
    <w:p>
      <w:pPr>
        <w:spacing w:line="400" w:lineRule="exact"/>
        <w:rPr>
          <w:rFonts w:ascii="宋体"/>
          <w:szCs w:val="21"/>
        </w:rPr>
      </w:pPr>
      <w:r>
        <w:rPr>
          <w:rFonts w:ascii="宋体" w:hAnsi="宋体"/>
          <w:szCs w:val="21"/>
        </w:rPr>
        <w:t>2</w:t>
      </w:r>
      <w:r>
        <w:rPr>
          <w:rFonts w:hint="eastAsia" w:ascii="宋体" w:hAnsi="宋体"/>
          <w:szCs w:val="21"/>
        </w:rPr>
        <w:t>、提供合同复印件</w:t>
      </w:r>
      <w:r>
        <w:rPr>
          <w:rFonts w:hint="eastAsia" w:ascii="宋体" w:hAnsi="宋体"/>
          <w:b/>
          <w:szCs w:val="21"/>
        </w:rPr>
        <w:t>。</w:t>
      </w:r>
    </w:p>
    <w:p>
      <w:pPr>
        <w:spacing w:line="400" w:lineRule="exact"/>
        <w:rPr>
          <w:rFonts w:ascii="宋体"/>
          <w:szCs w:val="21"/>
        </w:rPr>
      </w:pPr>
    </w:p>
    <w:p>
      <w:pPr>
        <w:spacing w:line="560" w:lineRule="exact"/>
        <w:jc w:val="center"/>
        <w:rPr>
          <w:rFonts w:ascii="宋体"/>
          <w:b/>
          <w:szCs w:val="21"/>
        </w:rPr>
      </w:pPr>
    </w:p>
    <w:p>
      <w:pPr>
        <w:spacing w:line="560" w:lineRule="exact"/>
        <w:jc w:val="center"/>
        <w:rPr>
          <w:rFonts w:ascii="宋体"/>
          <w:b/>
          <w:szCs w:val="21"/>
        </w:rPr>
      </w:pPr>
    </w:p>
    <w:p>
      <w:pPr>
        <w:spacing w:line="560" w:lineRule="exact"/>
        <w:jc w:val="center"/>
        <w:rPr>
          <w:rFonts w:ascii="宋体"/>
          <w:b/>
          <w:szCs w:val="21"/>
        </w:rPr>
      </w:pPr>
    </w:p>
    <w:p>
      <w:pPr>
        <w:spacing w:line="560" w:lineRule="exact"/>
        <w:jc w:val="center"/>
        <w:rPr>
          <w:rFonts w:ascii="宋体"/>
          <w:b/>
          <w:szCs w:val="21"/>
        </w:rPr>
      </w:pPr>
    </w:p>
    <w:p>
      <w:pPr>
        <w:spacing w:line="560" w:lineRule="exact"/>
        <w:jc w:val="center"/>
        <w:rPr>
          <w:rFonts w:ascii="宋体"/>
          <w:b/>
          <w:szCs w:val="21"/>
        </w:rPr>
      </w:pPr>
    </w:p>
    <w:p>
      <w:pPr>
        <w:spacing w:line="560" w:lineRule="exact"/>
        <w:jc w:val="center"/>
        <w:rPr>
          <w:rFonts w:ascii="宋体"/>
          <w:b/>
          <w:szCs w:val="21"/>
        </w:rPr>
      </w:pPr>
    </w:p>
    <w:p>
      <w:pPr>
        <w:spacing w:line="560" w:lineRule="exact"/>
        <w:jc w:val="center"/>
        <w:rPr>
          <w:rFonts w:ascii="宋体"/>
          <w:b/>
          <w:szCs w:val="21"/>
        </w:rPr>
      </w:pPr>
    </w:p>
    <w:p>
      <w:pPr>
        <w:adjustRightInd w:val="0"/>
        <w:snapToGrid w:val="0"/>
        <w:spacing w:line="360" w:lineRule="auto"/>
        <w:rPr>
          <w:rFonts w:ascii="黑体" w:hAnsi="宋体" w:eastAsia="黑体"/>
          <w:sz w:val="28"/>
          <w:szCs w:val="28"/>
        </w:rPr>
      </w:pPr>
    </w:p>
    <w:p>
      <w:pPr>
        <w:adjustRightInd w:val="0"/>
        <w:snapToGrid w:val="0"/>
        <w:spacing w:line="360" w:lineRule="auto"/>
        <w:rPr>
          <w:rFonts w:ascii="黑体" w:hAnsi="宋体" w:eastAsia="黑体"/>
          <w:sz w:val="28"/>
          <w:szCs w:val="28"/>
        </w:rPr>
      </w:pPr>
    </w:p>
    <w:p>
      <w:pPr>
        <w:pStyle w:val="2"/>
      </w:pPr>
      <w:r>
        <w:rPr>
          <w:rFonts w:hint="eastAsia"/>
        </w:rPr>
        <w:t xml:space="preserve">   </w:t>
      </w:r>
      <w:r>
        <w:rPr>
          <w:rFonts w:hint="eastAsia" w:ascii="黑体" w:hAnsi="黑体" w:eastAsia="黑体" w:cs="黑体"/>
        </w:rPr>
        <w:t xml:space="preserve"> </w:t>
      </w:r>
      <w:r>
        <w:rPr>
          <w:rFonts w:hint="eastAsia" w:ascii="黑体" w:hAnsi="黑体" w:eastAsia="黑体" w:cs="黑体"/>
          <w:sz w:val="28"/>
          <w:szCs w:val="28"/>
        </w:rPr>
        <w:t xml:space="preserve"> </w:t>
      </w:r>
      <w:bookmarkStart w:id="100" w:name="_Toc20524"/>
      <w:r>
        <w:rPr>
          <w:rFonts w:hint="eastAsia" w:ascii="黑体" w:hAnsi="黑体" w:eastAsia="黑体" w:cs="黑体"/>
          <w:sz w:val="28"/>
          <w:szCs w:val="28"/>
        </w:rPr>
        <w:t>十三、投标服务符合招标文件规定的证明文件</w:t>
      </w:r>
      <w:bookmarkEnd w:id="100"/>
    </w:p>
    <w:p>
      <w:pPr>
        <w:adjustRightInd w:val="0"/>
        <w:snapToGrid w:val="0"/>
        <w:spacing w:line="360" w:lineRule="auto"/>
        <w:rPr>
          <w:rFonts w:ascii="宋体"/>
          <w:szCs w:val="21"/>
        </w:rPr>
      </w:pPr>
    </w:p>
    <w:p>
      <w:pPr>
        <w:adjustRightInd w:val="0"/>
        <w:snapToGrid w:val="0"/>
        <w:spacing w:line="360" w:lineRule="auto"/>
        <w:rPr>
          <w:rFonts w:ascii="宋体"/>
        </w:rPr>
      </w:pPr>
      <w:r>
        <w:rPr>
          <w:rFonts w:hint="eastAsia" w:ascii="宋体" w:hAnsi="宋体"/>
          <w:szCs w:val="21"/>
        </w:rPr>
        <w:t>备注：提供第五章规定的证明材料复印件。</w:t>
      </w:r>
    </w:p>
    <w:p>
      <w:pPr>
        <w:widowControl/>
        <w:jc w:val="left"/>
        <w:rPr>
          <w:rFonts w:ascii="黑体" w:eastAsia="黑体"/>
          <w:b/>
          <w:bCs/>
          <w:sz w:val="28"/>
          <w:szCs w:val="28"/>
        </w:rPr>
      </w:pPr>
    </w:p>
    <w:p>
      <w:pPr>
        <w:widowControl/>
        <w:jc w:val="left"/>
        <w:rPr>
          <w:rFonts w:ascii="黑体" w:eastAsia="黑体"/>
          <w:b/>
          <w:bCs/>
          <w:sz w:val="28"/>
          <w:szCs w:val="28"/>
        </w:rPr>
      </w:pPr>
    </w:p>
    <w:p>
      <w:pPr>
        <w:widowControl/>
        <w:jc w:val="left"/>
        <w:rPr>
          <w:rFonts w:ascii="黑体" w:eastAsia="黑体"/>
          <w:sz w:val="28"/>
          <w:szCs w:val="28"/>
        </w:rPr>
      </w:pPr>
    </w:p>
    <w:p>
      <w:pPr>
        <w:pStyle w:val="20"/>
        <w:rPr>
          <w:rFonts w:ascii="黑体" w:eastAsia="黑体"/>
          <w:sz w:val="28"/>
          <w:szCs w:val="28"/>
        </w:rPr>
      </w:pPr>
    </w:p>
    <w:p>
      <w:pPr>
        <w:pStyle w:val="13"/>
        <w:rPr>
          <w:rFonts w:ascii="黑体" w:eastAsia="黑体"/>
          <w:sz w:val="28"/>
          <w:szCs w:val="28"/>
        </w:rPr>
      </w:pPr>
    </w:p>
    <w:p>
      <w:pPr>
        <w:pStyle w:val="14"/>
        <w:rPr>
          <w:sz w:val="28"/>
          <w:szCs w:val="28"/>
        </w:rPr>
      </w:pPr>
    </w:p>
    <w:p>
      <w:pPr>
        <w:pStyle w:val="14"/>
        <w:rPr>
          <w:sz w:val="28"/>
          <w:szCs w:val="28"/>
        </w:rPr>
      </w:pPr>
    </w:p>
    <w:p>
      <w:pPr>
        <w:pStyle w:val="14"/>
        <w:rPr>
          <w:sz w:val="28"/>
          <w:szCs w:val="28"/>
        </w:rPr>
      </w:pPr>
    </w:p>
    <w:p>
      <w:pPr>
        <w:pStyle w:val="14"/>
        <w:rPr>
          <w:sz w:val="28"/>
          <w:szCs w:val="28"/>
        </w:rPr>
      </w:pPr>
    </w:p>
    <w:p>
      <w:pPr>
        <w:pStyle w:val="14"/>
        <w:rPr>
          <w:sz w:val="28"/>
          <w:szCs w:val="28"/>
        </w:rPr>
      </w:pPr>
    </w:p>
    <w:p>
      <w:pPr>
        <w:pStyle w:val="14"/>
        <w:rPr>
          <w:sz w:val="28"/>
          <w:szCs w:val="28"/>
        </w:rPr>
      </w:pPr>
    </w:p>
    <w:p>
      <w:pPr>
        <w:pStyle w:val="14"/>
        <w:rPr>
          <w:sz w:val="28"/>
          <w:szCs w:val="28"/>
        </w:rPr>
      </w:pPr>
    </w:p>
    <w:p>
      <w:pPr>
        <w:pStyle w:val="14"/>
        <w:rPr>
          <w:sz w:val="28"/>
          <w:szCs w:val="28"/>
        </w:rPr>
      </w:pPr>
    </w:p>
    <w:p>
      <w:pPr>
        <w:pStyle w:val="14"/>
        <w:rPr>
          <w:sz w:val="28"/>
          <w:szCs w:val="28"/>
        </w:rPr>
      </w:pPr>
    </w:p>
    <w:p>
      <w:pPr>
        <w:pStyle w:val="14"/>
        <w:rPr>
          <w:sz w:val="28"/>
          <w:szCs w:val="28"/>
        </w:rPr>
      </w:pPr>
    </w:p>
    <w:p>
      <w:pPr>
        <w:pStyle w:val="14"/>
        <w:rPr>
          <w:sz w:val="28"/>
          <w:szCs w:val="28"/>
        </w:rPr>
      </w:pPr>
    </w:p>
    <w:p>
      <w:pPr>
        <w:pStyle w:val="14"/>
        <w:rPr>
          <w:sz w:val="28"/>
          <w:szCs w:val="28"/>
        </w:rPr>
      </w:pPr>
    </w:p>
    <w:p>
      <w:pPr>
        <w:pStyle w:val="14"/>
        <w:rPr>
          <w:sz w:val="28"/>
          <w:szCs w:val="28"/>
        </w:rPr>
      </w:pPr>
    </w:p>
    <w:p>
      <w:pPr>
        <w:pStyle w:val="14"/>
        <w:rPr>
          <w:sz w:val="28"/>
          <w:szCs w:val="28"/>
        </w:rPr>
      </w:pPr>
    </w:p>
    <w:p>
      <w:pPr>
        <w:pStyle w:val="13"/>
      </w:pPr>
    </w:p>
    <w:p>
      <w:pPr>
        <w:pStyle w:val="2"/>
        <w:rPr>
          <w:sz w:val="28"/>
          <w:szCs w:val="28"/>
        </w:rPr>
      </w:pPr>
      <w:r>
        <w:rPr>
          <w:rFonts w:hint="eastAsia"/>
        </w:rPr>
        <w:t xml:space="preserve">    </w:t>
      </w:r>
      <w:r>
        <w:rPr>
          <w:rFonts w:hint="eastAsia"/>
          <w:sz w:val="28"/>
          <w:szCs w:val="28"/>
        </w:rPr>
        <w:t xml:space="preserve"> </w:t>
      </w:r>
      <w:bookmarkStart w:id="101" w:name="_Toc26158"/>
      <w:r>
        <w:rPr>
          <w:rFonts w:hint="eastAsia" w:ascii="黑体" w:hAnsi="黑体" w:eastAsia="黑体" w:cs="黑体"/>
          <w:sz w:val="28"/>
          <w:szCs w:val="28"/>
        </w:rPr>
        <w:t>十四、投标人认为需提供的其他资料</w:t>
      </w:r>
      <w:bookmarkEnd w:id="101"/>
    </w:p>
    <w:p>
      <w:pPr>
        <w:adjustRightInd w:val="0"/>
        <w:snapToGrid w:val="0"/>
        <w:spacing w:beforeLines="50" w:line="360" w:lineRule="auto"/>
        <w:rPr>
          <w:rFonts w:ascii="宋体"/>
        </w:rPr>
      </w:pPr>
    </w:p>
    <w:p>
      <w:pPr>
        <w:adjustRightInd w:val="0"/>
        <w:snapToGrid w:val="0"/>
        <w:spacing w:beforeLines="50" w:line="360" w:lineRule="auto"/>
        <w:rPr>
          <w:rFonts w:ascii="宋体"/>
        </w:rPr>
      </w:pPr>
      <w:r>
        <w:rPr>
          <w:rFonts w:hint="eastAsia" w:ascii="宋体" w:hAnsi="宋体"/>
        </w:rPr>
        <w:t>备注：投标人认为需提供的其他资料包括：</w:t>
      </w:r>
    </w:p>
    <w:p>
      <w:pPr>
        <w:adjustRightInd w:val="0"/>
        <w:snapToGrid w:val="0"/>
        <w:spacing w:beforeLines="50"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）招标文件第五章采购需求要求的其他资料；</w:t>
      </w:r>
    </w:p>
    <w:p>
      <w:pPr>
        <w:adjustRightInd w:val="0"/>
        <w:snapToGrid w:val="0"/>
        <w:spacing w:beforeLines="50"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）招标文件第四章评标方法及标准要求的其他相关资料。</w:t>
      </w:r>
    </w:p>
    <w:p>
      <w:pPr>
        <w:adjustRightInd w:val="0"/>
        <w:snapToGrid w:val="0"/>
        <w:spacing w:beforeLines="50" w:line="360" w:lineRule="auto"/>
        <w:rPr>
          <w:rFonts w:ascii="宋体"/>
        </w:rPr>
      </w:pPr>
    </w:p>
    <w:p>
      <w:pPr>
        <w:pStyle w:val="20"/>
        <w:rPr>
          <w:rFonts w:ascii="宋体"/>
        </w:rPr>
      </w:pPr>
    </w:p>
    <w:p>
      <w:pPr>
        <w:pStyle w:val="13"/>
        <w:rPr>
          <w:rFonts w:ascii="宋体"/>
        </w:rPr>
      </w:pPr>
    </w:p>
    <w:p>
      <w:pPr>
        <w:pStyle w:val="14"/>
        <w:rPr>
          <w:rFonts w:ascii="宋体"/>
        </w:rPr>
      </w:pPr>
    </w:p>
    <w:p>
      <w:pPr>
        <w:pStyle w:val="14"/>
        <w:rPr>
          <w:rFonts w:ascii="宋体"/>
        </w:rPr>
      </w:pPr>
    </w:p>
    <w:p/>
    <w:p>
      <w:pPr>
        <w:widowControl/>
        <w:jc w:val="center"/>
        <w:rPr>
          <w:rFonts w:ascii="宋体"/>
          <w:b/>
          <w:bCs/>
          <w:sz w:val="24"/>
        </w:rPr>
      </w:pPr>
      <w:r>
        <w:rPr>
          <w:rFonts w:hint="eastAsia" w:ascii="宋体"/>
          <w:b/>
          <w:bCs/>
          <w:sz w:val="24"/>
        </w:rPr>
        <w:t>（全文完）</w:t>
      </w:r>
    </w:p>
    <w:sectPr>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1" w:csb1="00000000"/>
  </w:font>
  <w:font w:name="楷体_GB2312">
    <w:altName w:val="楷体"/>
    <w:panose1 w:val="00000000000000000000"/>
    <w:charset w:val="86"/>
    <w:family w:val="moder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 w:name="TimesNewRomanPSMT">
    <w:altName w:val="Times New Roman"/>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2FF" w:usb1="400004FF" w:usb2="00000000" w:usb3="00000000" w:csb0="2000019F" w:csb1="00000000"/>
  </w:font>
  <w:font w:name="MingLiU">
    <w:panose1 w:val="02020509000000000000"/>
    <w:charset w:val="88"/>
    <w:family w:val="auto"/>
    <w:pitch w:val="default"/>
    <w:sig w:usb0="A00002FF" w:usb1="28CFFCFA" w:usb2="00000016" w:usb3="00000000" w:csb0="00100001" w:csb1="00000000"/>
  </w:font>
  <w:font w:name="华文中宋">
    <w:altName w:val="宋体"/>
    <w:panose1 w:val="00000000000000000000"/>
    <w:charset w:val="86"/>
    <w:family w:val="auto"/>
    <w:pitch w:val="default"/>
    <w:sig w:usb0="00000000" w:usb1="00000000" w:usb2="00000000" w:usb3="00000000" w:csb0="00040001" w:csb1="00000000"/>
  </w:font>
  <w:font w:name="MS Mincho">
    <w:panose1 w:val="02020609040205080304"/>
    <w:charset w:val="80"/>
    <w:family w:val="modern"/>
    <w:pitch w:val="default"/>
    <w:sig w:usb0="E00002FF" w:usb1="6AC7FDFB" w:usb2="00000012" w:usb3="00000000" w:csb0="4002009F" w:csb1="DFD70000"/>
  </w:font>
  <w:font w:name="新宋体">
    <w:panose1 w:val="02010609030101010101"/>
    <w:charset w:val="86"/>
    <w:family w:val="modern"/>
    <w:pitch w:val="default"/>
    <w:sig w:usb0="00000003" w:usb1="288F0000" w:usb2="00000006" w:usb3="00000000" w:csb0="00040001" w:csb1="00000000"/>
  </w:font>
  <w:font w:name="华文宋体">
    <w:altName w:val="宋体"/>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MS PGothic">
    <w:panose1 w:val="020B0600070205080204"/>
    <w:charset w:val="80"/>
    <w:family w:val="auto"/>
    <w:pitch w:val="default"/>
    <w:sig w:usb0="E00002FF" w:usb1="6AC7FDFB" w:usb2="00000012" w:usb3="00000000" w:csb0="4002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path/>
          <v:fill on="f" focussize="0,0"/>
          <v:stroke on="f" weight="0.5pt" joinstyle="miter"/>
          <v:imagedata o:title=""/>
          <o:lock v:ext="edit"/>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w:r>
  </w:p>
  <w:p>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tabs>
        <w:tab w:val="left" w:pos="5732"/>
        <w:tab w:val="left" w:pos="5760"/>
        <w:tab w:val="right" w:pos="9746"/>
      </w:tabs>
    </w:pPr>
    <w:r>
      <w:pict>
        <v:shape id="_x0000_s3074" o:spid="_x0000_s3074"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path/>
          <v:fill on="f" focussize="0,0"/>
          <v:stroke on="f" weight="0.5pt" joinstyle="miter"/>
          <v:imagedata o:title=""/>
          <o:lock v:ext="edit"/>
          <v:textbox inset="0mm,0mm,0mm,0mm" style="mso-fit-shape-to-text:t;">
            <w:txbxContent>
              <w:p>
                <w:pPr>
                  <w:pStyle w:val="29"/>
                </w:pPr>
                <w:r>
                  <w:fldChar w:fldCharType="begin"/>
                </w:r>
                <w:r>
                  <w:instrText xml:space="preserve"> PAGE  \* MERGEFORMAT </w:instrText>
                </w:r>
                <w:r>
                  <w:fldChar w:fldCharType="separate"/>
                </w:r>
                <w:r>
                  <w:t>3</w:t>
                </w:r>
                <w:r>
                  <w:fldChar w:fldCharType="end"/>
                </w:r>
              </w:p>
            </w:txbxContent>
          </v:textbox>
        </v:shape>
      </w:pict>
    </w:r>
    <w:r>
      <w:tab/>
    </w:r>
    <w:r>
      <w:tab/>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pict>
        <v:shape id="_x0000_s3073" o:spid="_x0000_s3073"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path/>
          <v:fill on="f" focussize="0,0"/>
          <v:stroke on="f" weight="0.5pt" joinstyle="miter"/>
          <v:imagedata o:title=""/>
          <o:lock v:ext="edit"/>
          <v:textbox inset="0mm,0mm,0mm,0mm" style="mso-fit-shape-to-text:t;">
            <w:txbxContent>
              <w:p>
                <w:pPr>
                  <w:pStyle w:val="29"/>
                </w:pPr>
                <w:r>
                  <w:fldChar w:fldCharType="begin"/>
                </w:r>
                <w:r>
                  <w:instrText xml:space="preserve"> PAGE  \* MERGEFORMAT </w:instrText>
                </w:r>
                <w:r>
                  <w:fldChar w:fldCharType="separate"/>
                </w:r>
                <w:r>
                  <w:t>44</w:t>
                </w:r>
                <w:r>
                  <w:fldChar w:fldCharType="end"/>
                </w:r>
              </w:p>
            </w:txbxContent>
          </v:textbox>
        </v:shape>
      </w:pict>
    </w:r>
  </w:p>
  <w:p>
    <w:pPr>
      <w:pStyle w:val="29"/>
      <w:ind w:left="180" w:right="359" w:rightChars="171" w:hanging="180" w:hangingChars="100"/>
      <w:jc w:val="center"/>
      <w:rPr>
        <w:rFonts w:eastAsia="楷体_GB231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single" w:color="auto" w:sz="4" w:space="0"/>
      </w:pBdr>
      <w:jc w:val="left"/>
      <w:rPr>
        <w:bCs/>
        <w:sz w:val="15"/>
        <w:szCs w:val="15"/>
      </w:rPr>
    </w:pPr>
    <w:r>
      <w:rPr>
        <w:rFonts w:hint="eastAsia" w:ascii="宋体" w:hAnsi="宋体" w:cs="宋体"/>
        <w:snapToGrid w:val="0"/>
        <w:kern w:val="0"/>
        <w:szCs w:val="21"/>
      </w:rPr>
      <w:t xml:space="preserve">国家税务总局湘潭市岳塘区税务局劳务外包项目                               </w:t>
    </w:r>
    <w:r>
      <w:rPr>
        <w:rFonts w:hint="eastAsia" w:hAnsi="宋体"/>
        <w:bCs/>
        <w:color w:val="000000" w:themeColor="text1"/>
        <w:spacing w:val="-6"/>
        <w:kern w:val="0"/>
        <w:sz w:val="21"/>
        <w:szCs w:val="21"/>
      </w:rPr>
      <w:t xml:space="preserve">        </w:t>
    </w:r>
    <w:r>
      <w:rPr>
        <w:rFonts w:hint="eastAsia" w:hAnsi="宋体"/>
        <w:bCs/>
        <w:color w:val="000000" w:themeColor="text1"/>
        <w:spacing w:val="-6"/>
        <w:kern w:val="0"/>
        <w:sz w:val="21"/>
        <w:szCs w:val="21"/>
        <w:lang w:val="en-US" w:eastAsia="zh-CN"/>
      </w:rPr>
      <w:t xml:space="preserve"> </w:t>
    </w:r>
    <w:r>
      <w:rPr>
        <w:rFonts w:hint="eastAsia" w:hAnsi="宋体"/>
        <w:bCs/>
        <w:color w:val="000000" w:themeColor="text1"/>
        <w:spacing w:val="-6"/>
        <w:kern w:val="0"/>
        <w:sz w:val="21"/>
        <w:szCs w:val="21"/>
      </w:rPr>
      <w:t xml:space="preserve">      招标文件</w:t>
    </w:r>
    <w:r>
      <w:rPr>
        <w:rFonts w:hint="eastAsia" w:hAnsi="宋体"/>
        <w:bCs/>
        <w:color w:val="000000" w:themeColor="text1"/>
        <w:spacing w:val="-6"/>
        <w:kern w:val="0"/>
        <w:sz w:val="22"/>
        <w:szCs w:val="22"/>
      </w:rPr>
      <w:t xml:space="preserve">  </w:t>
    </w:r>
    <w:r>
      <w:rPr>
        <w:rFonts w:hint="eastAsia" w:hAnsi="宋体"/>
        <w:bCs/>
        <w:color w:val="000000" w:themeColor="text1"/>
        <w:spacing w:val="-6"/>
        <w:kern w:val="0"/>
        <w:sz w:val="24"/>
        <w:szCs w:val="24"/>
      </w:rPr>
      <w:t xml:space="preserve">       </w:t>
    </w:r>
    <w:r>
      <w:rPr>
        <w:rFonts w:hint="eastAsia" w:hAnsi="宋体"/>
        <w:bCs/>
        <w:color w:val="000000" w:themeColor="text1"/>
        <w:spacing w:val="-6"/>
        <w:kern w:val="0"/>
        <w:sz w:val="24"/>
        <w:szCs w:val="24"/>
        <w:u w:val="single"/>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B23791"/>
    <w:multiLevelType w:val="singleLevel"/>
    <w:tmpl w:val="F2B23791"/>
    <w:lvl w:ilvl="0" w:tentative="0">
      <w:start w:val="1"/>
      <w:numFmt w:val="decimal"/>
      <w:suff w:val="space"/>
      <w:lvlText w:val="%1."/>
      <w:lvlJc w:val="left"/>
    </w:lvl>
  </w:abstractNum>
  <w:abstractNum w:abstractNumId="1">
    <w:nsid w:val="116869D6"/>
    <w:multiLevelType w:val="multilevel"/>
    <w:tmpl w:val="116869D6"/>
    <w:lvl w:ilvl="0" w:tentative="0">
      <w:start w:val="1"/>
      <w:numFmt w:val="decimal"/>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40BF1D5C"/>
    <w:multiLevelType w:val="multilevel"/>
    <w:tmpl w:val="40BF1D5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4EEE15B"/>
    <w:multiLevelType w:val="singleLevel"/>
    <w:tmpl w:val="44EEE15B"/>
    <w:lvl w:ilvl="0" w:tentative="0">
      <w:start w:val="1"/>
      <w:numFmt w:val="decimal"/>
      <w:suff w:val="nothing"/>
      <w:lvlText w:val="%1、"/>
      <w:lvlJc w:val="left"/>
    </w:lvl>
  </w:abstractNum>
  <w:abstractNum w:abstractNumId="4">
    <w:nsid w:val="548F42EB"/>
    <w:multiLevelType w:val="multilevel"/>
    <w:tmpl w:val="548F42E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8EA090A"/>
    <w:multiLevelType w:val="multilevel"/>
    <w:tmpl w:val="78EA090A"/>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2"/>
  </w:compat>
  <w:docVars>
    <w:docVar w:name="commondata" w:val="eyJoZGlkIjoiNDA1MTViMmEzZTBhOTJjYjlhM2U0YTZjMTU4MGMzNjYifQ=="/>
  </w:docVars>
  <w:rsids>
    <w:rsidRoot w:val="007434B4"/>
    <w:rsid w:val="00000A61"/>
    <w:rsid w:val="00000A83"/>
    <w:rsid w:val="000013FE"/>
    <w:rsid w:val="0000186F"/>
    <w:rsid w:val="00001A03"/>
    <w:rsid w:val="00002568"/>
    <w:rsid w:val="00002840"/>
    <w:rsid w:val="000037DE"/>
    <w:rsid w:val="00003D23"/>
    <w:rsid w:val="00004EAF"/>
    <w:rsid w:val="00006552"/>
    <w:rsid w:val="0001024D"/>
    <w:rsid w:val="00010382"/>
    <w:rsid w:val="00013365"/>
    <w:rsid w:val="00013466"/>
    <w:rsid w:val="00013574"/>
    <w:rsid w:val="00013923"/>
    <w:rsid w:val="00013F7C"/>
    <w:rsid w:val="00014A82"/>
    <w:rsid w:val="00015858"/>
    <w:rsid w:val="00015A29"/>
    <w:rsid w:val="0001617A"/>
    <w:rsid w:val="00017581"/>
    <w:rsid w:val="000175E8"/>
    <w:rsid w:val="00017CF0"/>
    <w:rsid w:val="00017F9C"/>
    <w:rsid w:val="000252F0"/>
    <w:rsid w:val="00025EED"/>
    <w:rsid w:val="000265C5"/>
    <w:rsid w:val="00027D0F"/>
    <w:rsid w:val="00030A53"/>
    <w:rsid w:val="00031705"/>
    <w:rsid w:val="00031BBE"/>
    <w:rsid w:val="00031C52"/>
    <w:rsid w:val="0003296F"/>
    <w:rsid w:val="00032D53"/>
    <w:rsid w:val="000333AE"/>
    <w:rsid w:val="00033EFF"/>
    <w:rsid w:val="00035663"/>
    <w:rsid w:val="000358FA"/>
    <w:rsid w:val="00035B2B"/>
    <w:rsid w:val="00040247"/>
    <w:rsid w:val="00040313"/>
    <w:rsid w:val="00040E14"/>
    <w:rsid w:val="0004234C"/>
    <w:rsid w:val="0004444E"/>
    <w:rsid w:val="00044AD9"/>
    <w:rsid w:val="00045B4B"/>
    <w:rsid w:val="00046881"/>
    <w:rsid w:val="000468A3"/>
    <w:rsid w:val="00047440"/>
    <w:rsid w:val="0004759C"/>
    <w:rsid w:val="0005019F"/>
    <w:rsid w:val="000508AD"/>
    <w:rsid w:val="0005168D"/>
    <w:rsid w:val="0005208E"/>
    <w:rsid w:val="00052DBD"/>
    <w:rsid w:val="00053BE1"/>
    <w:rsid w:val="00053C94"/>
    <w:rsid w:val="000566BD"/>
    <w:rsid w:val="0005701C"/>
    <w:rsid w:val="000606A2"/>
    <w:rsid w:val="00060C04"/>
    <w:rsid w:val="00061310"/>
    <w:rsid w:val="00061914"/>
    <w:rsid w:val="000620A1"/>
    <w:rsid w:val="000638C9"/>
    <w:rsid w:val="000662FC"/>
    <w:rsid w:val="000666F2"/>
    <w:rsid w:val="000675E6"/>
    <w:rsid w:val="000677C7"/>
    <w:rsid w:val="00067D0B"/>
    <w:rsid w:val="000709FB"/>
    <w:rsid w:val="00070B21"/>
    <w:rsid w:val="00070F95"/>
    <w:rsid w:val="00072573"/>
    <w:rsid w:val="0007343D"/>
    <w:rsid w:val="000745C1"/>
    <w:rsid w:val="0007473A"/>
    <w:rsid w:val="00074CB8"/>
    <w:rsid w:val="00076502"/>
    <w:rsid w:val="000775DD"/>
    <w:rsid w:val="000777C0"/>
    <w:rsid w:val="0008014F"/>
    <w:rsid w:val="00082346"/>
    <w:rsid w:val="000841E5"/>
    <w:rsid w:val="00085204"/>
    <w:rsid w:val="00087CA6"/>
    <w:rsid w:val="000904BC"/>
    <w:rsid w:val="000909AB"/>
    <w:rsid w:val="00090D47"/>
    <w:rsid w:val="00091751"/>
    <w:rsid w:val="000917F5"/>
    <w:rsid w:val="000921D2"/>
    <w:rsid w:val="00092605"/>
    <w:rsid w:val="00092E61"/>
    <w:rsid w:val="00094343"/>
    <w:rsid w:val="0009483A"/>
    <w:rsid w:val="0009530E"/>
    <w:rsid w:val="00095A0E"/>
    <w:rsid w:val="00095CC4"/>
    <w:rsid w:val="00096239"/>
    <w:rsid w:val="00096A68"/>
    <w:rsid w:val="00097FB9"/>
    <w:rsid w:val="000A0CD6"/>
    <w:rsid w:val="000A2575"/>
    <w:rsid w:val="000A25D2"/>
    <w:rsid w:val="000A2631"/>
    <w:rsid w:val="000A3313"/>
    <w:rsid w:val="000A3BB4"/>
    <w:rsid w:val="000A4283"/>
    <w:rsid w:val="000A4354"/>
    <w:rsid w:val="000A6202"/>
    <w:rsid w:val="000A6658"/>
    <w:rsid w:val="000B0390"/>
    <w:rsid w:val="000B0F6F"/>
    <w:rsid w:val="000B1637"/>
    <w:rsid w:val="000B1715"/>
    <w:rsid w:val="000B2722"/>
    <w:rsid w:val="000B320F"/>
    <w:rsid w:val="000B33DF"/>
    <w:rsid w:val="000B3A4F"/>
    <w:rsid w:val="000B4504"/>
    <w:rsid w:val="000B48CB"/>
    <w:rsid w:val="000B5D7D"/>
    <w:rsid w:val="000B67D9"/>
    <w:rsid w:val="000B6A6A"/>
    <w:rsid w:val="000B7DF1"/>
    <w:rsid w:val="000C035B"/>
    <w:rsid w:val="000C0714"/>
    <w:rsid w:val="000C188C"/>
    <w:rsid w:val="000C245B"/>
    <w:rsid w:val="000C2AE6"/>
    <w:rsid w:val="000C354A"/>
    <w:rsid w:val="000C4FD9"/>
    <w:rsid w:val="000C52A0"/>
    <w:rsid w:val="000C6B2C"/>
    <w:rsid w:val="000C70C2"/>
    <w:rsid w:val="000C7812"/>
    <w:rsid w:val="000D04C8"/>
    <w:rsid w:val="000D05FA"/>
    <w:rsid w:val="000D0769"/>
    <w:rsid w:val="000D0E5E"/>
    <w:rsid w:val="000D1018"/>
    <w:rsid w:val="000D211B"/>
    <w:rsid w:val="000D2A3F"/>
    <w:rsid w:val="000D344B"/>
    <w:rsid w:val="000D5249"/>
    <w:rsid w:val="000D6185"/>
    <w:rsid w:val="000D6514"/>
    <w:rsid w:val="000E166F"/>
    <w:rsid w:val="000E3DCC"/>
    <w:rsid w:val="000E4525"/>
    <w:rsid w:val="000E46D9"/>
    <w:rsid w:val="000E4E95"/>
    <w:rsid w:val="000E50DD"/>
    <w:rsid w:val="000E640C"/>
    <w:rsid w:val="000E7308"/>
    <w:rsid w:val="000E7417"/>
    <w:rsid w:val="000E741F"/>
    <w:rsid w:val="000F1A45"/>
    <w:rsid w:val="000F1AF9"/>
    <w:rsid w:val="000F21C8"/>
    <w:rsid w:val="000F30C8"/>
    <w:rsid w:val="000F3713"/>
    <w:rsid w:val="000F376A"/>
    <w:rsid w:val="000F37AB"/>
    <w:rsid w:val="000F4155"/>
    <w:rsid w:val="000F44CB"/>
    <w:rsid w:val="000F4F2F"/>
    <w:rsid w:val="000F5866"/>
    <w:rsid w:val="000F620C"/>
    <w:rsid w:val="000F7591"/>
    <w:rsid w:val="001000C3"/>
    <w:rsid w:val="001006EE"/>
    <w:rsid w:val="0010071B"/>
    <w:rsid w:val="001026D8"/>
    <w:rsid w:val="00102A3E"/>
    <w:rsid w:val="001047E3"/>
    <w:rsid w:val="00104908"/>
    <w:rsid w:val="00104D5D"/>
    <w:rsid w:val="00105A9C"/>
    <w:rsid w:val="00106446"/>
    <w:rsid w:val="00107077"/>
    <w:rsid w:val="00107FD9"/>
    <w:rsid w:val="00110169"/>
    <w:rsid w:val="00110B4B"/>
    <w:rsid w:val="001113FC"/>
    <w:rsid w:val="00111596"/>
    <w:rsid w:val="00111CC9"/>
    <w:rsid w:val="00112A3D"/>
    <w:rsid w:val="001131C0"/>
    <w:rsid w:val="001133AC"/>
    <w:rsid w:val="00113C61"/>
    <w:rsid w:val="00114B15"/>
    <w:rsid w:val="00117058"/>
    <w:rsid w:val="00117143"/>
    <w:rsid w:val="00120369"/>
    <w:rsid w:val="00121A30"/>
    <w:rsid w:val="00122606"/>
    <w:rsid w:val="001228FD"/>
    <w:rsid w:val="001232B6"/>
    <w:rsid w:val="00124345"/>
    <w:rsid w:val="00125769"/>
    <w:rsid w:val="00125F48"/>
    <w:rsid w:val="00126115"/>
    <w:rsid w:val="00126231"/>
    <w:rsid w:val="001264B5"/>
    <w:rsid w:val="001264DC"/>
    <w:rsid w:val="00127083"/>
    <w:rsid w:val="0013172D"/>
    <w:rsid w:val="001322EF"/>
    <w:rsid w:val="001324B3"/>
    <w:rsid w:val="001345E9"/>
    <w:rsid w:val="00134894"/>
    <w:rsid w:val="001348D3"/>
    <w:rsid w:val="00135375"/>
    <w:rsid w:val="001370E3"/>
    <w:rsid w:val="00137DBD"/>
    <w:rsid w:val="00137DCD"/>
    <w:rsid w:val="00140DA3"/>
    <w:rsid w:val="001413DF"/>
    <w:rsid w:val="00141BEE"/>
    <w:rsid w:val="00143121"/>
    <w:rsid w:val="00144141"/>
    <w:rsid w:val="00144F97"/>
    <w:rsid w:val="00145791"/>
    <w:rsid w:val="0014699B"/>
    <w:rsid w:val="00146D14"/>
    <w:rsid w:val="00151BA6"/>
    <w:rsid w:val="0015269F"/>
    <w:rsid w:val="00152998"/>
    <w:rsid w:val="00153C89"/>
    <w:rsid w:val="001551A8"/>
    <w:rsid w:val="00156049"/>
    <w:rsid w:val="001564DB"/>
    <w:rsid w:val="00156B6B"/>
    <w:rsid w:val="00156F75"/>
    <w:rsid w:val="00160E3C"/>
    <w:rsid w:val="001617E9"/>
    <w:rsid w:val="00162175"/>
    <w:rsid w:val="00162403"/>
    <w:rsid w:val="0016254E"/>
    <w:rsid w:val="00162F23"/>
    <w:rsid w:val="001637C1"/>
    <w:rsid w:val="0016451E"/>
    <w:rsid w:val="00164C0D"/>
    <w:rsid w:val="001655DB"/>
    <w:rsid w:val="0016583A"/>
    <w:rsid w:val="00166A7A"/>
    <w:rsid w:val="00166F38"/>
    <w:rsid w:val="00167313"/>
    <w:rsid w:val="00167763"/>
    <w:rsid w:val="001708E8"/>
    <w:rsid w:val="0017148D"/>
    <w:rsid w:val="001726E5"/>
    <w:rsid w:val="0017284E"/>
    <w:rsid w:val="0017334A"/>
    <w:rsid w:val="00173713"/>
    <w:rsid w:val="00173A95"/>
    <w:rsid w:val="00173D83"/>
    <w:rsid w:val="0017404D"/>
    <w:rsid w:val="00175C2A"/>
    <w:rsid w:val="00175C3F"/>
    <w:rsid w:val="00175FE2"/>
    <w:rsid w:val="0017633E"/>
    <w:rsid w:val="001773C6"/>
    <w:rsid w:val="0017741D"/>
    <w:rsid w:val="00177849"/>
    <w:rsid w:val="0017786F"/>
    <w:rsid w:val="001810E9"/>
    <w:rsid w:val="00181D2E"/>
    <w:rsid w:val="001828D3"/>
    <w:rsid w:val="00182B68"/>
    <w:rsid w:val="00183851"/>
    <w:rsid w:val="001846F2"/>
    <w:rsid w:val="001850A4"/>
    <w:rsid w:val="00185B43"/>
    <w:rsid w:val="00186927"/>
    <w:rsid w:val="001870D2"/>
    <w:rsid w:val="00190053"/>
    <w:rsid w:val="00190101"/>
    <w:rsid w:val="00190C8F"/>
    <w:rsid w:val="00191A57"/>
    <w:rsid w:val="00192075"/>
    <w:rsid w:val="00192A4F"/>
    <w:rsid w:val="00193526"/>
    <w:rsid w:val="00195771"/>
    <w:rsid w:val="00197441"/>
    <w:rsid w:val="001A053D"/>
    <w:rsid w:val="001A057B"/>
    <w:rsid w:val="001A101A"/>
    <w:rsid w:val="001A12A4"/>
    <w:rsid w:val="001A130A"/>
    <w:rsid w:val="001A2976"/>
    <w:rsid w:val="001A3AA5"/>
    <w:rsid w:val="001A3AFC"/>
    <w:rsid w:val="001A3BCB"/>
    <w:rsid w:val="001A4D9B"/>
    <w:rsid w:val="001A561A"/>
    <w:rsid w:val="001A58C6"/>
    <w:rsid w:val="001A59EB"/>
    <w:rsid w:val="001B0B82"/>
    <w:rsid w:val="001B2294"/>
    <w:rsid w:val="001B313B"/>
    <w:rsid w:val="001B383C"/>
    <w:rsid w:val="001B4287"/>
    <w:rsid w:val="001B4531"/>
    <w:rsid w:val="001B4F01"/>
    <w:rsid w:val="001B5907"/>
    <w:rsid w:val="001B7D7C"/>
    <w:rsid w:val="001C2072"/>
    <w:rsid w:val="001C274B"/>
    <w:rsid w:val="001C3481"/>
    <w:rsid w:val="001C4180"/>
    <w:rsid w:val="001C4E4C"/>
    <w:rsid w:val="001C5444"/>
    <w:rsid w:val="001C737E"/>
    <w:rsid w:val="001C7B25"/>
    <w:rsid w:val="001D0F5F"/>
    <w:rsid w:val="001D1A86"/>
    <w:rsid w:val="001D26DC"/>
    <w:rsid w:val="001D300D"/>
    <w:rsid w:val="001D302B"/>
    <w:rsid w:val="001D574C"/>
    <w:rsid w:val="001D5B75"/>
    <w:rsid w:val="001E1D4A"/>
    <w:rsid w:val="001E3396"/>
    <w:rsid w:val="001E3A6E"/>
    <w:rsid w:val="001E3AF6"/>
    <w:rsid w:val="001E3D6A"/>
    <w:rsid w:val="001E4458"/>
    <w:rsid w:val="001E59F7"/>
    <w:rsid w:val="001E6A66"/>
    <w:rsid w:val="001F075D"/>
    <w:rsid w:val="001F130D"/>
    <w:rsid w:val="001F1819"/>
    <w:rsid w:val="001F3A23"/>
    <w:rsid w:val="001F4878"/>
    <w:rsid w:val="001F5321"/>
    <w:rsid w:val="001F534E"/>
    <w:rsid w:val="001F5B18"/>
    <w:rsid w:val="001F7AFA"/>
    <w:rsid w:val="001F7B16"/>
    <w:rsid w:val="00200789"/>
    <w:rsid w:val="002008A9"/>
    <w:rsid w:val="00200C39"/>
    <w:rsid w:val="00200D09"/>
    <w:rsid w:val="002018AB"/>
    <w:rsid w:val="00202241"/>
    <w:rsid w:val="002023F0"/>
    <w:rsid w:val="0020308E"/>
    <w:rsid w:val="00203EA6"/>
    <w:rsid w:val="00205CF8"/>
    <w:rsid w:val="00206018"/>
    <w:rsid w:val="00207D02"/>
    <w:rsid w:val="00210EE8"/>
    <w:rsid w:val="00210F21"/>
    <w:rsid w:val="00211F38"/>
    <w:rsid w:val="0021548B"/>
    <w:rsid w:val="002157B6"/>
    <w:rsid w:val="00215C17"/>
    <w:rsid w:val="00215D98"/>
    <w:rsid w:val="00216282"/>
    <w:rsid w:val="00216FA2"/>
    <w:rsid w:val="002203CE"/>
    <w:rsid w:val="00221240"/>
    <w:rsid w:val="00221600"/>
    <w:rsid w:val="00221BE4"/>
    <w:rsid w:val="00223541"/>
    <w:rsid w:val="00223B66"/>
    <w:rsid w:val="002240A4"/>
    <w:rsid w:val="0022478B"/>
    <w:rsid w:val="00225547"/>
    <w:rsid w:val="00226CCD"/>
    <w:rsid w:val="002303FF"/>
    <w:rsid w:val="00230B4C"/>
    <w:rsid w:val="00231C9E"/>
    <w:rsid w:val="0023235C"/>
    <w:rsid w:val="00232836"/>
    <w:rsid w:val="00232D80"/>
    <w:rsid w:val="0023339C"/>
    <w:rsid w:val="00234309"/>
    <w:rsid w:val="00235123"/>
    <w:rsid w:val="002416E2"/>
    <w:rsid w:val="002419D0"/>
    <w:rsid w:val="00242897"/>
    <w:rsid w:val="00242A62"/>
    <w:rsid w:val="002444EA"/>
    <w:rsid w:val="00244B2A"/>
    <w:rsid w:val="00245EF6"/>
    <w:rsid w:val="00250A62"/>
    <w:rsid w:val="0025131F"/>
    <w:rsid w:val="00253669"/>
    <w:rsid w:val="00255AC7"/>
    <w:rsid w:val="002569C5"/>
    <w:rsid w:val="00256A84"/>
    <w:rsid w:val="00257F4D"/>
    <w:rsid w:val="00260902"/>
    <w:rsid w:val="00260A71"/>
    <w:rsid w:val="0026198C"/>
    <w:rsid w:val="00261AC6"/>
    <w:rsid w:val="00262FCB"/>
    <w:rsid w:val="00263AB2"/>
    <w:rsid w:val="002643E5"/>
    <w:rsid w:val="00264503"/>
    <w:rsid w:val="00264EB2"/>
    <w:rsid w:val="00265009"/>
    <w:rsid w:val="0026705D"/>
    <w:rsid w:val="00267C83"/>
    <w:rsid w:val="00270DBF"/>
    <w:rsid w:val="00272498"/>
    <w:rsid w:val="002725B6"/>
    <w:rsid w:val="002726B5"/>
    <w:rsid w:val="00276030"/>
    <w:rsid w:val="00276AC4"/>
    <w:rsid w:val="00276F7B"/>
    <w:rsid w:val="0027767A"/>
    <w:rsid w:val="0028028C"/>
    <w:rsid w:val="002815E4"/>
    <w:rsid w:val="0028240A"/>
    <w:rsid w:val="00282892"/>
    <w:rsid w:val="00283506"/>
    <w:rsid w:val="00283A43"/>
    <w:rsid w:val="002842BF"/>
    <w:rsid w:val="00284301"/>
    <w:rsid w:val="00284647"/>
    <w:rsid w:val="0028487B"/>
    <w:rsid w:val="002849EB"/>
    <w:rsid w:val="00284F75"/>
    <w:rsid w:val="002859F4"/>
    <w:rsid w:val="00285A81"/>
    <w:rsid w:val="00285BDF"/>
    <w:rsid w:val="00285F61"/>
    <w:rsid w:val="002862E3"/>
    <w:rsid w:val="002868A8"/>
    <w:rsid w:val="00287BB6"/>
    <w:rsid w:val="00287E12"/>
    <w:rsid w:val="00290DAB"/>
    <w:rsid w:val="00291042"/>
    <w:rsid w:val="00291C24"/>
    <w:rsid w:val="00292441"/>
    <w:rsid w:val="00292F73"/>
    <w:rsid w:val="00293A07"/>
    <w:rsid w:val="002950BC"/>
    <w:rsid w:val="002958E2"/>
    <w:rsid w:val="00295CE8"/>
    <w:rsid w:val="002962B1"/>
    <w:rsid w:val="002965AD"/>
    <w:rsid w:val="00297B75"/>
    <w:rsid w:val="002A0C4E"/>
    <w:rsid w:val="002A15D6"/>
    <w:rsid w:val="002A1672"/>
    <w:rsid w:val="002A22D6"/>
    <w:rsid w:val="002A3505"/>
    <w:rsid w:val="002A3741"/>
    <w:rsid w:val="002A4AAB"/>
    <w:rsid w:val="002A5CB2"/>
    <w:rsid w:val="002A5E44"/>
    <w:rsid w:val="002A65E2"/>
    <w:rsid w:val="002A7BBC"/>
    <w:rsid w:val="002B00AE"/>
    <w:rsid w:val="002B12E2"/>
    <w:rsid w:val="002B1662"/>
    <w:rsid w:val="002B2194"/>
    <w:rsid w:val="002B239F"/>
    <w:rsid w:val="002B3F03"/>
    <w:rsid w:val="002B4148"/>
    <w:rsid w:val="002B469A"/>
    <w:rsid w:val="002B51EA"/>
    <w:rsid w:val="002B5C26"/>
    <w:rsid w:val="002B7974"/>
    <w:rsid w:val="002C0DD0"/>
    <w:rsid w:val="002C1AB9"/>
    <w:rsid w:val="002C2D6E"/>
    <w:rsid w:val="002C3042"/>
    <w:rsid w:val="002C33EB"/>
    <w:rsid w:val="002C363B"/>
    <w:rsid w:val="002C3993"/>
    <w:rsid w:val="002C3DD3"/>
    <w:rsid w:val="002C465A"/>
    <w:rsid w:val="002C666B"/>
    <w:rsid w:val="002C6C07"/>
    <w:rsid w:val="002C6E3F"/>
    <w:rsid w:val="002C7157"/>
    <w:rsid w:val="002D13DD"/>
    <w:rsid w:val="002D1777"/>
    <w:rsid w:val="002D2F30"/>
    <w:rsid w:val="002D33BC"/>
    <w:rsid w:val="002D39B4"/>
    <w:rsid w:val="002D47DE"/>
    <w:rsid w:val="002D4A67"/>
    <w:rsid w:val="002D54FF"/>
    <w:rsid w:val="002D5C40"/>
    <w:rsid w:val="002D61AB"/>
    <w:rsid w:val="002D7BB2"/>
    <w:rsid w:val="002E1F2C"/>
    <w:rsid w:val="002E273F"/>
    <w:rsid w:val="002E28E9"/>
    <w:rsid w:val="002E348F"/>
    <w:rsid w:val="002E36ED"/>
    <w:rsid w:val="002E466F"/>
    <w:rsid w:val="002E4F9B"/>
    <w:rsid w:val="002E6BFE"/>
    <w:rsid w:val="002F1878"/>
    <w:rsid w:val="002F4310"/>
    <w:rsid w:val="002F4865"/>
    <w:rsid w:val="002F499D"/>
    <w:rsid w:val="002F589A"/>
    <w:rsid w:val="002F654F"/>
    <w:rsid w:val="002F6BF7"/>
    <w:rsid w:val="002F71CA"/>
    <w:rsid w:val="002F7B60"/>
    <w:rsid w:val="0030203A"/>
    <w:rsid w:val="00304DFC"/>
    <w:rsid w:val="00306A74"/>
    <w:rsid w:val="00311CEC"/>
    <w:rsid w:val="00313325"/>
    <w:rsid w:val="00313A4D"/>
    <w:rsid w:val="00313F34"/>
    <w:rsid w:val="00314DB9"/>
    <w:rsid w:val="0031707F"/>
    <w:rsid w:val="00321E2F"/>
    <w:rsid w:val="003246F2"/>
    <w:rsid w:val="00324865"/>
    <w:rsid w:val="00324B01"/>
    <w:rsid w:val="00324E36"/>
    <w:rsid w:val="0032557C"/>
    <w:rsid w:val="00326478"/>
    <w:rsid w:val="0032788A"/>
    <w:rsid w:val="00331031"/>
    <w:rsid w:val="00331281"/>
    <w:rsid w:val="003333CF"/>
    <w:rsid w:val="003347D8"/>
    <w:rsid w:val="003347F8"/>
    <w:rsid w:val="003348AD"/>
    <w:rsid w:val="003350FF"/>
    <w:rsid w:val="00335734"/>
    <w:rsid w:val="0033575A"/>
    <w:rsid w:val="003359F2"/>
    <w:rsid w:val="00337E99"/>
    <w:rsid w:val="00340374"/>
    <w:rsid w:val="003405B0"/>
    <w:rsid w:val="00340734"/>
    <w:rsid w:val="0034095A"/>
    <w:rsid w:val="00340B45"/>
    <w:rsid w:val="0034123B"/>
    <w:rsid w:val="0034287E"/>
    <w:rsid w:val="00342E44"/>
    <w:rsid w:val="00343125"/>
    <w:rsid w:val="00343334"/>
    <w:rsid w:val="0034595D"/>
    <w:rsid w:val="00346F10"/>
    <w:rsid w:val="00347DC8"/>
    <w:rsid w:val="00350543"/>
    <w:rsid w:val="00350642"/>
    <w:rsid w:val="0035087B"/>
    <w:rsid w:val="00351287"/>
    <w:rsid w:val="00352E5D"/>
    <w:rsid w:val="00353134"/>
    <w:rsid w:val="003538B4"/>
    <w:rsid w:val="00353D3F"/>
    <w:rsid w:val="003546A7"/>
    <w:rsid w:val="00354E41"/>
    <w:rsid w:val="00355F7D"/>
    <w:rsid w:val="00356C0C"/>
    <w:rsid w:val="00357A18"/>
    <w:rsid w:val="00357CAE"/>
    <w:rsid w:val="0036003D"/>
    <w:rsid w:val="003601EE"/>
    <w:rsid w:val="0036092F"/>
    <w:rsid w:val="0036212C"/>
    <w:rsid w:val="00364709"/>
    <w:rsid w:val="00365849"/>
    <w:rsid w:val="00365CEB"/>
    <w:rsid w:val="0036608F"/>
    <w:rsid w:val="00367761"/>
    <w:rsid w:val="00371061"/>
    <w:rsid w:val="003723EC"/>
    <w:rsid w:val="003725C2"/>
    <w:rsid w:val="00373228"/>
    <w:rsid w:val="0037398C"/>
    <w:rsid w:val="00373BCB"/>
    <w:rsid w:val="00373DDA"/>
    <w:rsid w:val="00374A07"/>
    <w:rsid w:val="003751D4"/>
    <w:rsid w:val="003765C9"/>
    <w:rsid w:val="0037765F"/>
    <w:rsid w:val="0037789B"/>
    <w:rsid w:val="003805C3"/>
    <w:rsid w:val="003808DC"/>
    <w:rsid w:val="003812EE"/>
    <w:rsid w:val="00381353"/>
    <w:rsid w:val="003817D3"/>
    <w:rsid w:val="00381AD3"/>
    <w:rsid w:val="00381C84"/>
    <w:rsid w:val="00382023"/>
    <w:rsid w:val="00382317"/>
    <w:rsid w:val="00382748"/>
    <w:rsid w:val="0038366B"/>
    <w:rsid w:val="00383E27"/>
    <w:rsid w:val="00384A33"/>
    <w:rsid w:val="00384F53"/>
    <w:rsid w:val="0038718B"/>
    <w:rsid w:val="00390037"/>
    <w:rsid w:val="003908CB"/>
    <w:rsid w:val="00390F51"/>
    <w:rsid w:val="00391805"/>
    <w:rsid w:val="00391AA5"/>
    <w:rsid w:val="00391C92"/>
    <w:rsid w:val="00392780"/>
    <w:rsid w:val="003965DB"/>
    <w:rsid w:val="003966A4"/>
    <w:rsid w:val="00397EA7"/>
    <w:rsid w:val="003A131A"/>
    <w:rsid w:val="003A1873"/>
    <w:rsid w:val="003A3153"/>
    <w:rsid w:val="003A389D"/>
    <w:rsid w:val="003A4099"/>
    <w:rsid w:val="003A4572"/>
    <w:rsid w:val="003A48A3"/>
    <w:rsid w:val="003A4DEB"/>
    <w:rsid w:val="003A56B4"/>
    <w:rsid w:val="003A63A3"/>
    <w:rsid w:val="003A7CE9"/>
    <w:rsid w:val="003A7D94"/>
    <w:rsid w:val="003A7FE3"/>
    <w:rsid w:val="003B074C"/>
    <w:rsid w:val="003B0807"/>
    <w:rsid w:val="003B304F"/>
    <w:rsid w:val="003B36FD"/>
    <w:rsid w:val="003B3A18"/>
    <w:rsid w:val="003B52E3"/>
    <w:rsid w:val="003B6EB4"/>
    <w:rsid w:val="003B73A0"/>
    <w:rsid w:val="003C0A14"/>
    <w:rsid w:val="003C1256"/>
    <w:rsid w:val="003C13EB"/>
    <w:rsid w:val="003C1404"/>
    <w:rsid w:val="003C229B"/>
    <w:rsid w:val="003C2F63"/>
    <w:rsid w:val="003C4815"/>
    <w:rsid w:val="003C5D94"/>
    <w:rsid w:val="003C7A73"/>
    <w:rsid w:val="003D061C"/>
    <w:rsid w:val="003D16A0"/>
    <w:rsid w:val="003D1765"/>
    <w:rsid w:val="003D188B"/>
    <w:rsid w:val="003D3B9A"/>
    <w:rsid w:val="003D42BA"/>
    <w:rsid w:val="003D4669"/>
    <w:rsid w:val="003D4B64"/>
    <w:rsid w:val="003D5E2A"/>
    <w:rsid w:val="003D6B57"/>
    <w:rsid w:val="003E0880"/>
    <w:rsid w:val="003E0893"/>
    <w:rsid w:val="003E0C00"/>
    <w:rsid w:val="003E138F"/>
    <w:rsid w:val="003E3CBC"/>
    <w:rsid w:val="003E4724"/>
    <w:rsid w:val="003E5316"/>
    <w:rsid w:val="003E5B81"/>
    <w:rsid w:val="003E63DA"/>
    <w:rsid w:val="003E6E9A"/>
    <w:rsid w:val="003E7A91"/>
    <w:rsid w:val="003F0052"/>
    <w:rsid w:val="003F080A"/>
    <w:rsid w:val="003F2BA3"/>
    <w:rsid w:val="003F4609"/>
    <w:rsid w:val="003F47E7"/>
    <w:rsid w:val="003F4887"/>
    <w:rsid w:val="003F6718"/>
    <w:rsid w:val="003F7A91"/>
    <w:rsid w:val="00400ACB"/>
    <w:rsid w:val="004014AC"/>
    <w:rsid w:val="00401EA9"/>
    <w:rsid w:val="00402BA3"/>
    <w:rsid w:val="004041BB"/>
    <w:rsid w:val="0040556F"/>
    <w:rsid w:val="00405C57"/>
    <w:rsid w:val="0040634B"/>
    <w:rsid w:val="00406717"/>
    <w:rsid w:val="00406F15"/>
    <w:rsid w:val="00407DF5"/>
    <w:rsid w:val="004112B7"/>
    <w:rsid w:val="004113F2"/>
    <w:rsid w:val="0041189C"/>
    <w:rsid w:val="00412846"/>
    <w:rsid w:val="0041286B"/>
    <w:rsid w:val="00412E55"/>
    <w:rsid w:val="00412EDA"/>
    <w:rsid w:val="00413ED6"/>
    <w:rsid w:val="0041470D"/>
    <w:rsid w:val="00415306"/>
    <w:rsid w:val="004153E5"/>
    <w:rsid w:val="00416293"/>
    <w:rsid w:val="004165A5"/>
    <w:rsid w:val="004165E0"/>
    <w:rsid w:val="0042020F"/>
    <w:rsid w:val="004209AD"/>
    <w:rsid w:val="00420E26"/>
    <w:rsid w:val="00423265"/>
    <w:rsid w:val="00423AB0"/>
    <w:rsid w:val="004241CA"/>
    <w:rsid w:val="00424DB7"/>
    <w:rsid w:val="0042508B"/>
    <w:rsid w:val="004255AF"/>
    <w:rsid w:val="00425EF9"/>
    <w:rsid w:val="00426293"/>
    <w:rsid w:val="00426A2E"/>
    <w:rsid w:val="0043056E"/>
    <w:rsid w:val="0043102C"/>
    <w:rsid w:val="00431770"/>
    <w:rsid w:val="00431D80"/>
    <w:rsid w:val="0043264C"/>
    <w:rsid w:val="00432EDE"/>
    <w:rsid w:val="00433361"/>
    <w:rsid w:val="00433970"/>
    <w:rsid w:val="004346A4"/>
    <w:rsid w:val="00434E74"/>
    <w:rsid w:val="00435970"/>
    <w:rsid w:val="004366AC"/>
    <w:rsid w:val="00436879"/>
    <w:rsid w:val="00437C0C"/>
    <w:rsid w:val="00437DC8"/>
    <w:rsid w:val="00440935"/>
    <w:rsid w:val="00440EC4"/>
    <w:rsid w:val="0044137D"/>
    <w:rsid w:val="00441DE0"/>
    <w:rsid w:val="004428F8"/>
    <w:rsid w:val="004438EC"/>
    <w:rsid w:val="00444EB1"/>
    <w:rsid w:val="00445686"/>
    <w:rsid w:val="00446471"/>
    <w:rsid w:val="004470BD"/>
    <w:rsid w:val="00447425"/>
    <w:rsid w:val="00447F68"/>
    <w:rsid w:val="004508EB"/>
    <w:rsid w:val="004515F1"/>
    <w:rsid w:val="00453947"/>
    <w:rsid w:val="00456A2C"/>
    <w:rsid w:val="00456ED8"/>
    <w:rsid w:val="00457B50"/>
    <w:rsid w:val="00460668"/>
    <w:rsid w:val="004611C1"/>
    <w:rsid w:val="0046138A"/>
    <w:rsid w:val="00462B72"/>
    <w:rsid w:val="00465AF5"/>
    <w:rsid w:val="004661B0"/>
    <w:rsid w:val="00466FEA"/>
    <w:rsid w:val="00467F5C"/>
    <w:rsid w:val="004702BD"/>
    <w:rsid w:val="00470775"/>
    <w:rsid w:val="0047091D"/>
    <w:rsid w:val="00472D5C"/>
    <w:rsid w:val="00473A7F"/>
    <w:rsid w:val="0047596E"/>
    <w:rsid w:val="00475CB2"/>
    <w:rsid w:val="00477865"/>
    <w:rsid w:val="00480F9B"/>
    <w:rsid w:val="00482A44"/>
    <w:rsid w:val="004838AA"/>
    <w:rsid w:val="00484599"/>
    <w:rsid w:val="004851C5"/>
    <w:rsid w:val="00485335"/>
    <w:rsid w:val="00485F0D"/>
    <w:rsid w:val="00487EFD"/>
    <w:rsid w:val="004911DC"/>
    <w:rsid w:val="004920BD"/>
    <w:rsid w:val="00493B38"/>
    <w:rsid w:val="004944B6"/>
    <w:rsid w:val="00494A80"/>
    <w:rsid w:val="00496DA9"/>
    <w:rsid w:val="004A3B8B"/>
    <w:rsid w:val="004A4630"/>
    <w:rsid w:val="004A4CC2"/>
    <w:rsid w:val="004A5AEC"/>
    <w:rsid w:val="004A7952"/>
    <w:rsid w:val="004A7AFF"/>
    <w:rsid w:val="004B141F"/>
    <w:rsid w:val="004B1465"/>
    <w:rsid w:val="004B268D"/>
    <w:rsid w:val="004B5555"/>
    <w:rsid w:val="004B6A9B"/>
    <w:rsid w:val="004C0A57"/>
    <w:rsid w:val="004C159B"/>
    <w:rsid w:val="004C1CEC"/>
    <w:rsid w:val="004C4320"/>
    <w:rsid w:val="004C551E"/>
    <w:rsid w:val="004C5584"/>
    <w:rsid w:val="004C697B"/>
    <w:rsid w:val="004C6B9E"/>
    <w:rsid w:val="004C6C6E"/>
    <w:rsid w:val="004C780E"/>
    <w:rsid w:val="004D090D"/>
    <w:rsid w:val="004D0F2B"/>
    <w:rsid w:val="004D14D8"/>
    <w:rsid w:val="004D2C1C"/>
    <w:rsid w:val="004D3D91"/>
    <w:rsid w:val="004D4549"/>
    <w:rsid w:val="004D5ACE"/>
    <w:rsid w:val="004D5BB9"/>
    <w:rsid w:val="004D7834"/>
    <w:rsid w:val="004D7BF8"/>
    <w:rsid w:val="004D7E33"/>
    <w:rsid w:val="004E01E1"/>
    <w:rsid w:val="004E0B7A"/>
    <w:rsid w:val="004E0B8E"/>
    <w:rsid w:val="004E1894"/>
    <w:rsid w:val="004E2CF6"/>
    <w:rsid w:val="004E3BBF"/>
    <w:rsid w:val="004E4CC2"/>
    <w:rsid w:val="004E518C"/>
    <w:rsid w:val="004E6F94"/>
    <w:rsid w:val="004E7578"/>
    <w:rsid w:val="004F0107"/>
    <w:rsid w:val="004F1699"/>
    <w:rsid w:val="004F17FB"/>
    <w:rsid w:val="004F3090"/>
    <w:rsid w:val="004F4346"/>
    <w:rsid w:val="004F489A"/>
    <w:rsid w:val="004F4A39"/>
    <w:rsid w:val="004F4D75"/>
    <w:rsid w:val="004F5F21"/>
    <w:rsid w:val="004F66D0"/>
    <w:rsid w:val="004F6747"/>
    <w:rsid w:val="00500332"/>
    <w:rsid w:val="00500F88"/>
    <w:rsid w:val="0050250A"/>
    <w:rsid w:val="00504154"/>
    <w:rsid w:val="00504223"/>
    <w:rsid w:val="0050477B"/>
    <w:rsid w:val="005057CC"/>
    <w:rsid w:val="00505858"/>
    <w:rsid w:val="00505A9A"/>
    <w:rsid w:val="00505F80"/>
    <w:rsid w:val="00506735"/>
    <w:rsid w:val="005069A5"/>
    <w:rsid w:val="00506C8F"/>
    <w:rsid w:val="00507E86"/>
    <w:rsid w:val="0051089D"/>
    <w:rsid w:val="005115F3"/>
    <w:rsid w:val="00512BF2"/>
    <w:rsid w:val="00513834"/>
    <w:rsid w:val="00514908"/>
    <w:rsid w:val="00514A6D"/>
    <w:rsid w:val="00515EB7"/>
    <w:rsid w:val="00520518"/>
    <w:rsid w:val="005208EB"/>
    <w:rsid w:val="005209D7"/>
    <w:rsid w:val="00520CD4"/>
    <w:rsid w:val="0052205A"/>
    <w:rsid w:val="00523D1E"/>
    <w:rsid w:val="0052537E"/>
    <w:rsid w:val="00525F48"/>
    <w:rsid w:val="0052611C"/>
    <w:rsid w:val="005261F1"/>
    <w:rsid w:val="00526784"/>
    <w:rsid w:val="00526E2C"/>
    <w:rsid w:val="00527268"/>
    <w:rsid w:val="00527CD2"/>
    <w:rsid w:val="00531527"/>
    <w:rsid w:val="005316B6"/>
    <w:rsid w:val="00533FFC"/>
    <w:rsid w:val="0053539D"/>
    <w:rsid w:val="005361E0"/>
    <w:rsid w:val="005378EF"/>
    <w:rsid w:val="00540570"/>
    <w:rsid w:val="005437CF"/>
    <w:rsid w:val="00543B0A"/>
    <w:rsid w:val="0054482C"/>
    <w:rsid w:val="00547B5A"/>
    <w:rsid w:val="00550282"/>
    <w:rsid w:val="0055130D"/>
    <w:rsid w:val="00554F2F"/>
    <w:rsid w:val="005550DD"/>
    <w:rsid w:val="00555359"/>
    <w:rsid w:val="005575BA"/>
    <w:rsid w:val="00557DC5"/>
    <w:rsid w:val="00560F77"/>
    <w:rsid w:val="00561EA3"/>
    <w:rsid w:val="005624A0"/>
    <w:rsid w:val="005634AE"/>
    <w:rsid w:val="005635C8"/>
    <w:rsid w:val="00564B12"/>
    <w:rsid w:val="0056550D"/>
    <w:rsid w:val="005659AC"/>
    <w:rsid w:val="00566122"/>
    <w:rsid w:val="005665E1"/>
    <w:rsid w:val="00567592"/>
    <w:rsid w:val="00567730"/>
    <w:rsid w:val="00567B55"/>
    <w:rsid w:val="005701BB"/>
    <w:rsid w:val="005709B5"/>
    <w:rsid w:val="00570BB9"/>
    <w:rsid w:val="005712A8"/>
    <w:rsid w:val="00572418"/>
    <w:rsid w:val="00572A77"/>
    <w:rsid w:val="00573BE5"/>
    <w:rsid w:val="00574301"/>
    <w:rsid w:val="00574806"/>
    <w:rsid w:val="005752A3"/>
    <w:rsid w:val="00575CB7"/>
    <w:rsid w:val="00580F55"/>
    <w:rsid w:val="00583F70"/>
    <w:rsid w:val="00584D05"/>
    <w:rsid w:val="0058523D"/>
    <w:rsid w:val="00586934"/>
    <w:rsid w:val="00587C00"/>
    <w:rsid w:val="00587E4F"/>
    <w:rsid w:val="0059033F"/>
    <w:rsid w:val="00591BBD"/>
    <w:rsid w:val="0059449D"/>
    <w:rsid w:val="00597E4B"/>
    <w:rsid w:val="005A0FB6"/>
    <w:rsid w:val="005A1260"/>
    <w:rsid w:val="005A1E8C"/>
    <w:rsid w:val="005A2328"/>
    <w:rsid w:val="005A2FA1"/>
    <w:rsid w:val="005A3014"/>
    <w:rsid w:val="005A35B6"/>
    <w:rsid w:val="005A4232"/>
    <w:rsid w:val="005A50A0"/>
    <w:rsid w:val="005A60E0"/>
    <w:rsid w:val="005A6740"/>
    <w:rsid w:val="005A6767"/>
    <w:rsid w:val="005A77C9"/>
    <w:rsid w:val="005A7A37"/>
    <w:rsid w:val="005B016E"/>
    <w:rsid w:val="005B03C3"/>
    <w:rsid w:val="005B0529"/>
    <w:rsid w:val="005B0807"/>
    <w:rsid w:val="005B0C96"/>
    <w:rsid w:val="005B1244"/>
    <w:rsid w:val="005B214B"/>
    <w:rsid w:val="005B2CA3"/>
    <w:rsid w:val="005B3314"/>
    <w:rsid w:val="005B3467"/>
    <w:rsid w:val="005B5AF6"/>
    <w:rsid w:val="005B5F05"/>
    <w:rsid w:val="005B61FE"/>
    <w:rsid w:val="005B6687"/>
    <w:rsid w:val="005C09B3"/>
    <w:rsid w:val="005C0D7E"/>
    <w:rsid w:val="005C0DE7"/>
    <w:rsid w:val="005C0F07"/>
    <w:rsid w:val="005C177B"/>
    <w:rsid w:val="005C1CA1"/>
    <w:rsid w:val="005C2DE6"/>
    <w:rsid w:val="005C3E05"/>
    <w:rsid w:val="005C4EBF"/>
    <w:rsid w:val="005C5098"/>
    <w:rsid w:val="005C58EB"/>
    <w:rsid w:val="005C5977"/>
    <w:rsid w:val="005C7ED7"/>
    <w:rsid w:val="005D01A4"/>
    <w:rsid w:val="005D088D"/>
    <w:rsid w:val="005D0D39"/>
    <w:rsid w:val="005D1A7D"/>
    <w:rsid w:val="005D1D9B"/>
    <w:rsid w:val="005D1F21"/>
    <w:rsid w:val="005D392F"/>
    <w:rsid w:val="005D57AA"/>
    <w:rsid w:val="005D5D39"/>
    <w:rsid w:val="005D78A2"/>
    <w:rsid w:val="005E1C52"/>
    <w:rsid w:val="005E2E68"/>
    <w:rsid w:val="005E33D2"/>
    <w:rsid w:val="005E41E1"/>
    <w:rsid w:val="005E4442"/>
    <w:rsid w:val="005E4BD2"/>
    <w:rsid w:val="005E501E"/>
    <w:rsid w:val="005E50F3"/>
    <w:rsid w:val="005E5490"/>
    <w:rsid w:val="005E5F00"/>
    <w:rsid w:val="005F2D4C"/>
    <w:rsid w:val="005F31D5"/>
    <w:rsid w:val="005F37D4"/>
    <w:rsid w:val="005F42D2"/>
    <w:rsid w:val="005F4DD9"/>
    <w:rsid w:val="005F51F9"/>
    <w:rsid w:val="005F554A"/>
    <w:rsid w:val="005F67E2"/>
    <w:rsid w:val="00600FEE"/>
    <w:rsid w:val="006020D9"/>
    <w:rsid w:val="0060267A"/>
    <w:rsid w:val="006030D6"/>
    <w:rsid w:val="006039E9"/>
    <w:rsid w:val="006043A4"/>
    <w:rsid w:val="00605007"/>
    <w:rsid w:val="0060594A"/>
    <w:rsid w:val="00605B49"/>
    <w:rsid w:val="00605D79"/>
    <w:rsid w:val="006105B3"/>
    <w:rsid w:val="006119B8"/>
    <w:rsid w:val="00612949"/>
    <w:rsid w:val="00614CD3"/>
    <w:rsid w:val="0061627F"/>
    <w:rsid w:val="00616BF1"/>
    <w:rsid w:val="0062043A"/>
    <w:rsid w:val="00620808"/>
    <w:rsid w:val="006217E3"/>
    <w:rsid w:val="00621A67"/>
    <w:rsid w:val="00621EDB"/>
    <w:rsid w:val="006223BF"/>
    <w:rsid w:val="00622F37"/>
    <w:rsid w:val="006232A3"/>
    <w:rsid w:val="006240A6"/>
    <w:rsid w:val="006242DF"/>
    <w:rsid w:val="0062497C"/>
    <w:rsid w:val="00624EB7"/>
    <w:rsid w:val="0062600E"/>
    <w:rsid w:val="00626EC9"/>
    <w:rsid w:val="006343DE"/>
    <w:rsid w:val="00636643"/>
    <w:rsid w:val="006374CD"/>
    <w:rsid w:val="00637F16"/>
    <w:rsid w:val="00640570"/>
    <w:rsid w:val="00640CB0"/>
    <w:rsid w:val="00641143"/>
    <w:rsid w:val="0064267E"/>
    <w:rsid w:val="006430FF"/>
    <w:rsid w:val="0064347A"/>
    <w:rsid w:val="00643967"/>
    <w:rsid w:val="006463A6"/>
    <w:rsid w:val="0064721C"/>
    <w:rsid w:val="00647882"/>
    <w:rsid w:val="00647DA8"/>
    <w:rsid w:val="00647F9D"/>
    <w:rsid w:val="006502AB"/>
    <w:rsid w:val="00650F32"/>
    <w:rsid w:val="00651177"/>
    <w:rsid w:val="0065343A"/>
    <w:rsid w:val="00653A2A"/>
    <w:rsid w:val="00653B74"/>
    <w:rsid w:val="006569FD"/>
    <w:rsid w:val="0066096D"/>
    <w:rsid w:val="0066100B"/>
    <w:rsid w:val="0066219C"/>
    <w:rsid w:val="00663D25"/>
    <w:rsid w:val="0066654B"/>
    <w:rsid w:val="00666B1D"/>
    <w:rsid w:val="006672FF"/>
    <w:rsid w:val="00671816"/>
    <w:rsid w:val="006724CA"/>
    <w:rsid w:val="006727E9"/>
    <w:rsid w:val="006746CD"/>
    <w:rsid w:val="00674DB1"/>
    <w:rsid w:val="00677156"/>
    <w:rsid w:val="006779A1"/>
    <w:rsid w:val="006807B3"/>
    <w:rsid w:val="00681381"/>
    <w:rsid w:val="006813A4"/>
    <w:rsid w:val="00681F77"/>
    <w:rsid w:val="006823B3"/>
    <w:rsid w:val="00682BA0"/>
    <w:rsid w:val="00682E7A"/>
    <w:rsid w:val="0068368F"/>
    <w:rsid w:val="0068390A"/>
    <w:rsid w:val="00684D30"/>
    <w:rsid w:val="0068528A"/>
    <w:rsid w:val="006855D3"/>
    <w:rsid w:val="00685D06"/>
    <w:rsid w:val="00686202"/>
    <w:rsid w:val="00690243"/>
    <w:rsid w:val="00690694"/>
    <w:rsid w:val="0069139A"/>
    <w:rsid w:val="006917A7"/>
    <w:rsid w:val="00691862"/>
    <w:rsid w:val="0069219F"/>
    <w:rsid w:val="006944EB"/>
    <w:rsid w:val="00694C2D"/>
    <w:rsid w:val="006954C4"/>
    <w:rsid w:val="006A00B7"/>
    <w:rsid w:val="006A0563"/>
    <w:rsid w:val="006A134B"/>
    <w:rsid w:val="006A1B12"/>
    <w:rsid w:val="006A229F"/>
    <w:rsid w:val="006A34AC"/>
    <w:rsid w:val="006A46A7"/>
    <w:rsid w:val="006A4D18"/>
    <w:rsid w:val="006A4F09"/>
    <w:rsid w:val="006A50E4"/>
    <w:rsid w:val="006A7371"/>
    <w:rsid w:val="006B34C9"/>
    <w:rsid w:val="006B399A"/>
    <w:rsid w:val="006B4795"/>
    <w:rsid w:val="006B5791"/>
    <w:rsid w:val="006B60A2"/>
    <w:rsid w:val="006B6798"/>
    <w:rsid w:val="006B77BE"/>
    <w:rsid w:val="006B7B54"/>
    <w:rsid w:val="006C06AF"/>
    <w:rsid w:val="006C0F76"/>
    <w:rsid w:val="006C1340"/>
    <w:rsid w:val="006C23C2"/>
    <w:rsid w:val="006C33AC"/>
    <w:rsid w:val="006C3DDD"/>
    <w:rsid w:val="006C4B1F"/>
    <w:rsid w:val="006C5C39"/>
    <w:rsid w:val="006C6FBB"/>
    <w:rsid w:val="006C723E"/>
    <w:rsid w:val="006C7B71"/>
    <w:rsid w:val="006D01E3"/>
    <w:rsid w:val="006D3A6D"/>
    <w:rsid w:val="006D3BC9"/>
    <w:rsid w:val="006D46C6"/>
    <w:rsid w:val="006D4F91"/>
    <w:rsid w:val="006D5556"/>
    <w:rsid w:val="006D6DB3"/>
    <w:rsid w:val="006E0419"/>
    <w:rsid w:val="006E0CF5"/>
    <w:rsid w:val="006E15B5"/>
    <w:rsid w:val="006E18EB"/>
    <w:rsid w:val="006E1C31"/>
    <w:rsid w:val="006E31A3"/>
    <w:rsid w:val="006E45CC"/>
    <w:rsid w:val="006E52E1"/>
    <w:rsid w:val="006E5B39"/>
    <w:rsid w:val="006E5C6C"/>
    <w:rsid w:val="006E63DE"/>
    <w:rsid w:val="006E6A42"/>
    <w:rsid w:val="006E70D1"/>
    <w:rsid w:val="006F04D9"/>
    <w:rsid w:val="006F07FA"/>
    <w:rsid w:val="006F0FBF"/>
    <w:rsid w:val="006F137B"/>
    <w:rsid w:val="006F1B2E"/>
    <w:rsid w:val="006F1DC1"/>
    <w:rsid w:val="006F2292"/>
    <w:rsid w:val="006F31D7"/>
    <w:rsid w:val="006F3670"/>
    <w:rsid w:val="006F3932"/>
    <w:rsid w:val="006F3B2C"/>
    <w:rsid w:val="006F48D3"/>
    <w:rsid w:val="006F4901"/>
    <w:rsid w:val="006F617A"/>
    <w:rsid w:val="006F6D52"/>
    <w:rsid w:val="007001BB"/>
    <w:rsid w:val="0070184C"/>
    <w:rsid w:val="007028E7"/>
    <w:rsid w:val="007039B7"/>
    <w:rsid w:val="00703CAD"/>
    <w:rsid w:val="0070401B"/>
    <w:rsid w:val="00704082"/>
    <w:rsid w:val="00705371"/>
    <w:rsid w:val="007077DC"/>
    <w:rsid w:val="00707DAE"/>
    <w:rsid w:val="00710C2B"/>
    <w:rsid w:val="00713384"/>
    <w:rsid w:val="00713D73"/>
    <w:rsid w:val="007141E1"/>
    <w:rsid w:val="00714F31"/>
    <w:rsid w:val="0071593B"/>
    <w:rsid w:val="007219F6"/>
    <w:rsid w:val="00722046"/>
    <w:rsid w:val="00722CFC"/>
    <w:rsid w:val="0072440A"/>
    <w:rsid w:val="00724504"/>
    <w:rsid w:val="007247EB"/>
    <w:rsid w:val="007257D4"/>
    <w:rsid w:val="00726485"/>
    <w:rsid w:val="00726F2B"/>
    <w:rsid w:val="00732F1A"/>
    <w:rsid w:val="00733151"/>
    <w:rsid w:val="00733AC8"/>
    <w:rsid w:val="00734A87"/>
    <w:rsid w:val="00734CF6"/>
    <w:rsid w:val="00734DA4"/>
    <w:rsid w:val="00735189"/>
    <w:rsid w:val="007360FB"/>
    <w:rsid w:val="007369A0"/>
    <w:rsid w:val="00740E6A"/>
    <w:rsid w:val="007413D9"/>
    <w:rsid w:val="0074150C"/>
    <w:rsid w:val="00742024"/>
    <w:rsid w:val="007434B4"/>
    <w:rsid w:val="00744360"/>
    <w:rsid w:val="007455AC"/>
    <w:rsid w:val="00745685"/>
    <w:rsid w:val="0074593E"/>
    <w:rsid w:val="007460BC"/>
    <w:rsid w:val="00746586"/>
    <w:rsid w:val="00747190"/>
    <w:rsid w:val="00747779"/>
    <w:rsid w:val="00747DDA"/>
    <w:rsid w:val="00747F03"/>
    <w:rsid w:val="00750446"/>
    <w:rsid w:val="00751132"/>
    <w:rsid w:val="00751565"/>
    <w:rsid w:val="00751F7C"/>
    <w:rsid w:val="00753FAF"/>
    <w:rsid w:val="00755F77"/>
    <w:rsid w:val="007567BC"/>
    <w:rsid w:val="007568EE"/>
    <w:rsid w:val="007601F3"/>
    <w:rsid w:val="007606C3"/>
    <w:rsid w:val="00760E64"/>
    <w:rsid w:val="007611A9"/>
    <w:rsid w:val="00761C5D"/>
    <w:rsid w:val="00761F02"/>
    <w:rsid w:val="0076488F"/>
    <w:rsid w:val="00765AED"/>
    <w:rsid w:val="00765CDB"/>
    <w:rsid w:val="0076675E"/>
    <w:rsid w:val="0076684A"/>
    <w:rsid w:val="00767220"/>
    <w:rsid w:val="00771449"/>
    <w:rsid w:val="00771DE6"/>
    <w:rsid w:val="007723AB"/>
    <w:rsid w:val="0077273F"/>
    <w:rsid w:val="0077276B"/>
    <w:rsid w:val="007741AD"/>
    <w:rsid w:val="00774632"/>
    <w:rsid w:val="00774B80"/>
    <w:rsid w:val="00775065"/>
    <w:rsid w:val="00777B6C"/>
    <w:rsid w:val="00780CB0"/>
    <w:rsid w:val="007847B2"/>
    <w:rsid w:val="00785952"/>
    <w:rsid w:val="00786755"/>
    <w:rsid w:val="00787111"/>
    <w:rsid w:val="00787136"/>
    <w:rsid w:val="0078751B"/>
    <w:rsid w:val="00787713"/>
    <w:rsid w:val="00787B90"/>
    <w:rsid w:val="007928E2"/>
    <w:rsid w:val="007936B7"/>
    <w:rsid w:val="007938A2"/>
    <w:rsid w:val="00793C99"/>
    <w:rsid w:val="007946C7"/>
    <w:rsid w:val="007948EB"/>
    <w:rsid w:val="0079531F"/>
    <w:rsid w:val="00795D1A"/>
    <w:rsid w:val="007972B8"/>
    <w:rsid w:val="00797518"/>
    <w:rsid w:val="007975C6"/>
    <w:rsid w:val="007A01F7"/>
    <w:rsid w:val="007A1150"/>
    <w:rsid w:val="007A33DB"/>
    <w:rsid w:val="007A3ABD"/>
    <w:rsid w:val="007A4B56"/>
    <w:rsid w:val="007A54CF"/>
    <w:rsid w:val="007A5DDD"/>
    <w:rsid w:val="007A69F1"/>
    <w:rsid w:val="007A6B90"/>
    <w:rsid w:val="007B00EC"/>
    <w:rsid w:val="007B0338"/>
    <w:rsid w:val="007B0520"/>
    <w:rsid w:val="007B2232"/>
    <w:rsid w:val="007B4A00"/>
    <w:rsid w:val="007B5067"/>
    <w:rsid w:val="007B644C"/>
    <w:rsid w:val="007B65F8"/>
    <w:rsid w:val="007C0C56"/>
    <w:rsid w:val="007C2C9D"/>
    <w:rsid w:val="007C302F"/>
    <w:rsid w:val="007C5C1F"/>
    <w:rsid w:val="007C5F6A"/>
    <w:rsid w:val="007C6ED7"/>
    <w:rsid w:val="007C76F3"/>
    <w:rsid w:val="007D0885"/>
    <w:rsid w:val="007D1565"/>
    <w:rsid w:val="007D23C8"/>
    <w:rsid w:val="007D348B"/>
    <w:rsid w:val="007D3867"/>
    <w:rsid w:val="007D3A8A"/>
    <w:rsid w:val="007D405F"/>
    <w:rsid w:val="007D460B"/>
    <w:rsid w:val="007D4EAE"/>
    <w:rsid w:val="007D57AF"/>
    <w:rsid w:val="007D5C23"/>
    <w:rsid w:val="007D6E84"/>
    <w:rsid w:val="007D71A8"/>
    <w:rsid w:val="007D7812"/>
    <w:rsid w:val="007E0993"/>
    <w:rsid w:val="007E1305"/>
    <w:rsid w:val="007E1DC0"/>
    <w:rsid w:val="007E2037"/>
    <w:rsid w:val="007E256E"/>
    <w:rsid w:val="007E2C2B"/>
    <w:rsid w:val="007E2F36"/>
    <w:rsid w:val="007E3355"/>
    <w:rsid w:val="007E4784"/>
    <w:rsid w:val="007E484A"/>
    <w:rsid w:val="007E4969"/>
    <w:rsid w:val="007E5152"/>
    <w:rsid w:val="007E5BC4"/>
    <w:rsid w:val="007F589A"/>
    <w:rsid w:val="007F5A41"/>
    <w:rsid w:val="007F5C7E"/>
    <w:rsid w:val="007F5C8A"/>
    <w:rsid w:val="007F6ECA"/>
    <w:rsid w:val="00801B24"/>
    <w:rsid w:val="008022FA"/>
    <w:rsid w:val="00802842"/>
    <w:rsid w:val="008029A3"/>
    <w:rsid w:val="00802D88"/>
    <w:rsid w:val="008041E9"/>
    <w:rsid w:val="0080530F"/>
    <w:rsid w:val="00805524"/>
    <w:rsid w:val="00805B8A"/>
    <w:rsid w:val="00805E68"/>
    <w:rsid w:val="00807280"/>
    <w:rsid w:val="00807527"/>
    <w:rsid w:val="008100B3"/>
    <w:rsid w:val="00811559"/>
    <w:rsid w:val="008137E0"/>
    <w:rsid w:val="00814617"/>
    <w:rsid w:val="00814F1A"/>
    <w:rsid w:val="008168BB"/>
    <w:rsid w:val="008171F2"/>
    <w:rsid w:val="008205E0"/>
    <w:rsid w:val="00820C24"/>
    <w:rsid w:val="00820D6B"/>
    <w:rsid w:val="00821980"/>
    <w:rsid w:val="0082253F"/>
    <w:rsid w:val="00823B5F"/>
    <w:rsid w:val="00824B7E"/>
    <w:rsid w:val="00826848"/>
    <w:rsid w:val="00826A07"/>
    <w:rsid w:val="00826FDC"/>
    <w:rsid w:val="00831B3C"/>
    <w:rsid w:val="008327F1"/>
    <w:rsid w:val="0083358D"/>
    <w:rsid w:val="00833685"/>
    <w:rsid w:val="008348A7"/>
    <w:rsid w:val="00834C24"/>
    <w:rsid w:val="00834DF7"/>
    <w:rsid w:val="008368A0"/>
    <w:rsid w:val="00840AB2"/>
    <w:rsid w:val="008417A5"/>
    <w:rsid w:val="00842D56"/>
    <w:rsid w:val="00844573"/>
    <w:rsid w:val="00844C56"/>
    <w:rsid w:val="00845C17"/>
    <w:rsid w:val="00846C2C"/>
    <w:rsid w:val="00846D4E"/>
    <w:rsid w:val="0085129C"/>
    <w:rsid w:val="00852675"/>
    <w:rsid w:val="00852853"/>
    <w:rsid w:val="00853251"/>
    <w:rsid w:val="00854301"/>
    <w:rsid w:val="008558C2"/>
    <w:rsid w:val="008570AA"/>
    <w:rsid w:val="0086011F"/>
    <w:rsid w:val="00860D8E"/>
    <w:rsid w:val="00860E07"/>
    <w:rsid w:val="008613AD"/>
    <w:rsid w:val="0086223C"/>
    <w:rsid w:val="00862AC9"/>
    <w:rsid w:val="00862E2B"/>
    <w:rsid w:val="008634E1"/>
    <w:rsid w:val="00863896"/>
    <w:rsid w:val="00865FC0"/>
    <w:rsid w:val="00865FEB"/>
    <w:rsid w:val="0086659F"/>
    <w:rsid w:val="00866B3B"/>
    <w:rsid w:val="008706F9"/>
    <w:rsid w:val="00871BBB"/>
    <w:rsid w:val="00873CDE"/>
    <w:rsid w:val="00874C18"/>
    <w:rsid w:val="00875458"/>
    <w:rsid w:val="00876925"/>
    <w:rsid w:val="00877941"/>
    <w:rsid w:val="0087794B"/>
    <w:rsid w:val="0088016F"/>
    <w:rsid w:val="00880359"/>
    <w:rsid w:val="0088062D"/>
    <w:rsid w:val="00880C22"/>
    <w:rsid w:val="00881408"/>
    <w:rsid w:val="0088206F"/>
    <w:rsid w:val="008821CE"/>
    <w:rsid w:val="00882419"/>
    <w:rsid w:val="008828A3"/>
    <w:rsid w:val="00882F88"/>
    <w:rsid w:val="008833D9"/>
    <w:rsid w:val="008836B3"/>
    <w:rsid w:val="00883835"/>
    <w:rsid w:val="00884527"/>
    <w:rsid w:val="0088472F"/>
    <w:rsid w:val="00885429"/>
    <w:rsid w:val="00886054"/>
    <w:rsid w:val="008862FF"/>
    <w:rsid w:val="00886FAE"/>
    <w:rsid w:val="00887570"/>
    <w:rsid w:val="0088767A"/>
    <w:rsid w:val="008901B5"/>
    <w:rsid w:val="00892D2C"/>
    <w:rsid w:val="00893531"/>
    <w:rsid w:val="008952DA"/>
    <w:rsid w:val="00895D20"/>
    <w:rsid w:val="008961A9"/>
    <w:rsid w:val="00897720"/>
    <w:rsid w:val="008978AE"/>
    <w:rsid w:val="008A0865"/>
    <w:rsid w:val="008A1CC1"/>
    <w:rsid w:val="008A1E03"/>
    <w:rsid w:val="008A3A4A"/>
    <w:rsid w:val="008A400C"/>
    <w:rsid w:val="008A4564"/>
    <w:rsid w:val="008A64F6"/>
    <w:rsid w:val="008A664A"/>
    <w:rsid w:val="008A6C2A"/>
    <w:rsid w:val="008A75A2"/>
    <w:rsid w:val="008B064A"/>
    <w:rsid w:val="008B35FF"/>
    <w:rsid w:val="008B3914"/>
    <w:rsid w:val="008B3B34"/>
    <w:rsid w:val="008B4ECD"/>
    <w:rsid w:val="008B685F"/>
    <w:rsid w:val="008B7C50"/>
    <w:rsid w:val="008B7C74"/>
    <w:rsid w:val="008B7E9E"/>
    <w:rsid w:val="008C008E"/>
    <w:rsid w:val="008C2834"/>
    <w:rsid w:val="008C29DE"/>
    <w:rsid w:val="008C2DE1"/>
    <w:rsid w:val="008C3A07"/>
    <w:rsid w:val="008C41AF"/>
    <w:rsid w:val="008C431F"/>
    <w:rsid w:val="008C47C2"/>
    <w:rsid w:val="008C59E1"/>
    <w:rsid w:val="008D0C02"/>
    <w:rsid w:val="008D201F"/>
    <w:rsid w:val="008D3FC4"/>
    <w:rsid w:val="008D499A"/>
    <w:rsid w:val="008D4A08"/>
    <w:rsid w:val="008D5A64"/>
    <w:rsid w:val="008D63C6"/>
    <w:rsid w:val="008D71E1"/>
    <w:rsid w:val="008E1B2E"/>
    <w:rsid w:val="008E2E02"/>
    <w:rsid w:val="008E3392"/>
    <w:rsid w:val="008E3C1A"/>
    <w:rsid w:val="008E4ED5"/>
    <w:rsid w:val="008E6DFB"/>
    <w:rsid w:val="008F1C57"/>
    <w:rsid w:val="008F5269"/>
    <w:rsid w:val="008F587E"/>
    <w:rsid w:val="008F63FC"/>
    <w:rsid w:val="008F6500"/>
    <w:rsid w:val="008F73EE"/>
    <w:rsid w:val="00901406"/>
    <w:rsid w:val="00901880"/>
    <w:rsid w:val="00901F5B"/>
    <w:rsid w:val="0090312E"/>
    <w:rsid w:val="00903231"/>
    <w:rsid w:val="0090323D"/>
    <w:rsid w:val="0090365C"/>
    <w:rsid w:val="009040DE"/>
    <w:rsid w:val="00904101"/>
    <w:rsid w:val="00904FDD"/>
    <w:rsid w:val="009055CB"/>
    <w:rsid w:val="009069C0"/>
    <w:rsid w:val="00906F24"/>
    <w:rsid w:val="0090766C"/>
    <w:rsid w:val="009104BE"/>
    <w:rsid w:val="00910FB9"/>
    <w:rsid w:val="0091102F"/>
    <w:rsid w:val="009130C4"/>
    <w:rsid w:val="009138A1"/>
    <w:rsid w:val="00913D07"/>
    <w:rsid w:val="00914055"/>
    <w:rsid w:val="00915C2A"/>
    <w:rsid w:val="00916580"/>
    <w:rsid w:val="0091715D"/>
    <w:rsid w:val="009179EE"/>
    <w:rsid w:val="00917B30"/>
    <w:rsid w:val="00921556"/>
    <w:rsid w:val="0092181D"/>
    <w:rsid w:val="009220E1"/>
    <w:rsid w:val="009226FF"/>
    <w:rsid w:val="00922BF1"/>
    <w:rsid w:val="00922DDF"/>
    <w:rsid w:val="0092412A"/>
    <w:rsid w:val="0092516A"/>
    <w:rsid w:val="009258D3"/>
    <w:rsid w:val="009266B9"/>
    <w:rsid w:val="00926E98"/>
    <w:rsid w:val="0093048A"/>
    <w:rsid w:val="0093049E"/>
    <w:rsid w:val="00932D24"/>
    <w:rsid w:val="0093449D"/>
    <w:rsid w:val="0093744F"/>
    <w:rsid w:val="009438E2"/>
    <w:rsid w:val="00943F2F"/>
    <w:rsid w:val="009440E8"/>
    <w:rsid w:val="0094476B"/>
    <w:rsid w:val="00944A87"/>
    <w:rsid w:val="00944F45"/>
    <w:rsid w:val="00945FCD"/>
    <w:rsid w:val="009471C8"/>
    <w:rsid w:val="00950768"/>
    <w:rsid w:val="00951E05"/>
    <w:rsid w:val="009523BC"/>
    <w:rsid w:val="0095283A"/>
    <w:rsid w:val="009530CA"/>
    <w:rsid w:val="00953295"/>
    <w:rsid w:val="009533D4"/>
    <w:rsid w:val="009536C0"/>
    <w:rsid w:val="00955A0A"/>
    <w:rsid w:val="00956792"/>
    <w:rsid w:val="009575AE"/>
    <w:rsid w:val="0096037C"/>
    <w:rsid w:val="009605C3"/>
    <w:rsid w:val="00960AEF"/>
    <w:rsid w:val="00964404"/>
    <w:rsid w:val="009663CE"/>
    <w:rsid w:val="00966666"/>
    <w:rsid w:val="00966A87"/>
    <w:rsid w:val="00967B29"/>
    <w:rsid w:val="00967EB5"/>
    <w:rsid w:val="0097053B"/>
    <w:rsid w:val="009716E8"/>
    <w:rsid w:val="00974D37"/>
    <w:rsid w:val="00974E44"/>
    <w:rsid w:val="0097558E"/>
    <w:rsid w:val="009764A4"/>
    <w:rsid w:val="009771AA"/>
    <w:rsid w:val="0098151F"/>
    <w:rsid w:val="009822D7"/>
    <w:rsid w:val="009822F0"/>
    <w:rsid w:val="00983A67"/>
    <w:rsid w:val="00983E55"/>
    <w:rsid w:val="00984B22"/>
    <w:rsid w:val="009864CF"/>
    <w:rsid w:val="009868D4"/>
    <w:rsid w:val="0099031D"/>
    <w:rsid w:val="00991EB4"/>
    <w:rsid w:val="009928A8"/>
    <w:rsid w:val="00992BAF"/>
    <w:rsid w:val="00992F43"/>
    <w:rsid w:val="00993871"/>
    <w:rsid w:val="00994C2B"/>
    <w:rsid w:val="00994DAF"/>
    <w:rsid w:val="0099659A"/>
    <w:rsid w:val="00996896"/>
    <w:rsid w:val="00996B4D"/>
    <w:rsid w:val="00996D0D"/>
    <w:rsid w:val="009A0AA3"/>
    <w:rsid w:val="009A0EAF"/>
    <w:rsid w:val="009A2CBF"/>
    <w:rsid w:val="009A30BF"/>
    <w:rsid w:val="009A3F9F"/>
    <w:rsid w:val="009A4C47"/>
    <w:rsid w:val="009A5E9C"/>
    <w:rsid w:val="009A7525"/>
    <w:rsid w:val="009A7664"/>
    <w:rsid w:val="009A7FB8"/>
    <w:rsid w:val="009B06BC"/>
    <w:rsid w:val="009B112D"/>
    <w:rsid w:val="009B1169"/>
    <w:rsid w:val="009B1687"/>
    <w:rsid w:val="009B1F47"/>
    <w:rsid w:val="009B2B6A"/>
    <w:rsid w:val="009B327E"/>
    <w:rsid w:val="009B339A"/>
    <w:rsid w:val="009B3680"/>
    <w:rsid w:val="009B4D71"/>
    <w:rsid w:val="009B56E8"/>
    <w:rsid w:val="009B5BE2"/>
    <w:rsid w:val="009C120F"/>
    <w:rsid w:val="009C29F4"/>
    <w:rsid w:val="009C2F1E"/>
    <w:rsid w:val="009C39BD"/>
    <w:rsid w:val="009C7F22"/>
    <w:rsid w:val="009D09B9"/>
    <w:rsid w:val="009D7095"/>
    <w:rsid w:val="009E04AF"/>
    <w:rsid w:val="009E4A6F"/>
    <w:rsid w:val="009E5BB5"/>
    <w:rsid w:val="009E6986"/>
    <w:rsid w:val="009E69CC"/>
    <w:rsid w:val="009F091E"/>
    <w:rsid w:val="009F09DD"/>
    <w:rsid w:val="009F3C62"/>
    <w:rsid w:val="009F5025"/>
    <w:rsid w:val="009F51BF"/>
    <w:rsid w:val="009F6612"/>
    <w:rsid w:val="009F7FB0"/>
    <w:rsid w:val="00A00FE5"/>
    <w:rsid w:val="00A025C8"/>
    <w:rsid w:val="00A0440E"/>
    <w:rsid w:val="00A055A2"/>
    <w:rsid w:val="00A05BDC"/>
    <w:rsid w:val="00A068BD"/>
    <w:rsid w:val="00A079C5"/>
    <w:rsid w:val="00A10993"/>
    <w:rsid w:val="00A10DF5"/>
    <w:rsid w:val="00A118FA"/>
    <w:rsid w:val="00A1238E"/>
    <w:rsid w:val="00A134E5"/>
    <w:rsid w:val="00A147BA"/>
    <w:rsid w:val="00A14F25"/>
    <w:rsid w:val="00A150CD"/>
    <w:rsid w:val="00A151DE"/>
    <w:rsid w:val="00A1708C"/>
    <w:rsid w:val="00A20365"/>
    <w:rsid w:val="00A2099A"/>
    <w:rsid w:val="00A20DB6"/>
    <w:rsid w:val="00A21A8D"/>
    <w:rsid w:val="00A21F26"/>
    <w:rsid w:val="00A23123"/>
    <w:rsid w:val="00A251BE"/>
    <w:rsid w:val="00A27620"/>
    <w:rsid w:val="00A308A5"/>
    <w:rsid w:val="00A30C20"/>
    <w:rsid w:val="00A31C0C"/>
    <w:rsid w:val="00A32970"/>
    <w:rsid w:val="00A33BF9"/>
    <w:rsid w:val="00A340D8"/>
    <w:rsid w:val="00A35822"/>
    <w:rsid w:val="00A364E0"/>
    <w:rsid w:val="00A3740A"/>
    <w:rsid w:val="00A40786"/>
    <w:rsid w:val="00A410EA"/>
    <w:rsid w:val="00A4267E"/>
    <w:rsid w:val="00A42F8F"/>
    <w:rsid w:val="00A43F6D"/>
    <w:rsid w:val="00A44AA1"/>
    <w:rsid w:val="00A45D07"/>
    <w:rsid w:val="00A47B85"/>
    <w:rsid w:val="00A513BE"/>
    <w:rsid w:val="00A51B00"/>
    <w:rsid w:val="00A53A4C"/>
    <w:rsid w:val="00A53AA9"/>
    <w:rsid w:val="00A543D4"/>
    <w:rsid w:val="00A54ADC"/>
    <w:rsid w:val="00A56B42"/>
    <w:rsid w:val="00A572BD"/>
    <w:rsid w:val="00A57B0B"/>
    <w:rsid w:val="00A60510"/>
    <w:rsid w:val="00A611BB"/>
    <w:rsid w:val="00A64028"/>
    <w:rsid w:val="00A64425"/>
    <w:rsid w:val="00A668FB"/>
    <w:rsid w:val="00A6702B"/>
    <w:rsid w:val="00A71189"/>
    <w:rsid w:val="00A71D10"/>
    <w:rsid w:val="00A71D21"/>
    <w:rsid w:val="00A7220C"/>
    <w:rsid w:val="00A722AC"/>
    <w:rsid w:val="00A73A8A"/>
    <w:rsid w:val="00A740C2"/>
    <w:rsid w:val="00A74F07"/>
    <w:rsid w:val="00A76084"/>
    <w:rsid w:val="00A773AE"/>
    <w:rsid w:val="00A806A9"/>
    <w:rsid w:val="00A807C8"/>
    <w:rsid w:val="00A80A87"/>
    <w:rsid w:val="00A812A3"/>
    <w:rsid w:val="00A81C21"/>
    <w:rsid w:val="00A83F45"/>
    <w:rsid w:val="00A83FF4"/>
    <w:rsid w:val="00A8400E"/>
    <w:rsid w:val="00A867DB"/>
    <w:rsid w:val="00A869D6"/>
    <w:rsid w:val="00A86ECE"/>
    <w:rsid w:val="00A90B18"/>
    <w:rsid w:val="00A92883"/>
    <w:rsid w:val="00A92904"/>
    <w:rsid w:val="00A92E92"/>
    <w:rsid w:val="00A93090"/>
    <w:rsid w:val="00A933B4"/>
    <w:rsid w:val="00A95AC6"/>
    <w:rsid w:val="00A95E01"/>
    <w:rsid w:val="00A96972"/>
    <w:rsid w:val="00A9710F"/>
    <w:rsid w:val="00A979CB"/>
    <w:rsid w:val="00AA4277"/>
    <w:rsid w:val="00AA4545"/>
    <w:rsid w:val="00AA6414"/>
    <w:rsid w:val="00AB03B3"/>
    <w:rsid w:val="00AB05A0"/>
    <w:rsid w:val="00AB0DD6"/>
    <w:rsid w:val="00AB126F"/>
    <w:rsid w:val="00AB1312"/>
    <w:rsid w:val="00AB179F"/>
    <w:rsid w:val="00AB210D"/>
    <w:rsid w:val="00AB2365"/>
    <w:rsid w:val="00AB4CFA"/>
    <w:rsid w:val="00AB5225"/>
    <w:rsid w:val="00AB621A"/>
    <w:rsid w:val="00AB65F6"/>
    <w:rsid w:val="00AB704D"/>
    <w:rsid w:val="00AB70A5"/>
    <w:rsid w:val="00AB77B3"/>
    <w:rsid w:val="00AB7A04"/>
    <w:rsid w:val="00AC14AF"/>
    <w:rsid w:val="00AC1ABE"/>
    <w:rsid w:val="00AC25B2"/>
    <w:rsid w:val="00AC47B6"/>
    <w:rsid w:val="00AC4CFA"/>
    <w:rsid w:val="00AC558B"/>
    <w:rsid w:val="00AC5FEB"/>
    <w:rsid w:val="00AC7AA9"/>
    <w:rsid w:val="00AC7D32"/>
    <w:rsid w:val="00AD0017"/>
    <w:rsid w:val="00AD0343"/>
    <w:rsid w:val="00AD0B8C"/>
    <w:rsid w:val="00AD3712"/>
    <w:rsid w:val="00AD3D71"/>
    <w:rsid w:val="00AD3EA2"/>
    <w:rsid w:val="00AD4070"/>
    <w:rsid w:val="00AD44DC"/>
    <w:rsid w:val="00AD4609"/>
    <w:rsid w:val="00AD5A5C"/>
    <w:rsid w:val="00AE0EF8"/>
    <w:rsid w:val="00AE3218"/>
    <w:rsid w:val="00AE32D9"/>
    <w:rsid w:val="00AE3B1F"/>
    <w:rsid w:val="00AE43C4"/>
    <w:rsid w:val="00AE4454"/>
    <w:rsid w:val="00AE4958"/>
    <w:rsid w:val="00AE4D65"/>
    <w:rsid w:val="00AE52B3"/>
    <w:rsid w:val="00AE58AB"/>
    <w:rsid w:val="00AE7560"/>
    <w:rsid w:val="00AE7DF5"/>
    <w:rsid w:val="00AF0141"/>
    <w:rsid w:val="00AF18B3"/>
    <w:rsid w:val="00AF3BA9"/>
    <w:rsid w:val="00AF4CCA"/>
    <w:rsid w:val="00AF7B5E"/>
    <w:rsid w:val="00B00935"/>
    <w:rsid w:val="00B00957"/>
    <w:rsid w:val="00B00CF6"/>
    <w:rsid w:val="00B012BD"/>
    <w:rsid w:val="00B014E7"/>
    <w:rsid w:val="00B02A7E"/>
    <w:rsid w:val="00B02D50"/>
    <w:rsid w:val="00B036E5"/>
    <w:rsid w:val="00B06424"/>
    <w:rsid w:val="00B10B2A"/>
    <w:rsid w:val="00B115CA"/>
    <w:rsid w:val="00B122B7"/>
    <w:rsid w:val="00B137EA"/>
    <w:rsid w:val="00B13859"/>
    <w:rsid w:val="00B13FED"/>
    <w:rsid w:val="00B14152"/>
    <w:rsid w:val="00B14513"/>
    <w:rsid w:val="00B147C9"/>
    <w:rsid w:val="00B15ACB"/>
    <w:rsid w:val="00B1686A"/>
    <w:rsid w:val="00B20FEC"/>
    <w:rsid w:val="00B216C6"/>
    <w:rsid w:val="00B218A2"/>
    <w:rsid w:val="00B218D2"/>
    <w:rsid w:val="00B21BCE"/>
    <w:rsid w:val="00B221AB"/>
    <w:rsid w:val="00B2223A"/>
    <w:rsid w:val="00B22735"/>
    <w:rsid w:val="00B22ABA"/>
    <w:rsid w:val="00B233A7"/>
    <w:rsid w:val="00B23669"/>
    <w:rsid w:val="00B242AF"/>
    <w:rsid w:val="00B24A89"/>
    <w:rsid w:val="00B24DFF"/>
    <w:rsid w:val="00B2614F"/>
    <w:rsid w:val="00B26607"/>
    <w:rsid w:val="00B277C0"/>
    <w:rsid w:val="00B30004"/>
    <w:rsid w:val="00B302AC"/>
    <w:rsid w:val="00B318AA"/>
    <w:rsid w:val="00B31CB9"/>
    <w:rsid w:val="00B33C46"/>
    <w:rsid w:val="00B36677"/>
    <w:rsid w:val="00B37CD6"/>
    <w:rsid w:val="00B416F4"/>
    <w:rsid w:val="00B41991"/>
    <w:rsid w:val="00B420B0"/>
    <w:rsid w:val="00B42258"/>
    <w:rsid w:val="00B42450"/>
    <w:rsid w:val="00B42FC2"/>
    <w:rsid w:val="00B44107"/>
    <w:rsid w:val="00B45413"/>
    <w:rsid w:val="00B45891"/>
    <w:rsid w:val="00B46449"/>
    <w:rsid w:val="00B47A89"/>
    <w:rsid w:val="00B47F99"/>
    <w:rsid w:val="00B50B02"/>
    <w:rsid w:val="00B51CB4"/>
    <w:rsid w:val="00B52945"/>
    <w:rsid w:val="00B52B57"/>
    <w:rsid w:val="00B53341"/>
    <w:rsid w:val="00B533D2"/>
    <w:rsid w:val="00B5362B"/>
    <w:rsid w:val="00B53710"/>
    <w:rsid w:val="00B53D89"/>
    <w:rsid w:val="00B54B6C"/>
    <w:rsid w:val="00B56CDE"/>
    <w:rsid w:val="00B5734F"/>
    <w:rsid w:val="00B575F0"/>
    <w:rsid w:val="00B578B5"/>
    <w:rsid w:val="00B6048A"/>
    <w:rsid w:val="00B61262"/>
    <w:rsid w:val="00B612F1"/>
    <w:rsid w:val="00B618A0"/>
    <w:rsid w:val="00B629EE"/>
    <w:rsid w:val="00B6426D"/>
    <w:rsid w:val="00B650CF"/>
    <w:rsid w:val="00B661D4"/>
    <w:rsid w:val="00B667F6"/>
    <w:rsid w:val="00B70D74"/>
    <w:rsid w:val="00B71032"/>
    <w:rsid w:val="00B716F8"/>
    <w:rsid w:val="00B71E34"/>
    <w:rsid w:val="00B7326F"/>
    <w:rsid w:val="00B762A9"/>
    <w:rsid w:val="00B76AA9"/>
    <w:rsid w:val="00B77BB6"/>
    <w:rsid w:val="00B77E7C"/>
    <w:rsid w:val="00B80917"/>
    <w:rsid w:val="00B81B3B"/>
    <w:rsid w:val="00B8333A"/>
    <w:rsid w:val="00B83403"/>
    <w:rsid w:val="00B8443F"/>
    <w:rsid w:val="00B87EE4"/>
    <w:rsid w:val="00B902E9"/>
    <w:rsid w:val="00B91352"/>
    <w:rsid w:val="00B917E2"/>
    <w:rsid w:val="00B924B7"/>
    <w:rsid w:val="00B924B9"/>
    <w:rsid w:val="00B92BEC"/>
    <w:rsid w:val="00B93D7E"/>
    <w:rsid w:val="00B948B3"/>
    <w:rsid w:val="00B95014"/>
    <w:rsid w:val="00B95659"/>
    <w:rsid w:val="00B95BF4"/>
    <w:rsid w:val="00B962C7"/>
    <w:rsid w:val="00B9759F"/>
    <w:rsid w:val="00BA1CF8"/>
    <w:rsid w:val="00BA27AD"/>
    <w:rsid w:val="00BA2A64"/>
    <w:rsid w:val="00BA3DEF"/>
    <w:rsid w:val="00BA499C"/>
    <w:rsid w:val="00BA5A6A"/>
    <w:rsid w:val="00BB014D"/>
    <w:rsid w:val="00BB1830"/>
    <w:rsid w:val="00BB220F"/>
    <w:rsid w:val="00BB4A09"/>
    <w:rsid w:val="00BB5B51"/>
    <w:rsid w:val="00BB7E13"/>
    <w:rsid w:val="00BC06E2"/>
    <w:rsid w:val="00BC0A3B"/>
    <w:rsid w:val="00BC0FDA"/>
    <w:rsid w:val="00BC1A1F"/>
    <w:rsid w:val="00BC23A2"/>
    <w:rsid w:val="00BC3538"/>
    <w:rsid w:val="00BC3C3D"/>
    <w:rsid w:val="00BC43EA"/>
    <w:rsid w:val="00BC4CC0"/>
    <w:rsid w:val="00BC509C"/>
    <w:rsid w:val="00BC51EA"/>
    <w:rsid w:val="00BC5F46"/>
    <w:rsid w:val="00BC60F6"/>
    <w:rsid w:val="00BC61E8"/>
    <w:rsid w:val="00BC62F1"/>
    <w:rsid w:val="00BC6F2C"/>
    <w:rsid w:val="00BD313F"/>
    <w:rsid w:val="00BD3615"/>
    <w:rsid w:val="00BD53DE"/>
    <w:rsid w:val="00BD5BEE"/>
    <w:rsid w:val="00BD61DE"/>
    <w:rsid w:val="00BE0B80"/>
    <w:rsid w:val="00BE0C22"/>
    <w:rsid w:val="00BE2565"/>
    <w:rsid w:val="00BE2979"/>
    <w:rsid w:val="00BE29E1"/>
    <w:rsid w:val="00BE2FF1"/>
    <w:rsid w:val="00BE3417"/>
    <w:rsid w:val="00BE37D6"/>
    <w:rsid w:val="00BE3967"/>
    <w:rsid w:val="00BE399F"/>
    <w:rsid w:val="00BE4053"/>
    <w:rsid w:val="00BE45B4"/>
    <w:rsid w:val="00BE4EF1"/>
    <w:rsid w:val="00BE623D"/>
    <w:rsid w:val="00BE66FC"/>
    <w:rsid w:val="00BE7139"/>
    <w:rsid w:val="00BE7826"/>
    <w:rsid w:val="00BF0581"/>
    <w:rsid w:val="00BF0D44"/>
    <w:rsid w:val="00BF19DA"/>
    <w:rsid w:val="00BF39FE"/>
    <w:rsid w:val="00BF3DF7"/>
    <w:rsid w:val="00BF4C07"/>
    <w:rsid w:val="00BF56F8"/>
    <w:rsid w:val="00BF59BE"/>
    <w:rsid w:val="00BF6097"/>
    <w:rsid w:val="00BF7233"/>
    <w:rsid w:val="00BF79D5"/>
    <w:rsid w:val="00C00EE7"/>
    <w:rsid w:val="00C02620"/>
    <w:rsid w:val="00C02977"/>
    <w:rsid w:val="00C02F22"/>
    <w:rsid w:val="00C0330A"/>
    <w:rsid w:val="00C0528C"/>
    <w:rsid w:val="00C0798C"/>
    <w:rsid w:val="00C11D0C"/>
    <w:rsid w:val="00C12F2F"/>
    <w:rsid w:val="00C13321"/>
    <w:rsid w:val="00C17281"/>
    <w:rsid w:val="00C208F9"/>
    <w:rsid w:val="00C20B7F"/>
    <w:rsid w:val="00C23281"/>
    <w:rsid w:val="00C23CC1"/>
    <w:rsid w:val="00C23D8A"/>
    <w:rsid w:val="00C23E80"/>
    <w:rsid w:val="00C2463D"/>
    <w:rsid w:val="00C251FE"/>
    <w:rsid w:val="00C26DAF"/>
    <w:rsid w:val="00C2755A"/>
    <w:rsid w:val="00C278BE"/>
    <w:rsid w:val="00C3055B"/>
    <w:rsid w:val="00C3149C"/>
    <w:rsid w:val="00C315B1"/>
    <w:rsid w:val="00C3210C"/>
    <w:rsid w:val="00C3302E"/>
    <w:rsid w:val="00C33EC6"/>
    <w:rsid w:val="00C35288"/>
    <w:rsid w:val="00C40DA5"/>
    <w:rsid w:val="00C40E1A"/>
    <w:rsid w:val="00C4109D"/>
    <w:rsid w:val="00C43139"/>
    <w:rsid w:val="00C4500C"/>
    <w:rsid w:val="00C469CD"/>
    <w:rsid w:val="00C475AC"/>
    <w:rsid w:val="00C5245A"/>
    <w:rsid w:val="00C53170"/>
    <w:rsid w:val="00C536AF"/>
    <w:rsid w:val="00C54135"/>
    <w:rsid w:val="00C54290"/>
    <w:rsid w:val="00C54739"/>
    <w:rsid w:val="00C54C6E"/>
    <w:rsid w:val="00C55250"/>
    <w:rsid w:val="00C55584"/>
    <w:rsid w:val="00C578FA"/>
    <w:rsid w:val="00C6021F"/>
    <w:rsid w:val="00C613C2"/>
    <w:rsid w:val="00C61777"/>
    <w:rsid w:val="00C62CE9"/>
    <w:rsid w:val="00C62FE6"/>
    <w:rsid w:val="00C63C78"/>
    <w:rsid w:val="00C63CB0"/>
    <w:rsid w:val="00C65169"/>
    <w:rsid w:val="00C659FC"/>
    <w:rsid w:val="00C66D00"/>
    <w:rsid w:val="00C67517"/>
    <w:rsid w:val="00C67AF0"/>
    <w:rsid w:val="00C67B05"/>
    <w:rsid w:val="00C704F9"/>
    <w:rsid w:val="00C71E43"/>
    <w:rsid w:val="00C72881"/>
    <w:rsid w:val="00C73AB3"/>
    <w:rsid w:val="00C75910"/>
    <w:rsid w:val="00C7696B"/>
    <w:rsid w:val="00C76B08"/>
    <w:rsid w:val="00C7722E"/>
    <w:rsid w:val="00C77DF9"/>
    <w:rsid w:val="00C80904"/>
    <w:rsid w:val="00C814BA"/>
    <w:rsid w:val="00C81682"/>
    <w:rsid w:val="00C849DC"/>
    <w:rsid w:val="00C84BEE"/>
    <w:rsid w:val="00C85093"/>
    <w:rsid w:val="00C867C3"/>
    <w:rsid w:val="00C903D2"/>
    <w:rsid w:val="00C93B6F"/>
    <w:rsid w:val="00C94A69"/>
    <w:rsid w:val="00C9576D"/>
    <w:rsid w:val="00C957B6"/>
    <w:rsid w:val="00CA0823"/>
    <w:rsid w:val="00CA467A"/>
    <w:rsid w:val="00CA46D9"/>
    <w:rsid w:val="00CA473C"/>
    <w:rsid w:val="00CA5C85"/>
    <w:rsid w:val="00CA6433"/>
    <w:rsid w:val="00CA6F49"/>
    <w:rsid w:val="00CA752A"/>
    <w:rsid w:val="00CB003D"/>
    <w:rsid w:val="00CB066D"/>
    <w:rsid w:val="00CB0E79"/>
    <w:rsid w:val="00CB110F"/>
    <w:rsid w:val="00CB2335"/>
    <w:rsid w:val="00CB28D1"/>
    <w:rsid w:val="00CB2C90"/>
    <w:rsid w:val="00CB3788"/>
    <w:rsid w:val="00CB4902"/>
    <w:rsid w:val="00CB566F"/>
    <w:rsid w:val="00CB58B3"/>
    <w:rsid w:val="00CB5CDB"/>
    <w:rsid w:val="00CB65B0"/>
    <w:rsid w:val="00CB67F0"/>
    <w:rsid w:val="00CB68B5"/>
    <w:rsid w:val="00CB6C72"/>
    <w:rsid w:val="00CC25F6"/>
    <w:rsid w:val="00CC26CB"/>
    <w:rsid w:val="00CC2969"/>
    <w:rsid w:val="00CC385C"/>
    <w:rsid w:val="00CC44EE"/>
    <w:rsid w:val="00CC479D"/>
    <w:rsid w:val="00CC4990"/>
    <w:rsid w:val="00CC54FD"/>
    <w:rsid w:val="00CC60E8"/>
    <w:rsid w:val="00CC627D"/>
    <w:rsid w:val="00CC6CF9"/>
    <w:rsid w:val="00CC72C5"/>
    <w:rsid w:val="00CC78C4"/>
    <w:rsid w:val="00CD1183"/>
    <w:rsid w:val="00CD13E8"/>
    <w:rsid w:val="00CD2906"/>
    <w:rsid w:val="00CD2E8F"/>
    <w:rsid w:val="00CD4432"/>
    <w:rsid w:val="00CD761E"/>
    <w:rsid w:val="00CD77FE"/>
    <w:rsid w:val="00CE5223"/>
    <w:rsid w:val="00CE5D57"/>
    <w:rsid w:val="00CE7F3A"/>
    <w:rsid w:val="00CF2EFB"/>
    <w:rsid w:val="00CF42C0"/>
    <w:rsid w:val="00CF50E5"/>
    <w:rsid w:val="00CF5178"/>
    <w:rsid w:val="00CF565F"/>
    <w:rsid w:val="00CF5F28"/>
    <w:rsid w:val="00CF6927"/>
    <w:rsid w:val="00D045AB"/>
    <w:rsid w:val="00D045D2"/>
    <w:rsid w:val="00D05DA4"/>
    <w:rsid w:val="00D05E78"/>
    <w:rsid w:val="00D102D4"/>
    <w:rsid w:val="00D1130C"/>
    <w:rsid w:val="00D11C1D"/>
    <w:rsid w:val="00D12384"/>
    <w:rsid w:val="00D13355"/>
    <w:rsid w:val="00D14406"/>
    <w:rsid w:val="00D149C8"/>
    <w:rsid w:val="00D14AE5"/>
    <w:rsid w:val="00D153C1"/>
    <w:rsid w:val="00D1657F"/>
    <w:rsid w:val="00D17CB4"/>
    <w:rsid w:val="00D202CE"/>
    <w:rsid w:val="00D20FE9"/>
    <w:rsid w:val="00D21663"/>
    <w:rsid w:val="00D22742"/>
    <w:rsid w:val="00D235C6"/>
    <w:rsid w:val="00D23FAD"/>
    <w:rsid w:val="00D24163"/>
    <w:rsid w:val="00D24BDB"/>
    <w:rsid w:val="00D25618"/>
    <w:rsid w:val="00D257BB"/>
    <w:rsid w:val="00D25B6D"/>
    <w:rsid w:val="00D25CB9"/>
    <w:rsid w:val="00D25F9C"/>
    <w:rsid w:val="00D270CB"/>
    <w:rsid w:val="00D2732B"/>
    <w:rsid w:val="00D27741"/>
    <w:rsid w:val="00D27D30"/>
    <w:rsid w:val="00D305EC"/>
    <w:rsid w:val="00D30D81"/>
    <w:rsid w:val="00D30FDA"/>
    <w:rsid w:val="00D32A90"/>
    <w:rsid w:val="00D334FE"/>
    <w:rsid w:val="00D3360B"/>
    <w:rsid w:val="00D33851"/>
    <w:rsid w:val="00D3479D"/>
    <w:rsid w:val="00D34B16"/>
    <w:rsid w:val="00D358A0"/>
    <w:rsid w:val="00D35B85"/>
    <w:rsid w:val="00D408EA"/>
    <w:rsid w:val="00D40FF7"/>
    <w:rsid w:val="00D421F0"/>
    <w:rsid w:val="00D4671F"/>
    <w:rsid w:val="00D468AC"/>
    <w:rsid w:val="00D506A7"/>
    <w:rsid w:val="00D5329B"/>
    <w:rsid w:val="00D539C8"/>
    <w:rsid w:val="00D53E60"/>
    <w:rsid w:val="00D56DE3"/>
    <w:rsid w:val="00D570BC"/>
    <w:rsid w:val="00D573EA"/>
    <w:rsid w:val="00D579A6"/>
    <w:rsid w:val="00D60D2B"/>
    <w:rsid w:val="00D61D9E"/>
    <w:rsid w:val="00D6300D"/>
    <w:rsid w:val="00D631D2"/>
    <w:rsid w:val="00D65906"/>
    <w:rsid w:val="00D66DC1"/>
    <w:rsid w:val="00D66EF0"/>
    <w:rsid w:val="00D66F25"/>
    <w:rsid w:val="00D66FC5"/>
    <w:rsid w:val="00D679C2"/>
    <w:rsid w:val="00D720BD"/>
    <w:rsid w:val="00D720F1"/>
    <w:rsid w:val="00D7252F"/>
    <w:rsid w:val="00D750E7"/>
    <w:rsid w:val="00D76F19"/>
    <w:rsid w:val="00D774C7"/>
    <w:rsid w:val="00D77EFF"/>
    <w:rsid w:val="00D8088C"/>
    <w:rsid w:val="00D8167D"/>
    <w:rsid w:val="00D81873"/>
    <w:rsid w:val="00D81B81"/>
    <w:rsid w:val="00D82C72"/>
    <w:rsid w:val="00D83A2E"/>
    <w:rsid w:val="00D8453D"/>
    <w:rsid w:val="00D84D5F"/>
    <w:rsid w:val="00D854A2"/>
    <w:rsid w:val="00D85BA2"/>
    <w:rsid w:val="00D85DC3"/>
    <w:rsid w:val="00D8610C"/>
    <w:rsid w:val="00D86957"/>
    <w:rsid w:val="00D86A93"/>
    <w:rsid w:val="00D86AD5"/>
    <w:rsid w:val="00D86C5D"/>
    <w:rsid w:val="00D90A72"/>
    <w:rsid w:val="00D90D40"/>
    <w:rsid w:val="00D91111"/>
    <w:rsid w:val="00D917C7"/>
    <w:rsid w:val="00D91CA2"/>
    <w:rsid w:val="00D92719"/>
    <w:rsid w:val="00D92844"/>
    <w:rsid w:val="00D92CB8"/>
    <w:rsid w:val="00D92D7A"/>
    <w:rsid w:val="00D94248"/>
    <w:rsid w:val="00D95300"/>
    <w:rsid w:val="00D95C9B"/>
    <w:rsid w:val="00D95D9F"/>
    <w:rsid w:val="00D962ED"/>
    <w:rsid w:val="00D96631"/>
    <w:rsid w:val="00D96B28"/>
    <w:rsid w:val="00D96BBA"/>
    <w:rsid w:val="00D96D87"/>
    <w:rsid w:val="00DA00FE"/>
    <w:rsid w:val="00DA0D97"/>
    <w:rsid w:val="00DA10B6"/>
    <w:rsid w:val="00DA124C"/>
    <w:rsid w:val="00DA12F4"/>
    <w:rsid w:val="00DA2B04"/>
    <w:rsid w:val="00DA2F07"/>
    <w:rsid w:val="00DA5DB6"/>
    <w:rsid w:val="00DA5DC0"/>
    <w:rsid w:val="00DA62C1"/>
    <w:rsid w:val="00DA6C3E"/>
    <w:rsid w:val="00DA7691"/>
    <w:rsid w:val="00DB0054"/>
    <w:rsid w:val="00DB1D0E"/>
    <w:rsid w:val="00DB2595"/>
    <w:rsid w:val="00DB65C0"/>
    <w:rsid w:val="00DB74B1"/>
    <w:rsid w:val="00DC144A"/>
    <w:rsid w:val="00DC181C"/>
    <w:rsid w:val="00DC2440"/>
    <w:rsid w:val="00DC2A42"/>
    <w:rsid w:val="00DC30F3"/>
    <w:rsid w:val="00DC40C3"/>
    <w:rsid w:val="00DC4278"/>
    <w:rsid w:val="00DC4A83"/>
    <w:rsid w:val="00DC6C22"/>
    <w:rsid w:val="00DD1F39"/>
    <w:rsid w:val="00DD2D6E"/>
    <w:rsid w:val="00DD33A0"/>
    <w:rsid w:val="00DD3AC2"/>
    <w:rsid w:val="00DD3C69"/>
    <w:rsid w:val="00DD5C09"/>
    <w:rsid w:val="00DD7653"/>
    <w:rsid w:val="00DD790D"/>
    <w:rsid w:val="00DE0A40"/>
    <w:rsid w:val="00DE1653"/>
    <w:rsid w:val="00DE2D8D"/>
    <w:rsid w:val="00DE4D11"/>
    <w:rsid w:val="00DE6364"/>
    <w:rsid w:val="00DE6929"/>
    <w:rsid w:val="00DE7D7D"/>
    <w:rsid w:val="00DF0E04"/>
    <w:rsid w:val="00DF210C"/>
    <w:rsid w:val="00DF3D94"/>
    <w:rsid w:val="00DF4387"/>
    <w:rsid w:val="00DF4EB5"/>
    <w:rsid w:val="00DF53AF"/>
    <w:rsid w:val="00DF5957"/>
    <w:rsid w:val="00DF655F"/>
    <w:rsid w:val="00DF759D"/>
    <w:rsid w:val="00DF7BAE"/>
    <w:rsid w:val="00E01802"/>
    <w:rsid w:val="00E02D6E"/>
    <w:rsid w:val="00E04F3F"/>
    <w:rsid w:val="00E0546F"/>
    <w:rsid w:val="00E05BA4"/>
    <w:rsid w:val="00E05EE8"/>
    <w:rsid w:val="00E06DA8"/>
    <w:rsid w:val="00E079C3"/>
    <w:rsid w:val="00E07EB2"/>
    <w:rsid w:val="00E10BC8"/>
    <w:rsid w:val="00E12D3B"/>
    <w:rsid w:val="00E13B1C"/>
    <w:rsid w:val="00E13BD4"/>
    <w:rsid w:val="00E13EE0"/>
    <w:rsid w:val="00E15A39"/>
    <w:rsid w:val="00E15DAA"/>
    <w:rsid w:val="00E17FC4"/>
    <w:rsid w:val="00E22C20"/>
    <w:rsid w:val="00E23E08"/>
    <w:rsid w:val="00E23EBF"/>
    <w:rsid w:val="00E24459"/>
    <w:rsid w:val="00E246D4"/>
    <w:rsid w:val="00E25F5E"/>
    <w:rsid w:val="00E2648E"/>
    <w:rsid w:val="00E26568"/>
    <w:rsid w:val="00E26F87"/>
    <w:rsid w:val="00E3015C"/>
    <w:rsid w:val="00E3127B"/>
    <w:rsid w:val="00E32B75"/>
    <w:rsid w:val="00E33154"/>
    <w:rsid w:val="00E33BEE"/>
    <w:rsid w:val="00E34719"/>
    <w:rsid w:val="00E34771"/>
    <w:rsid w:val="00E34AC2"/>
    <w:rsid w:val="00E372AE"/>
    <w:rsid w:val="00E372F7"/>
    <w:rsid w:val="00E37331"/>
    <w:rsid w:val="00E40217"/>
    <w:rsid w:val="00E40A2D"/>
    <w:rsid w:val="00E42315"/>
    <w:rsid w:val="00E42AE6"/>
    <w:rsid w:val="00E43872"/>
    <w:rsid w:val="00E44AE9"/>
    <w:rsid w:val="00E451F3"/>
    <w:rsid w:val="00E473F1"/>
    <w:rsid w:val="00E50005"/>
    <w:rsid w:val="00E5009F"/>
    <w:rsid w:val="00E50972"/>
    <w:rsid w:val="00E52193"/>
    <w:rsid w:val="00E528E8"/>
    <w:rsid w:val="00E54D53"/>
    <w:rsid w:val="00E554E8"/>
    <w:rsid w:val="00E57523"/>
    <w:rsid w:val="00E61894"/>
    <w:rsid w:val="00E62214"/>
    <w:rsid w:val="00E6245C"/>
    <w:rsid w:val="00E62C34"/>
    <w:rsid w:val="00E62D90"/>
    <w:rsid w:val="00E62DDD"/>
    <w:rsid w:val="00E63140"/>
    <w:rsid w:val="00E633DC"/>
    <w:rsid w:val="00E64BA0"/>
    <w:rsid w:val="00E655E2"/>
    <w:rsid w:val="00E65CD8"/>
    <w:rsid w:val="00E66603"/>
    <w:rsid w:val="00E711EA"/>
    <w:rsid w:val="00E715D0"/>
    <w:rsid w:val="00E7282D"/>
    <w:rsid w:val="00E735A9"/>
    <w:rsid w:val="00E735FE"/>
    <w:rsid w:val="00E73946"/>
    <w:rsid w:val="00E73ACF"/>
    <w:rsid w:val="00E74ECC"/>
    <w:rsid w:val="00E776F0"/>
    <w:rsid w:val="00E80640"/>
    <w:rsid w:val="00E8157E"/>
    <w:rsid w:val="00E815FC"/>
    <w:rsid w:val="00E81736"/>
    <w:rsid w:val="00E81ED7"/>
    <w:rsid w:val="00E82586"/>
    <w:rsid w:val="00E826C4"/>
    <w:rsid w:val="00E82F1F"/>
    <w:rsid w:val="00E832EC"/>
    <w:rsid w:val="00E83A20"/>
    <w:rsid w:val="00E84C24"/>
    <w:rsid w:val="00E84D69"/>
    <w:rsid w:val="00E850C3"/>
    <w:rsid w:val="00E85C7C"/>
    <w:rsid w:val="00E86488"/>
    <w:rsid w:val="00E90228"/>
    <w:rsid w:val="00E907F4"/>
    <w:rsid w:val="00E9145C"/>
    <w:rsid w:val="00E91CF7"/>
    <w:rsid w:val="00E95F4E"/>
    <w:rsid w:val="00E96E5D"/>
    <w:rsid w:val="00E9798A"/>
    <w:rsid w:val="00E979F7"/>
    <w:rsid w:val="00EA3000"/>
    <w:rsid w:val="00EA3725"/>
    <w:rsid w:val="00EA3936"/>
    <w:rsid w:val="00EA513F"/>
    <w:rsid w:val="00EA5961"/>
    <w:rsid w:val="00EA5CD1"/>
    <w:rsid w:val="00EA5E2A"/>
    <w:rsid w:val="00EA6D84"/>
    <w:rsid w:val="00EA7710"/>
    <w:rsid w:val="00EA7D38"/>
    <w:rsid w:val="00EB0731"/>
    <w:rsid w:val="00EB1015"/>
    <w:rsid w:val="00EB2020"/>
    <w:rsid w:val="00EB27D5"/>
    <w:rsid w:val="00EB28E9"/>
    <w:rsid w:val="00EB2E09"/>
    <w:rsid w:val="00EB3653"/>
    <w:rsid w:val="00EB578A"/>
    <w:rsid w:val="00EB6AFD"/>
    <w:rsid w:val="00EB6C7D"/>
    <w:rsid w:val="00EB70E5"/>
    <w:rsid w:val="00EB7C8E"/>
    <w:rsid w:val="00EC02BE"/>
    <w:rsid w:val="00EC146E"/>
    <w:rsid w:val="00EC1B1A"/>
    <w:rsid w:val="00EC35DE"/>
    <w:rsid w:val="00EC53E6"/>
    <w:rsid w:val="00EC543A"/>
    <w:rsid w:val="00EC5975"/>
    <w:rsid w:val="00EC6130"/>
    <w:rsid w:val="00EC6766"/>
    <w:rsid w:val="00EC6B27"/>
    <w:rsid w:val="00EC6BF6"/>
    <w:rsid w:val="00EC7AE3"/>
    <w:rsid w:val="00EC7E08"/>
    <w:rsid w:val="00ED0F4E"/>
    <w:rsid w:val="00ED2563"/>
    <w:rsid w:val="00ED2A4C"/>
    <w:rsid w:val="00ED6DFC"/>
    <w:rsid w:val="00ED71BF"/>
    <w:rsid w:val="00ED762B"/>
    <w:rsid w:val="00EE04C5"/>
    <w:rsid w:val="00EE067C"/>
    <w:rsid w:val="00EE1275"/>
    <w:rsid w:val="00EE1D7D"/>
    <w:rsid w:val="00EE2031"/>
    <w:rsid w:val="00EE2D3E"/>
    <w:rsid w:val="00EE35DE"/>
    <w:rsid w:val="00EE4924"/>
    <w:rsid w:val="00EE698C"/>
    <w:rsid w:val="00EE7A5E"/>
    <w:rsid w:val="00EF039F"/>
    <w:rsid w:val="00EF11CE"/>
    <w:rsid w:val="00EF13FE"/>
    <w:rsid w:val="00EF2143"/>
    <w:rsid w:val="00EF3159"/>
    <w:rsid w:val="00EF384D"/>
    <w:rsid w:val="00EF4569"/>
    <w:rsid w:val="00EF4B37"/>
    <w:rsid w:val="00EF4F51"/>
    <w:rsid w:val="00EF6960"/>
    <w:rsid w:val="00EF6C27"/>
    <w:rsid w:val="00EF74D6"/>
    <w:rsid w:val="00EF7D4C"/>
    <w:rsid w:val="00F03706"/>
    <w:rsid w:val="00F062AC"/>
    <w:rsid w:val="00F068A0"/>
    <w:rsid w:val="00F0745D"/>
    <w:rsid w:val="00F10C63"/>
    <w:rsid w:val="00F115CA"/>
    <w:rsid w:val="00F121CB"/>
    <w:rsid w:val="00F12787"/>
    <w:rsid w:val="00F152AB"/>
    <w:rsid w:val="00F15BE9"/>
    <w:rsid w:val="00F17101"/>
    <w:rsid w:val="00F175F6"/>
    <w:rsid w:val="00F177DC"/>
    <w:rsid w:val="00F17AC1"/>
    <w:rsid w:val="00F20A25"/>
    <w:rsid w:val="00F20D6E"/>
    <w:rsid w:val="00F21433"/>
    <w:rsid w:val="00F22810"/>
    <w:rsid w:val="00F23521"/>
    <w:rsid w:val="00F2359F"/>
    <w:rsid w:val="00F25573"/>
    <w:rsid w:val="00F25733"/>
    <w:rsid w:val="00F25E05"/>
    <w:rsid w:val="00F26F08"/>
    <w:rsid w:val="00F2710C"/>
    <w:rsid w:val="00F274F9"/>
    <w:rsid w:val="00F314CA"/>
    <w:rsid w:val="00F31F31"/>
    <w:rsid w:val="00F34F34"/>
    <w:rsid w:val="00F35350"/>
    <w:rsid w:val="00F35D14"/>
    <w:rsid w:val="00F35E37"/>
    <w:rsid w:val="00F36CF6"/>
    <w:rsid w:val="00F37737"/>
    <w:rsid w:val="00F4022D"/>
    <w:rsid w:val="00F40BDA"/>
    <w:rsid w:val="00F419C8"/>
    <w:rsid w:val="00F41C30"/>
    <w:rsid w:val="00F4352C"/>
    <w:rsid w:val="00F435DD"/>
    <w:rsid w:val="00F43806"/>
    <w:rsid w:val="00F44A54"/>
    <w:rsid w:val="00F46DC9"/>
    <w:rsid w:val="00F47051"/>
    <w:rsid w:val="00F47DFA"/>
    <w:rsid w:val="00F5078F"/>
    <w:rsid w:val="00F547A7"/>
    <w:rsid w:val="00F56757"/>
    <w:rsid w:val="00F61830"/>
    <w:rsid w:val="00F61F2B"/>
    <w:rsid w:val="00F632F0"/>
    <w:rsid w:val="00F65075"/>
    <w:rsid w:val="00F650C6"/>
    <w:rsid w:val="00F66048"/>
    <w:rsid w:val="00F6654F"/>
    <w:rsid w:val="00F670C5"/>
    <w:rsid w:val="00F672F3"/>
    <w:rsid w:val="00F67E52"/>
    <w:rsid w:val="00F717A9"/>
    <w:rsid w:val="00F72893"/>
    <w:rsid w:val="00F72F75"/>
    <w:rsid w:val="00F744CB"/>
    <w:rsid w:val="00F74885"/>
    <w:rsid w:val="00F75D7F"/>
    <w:rsid w:val="00F808C8"/>
    <w:rsid w:val="00F82F71"/>
    <w:rsid w:val="00F8319D"/>
    <w:rsid w:val="00F852AC"/>
    <w:rsid w:val="00F87873"/>
    <w:rsid w:val="00F8797F"/>
    <w:rsid w:val="00F90801"/>
    <w:rsid w:val="00F90CEE"/>
    <w:rsid w:val="00F90FD1"/>
    <w:rsid w:val="00F928A7"/>
    <w:rsid w:val="00F94832"/>
    <w:rsid w:val="00F951A8"/>
    <w:rsid w:val="00F973B8"/>
    <w:rsid w:val="00FA074C"/>
    <w:rsid w:val="00FA1715"/>
    <w:rsid w:val="00FA189F"/>
    <w:rsid w:val="00FA33EA"/>
    <w:rsid w:val="00FA3B31"/>
    <w:rsid w:val="00FA4E6A"/>
    <w:rsid w:val="00FA6021"/>
    <w:rsid w:val="00FA61DE"/>
    <w:rsid w:val="00FA69E9"/>
    <w:rsid w:val="00FA6E71"/>
    <w:rsid w:val="00FA7041"/>
    <w:rsid w:val="00FB1AF5"/>
    <w:rsid w:val="00FB1F32"/>
    <w:rsid w:val="00FB38C1"/>
    <w:rsid w:val="00FB496B"/>
    <w:rsid w:val="00FB4EEC"/>
    <w:rsid w:val="00FB5305"/>
    <w:rsid w:val="00FB5539"/>
    <w:rsid w:val="00FB580A"/>
    <w:rsid w:val="00FB5D0B"/>
    <w:rsid w:val="00FB6219"/>
    <w:rsid w:val="00FB6344"/>
    <w:rsid w:val="00FC0BB0"/>
    <w:rsid w:val="00FC18C6"/>
    <w:rsid w:val="00FC2AA2"/>
    <w:rsid w:val="00FC2BFC"/>
    <w:rsid w:val="00FC2FEF"/>
    <w:rsid w:val="00FC4E0A"/>
    <w:rsid w:val="00FC507A"/>
    <w:rsid w:val="00FC5721"/>
    <w:rsid w:val="00FC7057"/>
    <w:rsid w:val="00FC70C1"/>
    <w:rsid w:val="00FC7C5E"/>
    <w:rsid w:val="00FD0107"/>
    <w:rsid w:val="00FD0552"/>
    <w:rsid w:val="00FD1F7B"/>
    <w:rsid w:val="00FD2A36"/>
    <w:rsid w:val="00FD45B6"/>
    <w:rsid w:val="00FD5B9A"/>
    <w:rsid w:val="00FD5BAB"/>
    <w:rsid w:val="00FD6621"/>
    <w:rsid w:val="00FD7EAA"/>
    <w:rsid w:val="00FE058D"/>
    <w:rsid w:val="00FE2FFD"/>
    <w:rsid w:val="00FE369C"/>
    <w:rsid w:val="00FE477F"/>
    <w:rsid w:val="00FE4CEE"/>
    <w:rsid w:val="00FE53AC"/>
    <w:rsid w:val="00FE6F80"/>
    <w:rsid w:val="00FE78F3"/>
    <w:rsid w:val="00FF0141"/>
    <w:rsid w:val="00FF1535"/>
    <w:rsid w:val="00FF309C"/>
    <w:rsid w:val="00FF5CDC"/>
    <w:rsid w:val="00FF6FAA"/>
    <w:rsid w:val="00FF76F0"/>
    <w:rsid w:val="00FF771D"/>
    <w:rsid w:val="00FF77B0"/>
    <w:rsid w:val="013A1340"/>
    <w:rsid w:val="014121F2"/>
    <w:rsid w:val="01665E6D"/>
    <w:rsid w:val="016C5964"/>
    <w:rsid w:val="01722690"/>
    <w:rsid w:val="018E7786"/>
    <w:rsid w:val="02057A20"/>
    <w:rsid w:val="02086349"/>
    <w:rsid w:val="02323C3B"/>
    <w:rsid w:val="02362F74"/>
    <w:rsid w:val="024C2FB2"/>
    <w:rsid w:val="026070F0"/>
    <w:rsid w:val="027A2206"/>
    <w:rsid w:val="02AB4A87"/>
    <w:rsid w:val="02B82A79"/>
    <w:rsid w:val="02CE54DF"/>
    <w:rsid w:val="02D72447"/>
    <w:rsid w:val="03116833"/>
    <w:rsid w:val="03160179"/>
    <w:rsid w:val="034D03B5"/>
    <w:rsid w:val="035358B2"/>
    <w:rsid w:val="038164E9"/>
    <w:rsid w:val="038D0EB0"/>
    <w:rsid w:val="03A01431"/>
    <w:rsid w:val="03B764DA"/>
    <w:rsid w:val="04580FC9"/>
    <w:rsid w:val="046D79AC"/>
    <w:rsid w:val="047D7041"/>
    <w:rsid w:val="047D7496"/>
    <w:rsid w:val="04A23859"/>
    <w:rsid w:val="04A50FE7"/>
    <w:rsid w:val="04C071E6"/>
    <w:rsid w:val="05126297"/>
    <w:rsid w:val="0520308D"/>
    <w:rsid w:val="05697CB7"/>
    <w:rsid w:val="056A659B"/>
    <w:rsid w:val="05850883"/>
    <w:rsid w:val="059573D0"/>
    <w:rsid w:val="05A63F3D"/>
    <w:rsid w:val="05CD5C43"/>
    <w:rsid w:val="05DD31B7"/>
    <w:rsid w:val="05F6693A"/>
    <w:rsid w:val="061F5C5E"/>
    <w:rsid w:val="06401C04"/>
    <w:rsid w:val="065B67CA"/>
    <w:rsid w:val="06654943"/>
    <w:rsid w:val="0689291F"/>
    <w:rsid w:val="06A17C85"/>
    <w:rsid w:val="06A52991"/>
    <w:rsid w:val="06AC155D"/>
    <w:rsid w:val="06BA455D"/>
    <w:rsid w:val="06FC6923"/>
    <w:rsid w:val="07080F17"/>
    <w:rsid w:val="075F1730"/>
    <w:rsid w:val="076069F9"/>
    <w:rsid w:val="077462B3"/>
    <w:rsid w:val="079F363E"/>
    <w:rsid w:val="07A62010"/>
    <w:rsid w:val="07BF053E"/>
    <w:rsid w:val="07C04C6C"/>
    <w:rsid w:val="07E13D6B"/>
    <w:rsid w:val="08013528"/>
    <w:rsid w:val="08052DE6"/>
    <w:rsid w:val="08206641"/>
    <w:rsid w:val="08316AA1"/>
    <w:rsid w:val="08582615"/>
    <w:rsid w:val="08894D48"/>
    <w:rsid w:val="08F04266"/>
    <w:rsid w:val="09361910"/>
    <w:rsid w:val="09385C0D"/>
    <w:rsid w:val="09781B86"/>
    <w:rsid w:val="097862A6"/>
    <w:rsid w:val="098C480D"/>
    <w:rsid w:val="099B30B4"/>
    <w:rsid w:val="09A3752A"/>
    <w:rsid w:val="09C55283"/>
    <w:rsid w:val="09F54AE3"/>
    <w:rsid w:val="0A0656E1"/>
    <w:rsid w:val="0A096E3D"/>
    <w:rsid w:val="0A0E3D9E"/>
    <w:rsid w:val="0A162A3E"/>
    <w:rsid w:val="0A242EC9"/>
    <w:rsid w:val="0A2A4DED"/>
    <w:rsid w:val="0A4E0080"/>
    <w:rsid w:val="0A6B44FD"/>
    <w:rsid w:val="0AC80211"/>
    <w:rsid w:val="0AD3127A"/>
    <w:rsid w:val="0AD656DD"/>
    <w:rsid w:val="0B0443BA"/>
    <w:rsid w:val="0B0E438B"/>
    <w:rsid w:val="0B2D2786"/>
    <w:rsid w:val="0B341F1E"/>
    <w:rsid w:val="0B3A7A6C"/>
    <w:rsid w:val="0B3E15A3"/>
    <w:rsid w:val="0B407550"/>
    <w:rsid w:val="0B5542F7"/>
    <w:rsid w:val="0B597C70"/>
    <w:rsid w:val="0B5F3994"/>
    <w:rsid w:val="0B8910CF"/>
    <w:rsid w:val="0B8D6B86"/>
    <w:rsid w:val="0B901D30"/>
    <w:rsid w:val="0B955C4F"/>
    <w:rsid w:val="0B9679B3"/>
    <w:rsid w:val="0BAA55CB"/>
    <w:rsid w:val="0BE54675"/>
    <w:rsid w:val="0BEC14A8"/>
    <w:rsid w:val="0C035A84"/>
    <w:rsid w:val="0C0817F4"/>
    <w:rsid w:val="0C1069CD"/>
    <w:rsid w:val="0C2D3393"/>
    <w:rsid w:val="0C547DDC"/>
    <w:rsid w:val="0C5771B4"/>
    <w:rsid w:val="0C616285"/>
    <w:rsid w:val="0C6F6E83"/>
    <w:rsid w:val="0C7E0900"/>
    <w:rsid w:val="0C92174F"/>
    <w:rsid w:val="0CB04D3C"/>
    <w:rsid w:val="0CB36B17"/>
    <w:rsid w:val="0CF22138"/>
    <w:rsid w:val="0D0276AA"/>
    <w:rsid w:val="0D49488C"/>
    <w:rsid w:val="0D576520"/>
    <w:rsid w:val="0DB02216"/>
    <w:rsid w:val="0DB0769E"/>
    <w:rsid w:val="0DBA4826"/>
    <w:rsid w:val="0DBD2B3D"/>
    <w:rsid w:val="0DD17DB6"/>
    <w:rsid w:val="0E0E2BE2"/>
    <w:rsid w:val="0E155B3E"/>
    <w:rsid w:val="0E3D2C53"/>
    <w:rsid w:val="0E512AB9"/>
    <w:rsid w:val="0E5F349F"/>
    <w:rsid w:val="0E876E97"/>
    <w:rsid w:val="0E880B03"/>
    <w:rsid w:val="0EB61AAE"/>
    <w:rsid w:val="0F0F6A88"/>
    <w:rsid w:val="0F23622B"/>
    <w:rsid w:val="0F3E4EBA"/>
    <w:rsid w:val="0F4A25AD"/>
    <w:rsid w:val="0F51016A"/>
    <w:rsid w:val="0F7D1301"/>
    <w:rsid w:val="0F82781D"/>
    <w:rsid w:val="0F9F306D"/>
    <w:rsid w:val="0FB046C0"/>
    <w:rsid w:val="0FC95811"/>
    <w:rsid w:val="0FCB338D"/>
    <w:rsid w:val="10081EA4"/>
    <w:rsid w:val="10444FAD"/>
    <w:rsid w:val="106A6FED"/>
    <w:rsid w:val="106C3D4D"/>
    <w:rsid w:val="1071036E"/>
    <w:rsid w:val="10AB4B8B"/>
    <w:rsid w:val="10CE6847"/>
    <w:rsid w:val="10F968CA"/>
    <w:rsid w:val="118360FE"/>
    <w:rsid w:val="11A84BD2"/>
    <w:rsid w:val="11C52008"/>
    <w:rsid w:val="11D5311B"/>
    <w:rsid w:val="11E11555"/>
    <w:rsid w:val="11E507C6"/>
    <w:rsid w:val="11F375B8"/>
    <w:rsid w:val="12085DED"/>
    <w:rsid w:val="120A7BC5"/>
    <w:rsid w:val="125E76A2"/>
    <w:rsid w:val="1287312F"/>
    <w:rsid w:val="129F1DB7"/>
    <w:rsid w:val="12EE3177"/>
    <w:rsid w:val="12FE00B8"/>
    <w:rsid w:val="13264871"/>
    <w:rsid w:val="132907D5"/>
    <w:rsid w:val="132F4285"/>
    <w:rsid w:val="132F59C3"/>
    <w:rsid w:val="135439AB"/>
    <w:rsid w:val="136B0DC2"/>
    <w:rsid w:val="13832991"/>
    <w:rsid w:val="13B32409"/>
    <w:rsid w:val="13BF1121"/>
    <w:rsid w:val="13C22CA3"/>
    <w:rsid w:val="13C9138C"/>
    <w:rsid w:val="13DE700B"/>
    <w:rsid w:val="13FF1785"/>
    <w:rsid w:val="13FF4979"/>
    <w:rsid w:val="14124DB0"/>
    <w:rsid w:val="14174678"/>
    <w:rsid w:val="142B1EFD"/>
    <w:rsid w:val="1457115D"/>
    <w:rsid w:val="148F1135"/>
    <w:rsid w:val="14DB3765"/>
    <w:rsid w:val="14EF6B3E"/>
    <w:rsid w:val="151D606D"/>
    <w:rsid w:val="152B6D1F"/>
    <w:rsid w:val="154858E4"/>
    <w:rsid w:val="15493971"/>
    <w:rsid w:val="158B3597"/>
    <w:rsid w:val="15942669"/>
    <w:rsid w:val="159559DF"/>
    <w:rsid w:val="15B34F99"/>
    <w:rsid w:val="15CD1CC8"/>
    <w:rsid w:val="15DE5D6A"/>
    <w:rsid w:val="15E409DF"/>
    <w:rsid w:val="15EE053C"/>
    <w:rsid w:val="16551CEC"/>
    <w:rsid w:val="16553E61"/>
    <w:rsid w:val="1666200B"/>
    <w:rsid w:val="16727D71"/>
    <w:rsid w:val="167514D9"/>
    <w:rsid w:val="16775FC6"/>
    <w:rsid w:val="16A20CB4"/>
    <w:rsid w:val="16B03482"/>
    <w:rsid w:val="16BFD78C"/>
    <w:rsid w:val="16C21F84"/>
    <w:rsid w:val="16ED2293"/>
    <w:rsid w:val="16F115C6"/>
    <w:rsid w:val="1719190A"/>
    <w:rsid w:val="172A0249"/>
    <w:rsid w:val="17445E85"/>
    <w:rsid w:val="17474754"/>
    <w:rsid w:val="175C473B"/>
    <w:rsid w:val="1761165C"/>
    <w:rsid w:val="17645584"/>
    <w:rsid w:val="178E5101"/>
    <w:rsid w:val="17AF63DE"/>
    <w:rsid w:val="17EA6D3B"/>
    <w:rsid w:val="18076E8E"/>
    <w:rsid w:val="1813624B"/>
    <w:rsid w:val="1828717A"/>
    <w:rsid w:val="18292BA7"/>
    <w:rsid w:val="185B293E"/>
    <w:rsid w:val="187170C6"/>
    <w:rsid w:val="18784278"/>
    <w:rsid w:val="18D97D9F"/>
    <w:rsid w:val="18E960A9"/>
    <w:rsid w:val="18ED07C2"/>
    <w:rsid w:val="18F02060"/>
    <w:rsid w:val="19104BC2"/>
    <w:rsid w:val="192C176D"/>
    <w:rsid w:val="192F2B88"/>
    <w:rsid w:val="194E7494"/>
    <w:rsid w:val="19573955"/>
    <w:rsid w:val="195B397D"/>
    <w:rsid w:val="19680960"/>
    <w:rsid w:val="19930566"/>
    <w:rsid w:val="19E3702A"/>
    <w:rsid w:val="19F630EC"/>
    <w:rsid w:val="1A0D635F"/>
    <w:rsid w:val="1A1962FD"/>
    <w:rsid w:val="1A270DE4"/>
    <w:rsid w:val="1A295B77"/>
    <w:rsid w:val="1A3C268C"/>
    <w:rsid w:val="1A554870"/>
    <w:rsid w:val="1A6211EC"/>
    <w:rsid w:val="1ABC1317"/>
    <w:rsid w:val="1B014B02"/>
    <w:rsid w:val="1B06743E"/>
    <w:rsid w:val="1B2F0DD3"/>
    <w:rsid w:val="1B3918FE"/>
    <w:rsid w:val="1B4A062F"/>
    <w:rsid w:val="1B4B17D0"/>
    <w:rsid w:val="1B777A0D"/>
    <w:rsid w:val="1B8A58E9"/>
    <w:rsid w:val="1BAA66D7"/>
    <w:rsid w:val="1BC143C0"/>
    <w:rsid w:val="1BCF5DBB"/>
    <w:rsid w:val="1BE53E44"/>
    <w:rsid w:val="1C0B6293"/>
    <w:rsid w:val="1C0C0023"/>
    <w:rsid w:val="1C5841A4"/>
    <w:rsid w:val="1C813782"/>
    <w:rsid w:val="1C973083"/>
    <w:rsid w:val="1CAD31CB"/>
    <w:rsid w:val="1CAF2491"/>
    <w:rsid w:val="1CB664A4"/>
    <w:rsid w:val="1CC020ED"/>
    <w:rsid w:val="1CD10C22"/>
    <w:rsid w:val="1D054C4B"/>
    <w:rsid w:val="1D1B23BC"/>
    <w:rsid w:val="1D320E8A"/>
    <w:rsid w:val="1D4F161A"/>
    <w:rsid w:val="1D5C19CB"/>
    <w:rsid w:val="1D9B268A"/>
    <w:rsid w:val="1DBD1F3C"/>
    <w:rsid w:val="1DD3548B"/>
    <w:rsid w:val="1DD70465"/>
    <w:rsid w:val="1DED21D8"/>
    <w:rsid w:val="1E1578F9"/>
    <w:rsid w:val="1E377BBB"/>
    <w:rsid w:val="1E471372"/>
    <w:rsid w:val="1E731769"/>
    <w:rsid w:val="1E885F08"/>
    <w:rsid w:val="1EA07198"/>
    <w:rsid w:val="1EA442D4"/>
    <w:rsid w:val="1EDE594A"/>
    <w:rsid w:val="1EF44F69"/>
    <w:rsid w:val="1EF961A9"/>
    <w:rsid w:val="1F0E3DA5"/>
    <w:rsid w:val="1F1843B2"/>
    <w:rsid w:val="1F1D2EA9"/>
    <w:rsid w:val="1F450B8A"/>
    <w:rsid w:val="1F8064B4"/>
    <w:rsid w:val="1F861B0C"/>
    <w:rsid w:val="1F8C160A"/>
    <w:rsid w:val="1F8E3B11"/>
    <w:rsid w:val="1FB04886"/>
    <w:rsid w:val="1FC45812"/>
    <w:rsid w:val="1FD36398"/>
    <w:rsid w:val="1FDF690A"/>
    <w:rsid w:val="202C6073"/>
    <w:rsid w:val="203268C6"/>
    <w:rsid w:val="2062104A"/>
    <w:rsid w:val="20622351"/>
    <w:rsid w:val="20630484"/>
    <w:rsid w:val="206D2397"/>
    <w:rsid w:val="206D76B1"/>
    <w:rsid w:val="20840805"/>
    <w:rsid w:val="20841278"/>
    <w:rsid w:val="208732AA"/>
    <w:rsid w:val="20AF7C00"/>
    <w:rsid w:val="20CE49AC"/>
    <w:rsid w:val="20CF246F"/>
    <w:rsid w:val="20D91FDC"/>
    <w:rsid w:val="20F95000"/>
    <w:rsid w:val="21405B49"/>
    <w:rsid w:val="21451CE2"/>
    <w:rsid w:val="214A3CC8"/>
    <w:rsid w:val="21902632"/>
    <w:rsid w:val="2196682B"/>
    <w:rsid w:val="21A00A21"/>
    <w:rsid w:val="21BD6143"/>
    <w:rsid w:val="21FA7AAB"/>
    <w:rsid w:val="22056E92"/>
    <w:rsid w:val="22094CB4"/>
    <w:rsid w:val="22503EBA"/>
    <w:rsid w:val="22B03499"/>
    <w:rsid w:val="22DC5CF7"/>
    <w:rsid w:val="22EA4E6D"/>
    <w:rsid w:val="22F75C0D"/>
    <w:rsid w:val="22FF178A"/>
    <w:rsid w:val="23124D26"/>
    <w:rsid w:val="231D39C3"/>
    <w:rsid w:val="233F7DA5"/>
    <w:rsid w:val="237A2DD4"/>
    <w:rsid w:val="23930F8A"/>
    <w:rsid w:val="23BD3966"/>
    <w:rsid w:val="23E173CD"/>
    <w:rsid w:val="240009E1"/>
    <w:rsid w:val="2402731D"/>
    <w:rsid w:val="24134E54"/>
    <w:rsid w:val="24170CDA"/>
    <w:rsid w:val="243841D4"/>
    <w:rsid w:val="244346D8"/>
    <w:rsid w:val="24437281"/>
    <w:rsid w:val="245165E7"/>
    <w:rsid w:val="24551DD2"/>
    <w:rsid w:val="24613CBE"/>
    <w:rsid w:val="246B4DD8"/>
    <w:rsid w:val="24A15FDD"/>
    <w:rsid w:val="24E8133B"/>
    <w:rsid w:val="24FC0E83"/>
    <w:rsid w:val="25103900"/>
    <w:rsid w:val="25114177"/>
    <w:rsid w:val="25194D48"/>
    <w:rsid w:val="253C267F"/>
    <w:rsid w:val="254939AC"/>
    <w:rsid w:val="25595CEE"/>
    <w:rsid w:val="256E4A38"/>
    <w:rsid w:val="25750BE1"/>
    <w:rsid w:val="258E2DE3"/>
    <w:rsid w:val="25A3030F"/>
    <w:rsid w:val="25B855DE"/>
    <w:rsid w:val="25FA50BF"/>
    <w:rsid w:val="2615672F"/>
    <w:rsid w:val="26353CB0"/>
    <w:rsid w:val="266005AB"/>
    <w:rsid w:val="26630450"/>
    <w:rsid w:val="26810679"/>
    <w:rsid w:val="268527F2"/>
    <w:rsid w:val="26D154B7"/>
    <w:rsid w:val="26DE3ED9"/>
    <w:rsid w:val="26E51FB3"/>
    <w:rsid w:val="2705317A"/>
    <w:rsid w:val="270A5B1C"/>
    <w:rsid w:val="271E750F"/>
    <w:rsid w:val="274C2C4F"/>
    <w:rsid w:val="2754511E"/>
    <w:rsid w:val="27597DC4"/>
    <w:rsid w:val="277A09AD"/>
    <w:rsid w:val="278E0C67"/>
    <w:rsid w:val="279E710B"/>
    <w:rsid w:val="27AD0DFE"/>
    <w:rsid w:val="27BF015E"/>
    <w:rsid w:val="27E56B08"/>
    <w:rsid w:val="27EC60E8"/>
    <w:rsid w:val="28057C0E"/>
    <w:rsid w:val="280865BE"/>
    <w:rsid w:val="28404570"/>
    <w:rsid w:val="28526474"/>
    <w:rsid w:val="287578F1"/>
    <w:rsid w:val="28784840"/>
    <w:rsid w:val="287B4CF3"/>
    <w:rsid w:val="287E1147"/>
    <w:rsid w:val="2891095E"/>
    <w:rsid w:val="28AF3F20"/>
    <w:rsid w:val="28C73CE7"/>
    <w:rsid w:val="28CC4E37"/>
    <w:rsid w:val="28D878B0"/>
    <w:rsid w:val="28DF1C8D"/>
    <w:rsid w:val="28EE588E"/>
    <w:rsid w:val="290F7096"/>
    <w:rsid w:val="292214A3"/>
    <w:rsid w:val="29237B8C"/>
    <w:rsid w:val="29400ADA"/>
    <w:rsid w:val="29702FAD"/>
    <w:rsid w:val="297A0FA4"/>
    <w:rsid w:val="29844C90"/>
    <w:rsid w:val="29A544CC"/>
    <w:rsid w:val="29AA3E09"/>
    <w:rsid w:val="29CC7F7F"/>
    <w:rsid w:val="2A007C4F"/>
    <w:rsid w:val="2A1F4553"/>
    <w:rsid w:val="2A3E61C6"/>
    <w:rsid w:val="2A47243B"/>
    <w:rsid w:val="2A67749F"/>
    <w:rsid w:val="2A677C53"/>
    <w:rsid w:val="2A8F34EB"/>
    <w:rsid w:val="2AA669B6"/>
    <w:rsid w:val="2AAD5E16"/>
    <w:rsid w:val="2AB8124A"/>
    <w:rsid w:val="2AF2741E"/>
    <w:rsid w:val="2B3807B2"/>
    <w:rsid w:val="2B490455"/>
    <w:rsid w:val="2B553891"/>
    <w:rsid w:val="2B603075"/>
    <w:rsid w:val="2B7A6068"/>
    <w:rsid w:val="2B8442BD"/>
    <w:rsid w:val="2B9A1C8A"/>
    <w:rsid w:val="2BB46F1D"/>
    <w:rsid w:val="2BC63F0F"/>
    <w:rsid w:val="2BDB14A0"/>
    <w:rsid w:val="2C01123E"/>
    <w:rsid w:val="2C551895"/>
    <w:rsid w:val="2C810F9E"/>
    <w:rsid w:val="2C823331"/>
    <w:rsid w:val="2C87269B"/>
    <w:rsid w:val="2CCA5095"/>
    <w:rsid w:val="2CE8F702"/>
    <w:rsid w:val="2CFB046F"/>
    <w:rsid w:val="2D1D4EA2"/>
    <w:rsid w:val="2D2165F3"/>
    <w:rsid w:val="2D3216F7"/>
    <w:rsid w:val="2D426F49"/>
    <w:rsid w:val="2D6A16DB"/>
    <w:rsid w:val="2D771523"/>
    <w:rsid w:val="2D8073D0"/>
    <w:rsid w:val="2DD479C9"/>
    <w:rsid w:val="2DDB5DB3"/>
    <w:rsid w:val="2DDD6C07"/>
    <w:rsid w:val="2DF609CE"/>
    <w:rsid w:val="2E112599"/>
    <w:rsid w:val="2E620DA0"/>
    <w:rsid w:val="2E912AB2"/>
    <w:rsid w:val="2E9E309D"/>
    <w:rsid w:val="2EBD1A3E"/>
    <w:rsid w:val="2F2C77A7"/>
    <w:rsid w:val="2F3546B9"/>
    <w:rsid w:val="2F3B3C9E"/>
    <w:rsid w:val="2F7013AD"/>
    <w:rsid w:val="2F9257C7"/>
    <w:rsid w:val="2F9BCD24"/>
    <w:rsid w:val="2FBE65BC"/>
    <w:rsid w:val="2FCC6F2B"/>
    <w:rsid w:val="2FD60AF5"/>
    <w:rsid w:val="2FDE58AE"/>
    <w:rsid w:val="2FED4E8B"/>
    <w:rsid w:val="2FF74332"/>
    <w:rsid w:val="2FFB4F9E"/>
    <w:rsid w:val="300376D4"/>
    <w:rsid w:val="30194E0D"/>
    <w:rsid w:val="301F2B6C"/>
    <w:rsid w:val="30234671"/>
    <w:rsid w:val="30333611"/>
    <w:rsid w:val="30377BAD"/>
    <w:rsid w:val="30713F1A"/>
    <w:rsid w:val="307B51B3"/>
    <w:rsid w:val="309A52F1"/>
    <w:rsid w:val="309F73A4"/>
    <w:rsid w:val="30B24E3A"/>
    <w:rsid w:val="30B85B81"/>
    <w:rsid w:val="30D36097"/>
    <w:rsid w:val="312C20DD"/>
    <w:rsid w:val="31590180"/>
    <w:rsid w:val="31B732C3"/>
    <w:rsid w:val="31C67AEF"/>
    <w:rsid w:val="31D621B4"/>
    <w:rsid w:val="320E775E"/>
    <w:rsid w:val="32364F69"/>
    <w:rsid w:val="32876B7C"/>
    <w:rsid w:val="329F7EE8"/>
    <w:rsid w:val="32A06A23"/>
    <w:rsid w:val="32BA77F3"/>
    <w:rsid w:val="32CD35C9"/>
    <w:rsid w:val="331D131D"/>
    <w:rsid w:val="332B03FF"/>
    <w:rsid w:val="33515F4D"/>
    <w:rsid w:val="339F7E05"/>
    <w:rsid w:val="33B41007"/>
    <w:rsid w:val="33D00BC2"/>
    <w:rsid w:val="3406053D"/>
    <w:rsid w:val="340A6470"/>
    <w:rsid w:val="3410432B"/>
    <w:rsid w:val="341B5D06"/>
    <w:rsid w:val="342D1106"/>
    <w:rsid w:val="343614B1"/>
    <w:rsid w:val="3444550D"/>
    <w:rsid w:val="34580D8D"/>
    <w:rsid w:val="345F157E"/>
    <w:rsid w:val="347B01D1"/>
    <w:rsid w:val="34A10131"/>
    <w:rsid w:val="34A120CB"/>
    <w:rsid w:val="34DB7CB9"/>
    <w:rsid w:val="34E96DFA"/>
    <w:rsid w:val="34F60366"/>
    <w:rsid w:val="34F75811"/>
    <w:rsid w:val="34F92475"/>
    <w:rsid w:val="34FD00FA"/>
    <w:rsid w:val="352E4502"/>
    <w:rsid w:val="353C625C"/>
    <w:rsid w:val="355A28E3"/>
    <w:rsid w:val="356710D3"/>
    <w:rsid w:val="35831DBF"/>
    <w:rsid w:val="35977897"/>
    <w:rsid w:val="359D2D7B"/>
    <w:rsid w:val="35A53E3B"/>
    <w:rsid w:val="35B36A93"/>
    <w:rsid w:val="35B7F715"/>
    <w:rsid w:val="35C678F3"/>
    <w:rsid w:val="35C91DF7"/>
    <w:rsid w:val="35CE08B3"/>
    <w:rsid w:val="35F0467C"/>
    <w:rsid w:val="35FC5E78"/>
    <w:rsid w:val="36040C39"/>
    <w:rsid w:val="360528A1"/>
    <w:rsid w:val="360940EF"/>
    <w:rsid w:val="3616315E"/>
    <w:rsid w:val="361E6007"/>
    <w:rsid w:val="36230542"/>
    <w:rsid w:val="3698460D"/>
    <w:rsid w:val="36A53E0B"/>
    <w:rsid w:val="36E632E1"/>
    <w:rsid w:val="36E90DDF"/>
    <w:rsid w:val="3706100E"/>
    <w:rsid w:val="370903C2"/>
    <w:rsid w:val="373A92C5"/>
    <w:rsid w:val="376E5A1F"/>
    <w:rsid w:val="377A5251"/>
    <w:rsid w:val="37931874"/>
    <w:rsid w:val="37B41898"/>
    <w:rsid w:val="37C3031A"/>
    <w:rsid w:val="37D2128B"/>
    <w:rsid w:val="37DA3A65"/>
    <w:rsid w:val="37FCD078"/>
    <w:rsid w:val="3805122C"/>
    <w:rsid w:val="380B4369"/>
    <w:rsid w:val="383B4C97"/>
    <w:rsid w:val="385046EA"/>
    <w:rsid w:val="38561230"/>
    <w:rsid w:val="385A0BC9"/>
    <w:rsid w:val="38690892"/>
    <w:rsid w:val="38714B79"/>
    <w:rsid w:val="38910ABF"/>
    <w:rsid w:val="38B215DF"/>
    <w:rsid w:val="38C26B8B"/>
    <w:rsid w:val="38FB0ED2"/>
    <w:rsid w:val="392B7B4A"/>
    <w:rsid w:val="39446831"/>
    <w:rsid w:val="394517B1"/>
    <w:rsid w:val="394A6B41"/>
    <w:rsid w:val="394E2A62"/>
    <w:rsid w:val="39761CB6"/>
    <w:rsid w:val="398471FA"/>
    <w:rsid w:val="398C30B6"/>
    <w:rsid w:val="399A09D4"/>
    <w:rsid w:val="39DF1732"/>
    <w:rsid w:val="39E46FB1"/>
    <w:rsid w:val="3A0947E1"/>
    <w:rsid w:val="3A3740EB"/>
    <w:rsid w:val="3A60544A"/>
    <w:rsid w:val="3AD525AD"/>
    <w:rsid w:val="3AEB5D43"/>
    <w:rsid w:val="3AF86CC0"/>
    <w:rsid w:val="3B417B23"/>
    <w:rsid w:val="3B4310A7"/>
    <w:rsid w:val="3B503ABB"/>
    <w:rsid w:val="3B64380F"/>
    <w:rsid w:val="3B852558"/>
    <w:rsid w:val="3B8766E7"/>
    <w:rsid w:val="3B98261E"/>
    <w:rsid w:val="3B98616C"/>
    <w:rsid w:val="3BBC0266"/>
    <w:rsid w:val="3BD2555A"/>
    <w:rsid w:val="3BD7155B"/>
    <w:rsid w:val="3BE26DBD"/>
    <w:rsid w:val="3C030DF0"/>
    <w:rsid w:val="3C1E0B90"/>
    <w:rsid w:val="3C484C81"/>
    <w:rsid w:val="3C4C66B1"/>
    <w:rsid w:val="3C4D2BCC"/>
    <w:rsid w:val="3C513548"/>
    <w:rsid w:val="3C5178CC"/>
    <w:rsid w:val="3C667DC0"/>
    <w:rsid w:val="3C750ABC"/>
    <w:rsid w:val="3C76217A"/>
    <w:rsid w:val="3C7C5717"/>
    <w:rsid w:val="3C9C20A4"/>
    <w:rsid w:val="3CB33ED3"/>
    <w:rsid w:val="3D591C79"/>
    <w:rsid w:val="3D8C44DD"/>
    <w:rsid w:val="3DB03FCF"/>
    <w:rsid w:val="3DC37EF3"/>
    <w:rsid w:val="3DCA3CA7"/>
    <w:rsid w:val="3DF107EB"/>
    <w:rsid w:val="3DF206AC"/>
    <w:rsid w:val="3E0B0AA2"/>
    <w:rsid w:val="3E0B50C2"/>
    <w:rsid w:val="3E0B5622"/>
    <w:rsid w:val="3E0E1000"/>
    <w:rsid w:val="3E8737E5"/>
    <w:rsid w:val="3E971CA2"/>
    <w:rsid w:val="3E9D6E29"/>
    <w:rsid w:val="3EA60F1A"/>
    <w:rsid w:val="3EAD60F4"/>
    <w:rsid w:val="3ED91D62"/>
    <w:rsid w:val="3EE6E1B3"/>
    <w:rsid w:val="3EFD3B06"/>
    <w:rsid w:val="3F10483C"/>
    <w:rsid w:val="3F137714"/>
    <w:rsid w:val="3F212FEB"/>
    <w:rsid w:val="3F285800"/>
    <w:rsid w:val="3F2D3803"/>
    <w:rsid w:val="3F4F484B"/>
    <w:rsid w:val="3F557F97"/>
    <w:rsid w:val="3F640B0B"/>
    <w:rsid w:val="3F687E05"/>
    <w:rsid w:val="3F8D43AC"/>
    <w:rsid w:val="3FA7676F"/>
    <w:rsid w:val="3FB27F14"/>
    <w:rsid w:val="3FB757AE"/>
    <w:rsid w:val="3FCB0CEA"/>
    <w:rsid w:val="3FD9161D"/>
    <w:rsid w:val="3FDD7535"/>
    <w:rsid w:val="3FF56328"/>
    <w:rsid w:val="3FFFA920"/>
    <w:rsid w:val="40047528"/>
    <w:rsid w:val="4029565D"/>
    <w:rsid w:val="40300E10"/>
    <w:rsid w:val="404246CF"/>
    <w:rsid w:val="40470272"/>
    <w:rsid w:val="40561B48"/>
    <w:rsid w:val="40610FCA"/>
    <w:rsid w:val="4063597D"/>
    <w:rsid w:val="407E4EA1"/>
    <w:rsid w:val="409018AF"/>
    <w:rsid w:val="40BF54A4"/>
    <w:rsid w:val="40D55514"/>
    <w:rsid w:val="40E32E98"/>
    <w:rsid w:val="40FB4BDC"/>
    <w:rsid w:val="40FE5FEE"/>
    <w:rsid w:val="411A1112"/>
    <w:rsid w:val="41333B00"/>
    <w:rsid w:val="4138706D"/>
    <w:rsid w:val="413C6216"/>
    <w:rsid w:val="418A5EA3"/>
    <w:rsid w:val="41AE5EAF"/>
    <w:rsid w:val="41B2587C"/>
    <w:rsid w:val="41CE25BA"/>
    <w:rsid w:val="423939EF"/>
    <w:rsid w:val="42574D64"/>
    <w:rsid w:val="425842DC"/>
    <w:rsid w:val="425D797B"/>
    <w:rsid w:val="4261160B"/>
    <w:rsid w:val="426E187C"/>
    <w:rsid w:val="42944CB7"/>
    <w:rsid w:val="42982C9D"/>
    <w:rsid w:val="42B84CCE"/>
    <w:rsid w:val="42C07B50"/>
    <w:rsid w:val="42EA174A"/>
    <w:rsid w:val="42F33355"/>
    <w:rsid w:val="42F97BDF"/>
    <w:rsid w:val="430B3E13"/>
    <w:rsid w:val="432C7C58"/>
    <w:rsid w:val="433D12C5"/>
    <w:rsid w:val="435C16DC"/>
    <w:rsid w:val="43960ACF"/>
    <w:rsid w:val="43DF7389"/>
    <w:rsid w:val="44184095"/>
    <w:rsid w:val="444C4770"/>
    <w:rsid w:val="44540F7B"/>
    <w:rsid w:val="446B219E"/>
    <w:rsid w:val="44737342"/>
    <w:rsid w:val="448F6D66"/>
    <w:rsid w:val="44947553"/>
    <w:rsid w:val="44AD5C7B"/>
    <w:rsid w:val="44CD7F2A"/>
    <w:rsid w:val="44FA404D"/>
    <w:rsid w:val="45087936"/>
    <w:rsid w:val="450A60BD"/>
    <w:rsid w:val="4521461D"/>
    <w:rsid w:val="454C7AA3"/>
    <w:rsid w:val="455C75A7"/>
    <w:rsid w:val="45656D3B"/>
    <w:rsid w:val="459F6A7A"/>
    <w:rsid w:val="45A656D1"/>
    <w:rsid w:val="45C24636"/>
    <w:rsid w:val="45F86E7F"/>
    <w:rsid w:val="45FC36E1"/>
    <w:rsid w:val="46015917"/>
    <w:rsid w:val="462F56C6"/>
    <w:rsid w:val="464D6981"/>
    <w:rsid w:val="467232DF"/>
    <w:rsid w:val="4672C616"/>
    <w:rsid w:val="46875502"/>
    <w:rsid w:val="468A0B4E"/>
    <w:rsid w:val="469C051F"/>
    <w:rsid w:val="469F41B7"/>
    <w:rsid w:val="46A37971"/>
    <w:rsid w:val="46C2478C"/>
    <w:rsid w:val="46D87A6E"/>
    <w:rsid w:val="46D967BB"/>
    <w:rsid w:val="472219D2"/>
    <w:rsid w:val="477B6BE9"/>
    <w:rsid w:val="478B556B"/>
    <w:rsid w:val="479251D6"/>
    <w:rsid w:val="47B40579"/>
    <w:rsid w:val="47BFB069"/>
    <w:rsid w:val="47F44E19"/>
    <w:rsid w:val="48030EC6"/>
    <w:rsid w:val="48343468"/>
    <w:rsid w:val="483F6AC4"/>
    <w:rsid w:val="48785587"/>
    <w:rsid w:val="48BC6450"/>
    <w:rsid w:val="48F079E7"/>
    <w:rsid w:val="4908531F"/>
    <w:rsid w:val="490D0CDA"/>
    <w:rsid w:val="491459D6"/>
    <w:rsid w:val="49150A41"/>
    <w:rsid w:val="491C36E9"/>
    <w:rsid w:val="492526B1"/>
    <w:rsid w:val="492978B5"/>
    <w:rsid w:val="492D3523"/>
    <w:rsid w:val="49491272"/>
    <w:rsid w:val="4963097B"/>
    <w:rsid w:val="49857DB0"/>
    <w:rsid w:val="49927101"/>
    <w:rsid w:val="49B72852"/>
    <w:rsid w:val="49BB0A4B"/>
    <w:rsid w:val="49DD4852"/>
    <w:rsid w:val="49F15026"/>
    <w:rsid w:val="49F97A56"/>
    <w:rsid w:val="4A0F6290"/>
    <w:rsid w:val="4A121587"/>
    <w:rsid w:val="4A306BEC"/>
    <w:rsid w:val="4A36708F"/>
    <w:rsid w:val="4A4C0CA0"/>
    <w:rsid w:val="4A510714"/>
    <w:rsid w:val="4A633B90"/>
    <w:rsid w:val="4A84247C"/>
    <w:rsid w:val="4A866CDC"/>
    <w:rsid w:val="4A8D20D2"/>
    <w:rsid w:val="4A9C25DA"/>
    <w:rsid w:val="4AAC4CC2"/>
    <w:rsid w:val="4AC77980"/>
    <w:rsid w:val="4ACF564A"/>
    <w:rsid w:val="4AD77C63"/>
    <w:rsid w:val="4AE051E1"/>
    <w:rsid w:val="4B093BA8"/>
    <w:rsid w:val="4B1548EB"/>
    <w:rsid w:val="4B1D03D8"/>
    <w:rsid w:val="4B220FD2"/>
    <w:rsid w:val="4B2E23F0"/>
    <w:rsid w:val="4B3D595E"/>
    <w:rsid w:val="4B405BEF"/>
    <w:rsid w:val="4B5F1E91"/>
    <w:rsid w:val="4B773BE5"/>
    <w:rsid w:val="4B870CF6"/>
    <w:rsid w:val="4BCC2554"/>
    <w:rsid w:val="4BD828EC"/>
    <w:rsid w:val="4BDF0425"/>
    <w:rsid w:val="4BE424AD"/>
    <w:rsid w:val="4BE43F9A"/>
    <w:rsid w:val="4BF93173"/>
    <w:rsid w:val="4C0C38D7"/>
    <w:rsid w:val="4C0F7CF1"/>
    <w:rsid w:val="4C6F4BCC"/>
    <w:rsid w:val="4C6F4E50"/>
    <w:rsid w:val="4C765DFD"/>
    <w:rsid w:val="4C894D4E"/>
    <w:rsid w:val="4C8C5980"/>
    <w:rsid w:val="4C9F155D"/>
    <w:rsid w:val="4CA5379E"/>
    <w:rsid w:val="4CAA5AA7"/>
    <w:rsid w:val="4CC5295B"/>
    <w:rsid w:val="4CE120DF"/>
    <w:rsid w:val="4CE865CF"/>
    <w:rsid w:val="4D03356B"/>
    <w:rsid w:val="4D1C3AB1"/>
    <w:rsid w:val="4D256F95"/>
    <w:rsid w:val="4D3D3F6E"/>
    <w:rsid w:val="4D5C4439"/>
    <w:rsid w:val="4D6A6561"/>
    <w:rsid w:val="4D6D2074"/>
    <w:rsid w:val="4D7B3852"/>
    <w:rsid w:val="4D9B76F9"/>
    <w:rsid w:val="4DB65D5E"/>
    <w:rsid w:val="4DF426EE"/>
    <w:rsid w:val="4DF53677"/>
    <w:rsid w:val="4DFE166D"/>
    <w:rsid w:val="4E00517F"/>
    <w:rsid w:val="4E0F5D17"/>
    <w:rsid w:val="4E176D47"/>
    <w:rsid w:val="4E300275"/>
    <w:rsid w:val="4E3F6CAA"/>
    <w:rsid w:val="4E445E09"/>
    <w:rsid w:val="4E6879C7"/>
    <w:rsid w:val="4E696605"/>
    <w:rsid w:val="4E8F36D0"/>
    <w:rsid w:val="4E926C24"/>
    <w:rsid w:val="4E931E90"/>
    <w:rsid w:val="4EB1309C"/>
    <w:rsid w:val="4EBA2983"/>
    <w:rsid w:val="4EE13D75"/>
    <w:rsid w:val="4F18763F"/>
    <w:rsid w:val="4F2176B4"/>
    <w:rsid w:val="4F255A41"/>
    <w:rsid w:val="4F34378A"/>
    <w:rsid w:val="4F756947"/>
    <w:rsid w:val="4FD930D2"/>
    <w:rsid w:val="4FFA5C0A"/>
    <w:rsid w:val="50077879"/>
    <w:rsid w:val="502A759E"/>
    <w:rsid w:val="503A0F6B"/>
    <w:rsid w:val="50621124"/>
    <w:rsid w:val="507F344A"/>
    <w:rsid w:val="50894111"/>
    <w:rsid w:val="509251CF"/>
    <w:rsid w:val="50A70C7B"/>
    <w:rsid w:val="50C13B7A"/>
    <w:rsid w:val="50EC3B08"/>
    <w:rsid w:val="50EE53C8"/>
    <w:rsid w:val="51177E5B"/>
    <w:rsid w:val="51705511"/>
    <w:rsid w:val="518A6447"/>
    <w:rsid w:val="5197493B"/>
    <w:rsid w:val="519F1952"/>
    <w:rsid w:val="51B9241F"/>
    <w:rsid w:val="51D51818"/>
    <w:rsid w:val="51FF0643"/>
    <w:rsid w:val="52235796"/>
    <w:rsid w:val="527D3915"/>
    <w:rsid w:val="52AF749C"/>
    <w:rsid w:val="52B73B0A"/>
    <w:rsid w:val="52C9235B"/>
    <w:rsid w:val="533402E7"/>
    <w:rsid w:val="533B463F"/>
    <w:rsid w:val="534529CD"/>
    <w:rsid w:val="53A41598"/>
    <w:rsid w:val="53C071F2"/>
    <w:rsid w:val="53CE3D74"/>
    <w:rsid w:val="53F106B1"/>
    <w:rsid w:val="53F17A2F"/>
    <w:rsid w:val="53FD1AA3"/>
    <w:rsid w:val="53FD682C"/>
    <w:rsid w:val="540F512E"/>
    <w:rsid w:val="54147D5D"/>
    <w:rsid w:val="54183FF5"/>
    <w:rsid w:val="543E0F0F"/>
    <w:rsid w:val="5459477A"/>
    <w:rsid w:val="54861DB6"/>
    <w:rsid w:val="54AA00D7"/>
    <w:rsid w:val="54B777A0"/>
    <w:rsid w:val="54D068AE"/>
    <w:rsid w:val="55020050"/>
    <w:rsid w:val="55120D38"/>
    <w:rsid w:val="5518210A"/>
    <w:rsid w:val="55211580"/>
    <w:rsid w:val="5525782C"/>
    <w:rsid w:val="552B174F"/>
    <w:rsid w:val="55491683"/>
    <w:rsid w:val="55541667"/>
    <w:rsid w:val="555714B5"/>
    <w:rsid w:val="557911B5"/>
    <w:rsid w:val="55960F4E"/>
    <w:rsid w:val="55AC7222"/>
    <w:rsid w:val="55AF6B47"/>
    <w:rsid w:val="55CD10B0"/>
    <w:rsid w:val="55D50038"/>
    <w:rsid w:val="55DD66F5"/>
    <w:rsid w:val="55EC7130"/>
    <w:rsid w:val="55F27B7D"/>
    <w:rsid w:val="55F76E47"/>
    <w:rsid w:val="560029BF"/>
    <w:rsid w:val="56274D0D"/>
    <w:rsid w:val="5653578F"/>
    <w:rsid w:val="56551179"/>
    <w:rsid w:val="56781609"/>
    <w:rsid w:val="568F5DFE"/>
    <w:rsid w:val="56975D43"/>
    <w:rsid w:val="56AD1197"/>
    <w:rsid w:val="56B4373E"/>
    <w:rsid w:val="56DB1EBF"/>
    <w:rsid w:val="57206787"/>
    <w:rsid w:val="57792587"/>
    <w:rsid w:val="5787369A"/>
    <w:rsid w:val="57877201"/>
    <w:rsid w:val="57941361"/>
    <w:rsid w:val="57A0634C"/>
    <w:rsid w:val="57BE5D7F"/>
    <w:rsid w:val="57CF48F3"/>
    <w:rsid w:val="57EA3718"/>
    <w:rsid w:val="57ED73D1"/>
    <w:rsid w:val="582838F4"/>
    <w:rsid w:val="58362DD6"/>
    <w:rsid w:val="58433518"/>
    <w:rsid w:val="587463E8"/>
    <w:rsid w:val="58876049"/>
    <w:rsid w:val="5889655A"/>
    <w:rsid w:val="588B0480"/>
    <w:rsid w:val="58B65284"/>
    <w:rsid w:val="58CA4035"/>
    <w:rsid w:val="58DC41DB"/>
    <w:rsid w:val="58FF4FF6"/>
    <w:rsid w:val="590677BC"/>
    <w:rsid w:val="5923497A"/>
    <w:rsid w:val="595627B6"/>
    <w:rsid w:val="599D78C4"/>
    <w:rsid w:val="59A53791"/>
    <w:rsid w:val="59AE53B9"/>
    <w:rsid w:val="59F31D37"/>
    <w:rsid w:val="5A133736"/>
    <w:rsid w:val="5A144EA7"/>
    <w:rsid w:val="5A463D28"/>
    <w:rsid w:val="5A70177A"/>
    <w:rsid w:val="5A9764CE"/>
    <w:rsid w:val="5A9D4CFE"/>
    <w:rsid w:val="5AAE2453"/>
    <w:rsid w:val="5AB92CF5"/>
    <w:rsid w:val="5AC200EA"/>
    <w:rsid w:val="5AF7F32E"/>
    <w:rsid w:val="5B0B57FC"/>
    <w:rsid w:val="5B1305CB"/>
    <w:rsid w:val="5B157C4C"/>
    <w:rsid w:val="5B507AB5"/>
    <w:rsid w:val="5B560043"/>
    <w:rsid w:val="5B7B1417"/>
    <w:rsid w:val="5B8D38CA"/>
    <w:rsid w:val="5BA13D2C"/>
    <w:rsid w:val="5BAC5BC7"/>
    <w:rsid w:val="5BB40180"/>
    <w:rsid w:val="5BB424CF"/>
    <w:rsid w:val="5BB64ACE"/>
    <w:rsid w:val="5BB83C6A"/>
    <w:rsid w:val="5BEF0AD5"/>
    <w:rsid w:val="5BEF2700"/>
    <w:rsid w:val="5BF85465"/>
    <w:rsid w:val="5C155CCB"/>
    <w:rsid w:val="5C457186"/>
    <w:rsid w:val="5C4C0928"/>
    <w:rsid w:val="5C6868D7"/>
    <w:rsid w:val="5C6A2720"/>
    <w:rsid w:val="5C860A4C"/>
    <w:rsid w:val="5C893147"/>
    <w:rsid w:val="5C8C6B9E"/>
    <w:rsid w:val="5CA73DB1"/>
    <w:rsid w:val="5CAE560B"/>
    <w:rsid w:val="5CE243D5"/>
    <w:rsid w:val="5CF35C1B"/>
    <w:rsid w:val="5CF80AB0"/>
    <w:rsid w:val="5D0B433F"/>
    <w:rsid w:val="5D353D58"/>
    <w:rsid w:val="5D4C069A"/>
    <w:rsid w:val="5D4D1C10"/>
    <w:rsid w:val="5D4E193D"/>
    <w:rsid w:val="5D5D1063"/>
    <w:rsid w:val="5D624CB5"/>
    <w:rsid w:val="5D671B15"/>
    <w:rsid w:val="5D85206A"/>
    <w:rsid w:val="5DDF9EFF"/>
    <w:rsid w:val="5DE673B7"/>
    <w:rsid w:val="5DF27F46"/>
    <w:rsid w:val="5DF5567F"/>
    <w:rsid w:val="5DFE9408"/>
    <w:rsid w:val="5E2B0154"/>
    <w:rsid w:val="5E2C44EF"/>
    <w:rsid w:val="5E3D5549"/>
    <w:rsid w:val="5E527246"/>
    <w:rsid w:val="5ED209B4"/>
    <w:rsid w:val="5ED352B9"/>
    <w:rsid w:val="5F1B03A5"/>
    <w:rsid w:val="5F205D2A"/>
    <w:rsid w:val="5F28C671"/>
    <w:rsid w:val="5F2948CA"/>
    <w:rsid w:val="5F596632"/>
    <w:rsid w:val="5F643BFC"/>
    <w:rsid w:val="5F9971D0"/>
    <w:rsid w:val="5F9C5723"/>
    <w:rsid w:val="5FA46870"/>
    <w:rsid w:val="5FEF38F3"/>
    <w:rsid w:val="5FF2700D"/>
    <w:rsid w:val="5FFDE78D"/>
    <w:rsid w:val="60086064"/>
    <w:rsid w:val="602965E4"/>
    <w:rsid w:val="6056370F"/>
    <w:rsid w:val="60803296"/>
    <w:rsid w:val="60954719"/>
    <w:rsid w:val="609F41EC"/>
    <w:rsid w:val="60CD7D73"/>
    <w:rsid w:val="60D323AE"/>
    <w:rsid w:val="6139146D"/>
    <w:rsid w:val="61574EA7"/>
    <w:rsid w:val="615E3BCF"/>
    <w:rsid w:val="618E2D6E"/>
    <w:rsid w:val="618E5C95"/>
    <w:rsid w:val="61A134C4"/>
    <w:rsid w:val="61C56016"/>
    <w:rsid w:val="61E707E9"/>
    <w:rsid w:val="61F015DB"/>
    <w:rsid w:val="62071799"/>
    <w:rsid w:val="620D155A"/>
    <w:rsid w:val="621351F3"/>
    <w:rsid w:val="621705A7"/>
    <w:rsid w:val="62171DEF"/>
    <w:rsid w:val="6235591B"/>
    <w:rsid w:val="62515B87"/>
    <w:rsid w:val="62605104"/>
    <w:rsid w:val="626547F8"/>
    <w:rsid w:val="626562A0"/>
    <w:rsid w:val="626F2094"/>
    <w:rsid w:val="6293013E"/>
    <w:rsid w:val="629E7A04"/>
    <w:rsid w:val="62E72DDE"/>
    <w:rsid w:val="62EA595C"/>
    <w:rsid w:val="631031E8"/>
    <w:rsid w:val="63112987"/>
    <w:rsid w:val="633449E5"/>
    <w:rsid w:val="63525F1F"/>
    <w:rsid w:val="63534075"/>
    <w:rsid w:val="63675F7D"/>
    <w:rsid w:val="636F2951"/>
    <w:rsid w:val="637376BE"/>
    <w:rsid w:val="63AB0FC3"/>
    <w:rsid w:val="63B84AF5"/>
    <w:rsid w:val="63BD174D"/>
    <w:rsid w:val="63C13E0B"/>
    <w:rsid w:val="63C34C0C"/>
    <w:rsid w:val="63F51411"/>
    <w:rsid w:val="64043E51"/>
    <w:rsid w:val="641D00AF"/>
    <w:rsid w:val="643C6A8E"/>
    <w:rsid w:val="643E2994"/>
    <w:rsid w:val="646B1B68"/>
    <w:rsid w:val="64C01EB3"/>
    <w:rsid w:val="64D30B98"/>
    <w:rsid w:val="64EF100C"/>
    <w:rsid w:val="64FA1A0F"/>
    <w:rsid w:val="650A1380"/>
    <w:rsid w:val="65223625"/>
    <w:rsid w:val="652443D0"/>
    <w:rsid w:val="652E6C45"/>
    <w:rsid w:val="65592698"/>
    <w:rsid w:val="655E043C"/>
    <w:rsid w:val="6562503C"/>
    <w:rsid w:val="65A155DF"/>
    <w:rsid w:val="65A60B5A"/>
    <w:rsid w:val="65AA2CAB"/>
    <w:rsid w:val="65AC2F62"/>
    <w:rsid w:val="65B00CF7"/>
    <w:rsid w:val="6605050A"/>
    <w:rsid w:val="660A4452"/>
    <w:rsid w:val="66234D24"/>
    <w:rsid w:val="66BE4636"/>
    <w:rsid w:val="66F63FEC"/>
    <w:rsid w:val="6703252B"/>
    <w:rsid w:val="674279FF"/>
    <w:rsid w:val="67453BEB"/>
    <w:rsid w:val="67473714"/>
    <w:rsid w:val="674D37A6"/>
    <w:rsid w:val="67775BD3"/>
    <w:rsid w:val="67A44E3E"/>
    <w:rsid w:val="67A62AC2"/>
    <w:rsid w:val="67A9199F"/>
    <w:rsid w:val="67E06494"/>
    <w:rsid w:val="67F589B3"/>
    <w:rsid w:val="67F9408D"/>
    <w:rsid w:val="680D7959"/>
    <w:rsid w:val="68190644"/>
    <w:rsid w:val="681C4353"/>
    <w:rsid w:val="683926A8"/>
    <w:rsid w:val="68A70F3F"/>
    <w:rsid w:val="68BC6B4B"/>
    <w:rsid w:val="68E27C53"/>
    <w:rsid w:val="68F31869"/>
    <w:rsid w:val="68F94DD9"/>
    <w:rsid w:val="68FE1C1B"/>
    <w:rsid w:val="690970CA"/>
    <w:rsid w:val="69270753"/>
    <w:rsid w:val="6939117C"/>
    <w:rsid w:val="69484F69"/>
    <w:rsid w:val="69D914DA"/>
    <w:rsid w:val="69E61596"/>
    <w:rsid w:val="6A06207E"/>
    <w:rsid w:val="6A173BD4"/>
    <w:rsid w:val="6A4D435D"/>
    <w:rsid w:val="6A7E7CBC"/>
    <w:rsid w:val="6A857A3A"/>
    <w:rsid w:val="6A872292"/>
    <w:rsid w:val="6ACE52B0"/>
    <w:rsid w:val="6AE57CCC"/>
    <w:rsid w:val="6AF90144"/>
    <w:rsid w:val="6AFB318F"/>
    <w:rsid w:val="6B400BE8"/>
    <w:rsid w:val="6B6123E5"/>
    <w:rsid w:val="6B67EC83"/>
    <w:rsid w:val="6B772CE0"/>
    <w:rsid w:val="6B7F5A6C"/>
    <w:rsid w:val="6B8754D9"/>
    <w:rsid w:val="6BAC3191"/>
    <w:rsid w:val="6BBB18DC"/>
    <w:rsid w:val="6BD17CE0"/>
    <w:rsid w:val="6BD712C7"/>
    <w:rsid w:val="6BEFAEC0"/>
    <w:rsid w:val="6C040369"/>
    <w:rsid w:val="6C2E2E25"/>
    <w:rsid w:val="6C4834F2"/>
    <w:rsid w:val="6C8711F5"/>
    <w:rsid w:val="6CCE780C"/>
    <w:rsid w:val="6CDF51B0"/>
    <w:rsid w:val="6D4D50C1"/>
    <w:rsid w:val="6D5C24D3"/>
    <w:rsid w:val="6D83621E"/>
    <w:rsid w:val="6DE5140F"/>
    <w:rsid w:val="6DF03079"/>
    <w:rsid w:val="6E3639E1"/>
    <w:rsid w:val="6E5E6A26"/>
    <w:rsid w:val="6E7026E4"/>
    <w:rsid w:val="6E8C1A8E"/>
    <w:rsid w:val="6E8D5E28"/>
    <w:rsid w:val="6EA875E2"/>
    <w:rsid w:val="6EAB14DE"/>
    <w:rsid w:val="6EAD7A97"/>
    <w:rsid w:val="6EBC66EB"/>
    <w:rsid w:val="6EC345EA"/>
    <w:rsid w:val="6ECF3A57"/>
    <w:rsid w:val="6EEBF267"/>
    <w:rsid w:val="6EF0498C"/>
    <w:rsid w:val="6EF8094E"/>
    <w:rsid w:val="6F0B4653"/>
    <w:rsid w:val="6F3A38FC"/>
    <w:rsid w:val="6F3B4437"/>
    <w:rsid w:val="6F3B4E9A"/>
    <w:rsid w:val="6F3D2A95"/>
    <w:rsid w:val="6F500AB2"/>
    <w:rsid w:val="6F6C1F70"/>
    <w:rsid w:val="6F775864"/>
    <w:rsid w:val="6F8703C7"/>
    <w:rsid w:val="6FBD1625"/>
    <w:rsid w:val="6FC935DE"/>
    <w:rsid w:val="6FCF0BFC"/>
    <w:rsid w:val="6FDED30E"/>
    <w:rsid w:val="701D0599"/>
    <w:rsid w:val="702E15A7"/>
    <w:rsid w:val="70420909"/>
    <w:rsid w:val="704B1062"/>
    <w:rsid w:val="708568DC"/>
    <w:rsid w:val="70A67001"/>
    <w:rsid w:val="70AC6C2E"/>
    <w:rsid w:val="70FE6D8E"/>
    <w:rsid w:val="712E6DD3"/>
    <w:rsid w:val="71480C71"/>
    <w:rsid w:val="716A585F"/>
    <w:rsid w:val="71774CEC"/>
    <w:rsid w:val="71884FA8"/>
    <w:rsid w:val="71AE50E8"/>
    <w:rsid w:val="71BD2131"/>
    <w:rsid w:val="71C220EA"/>
    <w:rsid w:val="71E3395C"/>
    <w:rsid w:val="71E53572"/>
    <w:rsid w:val="7215075B"/>
    <w:rsid w:val="72560D41"/>
    <w:rsid w:val="7299593B"/>
    <w:rsid w:val="72A551C1"/>
    <w:rsid w:val="72AC6B10"/>
    <w:rsid w:val="72BD7031"/>
    <w:rsid w:val="72C22F53"/>
    <w:rsid w:val="72F07B74"/>
    <w:rsid w:val="72F348BD"/>
    <w:rsid w:val="730161B8"/>
    <w:rsid w:val="737550D7"/>
    <w:rsid w:val="73853AA6"/>
    <w:rsid w:val="73AA3E64"/>
    <w:rsid w:val="73B15E34"/>
    <w:rsid w:val="73C22DFA"/>
    <w:rsid w:val="73C5404C"/>
    <w:rsid w:val="73D340E4"/>
    <w:rsid w:val="73E175DE"/>
    <w:rsid w:val="73E448F3"/>
    <w:rsid w:val="73E94B6A"/>
    <w:rsid w:val="73EF4375"/>
    <w:rsid w:val="73FF7C95"/>
    <w:rsid w:val="74040BDB"/>
    <w:rsid w:val="741336DC"/>
    <w:rsid w:val="74142C73"/>
    <w:rsid w:val="742160F3"/>
    <w:rsid w:val="746415DE"/>
    <w:rsid w:val="74803294"/>
    <w:rsid w:val="748C40F7"/>
    <w:rsid w:val="74E05455"/>
    <w:rsid w:val="74F1596E"/>
    <w:rsid w:val="7504738F"/>
    <w:rsid w:val="750D5CB3"/>
    <w:rsid w:val="75135F60"/>
    <w:rsid w:val="75146CF6"/>
    <w:rsid w:val="751B32E3"/>
    <w:rsid w:val="75524DAA"/>
    <w:rsid w:val="7556559B"/>
    <w:rsid w:val="75F320A8"/>
    <w:rsid w:val="75FF3059"/>
    <w:rsid w:val="7642526D"/>
    <w:rsid w:val="764439A2"/>
    <w:rsid w:val="764E2378"/>
    <w:rsid w:val="767D1665"/>
    <w:rsid w:val="76AE5798"/>
    <w:rsid w:val="7708332F"/>
    <w:rsid w:val="77159FE2"/>
    <w:rsid w:val="7734BAA4"/>
    <w:rsid w:val="773D41CF"/>
    <w:rsid w:val="773E4662"/>
    <w:rsid w:val="774A6226"/>
    <w:rsid w:val="77571944"/>
    <w:rsid w:val="77631728"/>
    <w:rsid w:val="777D86EB"/>
    <w:rsid w:val="7782001E"/>
    <w:rsid w:val="77B53324"/>
    <w:rsid w:val="77EE2D7A"/>
    <w:rsid w:val="77F455DA"/>
    <w:rsid w:val="78277A1D"/>
    <w:rsid w:val="783823C2"/>
    <w:rsid w:val="78890B10"/>
    <w:rsid w:val="78986263"/>
    <w:rsid w:val="78AB3BAB"/>
    <w:rsid w:val="78D64DFF"/>
    <w:rsid w:val="79073B00"/>
    <w:rsid w:val="791E354A"/>
    <w:rsid w:val="793D71C8"/>
    <w:rsid w:val="794901FD"/>
    <w:rsid w:val="79567783"/>
    <w:rsid w:val="79630958"/>
    <w:rsid w:val="796907B0"/>
    <w:rsid w:val="799B3A1F"/>
    <w:rsid w:val="79D97627"/>
    <w:rsid w:val="79EFCE78"/>
    <w:rsid w:val="7A10172C"/>
    <w:rsid w:val="7A1E4EA7"/>
    <w:rsid w:val="7A1F2918"/>
    <w:rsid w:val="7A2C3B2F"/>
    <w:rsid w:val="7A422208"/>
    <w:rsid w:val="7A534CD2"/>
    <w:rsid w:val="7A644F72"/>
    <w:rsid w:val="7A7952AE"/>
    <w:rsid w:val="7AD161E4"/>
    <w:rsid w:val="7ADA4522"/>
    <w:rsid w:val="7AE17914"/>
    <w:rsid w:val="7B073F40"/>
    <w:rsid w:val="7B134559"/>
    <w:rsid w:val="7B1A1DB0"/>
    <w:rsid w:val="7B3FB270"/>
    <w:rsid w:val="7B5D6256"/>
    <w:rsid w:val="7B756F17"/>
    <w:rsid w:val="7B9B7646"/>
    <w:rsid w:val="7BAE2F8F"/>
    <w:rsid w:val="7BB948EC"/>
    <w:rsid w:val="7BD7BAE5"/>
    <w:rsid w:val="7BE50413"/>
    <w:rsid w:val="7BEA78F2"/>
    <w:rsid w:val="7BF7E251"/>
    <w:rsid w:val="7C0F40BE"/>
    <w:rsid w:val="7C1E3B04"/>
    <w:rsid w:val="7C5424EB"/>
    <w:rsid w:val="7C5429CB"/>
    <w:rsid w:val="7C5B5C85"/>
    <w:rsid w:val="7C6A0778"/>
    <w:rsid w:val="7C7D42DE"/>
    <w:rsid w:val="7C840F69"/>
    <w:rsid w:val="7C842AE7"/>
    <w:rsid w:val="7CBCCC43"/>
    <w:rsid w:val="7CBE5454"/>
    <w:rsid w:val="7CDB224C"/>
    <w:rsid w:val="7CDF2C27"/>
    <w:rsid w:val="7CDF8DDB"/>
    <w:rsid w:val="7D0A4908"/>
    <w:rsid w:val="7D2C4132"/>
    <w:rsid w:val="7D2C6355"/>
    <w:rsid w:val="7D2F6F9E"/>
    <w:rsid w:val="7D356EC4"/>
    <w:rsid w:val="7D514472"/>
    <w:rsid w:val="7D5B0573"/>
    <w:rsid w:val="7D7D0FCA"/>
    <w:rsid w:val="7D7FCD2B"/>
    <w:rsid w:val="7D97427F"/>
    <w:rsid w:val="7DA027B5"/>
    <w:rsid w:val="7DAB248D"/>
    <w:rsid w:val="7DB71A36"/>
    <w:rsid w:val="7DBA173E"/>
    <w:rsid w:val="7DBC3788"/>
    <w:rsid w:val="7DE6BF23"/>
    <w:rsid w:val="7DF5ACFD"/>
    <w:rsid w:val="7E1E5152"/>
    <w:rsid w:val="7E257E1F"/>
    <w:rsid w:val="7E3F6D51"/>
    <w:rsid w:val="7E597AB5"/>
    <w:rsid w:val="7E5C5082"/>
    <w:rsid w:val="7E6E30BD"/>
    <w:rsid w:val="7ED37043"/>
    <w:rsid w:val="7EE54599"/>
    <w:rsid w:val="7EF912C7"/>
    <w:rsid w:val="7EFA4243"/>
    <w:rsid w:val="7F056784"/>
    <w:rsid w:val="7F1D6266"/>
    <w:rsid w:val="7F59306A"/>
    <w:rsid w:val="7F5D359A"/>
    <w:rsid w:val="7F5F38C4"/>
    <w:rsid w:val="7F68259A"/>
    <w:rsid w:val="7F6F1AB7"/>
    <w:rsid w:val="7F700C68"/>
    <w:rsid w:val="7F7F09AB"/>
    <w:rsid w:val="7F8401AA"/>
    <w:rsid w:val="7F8865DD"/>
    <w:rsid w:val="7FA9C465"/>
    <w:rsid w:val="7FBD3A66"/>
    <w:rsid w:val="7FC855E9"/>
    <w:rsid w:val="7FCB8B90"/>
    <w:rsid w:val="7FF48AF8"/>
    <w:rsid w:val="7FFAC085"/>
    <w:rsid w:val="7FFB804F"/>
    <w:rsid w:val="7FFB9EFF"/>
    <w:rsid w:val="97F19759"/>
    <w:rsid w:val="97FF8B04"/>
    <w:rsid w:val="9EF39193"/>
    <w:rsid w:val="AFFE4CAD"/>
    <w:rsid w:val="B79106E2"/>
    <w:rsid w:val="B7B73DEF"/>
    <w:rsid w:val="BB56CD51"/>
    <w:rsid w:val="BDFF5AFB"/>
    <w:rsid w:val="BEB631FC"/>
    <w:rsid w:val="BEEC5309"/>
    <w:rsid w:val="BFC7E10B"/>
    <w:rsid w:val="BFFF9A76"/>
    <w:rsid w:val="C2A823A9"/>
    <w:rsid w:val="C67D47BB"/>
    <w:rsid w:val="C9F5B7BA"/>
    <w:rsid w:val="CAFB3D6B"/>
    <w:rsid w:val="CF3FF09E"/>
    <w:rsid w:val="CFFF432C"/>
    <w:rsid w:val="D9E660FD"/>
    <w:rsid w:val="D9FE6674"/>
    <w:rsid w:val="DBF72F3A"/>
    <w:rsid w:val="DBFFACAF"/>
    <w:rsid w:val="DE7E155E"/>
    <w:rsid w:val="DEFD89BF"/>
    <w:rsid w:val="DFEE4CAA"/>
    <w:rsid w:val="DFEF3821"/>
    <w:rsid w:val="DFEF77CA"/>
    <w:rsid w:val="E5DBBA9D"/>
    <w:rsid w:val="E7BCE531"/>
    <w:rsid w:val="E7FF128C"/>
    <w:rsid w:val="E9E43F45"/>
    <w:rsid w:val="EA890381"/>
    <w:rsid w:val="EAFF08B7"/>
    <w:rsid w:val="EB5F1EAA"/>
    <w:rsid w:val="EFDF8564"/>
    <w:rsid w:val="EFFB2924"/>
    <w:rsid w:val="EFFEA698"/>
    <w:rsid w:val="F2FF0A24"/>
    <w:rsid w:val="F3F3A325"/>
    <w:rsid w:val="F46E1F7A"/>
    <w:rsid w:val="F47F4B43"/>
    <w:rsid w:val="F53FD5DE"/>
    <w:rsid w:val="F6FCCF68"/>
    <w:rsid w:val="F7FFF969"/>
    <w:rsid w:val="FADE7AC7"/>
    <w:rsid w:val="FCE33CE0"/>
    <w:rsid w:val="FDBD35A2"/>
    <w:rsid w:val="FDFB05FC"/>
    <w:rsid w:val="FE6FF3F5"/>
    <w:rsid w:val="FE7D3429"/>
    <w:rsid w:val="FED2B9A0"/>
    <w:rsid w:val="FEFF014D"/>
    <w:rsid w:val="FEFFE2D5"/>
    <w:rsid w:val="FF36BDC4"/>
    <w:rsid w:val="FF9536B0"/>
    <w:rsid w:val="FFC7288F"/>
    <w:rsid w:val="FFCBA0CD"/>
    <w:rsid w:val="FFCFFF69"/>
    <w:rsid w:val="FFDF6952"/>
    <w:rsid w:val="FFE4E68B"/>
    <w:rsid w:val="FFFF75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qFormat="1" w:unhideWhenUsed="0" w:uiPriority="99" w:semiHidden="0"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qFormat="1" w:uiPriority="99" w:semiHidden="0"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qFormat="1" w:unhideWhenUsed="0" w:uiPriority="99" w:semiHidden="0" w:name="Salutation"/>
    <w:lsdException w:qFormat="1" w:unhideWhenUsed="0" w:uiPriority="99" w:semiHidden="0" w:name="Date"/>
    <w:lsdException w:uiPriority="99" w:name="Body Text First Indent" w:locked="1"/>
    <w:lsdException w:qFormat="1" w:unhideWhenUsed="0" w:uiPriority="99" w:semiHidden="0" w:name="Body Text First Indent 2"/>
    <w:lsdException w:uiPriority="99" w:name="Note Heading" w:locked="1"/>
    <w:lsdException w:qFormat="1" w:unhideWhenUsed="0" w:uiPriority="99" w:semiHidden="0" w:name="Body Text 2"/>
    <w:lsdException w:uiPriority="99" w:name="Body Text 3" w:locked="1"/>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ocked="1"/>
    <w:lsdException w:qFormat="1" w:unhideWhenUsed="0" w:uiPriority="99" w:name="Document Map"/>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5"/>
    <w:autoRedefine/>
    <w:qFormat/>
    <w:uiPriority w:val="99"/>
    <w:pPr>
      <w:keepNext/>
      <w:jc w:val="center"/>
      <w:outlineLvl w:val="0"/>
    </w:pPr>
    <w:rPr>
      <w:b/>
      <w:bCs/>
      <w:sz w:val="24"/>
      <w:szCs w:val="20"/>
    </w:rPr>
  </w:style>
  <w:style w:type="paragraph" w:styleId="3">
    <w:name w:val="heading 2"/>
    <w:basedOn w:val="1"/>
    <w:next w:val="1"/>
    <w:link w:val="56"/>
    <w:autoRedefine/>
    <w:qFormat/>
    <w:uiPriority w:val="99"/>
    <w:pPr>
      <w:keepNext/>
      <w:keepLines/>
      <w:spacing w:line="360" w:lineRule="auto"/>
      <w:outlineLvl w:val="1"/>
    </w:pPr>
    <w:rPr>
      <w:rFonts w:ascii="Arial" w:hAnsi="Arial"/>
      <w:b/>
      <w:bCs/>
      <w:sz w:val="24"/>
      <w:szCs w:val="32"/>
    </w:rPr>
  </w:style>
  <w:style w:type="paragraph" w:styleId="4">
    <w:name w:val="heading 3"/>
    <w:basedOn w:val="1"/>
    <w:next w:val="1"/>
    <w:link w:val="57"/>
    <w:autoRedefine/>
    <w:qFormat/>
    <w:uiPriority w:val="99"/>
    <w:pPr>
      <w:keepNext/>
      <w:keepLines/>
      <w:spacing w:before="260" w:after="260" w:line="416" w:lineRule="auto"/>
      <w:outlineLvl w:val="2"/>
    </w:pPr>
    <w:rPr>
      <w:rFonts w:eastAsia="黑体"/>
      <w:b/>
      <w:bCs/>
      <w:sz w:val="28"/>
      <w:szCs w:val="32"/>
    </w:rPr>
  </w:style>
  <w:style w:type="paragraph" w:styleId="5">
    <w:name w:val="heading 4"/>
    <w:basedOn w:val="1"/>
    <w:next w:val="1"/>
    <w:link w:val="58"/>
    <w:autoRedefine/>
    <w:qFormat/>
    <w:uiPriority w:val="99"/>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59"/>
    <w:autoRedefine/>
    <w:qFormat/>
    <w:uiPriority w:val="99"/>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60"/>
    <w:autoRedefine/>
    <w:qFormat/>
    <w:uiPriority w:val="99"/>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61"/>
    <w:autoRedefine/>
    <w:qFormat/>
    <w:uiPriority w:val="99"/>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62"/>
    <w:autoRedefine/>
    <w:qFormat/>
    <w:uiPriority w:val="99"/>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63"/>
    <w:autoRedefine/>
    <w:qFormat/>
    <w:uiPriority w:val="99"/>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6">
    <w:name w:val="Default Paragraph Font"/>
    <w:autoRedefine/>
    <w:semiHidden/>
    <w:unhideWhenUsed/>
    <w:qFormat/>
    <w:uiPriority w:val="1"/>
  </w:style>
  <w:style w:type="table" w:default="1" w:styleId="44">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99"/>
    <w:pPr>
      <w:ind w:left="2520" w:leftChars="1200"/>
    </w:pPr>
    <w:rPr>
      <w:rFonts w:ascii="Calibri" w:hAnsi="Calibri"/>
      <w:szCs w:val="22"/>
    </w:rPr>
  </w:style>
  <w:style w:type="paragraph" w:styleId="12">
    <w:name w:val="table of authorities"/>
    <w:basedOn w:val="1"/>
    <w:next w:val="1"/>
    <w:autoRedefine/>
    <w:unhideWhenUsed/>
    <w:qFormat/>
    <w:locked/>
    <w:uiPriority w:val="99"/>
    <w:pPr>
      <w:ind w:left="420" w:leftChars="200"/>
    </w:pPr>
  </w:style>
  <w:style w:type="paragraph" w:styleId="13">
    <w:name w:val="Normal Indent"/>
    <w:basedOn w:val="1"/>
    <w:next w:val="14"/>
    <w:autoRedefine/>
    <w:qFormat/>
    <w:uiPriority w:val="99"/>
    <w:pPr>
      <w:widowControl/>
      <w:ind w:firstLine="420"/>
      <w:jc w:val="left"/>
    </w:pPr>
    <w:rPr>
      <w:kern w:val="0"/>
      <w:sz w:val="20"/>
      <w:szCs w:val="20"/>
    </w:rPr>
  </w:style>
  <w:style w:type="paragraph" w:customStyle="1" w:styleId="14">
    <w:name w:val="Default"/>
    <w:autoRedefine/>
    <w:qFormat/>
    <w:uiPriority w:val="99"/>
    <w:pPr>
      <w:widowControl w:val="0"/>
      <w:autoSpaceDE w:val="0"/>
      <w:autoSpaceDN w:val="0"/>
      <w:adjustRightInd w:val="0"/>
    </w:pPr>
    <w:rPr>
      <w:rFonts w:ascii="黑体" w:hAnsi="Times New Roman" w:eastAsia="黑体" w:cs="Times New Roman"/>
      <w:lang w:val="en-US" w:eastAsia="zh-CN" w:bidi="ar-SA"/>
    </w:rPr>
  </w:style>
  <w:style w:type="paragraph" w:styleId="15">
    <w:name w:val="Document Map"/>
    <w:basedOn w:val="1"/>
    <w:link w:val="66"/>
    <w:autoRedefine/>
    <w:semiHidden/>
    <w:qFormat/>
    <w:uiPriority w:val="99"/>
    <w:pPr>
      <w:shd w:val="clear" w:color="auto" w:fill="000080"/>
    </w:pPr>
  </w:style>
  <w:style w:type="paragraph" w:styleId="16">
    <w:name w:val="annotation text"/>
    <w:basedOn w:val="1"/>
    <w:link w:val="67"/>
    <w:autoRedefine/>
    <w:semiHidden/>
    <w:qFormat/>
    <w:uiPriority w:val="99"/>
    <w:pPr>
      <w:jc w:val="left"/>
    </w:pPr>
  </w:style>
  <w:style w:type="paragraph" w:styleId="17">
    <w:name w:val="Salutation"/>
    <w:basedOn w:val="1"/>
    <w:next w:val="1"/>
    <w:link w:val="68"/>
    <w:autoRedefine/>
    <w:qFormat/>
    <w:uiPriority w:val="99"/>
    <w:rPr>
      <w:rFonts w:ascii="仿宋_GB2312" w:eastAsia="仿宋_GB2312"/>
      <w:sz w:val="24"/>
    </w:rPr>
  </w:style>
  <w:style w:type="paragraph" w:styleId="18">
    <w:name w:val="Body Text"/>
    <w:basedOn w:val="1"/>
    <w:link w:val="69"/>
    <w:autoRedefine/>
    <w:qFormat/>
    <w:uiPriority w:val="99"/>
    <w:pPr>
      <w:spacing w:after="120"/>
    </w:pPr>
  </w:style>
  <w:style w:type="paragraph" w:styleId="19">
    <w:name w:val="Body Text Indent"/>
    <w:basedOn w:val="1"/>
    <w:next w:val="20"/>
    <w:link w:val="64"/>
    <w:autoRedefine/>
    <w:qFormat/>
    <w:uiPriority w:val="99"/>
    <w:pPr>
      <w:spacing w:after="120"/>
      <w:ind w:left="420" w:leftChars="200"/>
    </w:pPr>
  </w:style>
  <w:style w:type="paragraph" w:styleId="20">
    <w:name w:val="Body Text First Indent 2"/>
    <w:basedOn w:val="19"/>
    <w:next w:val="13"/>
    <w:link w:val="65"/>
    <w:autoRedefine/>
    <w:qFormat/>
    <w:uiPriority w:val="99"/>
    <w:pPr>
      <w:autoSpaceDE w:val="0"/>
      <w:autoSpaceDN w:val="0"/>
      <w:adjustRightInd w:val="0"/>
      <w:ind w:firstLine="420"/>
      <w:jc w:val="left"/>
    </w:pPr>
    <w:rPr>
      <w:rFonts w:ascii="Calibri" w:hAnsi="Calibri"/>
      <w:kern w:val="0"/>
    </w:rPr>
  </w:style>
  <w:style w:type="paragraph" w:styleId="21">
    <w:name w:val="Block Text"/>
    <w:basedOn w:val="1"/>
    <w:autoRedefine/>
    <w:qFormat/>
    <w:uiPriority w:val="99"/>
    <w:pPr>
      <w:ind w:left="1171" w:right="91" w:hanging="1080"/>
    </w:pPr>
    <w:rPr>
      <w:rFonts w:eastAsia="楷体_GB2312"/>
      <w:szCs w:val="20"/>
    </w:rPr>
  </w:style>
  <w:style w:type="paragraph" w:styleId="22">
    <w:name w:val="toc 5"/>
    <w:basedOn w:val="1"/>
    <w:next w:val="1"/>
    <w:autoRedefine/>
    <w:qFormat/>
    <w:uiPriority w:val="99"/>
    <w:pPr>
      <w:ind w:left="1680" w:leftChars="800"/>
    </w:pPr>
    <w:rPr>
      <w:rFonts w:ascii="Calibri" w:hAnsi="Calibri"/>
      <w:szCs w:val="22"/>
    </w:rPr>
  </w:style>
  <w:style w:type="paragraph" w:styleId="23">
    <w:name w:val="toc 3"/>
    <w:basedOn w:val="1"/>
    <w:next w:val="1"/>
    <w:autoRedefine/>
    <w:qFormat/>
    <w:uiPriority w:val="99"/>
    <w:pPr>
      <w:adjustRightInd w:val="0"/>
      <w:snapToGrid w:val="0"/>
      <w:spacing w:line="360" w:lineRule="auto"/>
      <w:ind w:left="400" w:leftChars="400"/>
    </w:pPr>
    <w:rPr>
      <w:b/>
    </w:rPr>
  </w:style>
  <w:style w:type="paragraph" w:styleId="24">
    <w:name w:val="Plain Text"/>
    <w:basedOn w:val="1"/>
    <w:link w:val="70"/>
    <w:autoRedefine/>
    <w:qFormat/>
    <w:uiPriority w:val="0"/>
    <w:rPr>
      <w:rFonts w:ascii="宋体" w:hAnsi="Courier New" w:cs="Courier New"/>
      <w:szCs w:val="21"/>
    </w:rPr>
  </w:style>
  <w:style w:type="paragraph" w:styleId="25">
    <w:name w:val="toc 8"/>
    <w:basedOn w:val="1"/>
    <w:next w:val="1"/>
    <w:autoRedefine/>
    <w:qFormat/>
    <w:uiPriority w:val="99"/>
    <w:pPr>
      <w:ind w:left="2940" w:leftChars="1400"/>
    </w:pPr>
    <w:rPr>
      <w:rFonts w:ascii="Calibri" w:hAnsi="Calibri"/>
      <w:szCs w:val="22"/>
    </w:rPr>
  </w:style>
  <w:style w:type="paragraph" w:styleId="26">
    <w:name w:val="Date"/>
    <w:basedOn w:val="1"/>
    <w:next w:val="1"/>
    <w:link w:val="71"/>
    <w:autoRedefine/>
    <w:qFormat/>
    <w:uiPriority w:val="99"/>
    <w:rPr>
      <w:sz w:val="24"/>
      <w:szCs w:val="20"/>
    </w:rPr>
  </w:style>
  <w:style w:type="paragraph" w:styleId="27">
    <w:name w:val="Body Text Indent 2"/>
    <w:basedOn w:val="1"/>
    <w:link w:val="72"/>
    <w:autoRedefine/>
    <w:qFormat/>
    <w:uiPriority w:val="99"/>
    <w:pPr>
      <w:spacing w:after="120" w:line="480" w:lineRule="auto"/>
      <w:ind w:left="420" w:leftChars="200"/>
    </w:pPr>
  </w:style>
  <w:style w:type="paragraph" w:styleId="28">
    <w:name w:val="Balloon Text"/>
    <w:basedOn w:val="1"/>
    <w:link w:val="73"/>
    <w:autoRedefine/>
    <w:qFormat/>
    <w:uiPriority w:val="99"/>
    <w:rPr>
      <w:sz w:val="18"/>
      <w:szCs w:val="18"/>
    </w:rPr>
  </w:style>
  <w:style w:type="paragraph" w:styleId="29">
    <w:name w:val="footer"/>
    <w:basedOn w:val="1"/>
    <w:link w:val="74"/>
    <w:autoRedefine/>
    <w:qFormat/>
    <w:uiPriority w:val="99"/>
    <w:pPr>
      <w:tabs>
        <w:tab w:val="center" w:pos="4153"/>
        <w:tab w:val="right" w:pos="8306"/>
      </w:tabs>
      <w:snapToGrid w:val="0"/>
      <w:jc w:val="left"/>
    </w:pPr>
    <w:rPr>
      <w:sz w:val="18"/>
      <w:szCs w:val="18"/>
    </w:rPr>
  </w:style>
  <w:style w:type="paragraph" w:styleId="30">
    <w:name w:val="envelope return"/>
    <w:basedOn w:val="1"/>
    <w:autoRedefine/>
    <w:qFormat/>
    <w:locked/>
    <w:uiPriority w:val="99"/>
    <w:pPr>
      <w:autoSpaceDE w:val="0"/>
      <w:autoSpaceDN w:val="0"/>
      <w:snapToGrid w:val="0"/>
      <w:jc w:val="left"/>
    </w:pPr>
    <w:rPr>
      <w:rFonts w:ascii="Arial" w:hAnsi="Arial" w:cs="宋体"/>
      <w:kern w:val="0"/>
      <w:szCs w:val="22"/>
      <w:lang w:val="zh-CN"/>
    </w:rPr>
  </w:style>
  <w:style w:type="paragraph" w:styleId="31">
    <w:name w:val="header"/>
    <w:basedOn w:val="1"/>
    <w:link w:val="75"/>
    <w:autoRedefine/>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autoRedefine/>
    <w:qFormat/>
    <w:uiPriority w:val="99"/>
    <w:pPr>
      <w:spacing w:line="360" w:lineRule="auto"/>
    </w:pPr>
    <w:rPr>
      <w:rFonts w:ascii="宋体" w:hAnsi="宋体"/>
      <w:b/>
      <w:sz w:val="24"/>
      <w:szCs w:val="21"/>
    </w:rPr>
  </w:style>
  <w:style w:type="paragraph" w:styleId="33">
    <w:name w:val="toc 4"/>
    <w:basedOn w:val="1"/>
    <w:next w:val="1"/>
    <w:autoRedefine/>
    <w:qFormat/>
    <w:uiPriority w:val="99"/>
    <w:pPr>
      <w:adjustRightInd w:val="0"/>
      <w:snapToGrid w:val="0"/>
      <w:spacing w:line="360" w:lineRule="auto"/>
      <w:ind w:left="600" w:leftChars="600"/>
    </w:pPr>
    <w:rPr>
      <w:rFonts w:ascii="Calibri" w:hAnsi="Calibri"/>
      <w:b/>
      <w:szCs w:val="22"/>
    </w:rPr>
  </w:style>
  <w:style w:type="paragraph" w:styleId="34">
    <w:name w:val="toc 6"/>
    <w:basedOn w:val="1"/>
    <w:next w:val="1"/>
    <w:autoRedefine/>
    <w:qFormat/>
    <w:uiPriority w:val="99"/>
    <w:pPr>
      <w:ind w:left="2100"/>
    </w:pPr>
    <w:rPr>
      <w:szCs w:val="20"/>
    </w:rPr>
  </w:style>
  <w:style w:type="paragraph" w:styleId="35">
    <w:name w:val="Body Text Indent 3"/>
    <w:basedOn w:val="1"/>
    <w:link w:val="76"/>
    <w:autoRedefine/>
    <w:qFormat/>
    <w:uiPriority w:val="99"/>
    <w:pPr>
      <w:spacing w:after="120"/>
      <w:ind w:left="420" w:leftChars="200"/>
    </w:pPr>
    <w:rPr>
      <w:sz w:val="16"/>
      <w:szCs w:val="16"/>
    </w:rPr>
  </w:style>
  <w:style w:type="paragraph" w:styleId="36">
    <w:name w:val="toc 2"/>
    <w:basedOn w:val="1"/>
    <w:next w:val="1"/>
    <w:autoRedefine/>
    <w:qFormat/>
    <w:uiPriority w:val="99"/>
    <w:pPr>
      <w:spacing w:line="360" w:lineRule="auto"/>
      <w:ind w:left="200" w:leftChars="200"/>
    </w:pPr>
    <w:rPr>
      <w:b/>
    </w:rPr>
  </w:style>
  <w:style w:type="paragraph" w:styleId="37">
    <w:name w:val="toc 9"/>
    <w:basedOn w:val="1"/>
    <w:next w:val="1"/>
    <w:autoRedefine/>
    <w:qFormat/>
    <w:uiPriority w:val="99"/>
    <w:pPr>
      <w:ind w:left="3360" w:leftChars="1600"/>
    </w:pPr>
    <w:rPr>
      <w:rFonts w:ascii="Calibri" w:hAnsi="Calibri"/>
      <w:szCs w:val="22"/>
    </w:rPr>
  </w:style>
  <w:style w:type="paragraph" w:styleId="38">
    <w:name w:val="Body Text 2"/>
    <w:basedOn w:val="1"/>
    <w:link w:val="77"/>
    <w:autoRedefine/>
    <w:qFormat/>
    <w:uiPriority w:val="99"/>
    <w:pPr>
      <w:spacing w:after="120" w:line="480" w:lineRule="auto"/>
    </w:pPr>
  </w:style>
  <w:style w:type="paragraph" w:styleId="39">
    <w:name w:val="HTML Preformatted"/>
    <w:basedOn w:val="1"/>
    <w:link w:val="78"/>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40">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autoRedefine/>
    <w:qFormat/>
    <w:uiPriority w:val="99"/>
    <w:pPr>
      <w:spacing w:line="220" w:lineRule="exact"/>
      <w:jc w:val="center"/>
    </w:pPr>
    <w:rPr>
      <w:rFonts w:ascii="仿宋_GB2312" w:eastAsia="仿宋_GB2312"/>
      <w:szCs w:val="20"/>
    </w:rPr>
  </w:style>
  <w:style w:type="paragraph" w:styleId="42">
    <w:name w:val="Title"/>
    <w:basedOn w:val="1"/>
    <w:link w:val="79"/>
    <w:autoRedefine/>
    <w:qFormat/>
    <w:uiPriority w:val="99"/>
    <w:pPr>
      <w:jc w:val="center"/>
      <w:outlineLvl w:val="0"/>
    </w:pPr>
    <w:rPr>
      <w:b/>
      <w:kern w:val="0"/>
      <w:sz w:val="32"/>
      <w:szCs w:val="20"/>
    </w:rPr>
  </w:style>
  <w:style w:type="paragraph" w:styleId="43">
    <w:name w:val="annotation subject"/>
    <w:basedOn w:val="16"/>
    <w:next w:val="16"/>
    <w:link w:val="80"/>
    <w:autoRedefine/>
    <w:qFormat/>
    <w:uiPriority w:val="99"/>
    <w:rPr>
      <w:b/>
      <w:bCs/>
    </w:rPr>
  </w:style>
  <w:style w:type="table" w:styleId="45">
    <w:name w:val="Table Grid"/>
    <w:basedOn w:val="44"/>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7">
    <w:name w:val="Strong"/>
    <w:basedOn w:val="46"/>
    <w:autoRedefine/>
    <w:qFormat/>
    <w:uiPriority w:val="0"/>
    <w:rPr>
      <w:rFonts w:cs="Times New Roman"/>
      <w:b/>
    </w:rPr>
  </w:style>
  <w:style w:type="character" w:styleId="48">
    <w:name w:val="page number"/>
    <w:basedOn w:val="46"/>
    <w:autoRedefine/>
    <w:qFormat/>
    <w:uiPriority w:val="99"/>
    <w:rPr>
      <w:rFonts w:cs="Times New Roman"/>
    </w:rPr>
  </w:style>
  <w:style w:type="character" w:styleId="49">
    <w:name w:val="FollowedHyperlink"/>
    <w:basedOn w:val="46"/>
    <w:autoRedefine/>
    <w:qFormat/>
    <w:uiPriority w:val="99"/>
    <w:rPr>
      <w:rFonts w:cs="Times New Roman"/>
      <w:color w:val="800080"/>
      <w:u w:val="single"/>
    </w:rPr>
  </w:style>
  <w:style w:type="character" w:styleId="50">
    <w:name w:val="Hyperlink"/>
    <w:basedOn w:val="46"/>
    <w:autoRedefine/>
    <w:qFormat/>
    <w:uiPriority w:val="99"/>
    <w:rPr>
      <w:rFonts w:cs="Times New Roman"/>
      <w:color w:val="136EC2"/>
      <w:u w:val="single"/>
    </w:rPr>
  </w:style>
  <w:style w:type="character" w:styleId="51">
    <w:name w:val="annotation reference"/>
    <w:basedOn w:val="46"/>
    <w:autoRedefine/>
    <w:qFormat/>
    <w:uiPriority w:val="99"/>
    <w:rPr>
      <w:rFonts w:cs="Times New Roman"/>
      <w:sz w:val="21"/>
    </w:rPr>
  </w:style>
  <w:style w:type="paragraph" w:customStyle="1" w:styleId="52">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3">
    <w:name w:val="首行缩进"/>
    <w:basedOn w:val="1"/>
    <w:autoRedefine/>
    <w:qFormat/>
    <w:uiPriority w:val="0"/>
    <w:pPr>
      <w:ind w:firstLine="720"/>
      <w:jc w:val="left"/>
    </w:pPr>
    <w:rPr>
      <w:sz w:val="24"/>
    </w:rPr>
  </w:style>
  <w:style w:type="paragraph" w:customStyle="1" w:styleId="54">
    <w:name w:val="font5"/>
    <w:basedOn w:val="1"/>
    <w:autoRedefine/>
    <w:qFormat/>
    <w:uiPriority w:val="0"/>
    <w:pPr>
      <w:widowControl/>
      <w:spacing w:before="100" w:beforeAutospacing="1" w:after="100" w:afterAutospacing="1"/>
      <w:jc w:val="left"/>
    </w:pPr>
    <w:rPr>
      <w:rFonts w:hint="eastAsia" w:ascii="宋体" w:hAnsi="宋体"/>
      <w:kern w:val="0"/>
      <w:sz w:val="18"/>
      <w:szCs w:val="18"/>
    </w:rPr>
  </w:style>
  <w:style w:type="character" w:customStyle="1" w:styleId="55">
    <w:name w:val="标题 1 Char"/>
    <w:basedOn w:val="46"/>
    <w:link w:val="2"/>
    <w:autoRedefine/>
    <w:qFormat/>
    <w:locked/>
    <w:uiPriority w:val="99"/>
    <w:rPr>
      <w:rFonts w:ascii="Times New Roman" w:hAnsi="Times New Roman" w:eastAsia="宋体" w:cs="Times New Roman"/>
      <w:b/>
      <w:bCs/>
      <w:sz w:val="20"/>
      <w:szCs w:val="20"/>
    </w:rPr>
  </w:style>
  <w:style w:type="character" w:customStyle="1" w:styleId="56">
    <w:name w:val="标题 2 Char"/>
    <w:basedOn w:val="46"/>
    <w:link w:val="3"/>
    <w:autoRedefine/>
    <w:qFormat/>
    <w:locked/>
    <w:uiPriority w:val="99"/>
    <w:rPr>
      <w:rFonts w:ascii="Arial" w:hAnsi="Arial" w:eastAsia="宋体" w:cs="Times New Roman"/>
      <w:b/>
      <w:bCs/>
      <w:sz w:val="32"/>
      <w:szCs w:val="32"/>
    </w:rPr>
  </w:style>
  <w:style w:type="character" w:customStyle="1" w:styleId="57">
    <w:name w:val="标题 3 Char"/>
    <w:basedOn w:val="46"/>
    <w:link w:val="4"/>
    <w:autoRedefine/>
    <w:qFormat/>
    <w:locked/>
    <w:uiPriority w:val="99"/>
    <w:rPr>
      <w:rFonts w:ascii="Times New Roman" w:hAnsi="Times New Roman" w:eastAsia="黑体" w:cs="Times New Roman"/>
      <w:b/>
      <w:bCs/>
      <w:sz w:val="28"/>
      <w:szCs w:val="32"/>
    </w:rPr>
  </w:style>
  <w:style w:type="character" w:customStyle="1" w:styleId="58">
    <w:name w:val="标题 4 Char"/>
    <w:basedOn w:val="46"/>
    <w:link w:val="5"/>
    <w:autoRedefine/>
    <w:qFormat/>
    <w:locked/>
    <w:uiPriority w:val="99"/>
    <w:rPr>
      <w:rFonts w:ascii="Arial" w:hAnsi="Arial" w:eastAsia="黑体" w:cs="Times New Roman"/>
      <w:b/>
      <w:bCs/>
      <w:sz w:val="28"/>
      <w:szCs w:val="28"/>
    </w:rPr>
  </w:style>
  <w:style w:type="character" w:customStyle="1" w:styleId="59">
    <w:name w:val="标题 5 Char"/>
    <w:basedOn w:val="46"/>
    <w:link w:val="6"/>
    <w:autoRedefine/>
    <w:qFormat/>
    <w:locked/>
    <w:uiPriority w:val="99"/>
    <w:rPr>
      <w:rFonts w:ascii="Times New Roman" w:hAnsi="Times New Roman" w:eastAsia="宋体" w:cs="Times New Roman"/>
      <w:b/>
      <w:bCs/>
      <w:kern w:val="0"/>
      <w:sz w:val="28"/>
      <w:szCs w:val="28"/>
    </w:rPr>
  </w:style>
  <w:style w:type="character" w:customStyle="1" w:styleId="60">
    <w:name w:val="标题 6 Char"/>
    <w:basedOn w:val="46"/>
    <w:link w:val="7"/>
    <w:autoRedefine/>
    <w:qFormat/>
    <w:locked/>
    <w:uiPriority w:val="99"/>
    <w:rPr>
      <w:rFonts w:ascii="Arial" w:hAnsi="Arial" w:eastAsia="黑体" w:cs="Times New Roman"/>
      <w:b/>
      <w:bCs/>
      <w:kern w:val="0"/>
      <w:sz w:val="24"/>
      <w:szCs w:val="24"/>
    </w:rPr>
  </w:style>
  <w:style w:type="character" w:customStyle="1" w:styleId="61">
    <w:name w:val="标题 7 Char"/>
    <w:basedOn w:val="46"/>
    <w:link w:val="8"/>
    <w:autoRedefine/>
    <w:qFormat/>
    <w:locked/>
    <w:uiPriority w:val="99"/>
    <w:rPr>
      <w:rFonts w:ascii="Times New Roman" w:hAnsi="Times New Roman" w:eastAsia="宋体" w:cs="Times New Roman"/>
      <w:b/>
      <w:bCs/>
      <w:kern w:val="0"/>
      <w:sz w:val="24"/>
      <w:szCs w:val="24"/>
    </w:rPr>
  </w:style>
  <w:style w:type="character" w:customStyle="1" w:styleId="62">
    <w:name w:val="标题 8 Char"/>
    <w:basedOn w:val="46"/>
    <w:link w:val="9"/>
    <w:autoRedefine/>
    <w:qFormat/>
    <w:locked/>
    <w:uiPriority w:val="99"/>
    <w:rPr>
      <w:rFonts w:ascii="Arial" w:hAnsi="Arial" w:eastAsia="黑体" w:cs="Times New Roman"/>
      <w:kern w:val="0"/>
      <w:sz w:val="24"/>
      <w:szCs w:val="24"/>
    </w:rPr>
  </w:style>
  <w:style w:type="character" w:customStyle="1" w:styleId="63">
    <w:name w:val="标题 9 Char"/>
    <w:basedOn w:val="46"/>
    <w:link w:val="10"/>
    <w:autoRedefine/>
    <w:qFormat/>
    <w:locked/>
    <w:uiPriority w:val="99"/>
    <w:rPr>
      <w:rFonts w:ascii="Arial" w:hAnsi="Arial" w:eastAsia="黑体" w:cs="Times New Roman"/>
      <w:kern w:val="0"/>
      <w:sz w:val="21"/>
      <w:szCs w:val="21"/>
    </w:rPr>
  </w:style>
  <w:style w:type="character" w:customStyle="1" w:styleId="64">
    <w:name w:val="正文文本缩进 Char"/>
    <w:basedOn w:val="46"/>
    <w:link w:val="19"/>
    <w:autoRedefine/>
    <w:qFormat/>
    <w:locked/>
    <w:uiPriority w:val="99"/>
    <w:rPr>
      <w:rFonts w:ascii="Times New Roman" w:hAnsi="Times New Roman" w:eastAsia="宋体" w:cs="Times New Roman"/>
      <w:sz w:val="24"/>
      <w:szCs w:val="24"/>
    </w:rPr>
  </w:style>
  <w:style w:type="character" w:customStyle="1" w:styleId="65">
    <w:name w:val="正文首行缩进 2 Char"/>
    <w:basedOn w:val="64"/>
    <w:link w:val="20"/>
    <w:autoRedefine/>
    <w:qFormat/>
    <w:locked/>
    <w:uiPriority w:val="99"/>
    <w:rPr>
      <w:rFonts w:ascii="Calibri" w:hAnsi="Calibri"/>
      <w:lang w:val="en-US" w:eastAsia="zh-CN" w:bidi="ar-SA"/>
    </w:rPr>
  </w:style>
  <w:style w:type="character" w:customStyle="1" w:styleId="66">
    <w:name w:val="文档结构图 Char"/>
    <w:basedOn w:val="46"/>
    <w:link w:val="15"/>
    <w:autoRedefine/>
    <w:semiHidden/>
    <w:qFormat/>
    <w:locked/>
    <w:uiPriority w:val="99"/>
    <w:rPr>
      <w:rFonts w:ascii="Times New Roman" w:hAnsi="Times New Roman" w:eastAsia="宋体" w:cs="Times New Roman"/>
      <w:sz w:val="24"/>
      <w:szCs w:val="24"/>
      <w:shd w:val="clear" w:color="auto" w:fill="000080"/>
    </w:rPr>
  </w:style>
  <w:style w:type="character" w:customStyle="1" w:styleId="67">
    <w:name w:val="批注文字 Char"/>
    <w:basedOn w:val="46"/>
    <w:link w:val="16"/>
    <w:autoRedefine/>
    <w:semiHidden/>
    <w:qFormat/>
    <w:locked/>
    <w:uiPriority w:val="99"/>
    <w:rPr>
      <w:rFonts w:ascii="Times New Roman" w:hAnsi="Times New Roman" w:eastAsia="宋体" w:cs="Times New Roman"/>
      <w:sz w:val="24"/>
      <w:szCs w:val="24"/>
    </w:rPr>
  </w:style>
  <w:style w:type="character" w:customStyle="1" w:styleId="68">
    <w:name w:val="称呼 Char"/>
    <w:basedOn w:val="46"/>
    <w:link w:val="17"/>
    <w:autoRedefine/>
    <w:qFormat/>
    <w:locked/>
    <w:uiPriority w:val="99"/>
    <w:rPr>
      <w:rFonts w:ascii="仿宋_GB2312" w:hAnsi="Times New Roman" w:eastAsia="仿宋_GB2312" w:cs="Times New Roman"/>
      <w:sz w:val="24"/>
      <w:szCs w:val="24"/>
    </w:rPr>
  </w:style>
  <w:style w:type="character" w:customStyle="1" w:styleId="69">
    <w:name w:val="正文文本 Char"/>
    <w:basedOn w:val="46"/>
    <w:link w:val="18"/>
    <w:autoRedefine/>
    <w:qFormat/>
    <w:locked/>
    <w:uiPriority w:val="99"/>
    <w:rPr>
      <w:rFonts w:ascii="Times New Roman" w:hAnsi="Times New Roman" w:eastAsia="宋体" w:cs="Times New Roman"/>
      <w:sz w:val="24"/>
      <w:szCs w:val="24"/>
    </w:rPr>
  </w:style>
  <w:style w:type="character" w:customStyle="1" w:styleId="70">
    <w:name w:val="纯文本 Char"/>
    <w:basedOn w:val="46"/>
    <w:link w:val="24"/>
    <w:autoRedefine/>
    <w:qFormat/>
    <w:locked/>
    <w:uiPriority w:val="99"/>
    <w:rPr>
      <w:rFonts w:ascii="宋体" w:hAnsi="Courier New" w:eastAsia="宋体" w:cs="Courier New"/>
      <w:sz w:val="21"/>
      <w:szCs w:val="21"/>
    </w:rPr>
  </w:style>
  <w:style w:type="character" w:customStyle="1" w:styleId="71">
    <w:name w:val="日期 Char"/>
    <w:basedOn w:val="46"/>
    <w:link w:val="26"/>
    <w:autoRedefine/>
    <w:qFormat/>
    <w:locked/>
    <w:uiPriority w:val="99"/>
    <w:rPr>
      <w:rFonts w:ascii="Times New Roman" w:hAnsi="Times New Roman" w:eastAsia="宋体" w:cs="Times New Roman"/>
      <w:sz w:val="20"/>
      <w:szCs w:val="20"/>
    </w:rPr>
  </w:style>
  <w:style w:type="character" w:customStyle="1" w:styleId="72">
    <w:name w:val="正文文本缩进 2 Char"/>
    <w:basedOn w:val="46"/>
    <w:link w:val="27"/>
    <w:autoRedefine/>
    <w:qFormat/>
    <w:locked/>
    <w:uiPriority w:val="99"/>
    <w:rPr>
      <w:rFonts w:ascii="Times New Roman" w:hAnsi="Times New Roman" w:eastAsia="宋体" w:cs="Times New Roman"/>
      <w:sz w:val="24"/>
      <w:szCs w:val="24"/>
    </w:rPr>
  </w:style>
  <w:style w:type="character" w:customStyle="1" w:styleId="73">
    <w:name w:val="批注框文本 Char"/>
    <w:basedOn w:val="46"/>
    <w:link w:val="28"/>
    <w:autoRedefine/>
    <w:qFormat/>
    <w:locked/>
    <w:uiPriority w:val="99"/>
    <w:rPr>
      <w:rFonts w:ascii="Times New Roman" w:hAnsi="Times New Roman" w:eastAsia="宋体" w:cs="Times New Roman"/>
      <w:sz w:val="18"/>
      <w:szCs w:val="18"/>
    </w:rPr>
  </w:style>
  <w:style w:type="character" w:customStyle="1" w:styleId="74">
    <w:name w:val="页脚 Char"/>
    <w:basedOn w:val="46"/>
    <w:link w:val="29"/>
    <w:autoRedefine/>
    <w:qFormat/>
    <w:locked/>
    <w:uiPriority w:val="99"/>
    <w:rPr>
      <w:rFonts w:ascii="Times New Roman" w:hAnsi="Times New Roman" w:eastAsia="宋体" w:cs="Times New Roman"/>
      <w:sz w:val="18"/>
      <w:szCs w:val="18"/>
    </w:rPr>
  </w:style>
  <w:style w:type="character" w:customStyle="1" w:styleId="75">
    <w:name w:val="页眉 Char"/>
    <w:basedOn w:val="46"/>
    <w:link w:val="31"/>
    <w:autoRedefine/>
    <w:qFormat/>
    <w:locked/>
    <w:uiPriority w:val="99"/>
    <w:rPr>
      <w:rFonts w:ascii="Times New Roman" w:hAnsi="Times New Roman" w:eastAsia="宋体" w:cs="Times New Roman"/>
      <w:sz w:val="18"/>
      <w:szCs w:val="18"/>
    </w:rPr>
  </w:style>
  <w:style w:type="character" w:customStyle="1" w:styleId="76">
    <w:name w:val="正文文本缩进 3 Char"/>
    <w:basedOn w:val="46"/>
    <w:link w:val="35"/>
    <w:autoRedefine/>
    <w:qFormat/>
    <w:locked/>
    <w:uiPriority w:val="99"/>
    <w:rPr>
      <w:rFonts w:ascii="Times New Roman" w:hAnsi="Times New Roman" w:eastAsia="宋体" w:cs="Times New Roman"/>
      <w:sz w:val="16"/>
      <w:szCs w:val="16"/>
    </w:rPr>
  </w:style>
  <w:style w:type="character" w:customStyle="1" w:styleId="77">
    <w:name w:val="正文文本 2 Char"/>
    <w:basedOn w:val="46"/>
    <w:link w:val="38"/>
    <w:autoRedefine/>
    <w:qFormat/>
    <w:locked/>
    <w:uiPriority w:val="99"/>
    <w:rPr>
      <w:rFonts w:ascii="Times New Roman" w:hAnsi="Times New Roman" w:eastAsia="宋体" w:cs="Times New Roman"/>
      <w:sz w:val="24"/>
      <w:szCs w:val="24"/>
    </w:rPr>
  </w:style>
  <w:style w:type="character" w:customStyle="1" w:styleId="78">
    <w:name w:val="HTML 预设格式 Char"/>
    <w:basedOn w:val="46"/>
    <w:link w:val="39"/>
    <w:autoRedefine/>
    <w:qFormat/>
    <w:locked/>
    <w:uiPriority w:val="99"/>
    <w:rPr>
      <w:rFonts w:ascii="Arial" w:hAnsi="Arial" w:eastAsia="宋体" w:cs="Arial"/>
      <w:kern w:val="0"/>
      <w:sz w:val="24"/>
      <w:szCs w:val="24"/>
    </w:rPr>
  </w:style>
  <w:style w:type="character" w:customStyle="1" w:styleId="79">
    <w:name w:val="标题 Char"/>
    <w:basedOn w:val="46"/>
    <w:link w:val="42"/>
    <w:autoRedefine/>
    <w:qFormat/>
    <w:locked/>
    <w:uiPriority w:val="99"/>
    <w:rPr>
      <w:rFonts w:cs="Times New Roman"/>
      <w:b/>
      <w:sz w:val="32"/>
    </w:rPr>
  </w:style>
  <w:style w:type="character" w:customStyle="1" w:styleId="80">
    <w:name w:val="批注主题 Char"/>
    <w:basedOn w:val="67"/>
    <w:link w:val="43"/>
    <w:autoRedefine/>
    <w:qFormat/>
    <w:locked/>
    <w:uiPriority w:val="99"/>
    <w:rPr>
      <w:b/>
      <w:bCs/>
    </w:rPr>
  </w:style>
  <w:style w:type="paragraph" w:customStyle="1" w:styleId="81">
    <w:name w:val="正文缩进1"/>
    <w:basedOn w:val="1"/>
    <w:autoRedefine/>
    <w:qFormat/>
    <w:uiPriority w:val="99"/>
    <w:pPr>
      <w:widowControl/>
      <w:ind w:firstLine="420"/>
      <w:jc w:val="left"/>
    </w:pPr>
    <w:rPr>
      <w:kern w:val="0"/>
    </w:rPr>
  </w:style>
  <w:style w:type="paragraph" w:customStyle="1" w:styleId="82">
    <w:name w:val="表格内容"/>
    <w:basedOn w:val="18"/>
    <w:autoRedefine/>
    <w:qFormat/>
    <w:uiPriority w:val="99"/>
    <w:pPr>
      <w:suppressLineNumbers/>
      <w:suppressAutoHyphens/>
      <w:jc w:val="left"/>
    </w:pPr>
    <w:rPr>
      <w:rFonts w:cs="Tahoma"/>
      <w:kern w:val="0"/>
      <w:sz w:val="24"/>
    </w:rPr>
  </w:style>
  <w:style w:type="paragraph" w:customStyle="1" w:styleId="83">
    <w:name w:val="Char Char Char Char Char Char Char"/>
    <w:basedOn w:val="1"/>
    <w:autoRedefine/>
    <w:qFormat/>
    <w:uiPriority w:val="99"/>
    <w:pPr>
      <w:snapToGrid w:val="0"/>
      <w:spacing w:line="360" w:lineRule="auto"/>
      <w:ind w:firstLine="200" w:firstLineChars="200"/>
    </w:pPr>
    <w:rPr>
      <w:rFonts w:eastAsia="仿宋_GB2312"/>
      <w:sz w:val="24"/>
    </w:rPr>
  </w:style>
  <w:style w:type="paragraph" w:customStyle="1" w:styleId="84">
    <w:name w:val="Char Char Char Char Char Char Char1"/>
    <w:basedOn w:val="1"/>
    <w:autoRedefine/>
    <w:qFormat/>
    <w:uiPriority w:val="99"/>
    <w:pPr>
      <w:snapToGrid w:val="0"/>
      <w:spacing w:line="360" w:lineRule="auto"/>
      <w:ind w:firstLine="200" w:firstLineChars="200"/>
    </w:pPr>
    <w:rPr>
      <w:rFonts w:eastAsia="仿宋_GB2312"/>
      <w:sz w:val="24"/>
    </w:rPr>
  </w:style>
  <w:style w:type="paragraph" w:customStyle="1" w:styleId="85">
    <w:name w:val="Char Char Char"/>
    <w:basedOn w:val="1"/>
    <w:autoRedefine/>
    <w:qFormat/>
    <w:uiPriority w:val="99"/>
    <w:rPr>
      <w:rFonts w:ascii="宋体" w:hAnsi="宋体"/>
      <w:b/>
      <w:sz w:val="28"/>
      <w:szCs w:val="28"/>
    </w:rPr>
  </w:style>
  <w:style w:type="paragraph" w:customStyle="1" w:styleId="86">
    <w:name w:val="Char Char1 Char Char Char Char Char Char Char Char Char Char Char Char Char Char Char"/>
    <w:basedOn w:val="1"/>
    <w:autoRedefine/>
    <w:qFormat/>
    <w:uiPriority w:val="99"/>
    <w:pPr>
      <w:widowControl/>
      <w:spacing w:after="160" w:line="240" w:lineRule="exact"/>
      <w:jc w:val="left"/>
    </w:pPr>
    <w:rPr>
      <w:rFonts w:ascii="Verdana" w:hAnsi="Verdana"/>
      <w:kern w:val="0"/>
      <w:sz w:val="20"/>
      <w:szCs w:val="20"/>
      <w:lang w:eastAsia="en-US"/>
    </w:rPr>
  </w:style>
  <w:style w:type="paragraph" w:customStyle="1" w:styleId="87">
    <w:name w:val="Char"/>
    <w:basedOn w:val="1"/>
    <w:autoRedefine/>
    <w:qFormat/>
    <w:uiPriority w:val="99"/>
    <w:pPr>
      <w:tabs>
        <w:tab w:val="left" w:pos="360"/>
      </w:tabs>
      <w:ind w:left="360" w:hanging="360" w:hangingChars="200"/>
    </w:pPr>
    <w:rPr>
      <w:sz w:val="24"/>
    </w:rPr>
  </w:style>
  <w:style w:type="paragraph" w:customStyle="1" w:styleId="88">
    <w:name w:val="样式1"/>
    <w:basedOn w:val="1"/>
    <w:link w:val="116"/>
    <w:autoRedefine/>
    <w:qFormat/>
    <w:uiPriority w:val="99"/>
    <w:pPr>
      <w:tabs>
        <w:tab w:val="left" w:pos="360"/>
      </w:tabs>
      <w:adjustRightInd w:val="0"/>
      <w:ind w:left="360" w:hanging="360"/>
      <w:textAlignment w:val="baseline"/>
    </w:pPr>
    <w:rPr>
      <w:rFonts w:ascii="宋体" w:hAnsi="宋体"/>
      <w:kern w:val="0"/>
      <w:szCs w:val="20"/>
    </w:rPr>
  </w:style>
  <w:style w:type="character" w:customStyle="1" w:styleId="89">
    <w:name w:val="p0 Char"/>
    <w:link w:val="90"/>
    <w:autoRedefine/>
    <w:qFormat/>
    <w:locked/>
    <w:uiPriority w:val="99"/>
    <w:rPr>
      <w:rFonts w:eastAsia="宋体"/>
      <w:sz w:val="21"/>
    </w:rPr>
  </w:style>
  <w:style w:type="paragraph" w:customStyle="1" w:styleId="90">
    <w:name w:val="p0"/>
    <w:basedOn w:val="1"/>
    <w:link w:val="89"/>
    <w:autoRedefine/>
    <w:qFormat/>
    <w:uiPriority w:val="99"/>
    <w:pPr>
      <w:widowControl/>
    </w:pPr>
    <w:rPr>
      <w:kern w:val="0"/>
      <w:szCs w:val="20"/>
    </w:rPr>
  </w:style>
  <w:style w:type="paragraph" w:customStyle="1" w:styleId="91">
    <w:name w:val="Char11"/>
    <w:basedOn w:val="1"/>
    <w:autoRedefine/>
    <w:qFormat/>
    <w:uiPriority w:val="99"/>
    <w:pPr>
      <w:widowControl/>
      <w:spacing w:after="160" w:line="240" w:lineRule="exact"/>
      <w:jc w:val="left"/>
    </w:pPr>
    <w:rPr>
      <w:rFonts w:ascii="Verdana" w:hAnsi="Verdana"/>
      <w:kern w:val="0"/>
      <w:sz w:val="20"/>
      <w:szCs w:val="20"/>
      <w:lang w:eastAsia="en-US"/>
    </w:rPr>
  </w:style>
  <w:style w:type="paragraph" w:customStyle="1" w:styleId="92">
    <w:name w:val="Char Char1 Char Char Char Char Char1 Char Char Char Char"/>
    <w:basedOn w:val="15"/>
    <w:autoRedefine/>
    <w:qFormat/>
    <w:uiPriority w:val="99"/>
    <w:rPr>
      <w:rFonts w:ascii="Tahoma" w:hAnsi="Tahoma"/>
    </w:rPr>
  </w:style>
  <w:style w:type="paragraph" w:customStyle="1" w:styleId="93">
    <w:name w:val="样式 样式 样式 样式 标题 2 + 宋体 五号 非加粗 黑色 + 段前: 6 磅 段后: 0 磅 行距: 单倍行距 + 段前:..."/>
    <w:basedOn w:val="1"/>
    <w:autoRedefine/>
    <w:qFormat/>
    <w:uiPriority w:val="99"/>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94">
    <w:name w:val="Char1"/>
    <w:basedOn w:val="1"/>
    <w:autoRedefine/>
    <w:qFormat/>
    <w:uiPriority w:val="99"/>
    <w:pPr>
      <w:widowControl/>
      <w:spacing w:after="160" w:line="240" w:lineRule="exact"/>
      <w:jc w:val="left"/>
    </w:pPr>
    <w:rPr>
      <w:rFonts w:ascii="Verdana" w:hAnsi="Verdana"/>
      <w:kern w:val="0"/>
      <w:sz w:val="20"/>
      <w:szCs w:val="20"/>
      <w:lang w:eastAsia="en-US"/>
    </w:rPr>
  </w:style>
  <w:style w:type="paragraph" w:customStyle="1" w:styleId="95">
    <w:name w:val="1"/>
    <w:basedOn w:val="1"/>
    <w:autoRedefine/>
    <w:qFormat/>
    <w:uiPriority w:val="99"/>
    <w:pPr>
      <w:spacing w:afterLines="50" w:line="360" w:lineRule="auto"/>
    </w:pPr>
    <w:rPr>
      <w:rFonts w:ascii="宋体" w:hAnsi="宋体"/>
      <w:b/>
      <w:sz w:val="30"/>
      <w:szCs w:val="21"/>
    </w:rPr>
  </w:style>
  <w:style w:type="paragraph" w:customStyle="1" w:styleId="96">
    <w:name w:val="样式 标题 2 + 宋体 五号 行距: 单倍行距"/>
    <w:basedOn w:val="3"/>
    <w:autoRedefine/>
    <w:qFormat/>
    <w:uiPriority w:val="99"/>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97">
    <w:name w:val="标题 1 +"/>
    <w:basedOn w:val="2"/>
    <w:next w:val="1"/>
    <w:autoRedefine/>
    <w:qFormat/>
    <w:uiPriority w:val="99"/>
    <w:pPr>
      <w:keepLines/>
      <w:spacing w:line="600" w:lineRule="auto"/>
    </w:pPr>
    <w:rPr>
      <w:rFonts w:eastAsia="黑体"/>
      <w:kern w:val="0"/>
      <w:sz w:val="32"/>
      <w:szCs w:val="32"/>
    </w:rPr>
  </w:style>
  <w:style w:type="paragraph" w:customStyle="1" w:styleId="98">
    <w:name w:val="样式 标题 2 + Times New Roman 四号 非加粗 段前: 5 磅 段后: 0 磅 行距: 固定值 20..."/>
    <w:basedOn w:val="3"/>
    <w:autoRedefine/>
    <w:qFormat/>
    <w:uiPriority w:val="99"/>
    <w:pPr>
      <w:spacing w:before="100" w:line="400" w:lineRule="exact"/>
    </w:pPr>
    <w:rPr>
      <w:rFonts w:ascii="Times New Roman" w:hAnsi="Times New Roman" w:eastAsia="黑体"/>
      <w:b w:val="0"/>
      <w:bCs w:val="0"/>
      <w:sz w:val="28"/>
      <w:szCs w:val="20"/>
    </w:rPr>
  </w:style>
  <w:style w:type="paragraph" w:customStyle="1" w:styleId="99">
    <w:name w:val="p15"/>
    <w:basedOn w:val="1"/>
    <w:autoRedefine/>
    <w:qFormat/>
    <w:uiPriority w:val="99"/>
    <w:pPr>
      <w:widowControl/>
      <w:spacing w:line="220" w:lineRule="atLeast"/>
      <w:jc w:val="center"/>
    </w:pPr>
    <w:rPr>
      <w:rFonts w:ascii="仿宋_GB2312" w:hAnsi="宋体" w:eastAsia="仿宋_GB2312" w:cs="宋体"/>
      <w:kern w:val="0"/>
      <w:szCs w:val="21"/>
    </w:rPr>
  </w:style>
  <w:style w:type="paragraph" w:customStyle="1" w:styleId="100">
    <w:name w:val="Char1 Char Char Char 字元 Char Char 字元 Char 字元 Char1 Char Char Char"/>
    <w:basedOn w:val="1"/>
    <w:autoRedefine/>
    <w:qFormat/>
    <w:uiPriority w:val="99"/>
    <w:rPr>
      <w:szCs w:val="20"/>
    </w:rPr>
  </w:style>
  <w:style w:type="paragraph" w:customStyle="1" w:styleId="101">
    <w:name w:val="p16"/>
    <w:basedOn w:val="1"/>
    <w:autoRedefine/>
    <w:qFormat/>
    <w:uiPriority w:val="99"/>
    <w:pPr>
      <w:widowControl/>
      <w:jc w:val="left"/>
    </w:pPr>
    <w:rPr>
      <w:kern w:val="0"/>
      <w:szCs w:val="21"/>
    </w:rPr>
  </w:style>
  <w:style w:type="paragraph" w:customStyle="1" w:styleId="102">
    <w:name w:val="xl31"/>
    <w:basedOn w:val="1"/>
    <w:autoRedefine/>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03">
    <w:name w:val="Blockquote"/>
    <w:basedOn w:val="1"/>
    <w:autoRedefine/>
    <w:qFormat/>
    <w:uiPriority w:val="99"/>
    <w:pPr>
      <w:autoSpaceDE w:val="0"/>
      <w:autoSpaceDN w:val="0"/>
      <w:adjustRightInd w:val="0"/>
      <w:spacing w:before="100" w:after="100"/>
      <w:ind w:left="360" w:right="360"/>
      <w:jc w:val="left"/>
    </w:pPr>
    <w:rPr>
      <w:kern w:val="0"/>
      <w:sz w:val="24"/>
      <w:szCs w:val="20"/>
    </w:rPr>
  </w:style>
  <w:style w:type="paragraph" w:customStyle="1" w:styleId="104">
    <w:name w:val="Char Char"/>
    <w:basedOn w:val="1"/>
    <w:autoRedefine/>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105">
    <w:name w:val="xl25"/>
    <w:basedOn w:val="1"/>
    <w:autoRedefine/>
    <w:qFormat/>
    <w:uiPriority w:val="99"/>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cs="Arial Unicode MS"/>
      <w:kern w:val="0"/>
      <w:sz w:val="24"/>
    </w:rPr>
  </w:style>
  <w:style w:type="paragraph" w:customStyle="1" w:styleId="106">
    <w:name w:val="Char Char Char1 Char"/>
    <w:basedOn w:val="1"/>
    <w:autoRedefine/>
    <w:qFormat/>
    <w:uiPriority w:val="99"/>
    <w:pPr>
      <w:tabs>
        <w:tab w:val="left" w:pos="360"/>
      </w:tabs>
      <w:snapToGrid w:val="0"/>
      <w:spacing w:line="360" w:lineRule="auto"/>
    </w:pPr>
    <w:rPr>
      <w:rFonts w:eastAsia="仿宋_GB2312" w:cs="宋体"/>
      <w:sz w:val="24"/>
    </w:rPr>
  </w:style>
  <w:style w:type="paragraph" w:customStyle="1" w:styleId="107">
    <w:name w:val="列出段落1"/>
    <w:basedOn w:val="108"/>
    <w:next w:val="8"/>
    <w:link w:val="114"/>
    <w:autoRedefine/>
    <w:qFormat/>
    <w:uiPriority w:val="99"/>
    <w:pPr>
      <w:ind w:firstLine="420" w:firstLineChars="200"/>
    </w:pPr>
    <w:rPr>
      <w:kern w:val="0"/>
      <w:sz w:val="24"/>
      <w:szCs w:val="20"/>
    </w:rPr>
  </w:style>
  <w:style w:type="paragraph" w:customStyle="1" w:styleId="108">
    <w:name w:val="正文_10_43"/>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09">
    <w:name w:val="fontstyle01"/>
    <w:basedOn w:val="46"/>
    <w:autoRedefine/>
    <w:qFormat/>
    <w:uiPriority w:val="99"/>
    <w:rPr>
      <w:rFonts w:ascii="宋体" w:hAnsi="宋体" w:eastAsia="宋体" w:cs="Times New Roman"/>
      <w:color w:val="000000"/>
      <w:sz w:val="24"/>
      <w:szCs w:val="24"/>
    </w:rPr>
  </w:style>
  <w:style w:type="character" w:customStyle="1" w:styleId="110">
    <w:name w:val="fontstyle11"/>
    <w:basedOn w:val="46"/>
    <w:autoRedefine/>
    <w:qFormat/>
    <w:uiPriority w:val="99"/>
    <w:rPr>
      <w:rFonts w:ascii="TimesNewRomanPSMT" w:hAnsi="TimesNewRomanPSMT" w:cs="Times New Roman"/>
      <w:color w:val="000000"/>
      <w:sz w:val="24"/>
      <w:szCs w:val="24"/>
    </w:rPr>
  </w:style>
  <w:style w:type="paragraph" w:customStyle="1" w:styleId="111">
    <w:name w:val="TOC 标题1"/>
    <w:basedOn w:val="2"/>
    <w:next w:val="1"/>
    <w:autoRedefine/>
    <w:qFormat/>
    <w:uiPriority w:val="99"/>
    <w:pPr>
      <w:keepLines/>
      <w:widowControl/>
      <w:spacing w:before="480" w:line="276" w:lineRule="auto"/>
      <w:jc w:val="left"/>
      <w:outlineLvl w:val="9"/>
    </w:pPr>
    <w:rPr>
      <w:rFonts w:ascii="Cambria" w:hAnsi="Cambria"/>
      <w:color w:val="365F91"/>
      <w:kern w:val="0"/>
      <w:sz w:val="28"/>
      <w:szCs w:val="28"/>
    </w:rPr>
  </w:style>
  <w:style w:type="character" w:customStyle="1" w:styleId="112">
    <w:name w:val="fontstyle21"/>
    <w:basedOn w:val="46"/>
    <w:autoRedefine/>
    <w:qFormat/>
    <w:uiPriority w:val="99"/>
    <w:rPr>
      <w:rFonts w:ascii="宋体" w:hAnsi="宋体" w:eastAsia="宋体" w:cs="Times New Roman"/>
      <w:color w:val="993300"/>
      <w:sz w:val="24"/>
      <w:szCs w:val="24"/>
    </w:rPr>
  </w:style>
  <w:style w:type="character" w:customStyle="1" w:styleId="113">
    <w:name w:val="fontstyle31"/>
    <w:basedOn w:val="46"/>
    <w:autoRedefine/>
    <w:qFormat/>
    <w:uiPriority w:val="99"/>
    <w:rPr>
      <w:rFonts w:ascii="Arial" w:hAnsi="Arial" w:cs="Arial"/>
      <w:color w:val="993300"/>
      <w:sz w:val="24"/>
      <w:szCs w:val="24"/>
    </w:rPr>
  </w:style>
  <w:style w:type="character" w:customStyle="1" w:styleId="114">
    <w:name w:val="列出段落 Char"/>
    <w:link w:val="107"/>
    <w:autoRedefine/>
    <w:qFormat/>
    <w:locked/>
    <w:uiPriority w:val="34"/>
    <w:rPr>
      <w:rFonts w:ascii="Times New Roman" w:hAnsi="Times New Roman" w:eastAsia="宋体"/>
      <w:sz w:val="24"/>
    </w:rPr>
  </w:style>
  <w:style w:type="character" w:customStyle="1" w:styleId="115">
    <w:name w:val="标题 Char1"/>
    <w:basedOn w:val="46"/>
    <w:autoRedefine/>
    <w:qFormat/>
    <w:uiPriority w:val="99"/>
    <w:rPr>
      <w:rFonts w:ascii="Cambria" w:hAnsi="Cambria" w:eastAsia="宋体" w:cs="Times New Roman"/>
      <w:b/>
      <w:bCs/>
      <w:sz w:val="32"/>
      <w:szCs w:val="32"/>
    </w:rPr>
  </w:style>
  <w:style w:type="character" w:customStyle="1" w:styleId="116">
    <w:name w:val="样式1 Char Char"/>
    <w:link w:val="88"/>
    <w:autoRedefine/>
    <w:qFormat/>
    <w:locked/>
    <w:uiPriority w:val="99"/>
    <w:rPr>
      <w:rFonts w:ascii="宋体" w:hAnsi="宋体" w:eastAsia="宋体"/>
      <w:kern w:val="0"/>
      <w:sz w:val="21"/>
    </w:rPr>
  </w:style>
  <w:style w:type="character" w:customStyle="1" w:styleId="117">
    <w:name w:val="纯文本 Char1"/>
    <w:autoRedefine/>
    <w:semiHidden/>
    <w:qFormat/>
    <w:locked/>
    <w:uiPriority w:val="99"/>
    <w:rPr>
      <w:rFonts w:ascii="宋体" w:hAnsi="Courier New" w:eastAsia="宋体"/>
      <w:kern w:val="2"/>
      <w:sz w:val="21"/>
      <w:lang w:val="en-US" w:eastAsia="zh-CN"/>
    </w:rPr>
  </w:style>
  <w:style w:type="paragraph" w:styleId="118">
    <w:name w:val="List Paragraph"/>
    <w:basedOn w:val="1"/>
    <w:autoRedefine/>
    <w:qFormat/>
    <w:uiPriority w:val="34"/>
    <w:pPr>
      <w:ind w:firstLine="420" w:firstLineChars="200"/>
    </w:pPr>
    <w:rPr>
      <w:rFonts w:ascii="Calibri" w:hAnsi="Calibri"/>
      <w:szCs w:val="22"/>
    </w:rPr>
  </w:style>
  <w:style w:type="character" w:customStyle="1" w:styleId="119">
    <w:name w:val="font81"/>
    <w:basedOn w:val="46"/>
    <w:autoRedefine/>
    <w:qFormat/>
    <w:uiPriority w:val="0"/>
    <w:rPr>
      <w:rFonts w:hint="eastAsia" w:ascii="宋体" w:hAnsi="宋体" w:eastAsia="宋体" w:cs="宋体"/>
      <w:color w:val="000000"/>
      <w:sz w:val="18"/>
      <w:szCs w:val="18"/>
      <w:u w:val="none"/>
    </w:rPr>
  </w:style>
  <w:style w:type="character" w:customStyle="1" w:styleId="120">
    <w:name w:val="font31"/>
    <w:basedOn w:val="46"/>
    <w:autoRedefine/>
    <w:qFormat/>
    <w:uiPriority w:val="0"/>
    <w:rPr>
      <w:rFonts w:hint="eastAsia" w:ascii="宋体" w:hAnsi="宋体" w:eastAsia="宋体" w:cs="宋体"/>
      <w:color w:val="000000"/>
      <w:sz w:val="18"/>
      <w:szCs w:val="18"/>
      <w:u w:val="none"/>
    </w:rPr>
  </w:style>
  <w:style w:type="character" w:customStyle="1" w:styleId="121">
    <w:name w:val="font51"/>
    <w:basedOn w:val="46"/>
    <w:autoRedefine/>
    <w:qFormat/>
    <w:uiPriority w:val="0"/>
    <w:rPr>
      <w:rFonts w:hint="eastAsia" w:ascii="宋体" w:hAnsi="宋体" w:eastAsia="宋体" w:cs="宋体"/>
      <w:color w:val="000000"/>
      <w:sz w:val="18"/>
      <w:szCs w:val="18"/>
      <w:u w:val="none"/>
    </w:rPr>
  </w:style>
  <w:style w:type="character" w:customStyle="1" w:styleId="122">
    <w:name w:val="font41"/>
    <w:basedOn w:val="46"/>
    <w:autoRedefine/>
    <w:qFormat/>
    <w:uiPriority w:val="0"/>
    <w:rPr>
      <w:rFonts w:hint="eastAsia" w:ascii="宋体" w:hAnsi="宋体" w:eastAsia="宋体" w:cs="宋体"/>
      <w:b/>
      <w:color w:val="000000"/>
      <w:sz w:val="21"/>
      <w:szCs w:val="21"/>
      <w:u w:val="none"/>
    </w:rPr>
  </w:style>
  <w:style w:type="character" w:customStyle="1" w:styleId="123">
    <w:name w:val="font21"/>
    <w:basedOn w:val="46"/>
    <w:autoRedefine/>
    <w:qFormat/>
    <w:uiPriority w:val="0"/>
    <w:rPr>
      <w:rFonts w:hint="eastAsia" w:ascii="宋体" w:hAnsi="宋体" w:eastAsia="宋体" w:cs="宋体"/>
      <w:color w:val="000000"/>
      <w:sz w:val="18"/>
      <w:szCs w:val="18"/>
      <w:u w:val="none"/>
    </w:rPr>
  </w:style>
  <w:style w:type="character" w:customStyle="1" w:styleId="124">
    <w:name w:val="font01"/>
    <w:basedOn w:val="46"/>
    <w:autoRedefine/>
    <w:qFormat/>
    <w:uiPriority w:val="0"/>
    <w:rPr>
      <w:rFonts w:hint="eastAsia" w:ascii="宋体" w:hAnsi="宋体" w:eastAsia="宋体" w:cs="宋体"/>
      <w:color w:val="000000"/>
      <w:sz w:val="24"/>
      <w:szCs w:val="24"/>
      <w:u w:val="none"/>
    </w:rPr>
  </w:style>
  <w:style w:type="paragraph" w:customStyle="1" w:styleId="125">
    <w:name w:val="正文1"/>
    <w:autoRedefine/>
    <w:qFormat/>
    <w:uiPriority w:val="0"/>
    <w:pPr>
      <w:widowControl w:val="0"/>
      <w:adjustRightInd w:val="0"/>
      <w:spacing w:line="312" w:lineRule="atLeast"/>
      <w:jc w:val="both"/>
      <w:textAlignment w:val="baseline"/>
    </w:pPr>
    <w:rPr>
      <w:rFonts w:ascii="宋体" w:hAnsi="宋体" w:eastAsia="宋体" w:cs="Times New Roman"/>
      <w:sz w:val="24"/>
      <w:lang w:val="en-US" w:eastAsia="zh-CN" w:bidi="ar-SA"/>
    </w:rPr>
  </w:style>
  <w:style w:type="character" w:customStyle="1" w:styleId="126">
    <w:name w:val="NormalCharacter"/>
    <w:autoRedefine/>
    <w:qFormat/>
    <w:uiPriority w:val="0"/>
  </w:style>
  <w:style w:type="paragraph" w:customStyle="1" w:styleId="127">
    <w:name w:val="Body text|1"/>
    <w:basedOn w:val="1"/>
    <w:autoRedefine/>
    <w:qFormat/>
    <w:uiPriority w:val="0"/>
    <w:pPr>
      <w:keepNext w:val="0"/>
      <w:keepLines w:val="0"/>
      <w:widowControl w:val="0"/>
      <w:suppressLineNumbers w:val="0"/>
      <w:shd w:val="clear" w:fill="FFFFFF"/>
      <w:spacing w:before="0" w:beforeAutospacing="0" w:after="0" w:afterAutospacing="0" w:line="408" w:lineRule="auto"/>
      <w:ind w:left="0" w:right="0" w:firstLine="400"/>
      <w:jc w:val="both"/>
    </w:pPr>
    <w:rPr>
      <w:rFonts w:hint="eastAsia" w:ascii="MingLiU" w:hAnsi="MingLiU" w:eastAsia="MingLiU" w:cs="Times New Roman"/>
      <w:kern w:val="2"/>
      <w:sz w:val="19"/>
      <w:szCs w:val="19"/>
      <w:lang w:val="en-US" w:eastAsia="zh-CN" w:bidi="ar"/>
    </w:rPr>
  </w:style>
  <w:style w:type="paragraph" w:customStyle="1" w:styleId="128">
    <w:name w:val="Fließtext"/>
    <w:basedOn w:val="1"/>
    <w:autoRedefine/>
    <w:qFormat/>
    <w:uiPriority w:val="0"/>
    <w:pPr>
      <w:overflowPunct w:val="0"/>
      <w:autoSpaceDE w:val="0"/>
      <w:autoSpaceDN w:val="0"/>
      <w:adjustRightInd w:val="0"/>
      <w:textAlignment w:val="baseline"/>
    </w:pPr>
    <w:rPr>
      <w:rFonts w:ascii="Times New Roman" w:hAnsi="Times New Roman" w:eastAsia="宋体" w:cs="Times New Roman"/>
      <w:kern w:val="28"/>
      <w:szCs w:val="20"/>
    </w:rPr>
  </w:style>
  <w:style w:type="table" w:customStyle="1" w:styleId="129">
    <w:name w:val="Table Normal"/>
    <w:autoRedefine/>
    <w:semiHidden/>
    <w:unhideWhenUsed/>
    <w:qFormat/>
    <w:uiPriority w:val="0"/>
    <w:tblPr>
      <w:tblCellMar>
        <w:top w:w="0" w:type="dxa"/>
        <w:left w:w="0" w:type="dxa"/>
        <w:bottom w:w="0" w:type="dxa"/>
        <w:right w:w="0" w:type="dxa"/>
      </w:tblCellMar>
    </w:tblPr>
  </w:style>
  <w:style w:type="paragraph" w:customStyle="1" w:styleId="130">
    <w:name w:val="Table Text"/>
    <w:basedOn w:val="1"/>
    <w:autoRedefine/>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3074"/>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user</Company>
  <Pages>75</Pages>
  <Words>31544</Words>
  <Characters>32761</Characters>
  <Lines>285</Lines>
  <Paragraphs>80</Paragraphs>
  <TotalTime>84</TotalTime>
  <ScaleCrop>false</ScaleCrop>
  <LinksUpToDate>false</LinksUpToDate>
  <CharactersWithSpaces>34731</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2020-11-09T09:08:00Z</dcterms:created>
  <dc:creator>admin</dc:creator>
  <cp:lastModifiedBy>serena</cp:lastModifiedBy>
  <cp:lastPrinted>2024-03-05T07:22:00Z</cp:lastPrinted>
  <dcterms:modified xsi:type="dcterms:W3CDTF">2024-03-07T00:30:24Z</dcterms:modified>
  <dc:title>采购部门审核意见：</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CDAF4839E9CD418AABF982CC1FF11B2B</vt:lpwstr>
  </property>
</Properties>
</file>