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AFE9A6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bookmarkStart w:id="0" w:name="_Toc129880039"/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  <w:bookmarkEnd w:id="0"/>
    </w:p>
    <w:p w14:paraId="74A85509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 w14:paraId="3A364A71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3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1A98E2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57D9577B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7CDC3C7A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17F61959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33F998CF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 w14:paraId="63855A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5B78A950">
            <w:pPr>
              <w:jc w:val="center"/>
              <w:rPr>
                <w:rFonts w:hint="eastAsia"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7AECEBB8">
            <w:pPr>
              <w:jc w:val="center"/>
              <w:rPr>
                <w:rFonts w:hint="eastAsia" w:ascii="Bookman Old Style" w:hAnsi="Bookman Old Style" w:eastAsia="宋体" w:cs="Times New Roman"/>
                <w:sz w:val="24"/>
              </w:rPr>
            </w:pPr>
            <w:r>
              <w:rPr>
                <w:rFonts w:hint="eastAsia" w:ascii="Bookman Old Style" w:hAnsi="Bookman Old Style" w:eastAsia="宋体" w:cs="Times New Roman"/>
                <w:sz w:val="24"/>
              </w:rPr>
              <w:t>超高温PVT物性分析仪</w:t>
            </w:r>
          </w:p>
        </w:tc>
        <w:tc>
          <w:tcPr>
            <w:tcW w:w="1329" w:type="dxa"/>
            <w:noWrap w:val="0"/>
            <w:vAlign w:val="center"/>
          </w:tcPr>
          <w:p w14:paraId="01AF895A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378D5A43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 w14:paraId="313FB16A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1E293E4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2D1DD6E"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 w14:paraId="05B17F67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562C1A86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1D361474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3E4BE97B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一、总则</w:t>
      </w:r>
    </w:p>
    <w:p w14:paraId="5454CEB4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  <w:szCs w:val="28"/>
        </w:rPr>
        <w:t>1</w:t>
      </w:r>
      <w:r>
        <w:rPr>
          <w:rFonts w:hint="eastAsia" w:ascii="宋体" w:hAnsi="宋体" w:eastAsia="宋体" w:cs="Times New Roman"/>
          <w:b/>
          <w:sz w:val="28"/>
          <w:szCs w:val="28"/>
        </w:rPr>
        <w:t>、投标要求</w:t>
      </w:r>
    </w:p>
    <w:p w14:paraId="67DE3AD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 xml:space="preserve">1.1 </w:t>
      </w:r>
      <w:r>
        <w:rPr>
          <w:rFonts w:hint="eastAsia" w:ascii="宋体" w:hAnsi="宋体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 w14:paraId="65E34E97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76471A3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1.3  </w:t>
      </w:r>
      <w:r>
        <w:rPr>
          <w:rFonts w:hint="eastAsia" w:ascii="Times New Roman" w:hAnsi="Times New Roman" w:eastAsia="宋体" w:cs="Times New Roman"/>
          <w:sz w:val="24"/>
        </w:rPr>
        <w:t>投标人提供的</w:t>
      </w:r>
      <w:r>
        <w:rPr>
          <w:rFonts w:hint="eastAsia" w:ascii="宋体" w:hAnsi="Times New Roman" w:eastAsia="宋体" w:cs="Times New Roman"/>
          <w:sz w:val="24"/>
        </w:rPr>
        <w:t>产品</w:t>
      </w:r>
      <w:r>
        <w:rPr>
          <w:rFonts w:hint="eastAsia" w:ascii="Times New Roman" w:hAnsi="Times New Roman" w:eastAsia="宋体" w:cs="Times New Roman"/>
          <w:sz w:val="24"/>
        </w:rPr>
        <w:t>样本，必须是“原件”而非复印件，</w:t>
      </w:r>
      <w:r>
        <w:rPr>
          <w:rFonts w:hint="eastAsia" w:ascii="宋体" w:hAnsi="Times New Roman" w:eastAsia="宋体" w:cs="Times New Roman"/>
          <w:sz w:val="24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sz w:val="24"/>
        </w:rPr>
        <w:t>清晰易读。买方有权</w:t>
      </w:r>
      <w:r>
        <w:rPr>
          <w:rFonts w:hint="eastAsia" w:ascii="宋体" w:hAnsi="Times New Roman" w:eastAsia="宋体" w:cs="Times New Roman"/>
          <w:sz w:val="24"/>
        </w:rPr>
        <w:t>不付任何附加费用</w:t>
      </w:r>
      <w:r>
        <w:rPr>
          <w:rFonts w:hint="eastAsia" w:ascii="Times New Roman" w:hAnsi="Times New Roman" w:eastAsia="宋体" w:cs="Times New Roman"/>
          <w:sz w:val="24"/>
        </w:rPr>
        <w:t>复制这些资料</w:t>
      </w:r>
      <w:r>
        <w:rPr>
          <w:rFonts w:hint="eastAsia" w:ascii="宋体" w:hAnsi="Times New Roman" w:eastAsia="宋体" w:cs="Times New Roman"/>
          <w:sz w:val="24"/>
        </w:rPr>
        <w:t>以供参考。</w:t>
      </w:r>
    </w:p>
    <w:p w14:paraId="12D3EC42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Times New Roman" w:eastAsia="宋体" w:cs="Times New Roman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2DC61476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2、评标标准</w:t>
      </w:r>
    </w:p>
    <w:p w14:paraId="766C21DB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 xml:space="preserve">1  </w:t>
      </w:r>
      <w:r>
        <w:rPr>
          <w:rFonts w:hint="eastAsia" w:ascii="Times New Roman" w:hAnsi="Times New Roman" w:eastAsia="宋体" w:cs="Times New Roman"/>
          <w:sz w:val="24"/>
        </w:rPr>
        <w:t>除招标文件中指定的附件和专用工具外，</w:t>
      </w:r>
      <w:r>
        <w:rPr>
          <w:rFonts w:hint="eastAsia" w:ascii="宋体" w:hAnsi="Times New Roman" w:eastAsia="宋体" w:cs="Times New Roman"/>
          <w:sz w:val="24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sz w:val="24"/>
        </w:rPr>
        <w:t>和消耗品</w:t>
      </w:r>
      <w:r>
        <w:rPr>
          <w:rFonts w:hint="eastAsia" w:ascii="宋体" w:hAnsi="Times New Roman" w:eastAsia="宋体" w:cs="Times New Roman"/>
          <w:sz w:val="24"/>
        </w:rPr>
        <w:t>。投标人在投标书中需列出这些附件和工具的数量和单价的清单，这些附件和工具的报价的总值需计入投标价中。</w:t>
      </w:r>
    </w:p>
    <w:p w14:paraId="7019D010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2.2  </w:t>
      </w:r>
      <w:r>
        <w:rPr>
          <w:rFonts w:hint="eastAsia" w:ascii="Times New Roman" w:hAnsi="Times New Roman" w:eastAsia="宋体" w:cs="Times New Roman"/>
          <w:sz w:val="24"/>
        </w:rPr>
        <w:t>对于标书</w:t>
      </w:r>
      <w:r>
        <w:rPr>
          <w:rFonts w:hint="eastAsia" w:ascii="宋体" w:hAnsi="Times New Roman" w:eastAsia="宋体" w:cs="Times New Roman"/>
          <w:sz w:val="24"/>
        </w:rPr>
        <w:t>技术规范中已列</w:t>
      </w:r>
      <w:r>
        <w:rPr>
          <w:rFonts w:hint="eastAsia" w:ascii="Times New Roman" w:hAnsi="Times New Roman" w:eastAsia="宋体" w:cs="Times New Roman"/>
          <w:sz w:val="24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368510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sz w:val="24"/>
        </w:rPr>
        <w:t>60</w:t>
      </w:r>
      <w:r>
        <w:rPr>
          <w:rFonts w:hint="eastAsia" w:ascii="宋体" w:hAnsi="宋体" w:eastAsia="宋体" w:cs="Times New Roman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02A75220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</w:t>
      </w:r>
      <w:r>
        <w:rPr>
          <w:rFonts w:ascii="宋体" w:hAnsi="宋体" w:eastAsia="宋体" w:cs="Times New Roman"/>
          <w:sz w:val="24"/>
        </w:rPr>
        <w:t>.</w:t>
      </w:r>
      <w:r>
        <w:rPr>
          <w:rFonts w:hint="eastAsia" w:ascii="宋体" w:hAnsi="宋体" w:eastAsia="宋体" w:cs="Times New Roman"/>
          <w:sz w:val="24"/>
        </w:rPr>
        <w:t>4</w:t>
      </w:r>
      <w:r>
        <w:rPr>
          <w:rFonts w:ascii="宋体" w:hAnsi="宋体" w:eastAsia="宋体" w:cs="Times New Roman"/>
          <w:sz w:val="24"/>
        </w:rPr>
        <w:t xml:space="preserve"> </w:t>
      </w:r>
      <w:r>
        <w:rPr>
          <w:rFonts w:hint="eastAsia" w:ascii="宋体" w:hAnsi="宋体" w:eastAsia="宋体" w:cs="Times New Roman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ECFCFAF">
      <w:pPr>
        <w:spacing w:line="360" w:lineRule="auto"/>
        <w:ind w:left="554" w:hanging="554" w:hangingChars="231"/>
        <w:rPr>
          <w:rFonts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3939C586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3、工作条件</w:t>
      </w:r>
    </w:p>
    <w:p w14:paraId="42D4684D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除非在技术规格中另有说明，所有仪器、设备和系统都应符合下列要求：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1348F809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3.1  适于在气温为摄氏</w:t>
      </w:r>
      <w:r>
        <w:rPr>
          <w:rFonts w:ascii="宋体" w:hAnsi="宋体" w:eastAsia="宋体" w:cs="Times New Roman"/>
          <w:b/>
          <w:sz w:val="24"/>
        </w:rPr>
        <w:t>-40</w:t>
      </w:r>
      <w:r>
        <w:rPr>
          <w:rFonts w:hint="eastAsia" w:ascii="宋体" w:hAnsi="宋体" w:eastAsia="宋体" w:cs="Times New Roman"/>
          <w:b/>
          <w:sz w:val="24"/>
        </w:rPr>
        <w:t>℃～＋</w:t>
      </w:r>
      <w:r>
        <w:rPr>
          <w:rFonts w:ascii="宋体" w:hAnsi="宋体" w:eastAsia="宋体" w:cs="Times New Roman"/>
          <w:b/>
          <w:sz w:val="24"/>
        </w:rPr>
        <w:t>50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和相对湿度为</w:t>
      </w:r>
      <w:r>
        <w:rPr>
          <w:rFonts w:ascii="宋体" w:hAnsi="宋体" w:eastAsia="宋体" w:cs="Times New Roman"/>
          <w:b/>
          <w:sz w:val="24"/>
        </w:rPr>
        <w:t>90</w:t>
      </w:r>
      <w:r>
        <w:rPr>
          <w:rFonts w:hint="eastAsia" w:ascii="宋体" w:hAnsi="宋体" w:eastAsia="宋体" w:cs="Times New Roman"/>
          <w:b/>
          <w:sz w:val="24"/>
        </w:rPr>
        <w:t>％</w:t>
      </w:r>
      <w:r>
        <w:rPr>
          <w:rFonts w:hint="eastAsia" w:ascii="宋体" w:hAnsi="宋体" w:eastAsia="宋体" w:cs="Times New Roman"/>
          <w:sz w:val="24"/>
        </w:rPr>
        <w:t>的环境条件下运输和贮存。</w:t>
      </w:r>
    </w:p>
    <w:p w14:paraId="5DB1FCDF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3.2  适于在电源</w:t>
      </w:r>
      <w:r>
        <w:rPr>
          <w:rFonts w:ascii="宋体" w:hAnsi="宋体" w:eastAsia="宋体" w:cs="Times New Roman"/>
          <w:b/>
          <w:sz w:val="24"/>
        </w:rPr>
        <w:t>220V</w:t>
      </w:r>
      <w:r>
        <w:rPr>
          <w:rFonts w:hint="eastAsia" w:ascii="宋体" w:hAnsi="宋体" w:eastAsia="宋体" w:cs="Times New Roman"/>
          <w:b/>
          <w:sz w:val="24"/>
        </w:rPr>
        <w:t>（</w:t>
      </w:r>
      <w:r>
        <w:rPr>
          <w:rFonts w:ascii="宋体" w:hAnsi="宋体" w:eastAsia="宋体" w:cs="Times New Roman"/>
          <w:b/>
          <w:sz w:val="24"/>
        </w:rPr>
        <w:sym w:font="Symbol" w:char="F0B1"/>
      </w:r>
      <w:r>
        <w:rPr>
          <w:rFonts w:ascii="宋体" w:hAnsi="宋体" w:eastAsia="宋体" w:cs="Times New Roman"/>
          <w:b/>
          <w:sz w:val="24"/>
        </w:rPr>
        <w:t>10</w:t>
      </w:r>
      <w:r>
        <w:rPr>
          <w:rFonts w:hint="eastAsia" w:ascii="宋体" w:hAnsi="宋体" w:eastAsia="宋体" w:cs="Times New Roman"/>
          <w:b/>
          <w:sz w:val="24"/>
        </w:rPr>
        <w:t>％）</w:t>
      </w:r>
      <w:r>
        <w:rPr>
          <w:rFonts w:ascii="宋体" w:hAnsi="宋体" w:eastAsia="宋体" w:cs="Times New Roman"/>
          <w:b/>
          <w:sz w:val="24"/>
        </w:rPr>
        <w:t>/50Hz</w:t>
      </w:r>
      <w:r>
        <w:rPr>
          <w:rFonts w:hint="eastAsia" w:ascii="宋体" w:hAnsi="宋体" w:eastAsia="宋体" w:cs="Times New Roman"/>
          <w:sz w:val="24"/>
        </w:rPr>
        <w:t>、气温摄氏</w:t>
      </w:r>
      <w:r>
        <w:rPr>
          <w:rFonts w:hint="eastAsia" w:ascii="宋体" w:hAnsi="宋体" w:eastAsia="宋体" w:cs="Times New Roman"/>
          <w:b/>
          <w:sz w:val="24"/>
        </w:rPr>
        <w:t>+1</w:t>
      </w:r>
      <w:r>
        <w:rPr>
          <w:rFonts w:ascii="宋体" w:hAnsi="宋体" w:eastAsia="宋体" w:cs="Times New Roman"/>
          <w:b/>
          <w:sz w:val="24"/>
        </w:rPr>
        <w:t>5</w:t>
      </w:r>
      <w:r>
        <w:rPr>
          <w:rFonts w:hint="eastAsia" w:ascii="宋体" w:hAnsi="宋体" w:eastAsia="宋体" w:cs="Times New Roman"/>
          <w:b/>
          <w:sz w:val="24"/>
        </w:rPr>
        <w:t>℃～＋3</w:t>
      </w:r>
      <w:r>
        <w:rPr>
          <w:rFonts w:ascii="宋体" w:hAnsi="宋体" w:eastAsia="宋体" w:cs="Times New Roman"/>
          <w:b/>
          <w:sz w:val="24"/>
        </w:rPr>
        <w:t>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和相对湿度小于</w:t>
      </w:r>
      <w:r>
        <w:rPr>
          <w:rFonts w:ascii="宋体" w:hAnsi="宋体" w:eastAsia="宋体" w:cs="Times New Roman"/>
          <w:b/>
          <w:sz w:val="24"/>
        </w:rPr>
        <w:t>8</w:t>
      </w:r>
      <w:r>
        <w:rPr>
          <w:rFonts w:hint="eastAsia" w:ascii="宋体" w:hAnsi="宋体" w:eastAsia="宋体" w:cs="Times New Roman"/>
          <w:b/>
          <w:sz w:val="24"/>
        </w:rPr>
        <w:t>0％</w:t>
      </w:r>
      <w:r>
        <w:rPr>
          <w:rFonts w:hint="eastAsia" w:ascii="宋体" w:hAnsi="宋体" w:eastAsia="宋体" w:cs="Times New Roman"/>
          <w:sz w:val="24"/>
        </w:rPr>
        <w:t>的环境条件下运行。</w:t>
      </w:r>
      <w:r>
        <w:rPr>
          <w:rFonts w:hint="eastAsia" w:ascii="宋体" w:hAnsi="宋体" w:eastAsia="宋体" w:cs="Times New Roman"/>
          <w:b/>
          <w:sz w:val="24"/>
        </w:rPr>
        <w:t>能够连续正常工作。</w:t>
      </w:r>
    </w:p>
    <w:p w14:paraId="7E89F4C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sz w:val="24"/>
        </w:rPr>
        <w:t>提供适当的转</w:t>
      </w:r>
      <w:r>
        <w:rPr>
          <w:rFonts w:hint="eastAsia" w:ascii="宋体" w:hAnsi="宋体" w:eastAsia="宋体" w:cs="Times New Roman"/>
          <w:sz w:val="24"/>
        </w:rPr>
        <w:t>换插座。</w:t>
      </w:r>
    </w:p>
    <w:p w14:paraId="37D5F39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303AD067">
      <w:pPr>
        <w:rPr>
          <w:rFonts w:hint="eastAsia" w:ascii="Times New Roman" w:hAnsi="Times New Roman" w:eastAsia="黑体" w:cs="Times New Roman"/>
          <w:b/>
          <w:bCs/>
          <w:kern w:val="44"/>
          <w:sz w:val="24"/>
        </w:rPr>
      </w:pPr>
    </w:p>
    <w:p w14:paraId="7E0ECD23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4、验收标准</w:t>
      </w:r>
    </w:p>
    <w:p w14:paraId="446A3376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除非另有说明，所有仪器、设备和系统按下列要求进行验收：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7769484A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4.1  仪器设备运抵安装现场后，买方将与卖方共同开箱验收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如卖方届时不派人来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则验收结果应以买方的验收报告为最终验收结果。验收时发现短缺、破损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买方有权要求卖方负责更换。</w:t>
      </w:r>
    </w:p>
    <w:p w14:paraId="4F175E3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4.2  </w:t>
      </w:r>
      <w:r>
        <w:rPr>
          <w:rFonts w:hint="eastAsia" w:ascii="Times New Roman" w:hAnsi="Times New Roman" w:eastAsia="宋体" w:cs="Times New Roman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8B9C48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4.3  </w:t>
      </w:r>
      <w:r>
        <w:rPr>
          <w:rFonts w:ascii="宋体" w:hAnsi="宋体" w:eastAsia="宋体" w:cs="Times New Roman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115AA5CF">
      <w:pPr>
        <w:pStyle w:val="2"/>
        <w:spacing w:line="360" w:lineRule="auto"/>
        <w:ind w:left="410" w:hanging="410" w:hangingChars="170"/>
        <w:rPr>
          <w:rFonts w:hint="eastAsia" w:hAnsi="宋体" w:eastAsia="宋体" w:cs="Times New Roman"/>
          <w:b/>
          <w:sz w:val="24"/>
          <w:szCs w:val="24"/>
        </w:rPr>
      </w:pPr>
    </w:p>
    <w:p w14:paraId="014CB7AD">
      <w:pPr>
        <w:adjustRightInd w:val="0"/>
        <w:snapToGrid w:val="0"/>
        <w:spacing w:line="360" w:lineRule="auto"/>
        <w:rPr>
          <w:rFonts w:hint="eastAsia" w:ascii="Times New Roman" w:hAnsi="宋体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769C6CD6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</w:p>
    <w:p w14:paraId="6ED17556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6、如在具体规格要求中有本总则不一致之处，以具体规格中的要求为准。</w:t>
      </w:r>
    </w:p>
    <w:p w14:paraId="32C32E26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二、具体规格要求</w:t>
      </w:r>
    </w:p>
    <w:p w14:paraId="000FB4E9">
      <w:pPr>
        <w:pStyle w:val="5"/>
        <w:widowControl/>
        <w:numPr>
          <w:ilvl w:val="0"/>
          <w:numId w:val="1"/>
        </w:numPr>
        <w:spacing w:line="520" w:lineRule="exact"/>
        <w:ind w:left="704" w:right="0" w:hanging="284"/>
        <w:jc w:val="lef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工作条件</w:t>
      </w:r>
    </w:p>
    <w:p w14:paraId="3280E414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1.1 设备运行环境条件：</w:t>
      </w:r>
    </w:p>
    <w:p w14:paraId="666AFC0F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超高温PVT物性分析仪</w:t>
      </w:r>
      <w:r>
        <w:rPr>
          <w:rFonts w:ascii="Times New Roman" w:hAnsi="Times New Roman" w:eastAsia="宋体" w:cs="Times New Roman"/>
          <w:color w:val="000000"/>
          <w:sz w:val="24"/>
          <w:lang w:bidi="ar"/>
        </w:rPr>
        <w:t>设在室内，工作环境温度为（5～45）℃</w:t>
      </w:r>
      <w:r>
        <w:rPr>
          <w:rFonts w:ascii="Times New Roman" w:hAnsi="Times New Roman" w:eastAsia="宋体" w:cs="Times New Roman"/>
          <w:sz w:val="24"/>
        </w:rPr>
        <w:t>，湿度在20%</w:t>
      </w:r>
      <w:r>
        <w:rPr>
          <w:rFonts w:ascii="Times New Roman" w:hAnsi="Times New Roman" w:eastAsia="宋体" w:cs="Times New Roman"/>
          <w:color w:val="000000"/>
          <w:sz w:val="24"/>
          <w:lang w:bidi="ar"/>
        </w:rPr>
        <w:t>～</w:t>
      </w:r>
      <w:r>
        <w:rPr>
          <w:rFonts w:ascii="Times New Roman" w:hAnsi="Times New Roman" w:eastAsia="宋体" w:cs="Times New Roman"/>
          <w:sz w:val="24"/>
        </w:rPr>
        <w:t>80%相对湿度。</w:t>
      </w:r>
    </w:p>
    <w:p w14:paraId="6B7B6E40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1.2  设备运行用电条件：</w:t>
      </w:r>
    </w:p>
    <w:p w14:paraId="6236978F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（1）单相交流220V±10V，50Hz，有单独的良好接地保护，电源零线与地线之间电压小于5V；</w:t>
      </w:r>
    </w:p>
    <w:p w14:paraId="055A2A87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（2）三相交流380V，三根火线和一根地线。</w:t>
      </w:r>
    </w:p>
    <w:p w14:paraId="2600D140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（3）其它必要辅助条件等。</w:t>
      </w:r>
    </w:p>
    <w:p w14:paraId="24840DB4">
      <w:pPr>
        <w:pStyle w:val="5"/>
        <w:widowControl/>
        <w:numPr>
          <w:ilvl w:val="0"/>
          <w:numId w:val="1"/>
        </w:numPr>
        <w:spacing w:line="520" w:lineRule="exact"/>
        <w:ind w:left="704" w:right="0" w:hanging="284"/>
        <w:jc w:val="lef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设备用途</w:t>
      </w:r>
    </w:p>
    <w:p w14:paraId="330DCDF2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超高温PVT物性分析仪是石油、能源及地矿领域研究地层流体特性的关键设备，主要用于测定原油、天然气、二氧化碳（CO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）等流体在极端条件下的相态变化和高压物性参数。本设备需重点承担CO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深地转化研究中关键物性参数的精确测定与动态分析任务，为量化CO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在深地环境中的扩散速率、反应活性、CO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深地转化装备的耐候性设计，CO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驱油及地质封存安全性提供数据支撑和技术指导，提高资源化利用效率。还可用于测定石油、天然气、凝析气、地层水等流体在极端条件下的相态变化和高压物性参数，为油气田开发、提高采收率实验及新能源技术研究提供数据支撑。</w:t>
      </w:r>
    </w:p>
    <w:p w14:paraId="7AF3CF64">
      <w:pPr>
        <w:pStyle w:val="5"/>
        <w:widowControl/>
        <w:numPr>
          <w:ilvl w:val="0"/>
          <w:numId w:val="1"/>
        </w:numPr>
        <w:spacing w:line="520" w:lineRule="exact"/>
        <w:ind w:left="704" w:right="0" w:hanging="284"/>
        <w:jc w:val="lef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设备主要功能及技术指标</w:t>
      </w:r>
    </w:p>
    <w:p w14:paraId="3F721897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3.1 主要目标与功能</w:t>
      </w:r>
    </w:p>
    <w:p w14:paraId="1EC56824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A．可进行各种油气系统P-V-T关系分析</w:t>
      </w:r>
    </w:p>
    <w:p w14:paraId="722681C8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B．可进行油、水、气（含CO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等）的高压物性参数测定，包括：</w:t>
      </w:r>
    </w:p>
    <w:p w14:paraId="59332B43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油、水、气（含CO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等）压缩系数Co、Cw、Cg；</w:t>
      </w:r>
    </w:p>
    <w:p w14:paraId="6A25C13C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溶解油气比 Rs；</w:t>
      </w:r>
    </w:p>
    <w:p w14:paraId="3E8AD792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油、水、气（含CO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等）地层体积系数 Bo、Bg、Bw；</w:t>
      </w:r>
    </w:p>
    <w:p w14:paraId="664CC135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两相体积系数 u；</w:t>
      </w:r>
    </w:p>
    <w:p w14:paraId="244955D8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气体饱和压力Pb ；</w:t>
      </w:r>
    </w:p>
    <w:p w14:paraId="45326ADF">
      <w:pPr>
        <w:pStyle w:val="5"/>
        <w:widowControl/>
        <w:numPr>
          <w:ilvl w:val="0"/>
          <w:numId w:val="2"/>
        </w:numPr>
        <w:spacing w:line="520" w:lineRule="exact"/>
        <w:ind w:left="780" w:right="0"/>
        <w:jc w:val="lef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气体压缩因子Z；</w:t>
      </w:r>
    </w:p>
    <w:p w14:paraId="6D045832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C．可实行温度、压力、流量进程自动控制；</w:t>
      </w:r>
    </w:p>
    <w:p w14:paraId="1C7DCDB5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D．数据可自动采集、处理。</w:t>
      </w:r>
    </w:p>
    <w:p w14:paraId="31FF683D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3.2 整体技术指标</w:t>
      </w:r>
    </w:p>
    <w:p w14:paraId="27862EB0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（1）工作压力：-0.1～100MPa，压力精度：0.05%FS，控制精度0.01MPa；数显分辨率:0.001MPa；</w:t>
      </w:r>
    </w:p>
    <w:p w14:paraId="2867A6BC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（2）工作温度：-20～300℃；控温精度±0.1℃，温度显示分辨率：0.1℃；</w:t>
      </w:r>
      <w:r>
        <w:rPr>
          <w:rFonts w:ascii="Times New Roman" w:hAnsi="Times New Roman" w:eastAsia="宋体" w:cs="Times New Roman"/>
          <w:bCs/>
          <w:sz w:val="24"/>
        </w:rPr>
        <w:t>带有自动程序升温功能；在</w:t>
      </w:r>
      <w:r>
        <w:rPr>
          <w:rFonts w:ascii="Times New Roman" w:hAnsi="Times New Roman" w:eastAsia="宋体" w:cs="Times New Roman"/>
          <w:sz w:val="24"/>
        </w:rPr>
        <w:t>300℃高温下仍能达到100MPa工作压力，并保证控温和控压精度；</w:t>
      </w:r>
    </w:p>
    <w:p w14:paraId="5462493A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（3）PVT釜体积：250ml；数显分辨率0.001ml，体积精度0.001ml；在</w:t>
      </w:r>
      <w:r>
        <w:rPr>
          <w:rFonts w:ascii="Times New Roman" w:hAnsi="Times New Roman" w:eastAsia="宋体" w:cs="Times New Roman"/>
          <w:bCs/>
          <w:sz w:val="24"/>
        </w:rPr>
        <w:t>300℃高温和100MPa超高压状态，气缸活塞和体积连续可调，保证温度、压力、体积等控制精度不变；</w:t>
      </w:r>
    </w:p>
    <w:p w14:paraId="0FD099E4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（4）</w:t>
      </w:r>
      <w:bookmarkStart w:id="1" w:name="OLE_LINK6"/>
      <w:r>
        <w:rPr>
          <w:rFonts w:ascii="Times New Roman" w:hAnsi="Times New Roman" w:eastAsia="宋体" w:cs="Times New Roman"/>
          <w:sz w:val="24"/>
        </w:rPr>
        <w:t>釜体旋转：釜体可设定在0～180°之间旋转，旋转速度1～5次/min，自动就位并带搅拌功能</w:t>
      </w:r>
      <w:bookmarkEnd w:id="1"/>
      <w:r>
        <w:rPr>
          <w:rFonts w:ascii="Times New Roman" w:hAnsi="Times New Roman" w:eastAsia="宋体" w:cs="Times New Roman"/>
          <w:sz w:val="24"/>
        </w:rPr>
        <w:t>；</w:t>
      </w:r>
    </w:p>
    <w:p w14:paraId="1A05BE1D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（5）釜体润湿材质：哈氏合金HC276，耐含H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O/H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S的酸性CO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流体（PH≤3，H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S含量≤20%）在300 ℃下的长期侵蚀；</w:t>
      </w:r>
    </w:p>
    <w:p w14:paraId="114F81DF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（6）</w:t>
      </w:r>
      <w:bookmarkStart w:id="2" w:name="OLE_LINK3"/>
      <w:r>
        <w:rPr>
          <w:rFonts w:ascii="Times New Roman" w:hAnsi="Times New Roman" w:eastAsia="宋体" w:cs="Times New Roman"/>
          <w:sz w:val="24"/>
        </w:rPr>
        <w:t>高温高压搅拌：磁力搅拌转速0～240rpm可调， 200℃以内磁力搅拌，200℃以上搅拌块搅拌</w:t>
      </w:r>
      <w:bookmarkEnd w:id="2"/>
      <w:r>
        <w:rPr>
          <w:rFonts w:ascii="Times New Roman" w:hAnsi="Times New Roman" w:eastAsia="宋体" w:cs="Times New Roman"/>
          <w:sz w:val="24"/>
        </w:rPr>
        <w:t>；</w:t>
      </w:r>
    </w:p>
    <w:p w14:paraId="33E5CBA5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（7）</w:t>
      </w:r>
      <w:bookmarkStart w:id="3" w:name="OLE_LINK4"/>
      <w:r>
        <w:rPr>
          <w:rFonts w:ascii="Times New Roman" w:hAnsi="Times New Roman" w:eastAsia="宋体" w:cs="Times New Roman"/>
          <w:sz w:val="24"/>
        </w:rPr>
        <w:t>视窗系统：端部蓝宝石视窗结构，体积读数精度：±0.001ml</w:t>
      </w:r>
      <w:bookmarkEnd w:id="3"/>
      <w:r>
        <w:rPr>
          <w:rFonts w:ascii="Times New Roman" w:hAnsi="Times New Roman" w:eastAsia="宋体" w:cs="Times New Roman"/>
          <w:sz w:val="24"/>
        </w:rPr>
        <w:t>；在</w:t>
      </w:r>
      <w:r>
        <w:rPr>
          <w:rFonts w:ascii="Times New Roman" w:hAnsi="Times New Roman" w:eastAsia="宋体" w:cs="Times New Roman"/>
          <w:bCs/>
          <w:sz w:val="24"/>
        </w:rPr>
        <w:t>超高温观测视窗中支持实时相态识别与录像功能，配备显微成像模块（气/液/固态分辨率≥99%）；</w:t>
      </w:r>
    </w:p>
    <w:p w14:paraId="208BA522">
      <w:pPr>
        <w:spacing w:line="520" w:lineRule="exact"/>
        <w:ind w:right="-50" w:rightChars="-24" w:firstLine="437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sz w:val="24"/>
        </w:rPr>
        <w:t>（8）</w:t>
      </w:r>
      <w:bookmarkStart w:id="4" w:name="OLE_LINK5"/>
      <w:r>
        <w:rPr>
          <w:rFonts w:ascii="Times New Roman" w:hAnsi="Times New Roman" w:eastAsia="宋体" w:cs="Times New Roman"/>
          <w:sz w:val="24"/>
        </w:rPr>
        <w:t>安全</w:t>
      </w:r>
      <w:r>
        <w:rPr>
          <w:rFonts w:hint="eastAsia" w:ascii="Times New Roman" w:hAnsi="Times New Roman" w:eastAsia="宋体" w:cs="Times New Roman"/>
          <w:sz w:val="24"/>
        </w:rPr>
        <w:t>保护系统</w:t>
      </w:r>
      <w:r>
        <w:rPr>
          <w:rFonts w:ascii="Times New Roman" w:hAnsi="Times New Roman" w:eastAsia="宋体" w:cs="Times New Roman"/>
          <w:sz w:val="24"/>
        </w:rPr>
        <w:t>：</w:t>
      </w:r>
      <w:r>
        <w:rPr>
          <w:rFonts w:ascii="Times New Roman" w:hAnsi="Times New Roman" w:eastAsia="宋体" w:cs="Times New Roman"/>
          <w:bCs/>
          <w:sz w:val="24"/>
        </w:rPr>
        <w:t>配备多重泄压和冷却装置（自动泄压阀、爆破片等），</w:t>
      </w:r>
      <w:r>
        <w:rPr>
          <w:rFonts w:ascii="Times New Roman" w:hAnsi="Times New Roman" w:eastAsia="宋体" w:cs="Times New Roman"/>
          <w:sz w:val="24"/>
        </w:rPr>
        <w:t>配备压力、温度和体积超限自动停止保护装置，当电机到达极限位置或温度、压力、体积超过最大安全设定时，软件自动禁止电机动作或停止加热</w:t>
      </w:r>
      <w:bookmarkEnd w:id="4"/>
      <w:r>
        <w:rPr>
          <w:rFonts w:ascii="Times New Roman" w:hAnsi="Times New Roman" w:eastAsia="宋体" w:cs="Times New Roman"/>
          <w:sz w:val="24"/>
        </w:rPr>
        <w:t>；</w:t>
      </w:r>
      <w:r>
        <w:rPr>
          <w:rFonts w:ascii="Times New Roman" w:hAnsi="Times New Roman" w:eastAsia="宋体" w:cs="Times New Roman"/>
          <w:bCs/>
          <w:sz w:val="24"/>
        </w:rPr>
        <w:t>配备适用于高温高压气体微漏的浓度监测和报警装置；</w:t>
      </w:r>
    </w:p>
    <w:p w14:paraId="64E8E20B">
      <w:pPr>
        <w:spacing w:line="520" w:lineRule="exact"/>
        <w:ind w:right="-50" w:rightChars="-24"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（9）</w:t>
      </w:r>
      <w:r>
        <w:rPr>
          <w:rFonts w:ascii="Times New Roman" w:hAnsi="Times New Roman" w:eastAsia="宋体" w:cs="Times New Roman"/>
          <w:b/>
          <w:sz w:val="24"/>
        </w:rPr>
        <w:t>自动化</w:t>
      </w:r>
      <w:r>
        <w:rPr>
          <w:rFonts w:hint="eastAsia" w:ascii="Times New Roman" w:hAnsi="Times New Roman" w:eastAsia="宋体" w:cs="Times New Roman"/>
          <w:b/>
          <w:sz w:val="24"/>
        </w:rPr>
        <w:t>系统</w:t>
      </w:r>
      <w:r>
        <w:rPr>
          <w:rFonts w:ascii="Times New Roman" w:hAnsi="Times New Roman" w:eastAsia="宋体" w:cs="Times New Roman"/>
          <w:b/>
          <w:sz w:val="24"/>
        </w:rPr>
        <w:t>：</w:t>
      </w:r>
      <w:r>
        <w:rPr>
          <w:rFonts w:ascii="Times New Roman" w:hAnsi="Times New Roman" w:eastAsia="宋体" w:cs="Times New Roman"/>
          <w:bCs/>
          <w:sz w:val="24"/>
        </w:rPr>
        <w:t>对于常规操作可以通过软件直接控制，包括设备旋转调节、温度压力调节、配样转样、分析测试、视窗记录、远程监控与停止等操作过程能够实现自动化，自动保存操作记录、实验方案和实验数据，相关数据能够在软件中实时作图呈现，数据可以直接导出并通过常规软件作图。</w:t>
      </w:r>
    </w:p>
    <w:p w14:paraId="4B6443EB">
      <w:pPr>
        <w:pStyle w:val="5"/>
        <w:widowControl/>
        <w:numPr>
          <w:ilvl w:val="0"/>
          <w:numId w:val="1"/>
        </w:numPr>
        <w:spacing w:line="520" w:lineRule="exact"/>
        <w:ind w:left="704" w:right="0" w:hanging="284"/>
        <w:jc w:val="lef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设备技术性能要求</w:t>
      </w:r>
    </w:p>
    <w:p w14:paraId="39BE09BA">
      <w:pPr>
        <w:spacing w:line="520" w:lineRule="exact"/>
        <w:ind w:firstLine="437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超高温PVT物性分析仪由超高温PVT分析仪主机及其辅助设备组成，辅助设备包括高温高压配样器、高压电动计量泵、高温高压落球粘度计、高温高压密度计、气体气量计、电子天平、抽真空系统、</w:t>
      </w:r>
      <w:r>
        <w:rPr>
          <w:rFonts w:hint="eastAsia" w:ascii="Times New Roman" w:hAnsi="Times New Roman" w:eastAsia="宋体" w:cs="Times New Roman"/>
          <w:sz w:val="24"/>
        </w:rPr>
        <w:t>冷凝循环系统、</w:t>
      </w:r>
      <w:r>
        <w:rPr>
          <w:rFonts w:ascii="Times New Roman" w:hAnsi="Times New Roman" w:eastAsia="宋体" w:cs="Times New Roman"/>
          <w:sz w:val="24"/>
        </w:rPr>
        <w:t>控制系统等组成。</w:t>
      </w:r>
    </w:p>
    <w:p w14:paraId="4159AC1F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</w:t>
      </w:r>
      <w:bookmarkStart w:id="5" w:name="OLE_LINK19"/>
      <w:r>
        <w:rPr>
          <w:rFonts w:ascii="Times New Roman" w:hAnsi="Times New Roman" w:eastAsia="宋体" w:cs="Times New Roman"/>
          <w:b/>
          <w:sz w:val="24"/>
        </w:rPr>
        <w:t>超高温PVT分析仪主机</w:t>
      </w:r>
      <w:bookmarkEnd w:id="5"/>
      <w:r>
        <w:rPr>
          <w:rFonts w:ascii="Times New Roman" w:hAnsi="Times New Roman" w:eastAsia="宋体" w:cs="Times New Roman"/>
          <w:b/>
          <w:sz w:val="24"/>
        </w:rPr>
        <w:t>及控制系统</w:t>
      </w:r>
    </w:p>
    <w:p w14:paraId="068B44CB">
      <w:pPr>
        <w:spacing w:line="500" w:lineRule="exact"/>
        <w:ind w:firstLine="482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超高温PVT物性分析仪主机主要由PVT样品筒、堵头、活塞、主泵、搅拌系统、温度控制系统、电子控制箱、稳压系统、温度和压力控制、实时图像采集系统、主体支架及控制面板、阀门管件等组成。</w:t>
      </w:r>
    </w:p>
    <w:p w14:paraId="77E37AFF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Segoe UI Symbol" w:hAnsi="Segoe UI Symbol" w:eastAsia="宋体" w:cs="Segoe UI Symbol"/>
          <w:b/>
          <w:sz w:val="24"/>
        </w:rPr>
        <w:t>★</w:t>
      </w:r>
      <w:r>
        <w:rPr>
          <w:rFonts w:ascii="Times New Roman" w:hAnsi="Times New Roman" w:eastAsia="宋体" w:cs="Times New Roman"/>
          <w:b/>
          <w:sz w:val="24"/>
        </w:rPr>
        <w:t>4.1.1主泵</w:t>
      </w:r>
    </w:p>
    <w:p w14:paraId="3F35325C">
      <w:pPr>
        <w:spacing w:line="500" w:lineRule="exact"/>
        <w:ind w:firstLine="482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主泵采用活塞式结构，为定压、定容、恒速方式运行，程序控制。主泵可恒力矩调速运动，活塞退出后便于清洗、稠油样品装样、更换搅拌块。</w:t>
      </w:r>
    </w:p>
    <w:p w14:paraId="20254F21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主泵用途：</w:t>
      </w:r>
    </w:p>
    <w:p w14:paraId="14AA1939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转移PVT釜内测试流体；</w:t>
      </w:r>
    </w:p>
    <w:p w14:paraId="4FAAB5BC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提供和控制PVT釜内部压力；</w:t>
      </w:r>
    </w:p>
    <w:p w14:paraId="2753374E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监测流体样品总体积。</w:t>
      </w:r>
    </w:p>
    <w:p w14:paraId="641A45D6">
      <w:pPr>
        <w:spacing w:line="480" w:lineRule="exact"/>
        <w:ind w:firstLine="482" w:firstLineChars="200"/>
        <w:rPr>
          <w:rFonts w:ascii="Times New Roman" w:hAnsi="Times New Roman" w:eastAsia="宋体" w:cs="Times New Roman"/>
          <w:b/>
          <w:color w:val="000000"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主泵性能参数：</w:t>
      </w:r>
    </w:p>
    <w:p w14:paraId="778EFBBC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最高压力：100 MPa；</w:t>
      </w:r>
    </w:p>
    <w:p w14:paraId="0A6C53BF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定压精度：0.01MPa；</w:t>
      </w:r>
    </w:p>
    <w:p w14:paraId="0C006786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定容精度：0.001ml；</w:t>
      </w:r>
    </w:p>
    <w:p w14:paraId="3D413FBF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最大流速：60ml/min。</w:t>
      </w:r>
    </w:p>
    <w:p w14:paraId="329248AF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Segoe UI Symbol" w:hAnsi="Segoe UI Symbol" w:eastAsia="宋体" w:cs="Segoe UI Symbol"/>
          <w:b/>
          <w:sz w:val="24"/>
        </w:rPr>
        <w:t>★</w:t>
      </w:r>
      <w:r>
        <w:rPr>
          <w:rFonts w:ascii="Times New Roman" w:hAnsi="Times New Roman" w:eastAsia="宋体" w:cs="Times New Roman"/>
          <w:b/>
          <w:sz w:val="24"/>
        </w:rPr>
        <w:t>4.1.2 PVT样品筒</w:t>
      </w:r>
      <w:bookmarkStart w:id="6" w:name="_Toc334687152"/>
    </w:p>
    <w:bookmarkEnd w:id="6"/>
    <w:p w14:paraId="46183077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PVT 样品筒主体材质为高强度耐腐材料，投标人需具有压力容器A2及以上生产制造资质，在样品筒一侧装有一个控制阀，用于取样、控制；另一侧装有阀门，可以通过阀门控制样品流入并通过该孔对筒体抽空、清洗。</w:t>
      </w:r>
    </w:p>
    <w:p w14:paraId="347608D4">
      <w:pPr>
        <w:spacing w:line="480" w:lineRule="exact"/>
        <w:ind w:firstLine="48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</w:rPr>
        <w:t>PVT</w:t>
      </w:r>
      <w:r>
        <w:rPr>
          <w:rFonts w:ascii="Times New Roman" w:hAnsi="Times New Roman" w:eastAsia="宋体" w:cs="Times New Roman"/>
          <w:b/>
          <w:sz w:val="24"/>
        </w:rPr>
        <w:t>样品</w:t>
      </w:r>
      <w:r>
        <w:rPr>
          <w:rFonts w:ascii="Times New Roman" w:hAnsi="Times New Roman" w:eastAsia="宋体" w:cs="Times New Roman"/>
          <w:b/>
          <w:color w:val="000000"/>
          <w:sz w:val="24"/>
        </w:rPr>
        <w:t>筒的技术指标如下：</w:t>
      </w:r>
    </w:p>
    <w:p w14:paraId="058A9346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最大工作压力：100 MPa，压力精度0.05%FS，控制精度0.01MPa；</w:t>
      </w:r>
    </w:p>
    <w:p w14:paraId="4C293E46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最高工作温度：300℃，控制精度±0.1℃；</w:t>
      </w:r>
    </w:p>
    <w:p w14:paraId="088ACEDF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筒体体积：250ml，体积精度0.001ml；</w:t>
      </w:r>
    </w:p>
    <w:p w14:paraId="3DD483AD">
      <w:pPr>
        <w:pStyle w:val="6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筒体润湿材质：哈氏合金HC276，耐硫化氢、CO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腐蚀；</w:t>
      </w:r>
    </w:p>
    <w:p w14:paraId="1EF7EECB">
      <w:pPr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="900" w:hanging="42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活塞推进速度：0～60ml/min；</w:t>
      </w:r>
    </w:p>
    <w:p w14:paraId="30624149">
      <w:pPr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="900" w:hanging="42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釜体死体积：≤</w:t>
      </w:r>
      <w:r>
        <w:rPr>
          <w:rFonts w:hint="eastAsia" w:ascii="Times New Roman" w:hAnsi="Times New Roman" w:eastAsia="宋体" w:cs="Times New Roman"/>
          <w:sz w:val="24"/>
        </w:rPr>
        <w:t>10</w:t>
      </w:r>
      <w:r>
        <w:rPr>
          <w:rFonts w:ascii="Times New Roman" w:hAnsi="Times New Roman" w:eastAsia="宋体" w:cs="Times New Roman"/>
          <w:sz w:val="24"/>
        </w:rPr>
        <w:t>ml（</w:t>
      </w:r>
      <w:r>
        <w:rPr>
          <w:rFonts w:hint="eastAsia" w:ascii="Times New Roman" w:hAnsi="Times New Roman" w:eastAsia="宋体" w:cs="Times New Roman"/>
          <w:sz w:val="24"/>
        </w:rPr>
        <w:t>后期</w:t>
      </w:r>
      <w:r>
        <w:rPr>
          <w:rFonts w:ascii="Times New Roman" w:hAnsi="Times New Roman" w:eastAsia="宋体" w:cs="Times New Roman"/>
          <w:sz w:val="24"/>
        </w:rPr>
        <w:t>可标定</w:t>
      </w:r>
      <w:r>
        <w:rPr>
          <w:rFonts w:hint="eastAsia" w:ascii="Times New Roman" w:hAnsi="Times New Roman" w:eastAsia="宋体" w:cs="Times New Roman"/>
          <w:sz w:val="24"/>
        </w:rPr>
        <w:t>校准</w:t>
      </w:r>
      <w:r>
        <w:rPr>
          <w:rFonts w:ascii="Times New Roman" w:hAnsi="Times New Roman" w:eastAsia="宋体" w:cs="Times New Roman"/>
          <w:sz w:val="24"/>
        </w:rPr>
        <w:t>）；</w:t>
      </w:r>
    </w:p>
    <w:p w14:paraId="5AC561AB">
      <w:pPr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="900" w:hanging="42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进样系统：配样器进样；</w:t>
      </w:r>
    </w:p>
    <w:p w14:paraId="0F696615">
      <w:pPr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="900" w:hanging="42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取样系统：5ml、20ml取样器各2件，耐压100MPa，耐温300℃。</w:t>
      </w:r>
    </w:p>
    <w:p w14:paraId="13D16A67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4.1.3搅拌系统</w:t>
      </w:r>
    </w:p>
    <w:p w14:paraId="6BF13984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搅拌系统由翻转搅拌部件、重力搅拌部件及磁力搅拌部件组成。</w:t>
      </w:r>
    </w:p>
    <w:p w14:paraId="5B85CC9E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翻转搅拌部件是通过伺服系统、传动机构等对PVT样品筒进行180°翻转搅拌，翻转搅拌频率1～5次/min，可设定精确定位，为PVT样品筒可视体积精确计量提供准确定位。可设定翻转角度、翻转频率及翻转时间。</w:t>
      </w:r>
    </w:p>
    <w:p w14:paraId="1528B646">
      <w:pPr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用于稠油、黑油样品可进行重力搅拌，加入搅拌块，搅拌块外表面材料对釜体具有保护功能。搅拌块内衬由HC276材料制成，耐腐蚀，耐高温。当启动设备的摆动系统时，筒体随支撑支架进行180度摆动，带动搅拌块在筒体内上下移动，从而对流体产生切割运动，从而起到搅拌流体的作用，使筒体内的流体搅拌均匀。</w:t>
      </w:r>
    </w:p>
    <w:p w14:paraId="231A9218">
      <w:pPr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用于凝析气以及超临界CO</w:t>
      </w:r>
      <w:r>
        <w:rPr>
          <w:rFonts w:ascii="Times New Roman" w:hAnsi="Times New Roman" w:eastAsia="宋体" w:cs="Times New Roman"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sz w:val="24"/>
        </w:rPr>
        <w:t>样品时，在活塞端部安装有磁力旋转搅拌器，包括磁力搅拌器及搅拌电机和电子电路等，用于搅拌样品使之混合均匀。电机由速度控制器控制，转速范围为0～240转/min，调速精度：±5转/min。</w:t>
      </w:r>
    </w:p>
    <w:p w14:paraId="22FD62CB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Segoe UI Symbol" w:hAnsi="Segoe UI Symbol" w:eastAsia="宋体" w:cs="Segoe UI Symbol"/>
          <w:b/>
          <w:sz w:val="24"/>
        </w:rPr>
        <w:t>★</w:t>
      </w:r>
      <w:r>
        <w:rPr>
          <w:rFonts w:ascii="Times New Roman" w:hAnsi="Times New Roman" w:eastAsia="宋体" w:cs="Times New Roman"/>
          <w:b/>
          <w:sz w:val="24"/>
        </w:rPr>
        <w:t>4.1.4 温度控制系统</w:t>
      </w:r>
    </w:p>
    <w:p w14:paraId="2CC7EB7C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温度控制系统采用三点阶梯控温，温度传感器采用热电阻，控温精度±0.1℃。其中三点用于控制加热，测量样品温度的传感器直接插入样品釜中，用于精确测量样品温度，投标人需取得电加热器防爆合格证。</w:t>
      </w:r>
    </w:p>
    <w:p w14:paraId="43DEAEDE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温度控制部件温度控制原理：将温度控制过程分为初调节、粗调整和精调整3个阶段，在控制温度的每个阶段采用不同的控制方法，各阶段加温速率可自行设定，以保护玻璃不至于温度变化太大影响使用寿命（初调节设定1～5℃/min非线性升温，</w:t>
      </w:r>
      <w:r>
        <w:rPr>
          <w:rFonts w:hint="eastAsia" w:ascii="Times New Roman" w:hAnsi="Times New Roman" w:eastAsia="宋体" w:cs="Times New Roman"/>
          <w:bCs/>
          <w:sz w:val="24"/>
        </w:rPr>
        <w:t>粗</w:t>
      </w:r>
      <w:r>
        <w:rPr>
          <w:rFonts w:ascii="Times New Roman" w:hAnsi="Times New Roman" w:eastAsia="宋体" w:cs="Times New Roman"/>
          <w:bCs/>
          <w:sz w:val="24"/>
        </w:rPr>
        <w:t>调节设定1～</w:t>
      </w:r>
      <w:r>
        <w:rPr>
          <w:rFonts w:hint="eastAsia" w:ascii="Times New Roman" w:hAnsi="Times New Roman" w:eastAsia="宋体" w:cs="Times New Roman"/>
          <w:bCs/>
          <w:sz w:val="24"/>
        </w:rPr>
        <w:t>2</w:t>
      </w:r>
      <w:r>
        <w:rPr>
          <w:rFonts w:ascii="Times New Roman" w:hAnsi="Times New Roman" w:eastAsia="宋体" w:cs="Times New Roman"/>
          <w:bCs/>
          <w:sz w:val="24"/>
        </w:rPr>
        <w:t>℃/min非线性升温，精调整设定0.2～</w:t>
      </w:r>
      <w:r>
        <w:rPr>
          <w:rFonts w:hint="eastAsia" w:ascii="Times New Roman" w:hAnsi="Times New Roman" w:eastAsia="宋体" w:cs="Times New Roman"/>
          <w:bCs/>
          <w:sz w:val="24"/>
        </w:rPr>
        <w:t>0.5</w:t>
      </w:r>
      <w:r>
        <w:rPr>
          <w:rFonts w:ascii="Times New Roman" w:hAnsi="Times New Roman" w:eastAsia="宋体" w:cs="Times New Roman"/>
          <w:bCs/>
          <w:sz w:val="24"/>
        </w:rPr>
        <w:t>℃/min非线性升温）。</w:t>
      </w:r>
    </w:p>
    <w:p w14:paraId="5442EE46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利用Fuzzy逻辑控制与温度预估和智能PID相结合的复合控制方法，分段调节，很好地解决了温度大滞后、温度过冲等系统难于控制的问题，到达精调节段后，温度曲线很平稳，确保温度达到所设置的温度。</w:t>
      </w:r>
    </w:p>
    <w:p w14:paraId="66B764FF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4.1.5</w:t>
      </w:r>
      <w:bookmarkStart w:id="7" w:name="OLE_LINK32"/>
      <w:r>
        <w:rPr>
          <w:rFonts w:ascii="Times New Roman" w:hAnsi="Times New Roman" w:eastAsia="宋体" w:cs="Times New Roman"/>
          <w:b/>
          <w:sz w:val="24"/>
        </w:rPr>
        <w:t>实时图像采集系统</w:t>
      </w:r>
      <w:bookmarkEnd w:id="7"/>
    </w:p>
    <w:p w14:paraId="004824F3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实时图像采集系统高压蓝宝石视窗、摄像部件、光源、图像采集板等组成，观察分析样品相态变化、观察气液界面，方便提高样品分析质量，透视清晰。</w:t>
      </w:r>
    </w:p>
    <w:p w14:paraId="3F6E6BEF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（1）视窗耐压：0～100MPa；</w:t>
      </w:r>
    </w:p>
    <w:p w14:paraId="3F93FD6D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（2）图像分辨率：4000*3000；</w:t>
      </w:r>
    </w:p>
    <w:p w14:paraId="04EE41C7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（3）数据位数：12bit；</w:t>
      </w:r>
    </w:p>
    <w:p w14:paraId="734A7524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（4）连续采集、外触发拍照，定时拍照，通过软件制作成视频播放；</w:t>
      </w:r>
    </w:p>
    <w:p w14:paraId="167442FD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（5）通过摄像系统液位测高，对相态变化过程监测（气/液/固态分辨率≥99%）。</w:t>
      </w:r>
    </w:p>
    <w:p w14:paraId="0A398F99">
      <w:pPr>
        <w:spacing w:before="156" w:beforeLines="50" w:line="500" w:lineRule="exact"/>
        <w:rPr>
          <w:rFonts w:ascii="Times New Roman" w:hAnsi="Times New Roman" w:eastAsia="宋体" w:cs="Times New Roman"/>
          <w:b/>
          <w:sz w:val="24"/>
        </w:rPr>
      </w:pPr>
      <w:bookmarkStart w:id="8" w:name="OLE_LINK21"/>
      <w:r>
        <w:rPr>
          <w:rFonts w:ascii="Times New Roman" w:hAnsi="Times New Roman" w:eastAsia="宋体" w:cs="Times New Roman"/>
          <w:b/>
          <w:sz w:val="24"/>
        </w:rPr>
        <w:t>4.1.6采集控制硬件</w:t>
      </w:r>
    </w:p>
    <w:bookmarkEnd w:id="8"/>
    <w:p w14:paraId="7BC2F015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控制硬件</w:t>
      </w:r>
      <w:bookmarkStart w:id="9" w:name="_Hlk207009098"/>
      <w:r>
        <w:rPr>
          <w:rFonts w:ascii="Times New Roman" w:hAnsi="Times New Roman" w:eastAsia="宋体" w:cs="Times New Roman"/>
          <w:sz w:val="24"/>
        </w:rPr>
        <w:t>配备</w:t>
      </w:r>
      <w:bookmarkStart w:id="10" w:name="OLE_LINK17"/>
      <w:r>
        <w:rPr>
          <w:rFonts w:ascii="Times New Roman" w:hAnsi="Times New Roman" w:eastAsia="宋体" w:cs="Times New Roman"/>
          <w:sz w:val="24"/>
        </w:rPr>
        <w:t>台式工作站</w:t>
      </w:r>
      <w:bookmarkEnd w:id="10"/>
      <w:r>
        <w:rPr>
          <w:rFonts w:ascii="Times New Roman" w:hAnsi="Times New Roman" w:eastAsia="宋体" w:cs="Times New Roman"/>
          <w:sz w:val="24"/>
        </w:rPr>
        <w:t>1台、触摸屏一体机1台。工作站配置不低于处理器Intel酷睿i5、1T固态硬盘、16G内存、独立显卡、27英寸</w:t>
      </w:r>
      <w:bookmarkEnd w:id="9"/>
      <w:r>
        <w:rPr>
          <w:rFonts w:ascii="Times New Roman" w:hAnsi="Times New Roman" w:eastAsia="宋体" w:cs="Times New Roman"/>
          <w:sz w:val="24"/>
        </w:rPr>
        <w:t>双屏显示。可远程监控实验过程。触摸屏一体机：15.6”显示屏、分辨率1920*1080、对比度1000：1、多点电容、屏幕比例16:9。</w:t>
      </w:r>
    </w:p>
    <w:p w14:paraId="7D674255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 xml:space="preserve">4.2 </w:t>
      </w:r>
      <w:bookmarkStart w:id="11" w:name="OLE_LINK31"/>
      <w:r>
        <w:rPr>
          <w:rFonts w:ascii="Times New Roman" w:hAnsi="Times New Roman" w:eastAsia="宋体" w:cs="Times New Roman"/>
          <w:b/>
          <w:sz w:val="24"/>
        </w:rPr>
        <w:t>高温</w:t>
      </w:r>
      <w:bookmarkEnd w:id="11"/>
      <w:r>
        <w:rPr>
          <w:rFonts w:ascii="Times New Roman" w:hAnsi="Times New Roman" w:eastAsia="宋体" w:cs="Times New Roman"/>
          <w:b/>
          <w:sz w:val="24"/>
        </w:rPr>
        <w:t>高压配样器</w:t>
      </w:r>
    </w:p>
    <w:p w14:paraId="0F112DDA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  <w:lang w:val="zh-CN"/>
        </w:rPr>
      </w:pPr>
      <w:bookmarkStart w:id="12" w:name="_Toc126332029"/>
      <w:r>
        <w:rPr>
          <w:rFonts w:ascii="Times New Roman" w:hAnsi="Times New Roman" w:eastAsia="宋体" w:cs="Times New Roman"/>
          <w:sz w:val="24"/>
        </w:rPr>
        <w:t>高温高压配样器</w:t>
      </w:r>
      <w:bookmarkEnd w:id="12"/>
      <w:r>
        <w:rPr>
          <w:rFonts w:ascii="Times New Roman" w:hAnsi="Times New Roman" w:eastAsia="宋体" w:cs="Times New Roman"/>
          <w:sz w:val="24"/>
          <w:lang w:val="zh-CN"/>
        </w:rPr>
        <w:t>内配有搅拌部件，用于搅拌样品使之混合均匀。</w:t>
      </w:r>
    </w:p>
    <w:p w14:paraId="2848F561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4.2.1 工作压力：0～100MPa；</w:t>
      </w:r>
    </w:p>
    <w:p w14:paraId="7D1939E3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4.2.2 工作温度：0～180℃；</w:t>
      </w:r>
    </w:p>
    <w:p w14:paraId="13145EF5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4.2.3 配样筒体积：1000ml；</w:t>
      </w:r>
    </w:p>
    <w:p w14:paraId="30A97341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4.2.4 摆动速度范围：0.5次/min～10次/min；</w:t>
      </w:r>
    </w:p>
    <w:p w14:paraId="69CFEDB5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4.2.5 压力传感器精度：0.1级；</w:t>
      </w:r>
    </w:p>
    <w:p w14:paraId="2AA514B0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4.2.6 温控仪分辨率：0.1℃；</w:t>
      </w:r>
    </w:p>
    <w:p w14:paraId="4E115FDC">
      <w:pPr>
        <w:spacing w:line="520" w:lineRule="exact"/>
        <w:ind w:firstLine="482" w:firstLineChars="200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sz w:val="24"/>
        </w:rPr>
        <w:t>4.2.7 温度精度：±0.5℃。</w:t>
      </w:r>
    </w:p>
    <w:p w14:paraId="58BC5DBA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4.3高压电动计量泵</w:t>
      </w:r>
    </w:p>
    <w:p w14:paraId="7F6978AD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4.3.1 工作压力：0～100MPa；</w:t>
      </w:r>
    </w:p>
    <w:p w14:paraId="726E81E7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4.3.2 压力数显分辨率：0.01MPa；</w:t>
      </w:r>
    </w:p>
    <w:p w14:paraId="5FF28B79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4.3.3 压力传感器精度：0.1级；</w:t>
      </w:r>
    </w:p>
    <w:p w14:paraId="46914D9C">
      <w:pPr>
        <w:autoSpaceDE w:val="0"/>
        <w:autoSpaceDN w:val="0"/>
        <w:adjustRightInd w:val="0"/>
        <w:spacing w:line="500" w:lineRule="exact"/>
        <w:ind w:firstLine="482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sz w:val="24"/>
        </w:rPr>
        <w:t>4.3.4 控制精度：0.01MPa；</w:t>
      </w:r>
    </w:p>
    <w:p w14:paraId="4BBF6776">
      <w:pPr>
        <w:autoSpaceDE w:val="0"/>
        <w:autoSpaceDN w:val="0"/>
        <w:adjustRightInd w:val="0"/>
        <w:spacing w:line="500" w:lineRule="exact"/>
        <w:ind w:firstLine="482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sz w:val="24"/>
        </w:rPr>
        <w:t>4.3.5 流速范围：0.001～40ml/min；</w:t>
      </w:r>
    </w:p>
    <w:p w14:paraId="38296925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4.3.6 泵体容积：500ml。</w:t>
      </w:r>
    </w:p>
    <w:p w14:paraId="500D4409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4.4气体气量计</w:t>
      </w:r>
    </w:p>
    <w:p w14:paraId="28509E09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</w:rPr>
        <w:t>4.4.1 操作压力：相对压力0.2kPa以内可以使活塞自动上下活动；</w:t>
      </w:r>
    </w:p>
    <w:p w14:paraId="528CEF63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4.4.2 压力精度：0.1级；</w:t>
      </w:r>
    </w:p>
    <w:p w14:paraId="4938BE4F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</w:rPr>
        <w:t>4.4.3 计量体积：2000ml（双筒），体积自动计量，最小计量单位0.1ml；</w:t>
      </w:r>
    </w:p>
    <w:p w14:paraId="012ED1F6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4.4.3 工作温度：室温；</w:t>
      </w:r>
    </w:p>
    <w:p w14:paraId="28DCDA9F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4.4.4 适合各种甜气和酸气（抗H</w:t>
      </w:r>
      <w:r>
        <w:rPr>
          <w:rFonts w:ascii="Times New Roman" w:hAnsi="Times New Roman" w:eastAsia="宋体" w:cs="Times New Roman"/>
          <w:bCs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bCs/>
          <w:sz w:val="24"/>
        </w:rPr>
        <w:t>S、CO</w:t>
      </w:r>
      <w:r>
        <w:rPr>
          <w:rFonts w:ascii="Times New Roman" w:hAnsi="Times New Roman" w:eastAsia="宋体" w:cs="Times New Roman"/>
          <w:bCs/>
          <w:sz w:val="24"/>
          <w:vertAlign w:val="subscript"/>
        </w:rPr>
        <w:t>2</w:t>
      </w:r>
      <w:r>
        <w:rPr>
          <w:rFonts w:ascii="Times New Roman" w:hAnsi="Times New Roman" w:eastAsia="宋体" w:cs="Times New Roman"/>
          <w:bCs/>
          <w:sz w:val="24"/>
        </w:rPr>
        <w:t>气体腐蚀）；</w:t>
      </w:r>
    </w:p>
    <w:p w14:paraId="0C96836A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4.4.5主要参数触摸屏显示，双筒可独立、联通工作；</w:t>
      </w:r>
    </w:p>
    <w:p w14:paraId="033F1028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4.5 高温高压落球粘度计</w:t>
      </w:r>
    </w:p>
    <w:p w14:paraId="78830261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4.5.1 工作压力：0～100MPa；</w:t>
      </w:r>
    </w:p>
    <w:p w14:paraId="0AA3D116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4.5.2 工作温度：室温～180℃；</w:t>
      </w:r>
    </w:p>
    <w:p w14:paraId="0D479C7C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4.5.3 温度精度：±0.1℃；</w:t>
      </w:r>
    </w:p>
    <w:p w14:paraId="45B174C9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4.5.4 温度分辨率：0.01℃；</w:t>
      </w:r>
    </w:p>
    <w:p w14:paraId="34DA3644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</w:rPr>
        <w:t>4.5.5 粘度测量范围：0.5～5000mPa·s；</w:t>
      </w:r>
    </w:p>
    <w:p w14:paraId="1B597920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4.5.6 时间测量范围：0.01秒～9999.99秒；</w:t>
      </w:r>
    </w:p>
    <w:p w14:paraId="42B9D0E9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4.5.7 润湿材质：镍基合金。</w:t>
      </w:r>
    </w:p>
    <w:p w14:paraId="7C0B0527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4.6 冷凝循环系统</w:t>
      </w:r>
    </w:p>
    <w:p w14:paraId="7CCCAB80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4.6.1空载最低温度：-30℃；</w:t>
      </w:r>
    </w:p>
    <w:p w14:paraId="394F67ED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4.6.2温度设定范围：-30℃～99℃；</w:t>
      </w:r>
    </w:p>
    <w:p w14:paraId="02ACA591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4.6.3温度调节精度：±1℃；</w:t>
      </w:r>
    </w:p>
    <w:p w14:paraId="4A25D2AB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4.6.4储液槽容积： 30L；</w:t>
      </w:r>
    </w:p>
    <w:p w14:paraId="6A476C12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Cs/>
          <w:sz w:val="24"/>
        </w:rPr>
        <w:t>4.6.5循环流量：18L/min，扬程12m。</w:t>
      </w:r>
    </w:p>
    <w:p w14:paraId="00A36A50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4.7 抽真空系统</w:t>
      </w:r>
    </w:p>
    <w:p w14:paraId="333688AD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4.7.1抽气速率：2L/</w:t>
      </w:r>
      <w:r>
        <w:rPr>
          <w:rFonts w:hint="eastAsia" w:ascii="Times New Roman" w:hAnsi="Times New Roman" w:eastAsia="宋体" w:cs="Times New Roman"/>
          <w:bCs/>
          <w:sz w:val="24"/>
          <w:szCs w:val="20"/>
          <w:lang w:val="en-GB"/>
        </w:rPr>
        <w:t>s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；</w:t>
      </w:r>
    </w:p>
    <w:p w14:paraId="1E08A7F3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4.7.2极限压力：6x10</w:t>
      </w:r>
      <w:r>
        <w:rPr>
          <w:rFonts w:ascii="Times New Roman" w:hAnsi="Times New Roman" w:eastAsia="宋体" w:cs="Times New Roman"/>
          <w:bCs/>
          <w:sz w:val="24"/>
          <w:szCs w:val="20"/>
          <w:vertAlign w:val="superscript"/>
          <w:lang w:val="en-GB"/>
        </w:rPr>
        <w:t>-2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Pa。</w:t>
      </w:r>
    </w:p>
    <w:p w14:paraId="15D02199">
      <w:pPr>
        <w:spacing w:before="156" w:beforeLines="50" w:line="360" w:lineRule="auto"/>
        <w:rPr>
          <w:rFonts w:ascii="Times New Roman" w:hAnsi="Times New Roman" w:eastAsia="宋体" w:cs="Times New Roman"/>
          <w:bCs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4.8高温高压密度计</w:t>
      </w:r>
    </w:p>
    <w:p w14:paraId="79597CB7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高温高压密度计可测量包括原油、中间产品、柏油、沥青、液化石油气和高粘度液体。可使用内置API表自动计算规定报告温度下的密度值，完成测量后测量池可进行快速清洁。</w:t>
      </w:r>
    </w:p>
    <w:p w14:paraId="54C57CA9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4.8.1 密度测量范围：0</w:t>
      </w:r>
      <w:bookmarkStart w:id="13" w:name="OLE_LINK12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～</w:t>
      </w:r>
      <w:bookmarkEnd w:id="13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3g/cm</w:t>
      </w:r>
      <w:bookmarkStart w:id="14" w:name="OLE_LINK18"/>
      <w:r>
        <w:rPr>
          <w:rFonts w:ascii="Times New Roman" w:hAnsi="Times New Roman" w:eastAsia="宋体" w:cs="Times New Roman"/>
          <w:bCs/>
          <w:sz w:val="24"/>
          <w:szCs w:val="20"/>
          <w:vertAlign w:val="superscript"/>
          <w:lang w:val="en-GB"/>
        </w:rPr>
        <w:t>3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；</w:t>
      </w:r>
      <w:bookmarkEnd w:id="14"/>
    </w:p>
    <w:p w14:paraId="6D1031A8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4.8.2 温度测量范围：室温～200℃</w:t>
      </w:r>
    </w:p>
    <w:p w14:paraId="28F8A293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4.8.3 压力测量范围：0～50MPa；</w:t>
      </w:r>
    </w:p>
    <w:p w14:paraId="29EB1D04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4.8.4 密度准确度：0.0002g/cm</w:t>
      </w:r>
      <w:bookmarkStart w:id="15" w:name="OLE_LINK20"/>
      <w:r>
        <w:rPr>
          <w:rFonts w:ascii="Times New Roman" w:hAnsi="Times New Roman" w:eastAsia="宋体" w:cs="Times New Roman"/>
          <w:bCs/>
          <w:sz w:val="24"/>
          <w:szCs w:val="20"/>
          <w:vertAlign w:val="superscript"/>
          <w:lang w:val="en-GB"/>
        </w:rPr>
        <w:t>3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；</w:t>
      </w:r>
      <w:bookmarkEnd w:id="15"/>
    </w:p>
    <w:p w14:paraId="2763E91C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4.8.5 温度准确度：0.03℃；</w:t>
      </w:r>
    </w:p>
    <w:p w14:paraId="03A3CB65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4.8.6 密度重复性标准差：0.00005g/cm</w:t>
      </w:r>
      <w:r>
        <w:rPr>
          <w:rFonts w:ascii="Times New Roman" w:hAnsi="Times New Roman" w:eastAsia="宋体" w:cs="Times New Roman"/>
          <w:bCs/>
          <w:sz w:val="24"/>
          <w:szCs w:val="20"/>
          <w:vertAlign w:val="superscript"/>
          <w:lang w:val="en-GB"/>
        </w:rPr>
        <w:t>3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；</w:t>
      </w:r>
    </w:p>
    <w:p w14:paraId="74916083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4.8.7 测量池材料：C276哈氏合金；</w:t>
      </w:r>
    </w:p>
    <w:p w14:paraId="174483AC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4.8.8 测量池体积：约2ml。</w:t>
      </w:r>
    </w:p>
    <w:p w14:paraId="4D87DDEE">
      <w:pPr>
        <w:spacing w:line="500" w:lineRule="exact"/>
        <w:ind w:firstLine="480" w:firstLineChars="200"/>
        <w:rPr>
          <w:rFonts w:hint="eastAsia"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#</w:t>
      </w:r>
      <w:r>
        <w:rPr>
          <w:rFonts w:hint="eastAsia" w:ascii="Times New Roman" w:hAnsi="Times New Roman" w:eastAsia="宋体" w:cs="Times New Roman"/>
          <w:bCs/>
          <w:sz w:val="24"/>
          <w:szCs w:val="20"/>
          <w:lang w:val="en-GB"/>
        </w:rPr>
        <w:t>4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 xml:space="preserve">.8.9 </w:t>
      </w:r>
      <w:r>
        <w:rPr>
          <w:rFonts w:hint="eastAsia" w:ascii="Times New Roman" w:hAnsi="Times New Roman" w:eastAsia="宋体" w:cs="Times New Roman"/>
          <w:bCs/>
          <w:sz w:val="24"/>
          <w:szCs w:val="20"/>
          <w:lang w:val="en-GB"/>
        </w:rPr>
        <w:t>可实现在线测试。</w:t>
      </w:r>
    </w:p>
    <w:p w14:paraId="09806851">
      <w:pPr>
        <w:spacing w:line="520" w:lineRule="exac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4.9 电子天平</w:t>
      </w:r>
    </w:p>
    <w:p w14:paraId="4B2FFA0F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4.9.1 称重能力：220g；</w:t>
      </w:r>
    </w:p>
    <w:p w14:paraId="78AEE23B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4.9.2 可读性：0.1mg；</w:t>
      </w:r>
    </w:p>
    <w:p w14:paraId="7EFE6A97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4.9.3 重复性（标准差）：0.1mg；</w:t>
      </w:r>
    </w:p>
    <w:p w14:paraId="0AFE5160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4.9.4 线性：0.2mg。</w:t>
      </w:r>
    </w:p>
    <w:p w14:paraId="378C97E7">
      <w:pPr>
        <w:spacing w:line="520" w:lineRule="exac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 xml:space="preserve">4.10 </w:t>
      </w:r>
      <w:bookmarkStart w:id="16" w:name="OLE_LINK26"/>
      <w:r>
        <w:rPr>
          <w:rFonts w:ascii="Times New Roman" w:hAnsi="Times New Roman" w:eastAsia="宋体" w:cs="Times New Roman"/>
          <w:b/>
          <w:bCs/>
          <w:sz w:val="24"/>
        </w:rPr>
        <w:t>数据采集控制和处理系统</w:t>
      </w:r>
      <w:bookmarkEnd w:id="16"/>
    </w:p>
    <w:p w14:paraId="5FEA5950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数据采集控制和处理系统由数据采集控制软件、数据处理软件及远程监控软件组成。</w:t>
      </w:r>
    </w:p>
    <w:p w14:paraId="26683041">
      <w:pPr>
        <w:spacing w:line="500" w:lineRule="exact"/>
        <w:ind w:firstLine="482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bookmarkStart w:id="17" w:name="OLE_LINK27"/>
      <w:r>
        <w:rPr>
          <w:rFonts w:ascii="Times New Roman" w:hAnsi="Times New Roman" w:eastAsia="宋体" w:cs="Times New Roman"/>
          <w:b/>
          <w:sz w:val="24"/>
        </w:rPr>
        <w:t>#</w:t>
      </w:r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4.10.1数据采集控制软件</w:t>
      </w:r>
      <w:bookmarkEnd w:id="17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用于PVT主机转速、温度、压力、体积、图像的采集、操作，具有自动体积调节、压力调节以及温度调节功能。可实现远程控制、实时图像动画、自动恒质膨胀操作，实时曲线绘制。</w:t>
      </w:r>
    </w:p>
    <w:p w14:paraId="08243505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bookmarkStart w:id="18" w:name="OLE_LINK29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4.10.2数据处理软件</w:t>
      </w:r>
      <w:bookmarkEnd w:id="18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包括高压物性试验数据库、数据录入子系统、数据查询子系统、报表输出子系统、系统管理子系统、数据计算处理子系统。处理软件采用单独的程序结构和数据载体，具有离线和在线功能，能够实现相态分析仪器标定计算、地层流体配样计算及检查、油藏流体组成计算、单次脱气计算、恒质膨胀试验计算、多次脱气实验计算等。</w:t>
      </w:r>
    </w:p>
    <w:p w14:paraId="268560B7">
      <w:pPr>
        <w:spacing w:line="500" w:lineRule="exact"/>
        <w:ind w:firstLine="480" w:firstLineChars="200"/>
        <w:rPr>
          <w:rFonts w:ascii="Times New Roman" w:hAnsi="Times New Roman" w:eastAsia="宋体" w:cs="Times New Roman"/>
          <w:bCs/>
          <w:sz w:val="24"/>
          <w:szCs w:val="20"/>
          <w:lang w:val="en-GB"/>
        </w:rPr>
      </w:pPr>
      <w:bookmarkStart w:id="19" w:name="OLE_LINK22"/>
      <w:bookmarkStart w:id="20" w:name="OLE_LINK30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4.10.3远程</w:t>
      </w:r>
      <w:bookmarkEnd w:id="19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监控</w:t>
      </w:r>
      <w:bookmarkEnd w:id="20"/>
      <w:r>
        <w:rPr>
          <w:rFonts w:ascii="Times New Roman" w:hAnsi="Times New Roman" w:eastAsia="宋体" w:cs="Times New Roman"/>
          <w:bCs/>
          <w:sz w:val="24"/>
          <w:szCs w:val="20"/>
          <w:lang w:val="en-GB"/>
        </w:rPr>
        <w:t>软件利用传感器、智能设备和网络技术实现对设备实时监控和管理。支持4G、有线等多种网络，可连接本设备（支持ModbusTcp/MQTT等协议），将数据安全传输至云端。用户通过手机或电脑即可实现设备的远程监控。</w:t>
      </w:r>
    </w:p>
    <w:p w14:paraId="7B6C64EC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4.11 安全保护系统</w:t>
      </w:r>
    </w:p>
    <w:p w14:paraId="40A15AFB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安全保护系统由超压、超温安全自动保护组成。</w:t>
      </w:r>
      <w:r>
        <w:rPr>
          <w:rFonts w:ascii="Times New Roman" w:hAnsi="Times New Roman" w:eastAsia="宋体" w:cs="Times New Roman"/>
          <w:bCs/>
          <w:sz w:val="24"/>
        </w:rPr>
        <w:t>配备多重泄压和冷却装置（自动泄压阀、爆破片等），</w:t>
      </w:r>
      <w:r>
        <w:rPr>
          <w:rFonts w:ascii="Times New Roman" w:hAnsi="Times New Roman" w:eastAsia="宋体" w:cs="Times New Roman"/>
          <w:sz w:val="24"/>
        </w:rPr>
        <w:t>在系统温度超过实验设置温度的10%自动报警，并关断加热电源；系统压力超过实验设置压力自动报警，并停止加压，设备停止运行，安全阀或者泄压阀自动打开完成泄压操作；</w:t>
      </w:r>
      <w:r>
        <w:rPr>
          <w:rFonts w:ascii="Times New Roman" w:hAnsi="Times New Roman" w:eastAsia="宋体" w:cs="Times New Roman"/>
          <w:bCs/>
          <w:sz w:val="24"/>
        </w:rPr>
        <w:t>配备适用于高温高压气体微漏的浓度监测和报警装置。</w:t>
      </w:r>
    </w:p>
    <w:p w14:paraId="7EC8BC69">
      <w:pPr>
        <w:autoSpaceDE w:val="0"/>
        <w:autoSpaceDN w:val="0"/>
        <w:adjustRightInd w:val="0"/>
        <w:spacing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4.11.1 釜体压力安全保护</w:t>
      </w:r>
    </w:p>
    <w:p w14:paraId="5084C0C3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（1）釜体主要润湿金属材料选用严格按照国家标准进行选购。</w:t>
      </w:r>
    </w:p>
    <w:p w14:paraId="18B0845D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（2）釜体压力部件严格按照国家标准进行设计、加工及检验。耐压检验包括液压试验和气压试验，液压试验压力为1.25倍的设计压力，气压试验压力为1.15倍的设计压力。</w:t>
      </w:r>
    </w:p>
    <w:p w14:paraId="675A8E38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（3）软件具有超温、超压、超体积报警及操作提示。系统压力超过实验设置压力自动报警，并停止加压，设备停止运行。</w:t>
      </w:r>
    </w:p>
    <w:p w14:paraId="72F064CA">
      <w:pPr>
        <w:autoSpaceDE w:val="0"/>
        <w:autoSpaceDN w:val="0"/>
        <w:adjustRightInd w:val="0"/>
        <w:spacing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4.11.2 温度保护</w:t>
      </w:r>
    </w:p>
    <w:p w14:paraId="0A3F6A65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在系统温度超过实验设置温度的10%自动报警，并关断加热电源。超出设定温度时，系统会立即自动停止当前操作，然后关断加热电源、泄压保护并报警。</w:t>
      </w:r>
    </w:p>
    <w:p w14:paraId="47A3AB87">
      <w:pPr>
        <w:autoSpaceDE w:val="0"/>
        <w:autoSpaceDN w:val="0"/>
        <w:adjustRightInd w:val="0"/>
        <w:spacing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4.11.3 用电安全</w:t>
      </w:r>
    </w:p>
    <w:p w14:paraId="2B9532EF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整套装置有完善的过载保护(电、压、温度)和断（漏）电保护系统。当电源波动在安全范围内波动时，仪器工作不受影响。为了保证电路的安全，在电路电气开关和电线都放宽余量，防止电线过热，影响使用。</w:t>
      </w:r>
    </w:p>
    <w:p w14:paraId="4D52A6B9">
      <w:pPr>
        <w:autoSpaceDE w:val="0"/>
        <w:autoSpaceDN w:val="0"/>
        <w:adjustRightInd w:val="0"/>
        <w:spacing w:line="500" w:lineRule="exact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4.11.4 高温防护</w:t>
      </w:r>
    </w:p>
    <w:p w14:paraId="693F91B1">
      <w:pPr>
        <w:autoSpaceDE w:val="0"/>
        <w:autoSpaceDN w:val="0"/>
        <w:adjustRightInd w:val="0"/>
        <w:spacing w:line="50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实验由于温度较高，易造成实验人员烫伤，因此注采流程设计保温隔热措施。在高温部件处有安全警示标志。在系统温度超出设定度时，系统会立即自动停止当前操作，然后关断加热电源并发出报警。</w:t>
      </w:r>
    </w:p>
    <w:p w14:paraId="4029A5E1">
      <w:pPr>
        <w:spacing w:before="156" w:beforeLines="50"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4.1</w:t>
      </w:r>
      <w:r>
        <w:rPr>
          <w:rFonts w:hint="eastAsia" w:ascii="Times New Roman" w:hAnsi="Times New Roman" w:eastAsia="宋体" w:cs="Times New Roman"/>
          <w:b/>
          <w:sz w:val="24"/>
        </w:rPr>
        <w:t>2</w:t>
      </w:r>
      <w:r>
        <w:rPr>
          <w:rFonts w:ascii="Times New Roman" w:hAnsi="Times New Roman" w:eastAsia="宋体" w:cs="Times New Roman"/>
          <w:b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b/>
          <w:sz w:val="24"/>
        </w:rPr>
        <w:t>PVT校准</w:t>
      </w:r>
    </w:p>
    <w:p w14:paraId="7017521D">
      <w:pPr>
        <w:spacing w:line="500" w:lineRule="exact"/>
        <w:ind w:firstLine="480" w:firstLineChars="20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针对不同气体、液体开展压力、体积、温度的物性分析，需要根据实际使用情况对压力、体积、温度进行重新标定并提供相关的技术培训和指导，培训时间不少于7天。</w:t>
      </w:r>
    </w:p>
    <w:p w14:paraId="2F426BDC">
      <w:pPr>
        <w:autoSpaceDE w:val="0"/>
        <w:autoSpaceDN w:val="0"/>
        <w:adjustRightInd w:val="0"/>
        <w:spacing w:line="500" w:lineRule="exact"/>
        <w:ind w:firstLine="480" w:firstLineChars="200"/>
        <w:rPr>
          <w:rFonts w:hint="eastAsia" w:ascii="Times New Roman" w:hAnsi="Times New Roman" w:eastAsia="宋体" w:cs="Times New Roman"/>
          <w:sz w:val="24"/>
        </w:rPr>
      </w:pPr>
    </w:p>
    <w:p w14:paraId="338F6680">
      <w:pPr>
        <w:pStyle w:val="5"/>
        <w:widowControl/>
        <w:numPr>
          <w:ilvl w:val="0"/>
          <w:numId w:val="1"/>
        </w:numPr>
        <w:spacing w:line="520" w:lineRule="exact"/>
        <w:ind w:left="704" w:right="0" w:hanging="284"/>
        <w:jc w:val="left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产品配置要求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413"/>
        <w:gridCol w:w="4948"/>
        <w:gridCol w:w="1559"/>
      </w:tblGrid>
      <w:tr w14:paraId="65A9F00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2" w:hRule="atLeast"/>
          <w:tblHeader/>
          <w:jc w:val="center"/>
        </w:trPr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D47A9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序号</w:t>
            </w:r>
          </w:p>
        </w:tc>
        <w:tc>
          <w:tcPr>
            <w:tcW w:w="494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2123E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设备名称</w:t>
            </w:r>
          </w:p>
        </w:tc>
        <w:tc>
          <w:tcPr>
            <w:tcW w:w="155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B4B16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数量</w:t>
            </w:r>
          </w:p>
        </w:tc>
      </w:tr>
      <w:tr w14:paraId="7135CB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  <w:jc w:val="center"/>
        </w:trPr>
        <w:tc>
          <w:tcPr>
            <w:tcW w:w="141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37594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</w:t>
            </w:r>
          </w:p>
        </w:tc>
        <w:tc>
          <w:tcPr>
            <w:tcW w:w="49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EA26A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超高温PVT分析仪主机及控制系统</w:t>
            </w:r>
          </w:p>
        </w:tc>
        <w:tc>
          <w:tcPr>
            <w:tcW w:w="155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458E8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 台</w:t>
            </w:r>
          </w:p>
        </w:tc>
      </w:tr>
      <w:tr w14:paraId="5C71AE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3" w:hRule="atLeast"/>
          <w:jc w:val="center"/>
        </w:trPr>
        <w:tc>
          <w:tcPr>
            <w:tcW w:w="1413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4BA65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2</w:t>
            </w:r>
          </w:p>
        </w:tc>
        <w:tc>
          <w:tcPr>
            <w:tcW w:w="49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9A2F0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高温高压配样器</w:t>
            </w:r>
          </w:p>
        </w:tc>
        <w:tc>
          <w:tcPr>
            <w:tcW w:w="155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91988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</w:p>
        </w:tc>
      </w:tr>
      <w:tr w14:paraId="2049BB2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1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311D6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3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3CA43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高压电动计量泵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0DFEF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</w:p>
        </w:tc>
      </w:tr>
      <w:tr w14:paraId="25392D9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5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7F253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4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EEDAB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气体气量计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F648D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bookmarkStart w:id="21" w:name="OLE_LINK23"/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  <w:bookmarkEnd w:id="21"/>
          </w:p>
        </w:tc>
      </w:tr>
      <w:tr w14:paraId="1F62D7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5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E5975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5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06970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高温高压落球粘度计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DE730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</w:p>
        </w:tc>
      </w:tr>
      <w:tr w14:paraId="761BA19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9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FA04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6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27600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bookmarkStart w:id="22" w:name="OLE_LINK25"/>
            <w:r>
              <w:rPr>
                <w:rFonts w:ascii="Times New Roman" w:hAnsi="Times New Roman" w:eastAsia="宋体" w:cs="Times New Roman"/>
                <w:sz w:val="24"/>
                <w:szCs w:val="21"/>
              </w:rPr>
              <w:t>冷凝循环系统</w:t>
            </w:r>
            <w:bookmarkEnd w:id="22"/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EBCFE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</w:p>
        </w:tc>
      </w:tr>
      <w:tr w14:paraId="741A90B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9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0B2A1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7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55D3A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抽真空系统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3889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 台</w:t>
            </w:r>
          </w:p>
        </w:tc>
      </w:tr>
      <w:tr w14:paraId="680450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9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7C9CC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8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D4459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高温高压密度计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F366B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1台</w:t>
            </w:r>
          </w:p>
        </w:tc>
      </w:tr>
      <w:tr w14:paraId="65F541E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9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1EB97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9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1A2D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电子天平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826FC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 台</w:t>
            </w:r>
          </w:p>
        </w:tc>
      </w:tr>
      <w:tr w14:paraId="0B9699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9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8C072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10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881EA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bookmarkStart w:id="23" w:name="OLE_LINK24"/>
            <w:r>
              <w:rPr>
                <w:rFonts w:ascii="Times New Roman" w:hAnsi="Times New Roman" w:eastAsia="宋体" w:cs="Times New Roman"/>
                <w:sz w:val="24"/>
                <w:szCs w:val="21"/>
              </w:rPr>
              <w:t>数据采集控制和处理系统</w:t>
            </w:r>
            <w:bookmarkEnd w:id="23"/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B22BF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1套</w:t>
            </w:r>
          </w:p>
        </w:tc>
      </w:tr>
      <w:tr w14:paraId="23A4292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1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A1616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11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FF2F7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安全保护系统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9ADD2">
            <w:pPr>
              <w:jc w:val="center"/>
              <w:rPr>
                <w:rFonts w:ascii="Times New Roman" w:hAnsi="Times New Roman" w:eastAsia="宋体" w:cs="Times New Roman"/>
                <w:color w:val="EE0000"/>
                <w:sz w:val="24"/>
                <w:szCs w:val="21"/>
              </w:rPr>
            </w:pPr>
            <w:bookmarkStart w:id="24" w:name="OLE_LINK28"/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1套</w:t>
            </w:r>
            <w:bookmarkEnd w:id="24"/>
          </w:p>
        </w:tc>
      </w:tr>
      <w:tr w14:paraId="29559D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1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70E63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12</w:t>
            </w:r>
          </w:p>
        </w:tc>
        <w:tc>
          <w:tcPr>
            <w:tcW w:w="494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5DBE1">
            <w:pPr>
              <w:jc w:val="center"/>
              <w:rPr>
                <w:rFonts w:ascii="Times New Roman" w:hAnsi="Times New Roman" w:eastAsia="宋体" w:cs="Times New Roman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PVT专用工具及常用备件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83312">
            <w:pPr>
              <w:jc w:val="center"/>
              <w:rPr>
                <w:rFonts w:ascii="Times New Roman" w:hAnsi="Times New Roman" w:eastAsia="宋体" w:cs="Times New Roman"/>
                <w:color w:val="EE0000"/>
                <w:sz w:val="24"/>
                <w:szCs w:val="21"/>
              </w:rPr>
            </w:pPr>
            <w:r>
              <w:rPr>
                <w:rFonts w:ascii="Times New Roman" w:hAnsi="Times New Roman" w:eastAsia="宋体" w:cs="Times New Roman"/>
                <w:sz w:val="24"/>
                <w:szCs w:val="21"/>
              </w:rPr>
              <w:t>1套</w:t>
            </w:r>
          </w:p>
        </w:tc>
      </w:tr>
    </w:tbl>
    <w:p w14:paraId="5B76F008">
      <w:pPr>
        <w:widowControl/>
        <w:spacing w:line="360" w:lineRule="atLeast"/>
        <w:rPr>
          <w:rFonts w:ascii="Times New Roman" w:hAnsi="Times New Roman" w:eastAsia="宋体" w:cs="Times New Roman"/>
          <w:b/>
          <w:sz w:val="24"/>
          <w:szCs w:val="30"/>
        </w:rPr>
      </w:pPr>
    </w:p>
    <w:p w14:paraId="187C85D6">
      <w:pPr>
        <w:widowControl/>
        <w:spacing w:line="360" w:lineRule="auto"/>
        <w:rPr>
          <w:rFonts w:ascii="Times New Roman" w:hAnsi="Times New Roman" w:eastAsia="宋体" w:cs="Times New Roman"/>
          <w:b/>
          <w:sz w:val="24"/>
          <w:szCs w:val="30"/>
        </w:rPr>
      </w:pPr>
      <w:r>
        <w:rPr>
          <w:rFonts w:hint="eastAsia" w:ascii="Times New Roman" w:hAnsi="Times New Roman" w:eastAsia="宋体" w:cs="Times New Roman"/>
          <w:b/>
          <w:sz w:val="24"/>
          <w:szCs w:val="30"/>
        </w:rPr>
        <w:t>6、售后服务与培训</w:t>
      </w:r>
    </w:p>
    <w:p w14:paraId="2EF13DA5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6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.1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投标人保证提供给采购人的“采购物品”是全新的、技术先进的、质量是良好的、性能是稳定可靠的、数量是完整无缺的。</w:t>
      </w:r>
    </w:p>
    <w:p w14:paraId="5DBB2473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6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.2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质保期：设备质量保证期为24月，自验收通过之日起计算。</w:t>
      </w:r>
    </w:p>
    <w:p w14:paraId="5099703A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6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.3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设备维修响应时间，卖方应在收到用户维修服务要求后的24小时内提供线上技术指导，48小时内派人上门维修，卖方负责设备终身维修，质保期内有质量问题的设备或配件由卖方负责免费更换，质保期外需要更换设备或配件时以成本价计算材料费。</w:t>
      </w:r>
    </w:p>
    <w:p w14:paraId="1B38224B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ascii="Times New Roman" w:hAnsi="Times New Roman" w:eastAsia="宋体" w:cs="Times New Roman"/>
          <w:bCs/>
          <w:sz w:val="24"/>
          <w:szCs w:val="30"/>
        </w:rPr>
        <w:t xml:space="preserve">6.4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卖方需提供设备售后服务工程师名单及《制造商原厂售后服务承诺书》（须承诺售后服务工程师均为生产厂商在编全职员工）。</w:t>
      </w:r>
    </w:p>
    <w:p w14:paraId="64FF3A5B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6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.5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设备安装后，卖方免费提供技术人员对用户的操作技术培训和相关技术资料（包括但不限于文本、音频、视频等资料）；并在交货地点提供包括常规操作、日常维护、设备联用、安全培训、应急处置在内的全套技术培训，保证被培训人员可独立、安全、规范完成高温高压下的PVT物性分析流程与操作；培训时间不少于3天。</w:t>
      </w:r>
    </w:p>
    <w:p w14:paraId="1FDD6CA5">
      <w:pPr>
        <w:widowControl/>
        <w:spacing w:line="360" w:lineRule="auto"/>
        <w:rPr>
          <w:rFonts w:ascii="Times New Roman" w:hAnsi="Times New Roman" w:eastAsia="宋体" w:cs="Times New Roman"/>
          <w:b/>
          <w:sz w:val="24"/>
          <w:szCs w:val="30"/>
        </w:rPr>
      </w:pPr>
      <w:r>
        <w:rPr>
          <w:rFonts w:hint="eastAsia" w:ascii="Times New Roman" w:hAnsi="Times New Roman" w:eastAsia="宋体" w:cs="Times New Roman"/>
          <w:b/>
          <w:sz w:val="24"/>
          <w:szCs w:val="30"/>
        </w:rPr>
        <w:t>7、交付</w:t>
      </w:r>
    </w:p>
    <w:p w14:paraId="4ED7040A">
      <w:pPr>
        <w:widowControl/>
        <w:spacing w:line="360" w:lineRule="auto"/>
        <w:rPr>
          <w:rFonts w:hint="eastAsia"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7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.1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交货时间：合同签订后6个月内。</w:t>
      </w:r>
    </w:p>
    <w:p w14:paraId="1ABFF8A5">
      <w:pPr>
        <w:widowControl/>
        <w:spacing w:line="360" w:lineRule="auto"/>
        <w:rPr>
          <w:rFonts w:ascii="Times New Roman" w:hAnsi="Times New Roman" w:eastAsia="宋体" w:cs="Times New Roman"/>
          <w:bCs/>
          <w:sz w:val="24"/>
          <w:szCs w:val="30"/>
        </w:rPr>
      </w:pPr>
      <w:r>
        <w:rPr>
          <w:rFonts w:hint="eastAsia" w:ascii="Times New Roman" w:hAnsi="Times New Roman" w:eastAsia="宋体" w:cs="Times New Roman"/>
          <w:bCs/>
          <w:sz w:val="24"/>
          <w:szCs w:val="30"/>
        </w:rPr>
        <w:t>7</w:t>
      </w:r>
      <w:r>
        <w:rPr>
          <w:rFonts w:ascii="Times New Roman" w:hAnsi="Times New Roman" w:eastAsia="宋体" w:cs="Times New Roman"/>
          <w:bCs/>
          <w:sz w:val="24"/>
          <w:szCs w:val="30"/>
        </w:rPr>
        <w:t xml:space="preserve">.2 </w:t>
      </w:r>
      <w:r>
        <w:rPr>
          <w:rFonts w:hint="eastAsia" w:ascii="Times New Roman" w:hAnsi="Times New Roman" w:eastAsia="宋体" w:cs="Times New Roman"/>
          <w:bCs/>
          <w:sz w:val="24"/>
          <w:szCs w:val="30"/>
        </w:rPr>
        <w:t>交货地点：中国科学院兰州化学物理研究所指定地点。</w:t>
      </w:r>
    </w:p>
    <w:p w14:paraId="2C69B242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8、付款方式</w:t>
      </w:r>
    </w:p>
    <w:p w14:paraId="22287948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sz w:val="24"/>
        </w:rPr>
        <w:t>合同签订后，采购人向中标人支付合同总价款的50%作为预付款，货物到达交货地点，经中标人安装、调试、试运行、培训，采购人验收合格后，由采购人向中标人支付合同总价款的45％，剩余的5%作为</w:t>
      </w:r>
      <w:r>
        <w:rPr>
          <w:rFonts w:hint="eastAsia" w:ascii="Times New Roman" w:hAnsi="Times New Roman" w:eastAsia="宋体" w:cs="Times New Roman"/>
          <w:sz w:val="24"/>
        </w:rPr>
        <w:t>质保金</w:t>
      </w:r>
      <w:r>
        <w:rPr>
          <w:rFonts w:ascii="Times New Roman" w:hAnsi="Times New Roman" w:eastAsia="宋体" w:cs="Times New Roman"/>
          <w:sz w:val="24"/>
        </w:rPr>
        <w:t>。待设备</w:t>
      </w:r>
      <w:r>
        <w:rPr>
          <w:rFonts w:hint="eastAsia" w:ascii="Times New Roman" w:hAnsi="Times New Roman" w:eastAsia="宋体" w:cs="Times New Roman"/>
          <w:sz w:val="24"/>
        </w:rPr>
        <w:t>验收合格满一年</w:t>
      </w:r>
      <w:r>
        <w:rPr>
          <w:rFonts w:ascii="Times New Roman" w:hAnsi="Times New Roman" w:eastAsia="宋体" w:cs="Times New Roman"/>
          <w:sz w:val="24"/>
        </w:rPr>
        <w:t>，且无任何质量问题后，买方无息支付剩余的合同货款。</w:t>
      </w:r>
    </w:p>
    <w:p w14:paraId="06C1B2F5">
      <w:pPr>
        <w:widowControl/>
        <w:spacing w:line="360" w:lineRule="auto"/>
        <w:rPr>
          <w:rFonts w:hint="eastAsia" w:ascii="Times New Roman" w:hAnsi="Times New Roman" w:eastAsia="宋体" w:cs="Times New Roman"/>
          <w:b/>
          <w:sz w:val="24"/>
          <w:szCs w:val="30"/>
        </w:rPr>
      </w:pPr>
    </w:p>
    <w:p w14:paraId="03AF1A07">
      <w:bookmarkStart w:id="25" w:name="_GoBack"/>
      <w:bookmarkEnd w:id="25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0C361D"/>
    <w:multiLevelType w:val="multilevel"/>
    <w:tmpl w:val="5B0C361D"/>
    <w:lvl w:ilvl="0" w:tentative="0">
      <w:start w:val="1"/>
      <w:numFmt w:val="bullet"/>
      <w:lvlText w:val=""/>
      <w:lvlJc w:val="left"/>
      <w:pPr>
        <w:ind w:left="877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17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7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97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37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77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7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57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97" w:hanging="440"/>
      </w:pPr>
      <w:rPr>
        <w:rFonts w:hint="default" w:ascii="Wingdings" w:hAnsi="Wingdings"/>
      </w:rPr>
    </w:lvl>
  </w:abstractNum>
  <w:abstractNum w:abstractNumId="1">
    <w:nsid w:val="5C5562CF"/>
    <w:multiLevelType w:val="multilevel"/>
    <w:tmpl w:val="5C5562CF"/>
    <w:lvl w:ilvl="0" w:tentative="0">
      <w:start w:val="1"/>
      <w:numFmt w:val="bullet"/>
      <w:lvlText w:val="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abstractNum w:abstractNumId="2">
    <w:nsid w:val="6AFC0FB9"/>
    <w:multiLevelType w:val="multilevel"/>
    <w:tmpl w:val="6AFC0FB9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3B2AE3"/>
    <w:rsid w:val="413B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  <w:style w:type="paragraph" w:styleId="5">
    <w:name w:val="List Paragraph"/>
    <w:qFormat/>
    <w:uiPriority w:val="34"/>
    <w:pPr>
      <w:widowControl w:val="0"/>
      <w:ind w:left="205" w:right="169" w:firstLine="655"/>
      <w:jc w:val="both"/>
    </w:pPr>
    <w:rPr>
      <w:rFonts w:ascii="Cambria" w:hAnsi="Cambria" w:eastAsia="宋体" w:cs="Times New Roman"/>
      <w:kern w:val="2"/>
      <w:sz w:val="21"/>
      <w:szCs w:val="21"/>
      <w:lang w:val="en-US" w:eastAsia="zh-CN" w:bidi="ar-SA"/>
    </w:rPr>
  </w:style>
  <w:style w:type="paragraph" w:customStyle="1" w:styleId="6">
    <w:name w:val="2"/>
    <w:next w:val="5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2025-10-15T10:39:00Z</dcterms:created>
  <dc:creator>顾嘉宁</dc:creator>
  <cp:lastModifiedBy>顾嘉宁</cp:lastModifiedBy>
  <dcterms:modified xsi:type="dcterms:W3CDTF">2025-10-15T10:39:12Z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C17DEDB08BD54B42B53E8EAE148632F5_11</vt:lpwstr>
  </property>
  <property fmtid="{D5CDD505-2E9C-101B-9397-08002B2CF9AE}" pid="4" name="KSOTemplateDocerSaveRecord">
    <vt:lpwstr>eyJoZGlkIjoiYzVmMzM0Y2VmM2Y5Njk1NzhmNzU4NGI2OTkxOTk5MTkiLCJ1c2VySWQiOiIxNjYzMDExNDYwIn0=</vt:lpwstr>
  </property>
</Properties>
</file>