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29A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center"/>
        <w:rPr>
          <w:rFonts w:hint="default" w:ascii="微软雅黑" w:hAnsi="微软雅黑" w:eastAsia="微软雅黑" w:cs="微软雅黑"/>
          <w:b/>
          <w:bCs/>
          <w:i w:val="0"/>
          <w:iCs w:val="0"/>
          <w:caps w:val="0"/>
          <w:color w:val="auto"/>
          <w:spacing w:val="0"/>
          <w:sz w:val="32"/>
          <w:szCs w:val="32"/>
          <w:shd w:val="clear" w:fill="FFFFFF"/>
          <w:lang w:val="en-US" w:eastAsia="zh-CN"/>
        </w:rPr>
      </w:pPr>
      <w:r>
        <w:rPr>
          <w:rFonts w:hint="eastAsia" w:ascii="微软雅黑" w:hAnsi="微软雅黑" w:eastAsia="微软雅黑" w:cs="微软雅黑"/>
          <w:b/>
          <w:bCs/>
          <w:i w:val="0"/>
          <w:iCs w:val="0"/>
          <w:caps w:val="0"/>
          <w:color w:val="auto"/>
          <w:spacing w:val="0"/>
          <w:sz w:val="32"/>
          <w:szCs w:val="32"/>
          <w:shd w:val="clear" w:fill="FFFFFF"/>
          <w:lang w:val="en-US" w:eastAsia="zh-CN"/>
        </w:rPr>
        <w:t>采购需求</w:t>
      </w:r>
    </w:p>
    <w:p w14:paraId="2EF36C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bookmarkStart w:id="0" w:name="_GoBack"/>
      <w:bookmarkEnd w:id="0"/>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p w14:paraId="3B8165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采购包预算金额（元）: 534,300.00</w:t>
      </w:r>
    </w:p>
    <w:p w14:paraId="4DF95F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采购包最高限价（元）: 534,300.00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5"/>
        <w:gridCol w:w="805"/>
        <w:gridCol w:w="727"/>
        <w:gridCol w:w="1113"/>
        <w:gridCol w:w="1115"/>
        <w:gridCol w:w="727"/>
        <w:gridCol w:w="727"/>
        <w:gridCol w:w="727"/>
        <w:gridCol w:w="727"/>
        <w:gridCol w:w="651"/>
        <w:gridCol w:w="652"/>
      </w:tblGrid>
      <w:tr w14:paraId="42805D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7D7D7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74535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179489">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8DF48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数量</w:t>
            </w:r>
            <w:r>
              <w:rPr>
                <w:rFonts w:ascii="宋体" w:hAnsi="宋体" w:eastAsia="宋体" w:cs="宋体"/>
                <w:b/>
                <w:bCs/>
                <w:color w:val="auto"/>
                <w:kern w:val="0"/>
                <w:sz w:val="24"/>
                <w:szCs w:val="24"/>
                <w:bdr w:val="none" w:color="auto" w:sz="0" w:space="0"/>
                <w:lang w:val="en-US" w:eastAsia="zh-CN" w:bidi="ar"/>
              </w:rPr>
              <w:br w:type="textWrapping"/>
            </w:r>
            <w:r>
              <w:rPr>
                <w:rFonts w:ascii="宋体" w:hAnsi="宋体" w:eastAsia="宋体" w:cs="宋体"/>
                <w:b/>
                <w:bCs/>
                <w:color w:val="auto"/>
                <w:kern w:val="0"/>
                <w:sz w:val="24"/>
                <w:szCs w:val="24"/>
                <w:bdr w:val="none" w:color="auto" w:sz="0" w:space="0"/>
                <w:lang w:val="en-US" w:eastAsia="zh-CN" w:bidi="ar"/>
              </w:rPr>
              <w:t>(计量单位)</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79BFA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标的金额 （元）</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88EDF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所属行业</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C6051D">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是否涉及核心产品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70DA3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是否涉及采购进口产品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16318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是否涉及强制采购节能产品</w:t>
            </w:r>
          </w:p>
        </w:tc>
        <w:tc>
          <w:tcPr>
            <w:tcW w:w="13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0DC68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是否涉及优先采购节能产品</w:t>
            </w:r>
          </w:p>
        </w:tc>
        <w:tc>
          <w:tcPr>
            <w:tcW w:w="13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4BC4AA">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是否涉及优先采购环境标志产品</w:t>
            </w:r>
          </w:p>
        </w:tc>
      </w:tr>
      <w:tr w14:paraId="4CD9B8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46458D">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69B79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A02030502 越野车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067F20">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越野车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F12112">
            <w:pPr>
              <w:keepNext w:val="0"/>
              <w:keepLines w:val="0"/>
              <w:widowControl/>
              <w:suppressLineNumbers w:val="0"/>
              <w:wordWrap w:val="0"/>
              <w:spacing w:before="0" w:beforeAutospacing="0" w:after="0" w:afterAutospacing="0" w:line="480" w:lineRule="atLeast"/>
              <w:ind w:left="0" w:right="0" w:firstLine="0"/>
              <w:jc w:val="right"/>
              <w:rPr>
                <w:color w:val="auto"/>
                <w:sz w:val="24"/>
                <w:szCs w:val="24"/>
              </w:rPr>
            </w:pPr>
            <w:r>
              <w:rPr>
                <w:rFonts w:ascii="宋体" w:hAnsi="宋体" w:eastAsia="宋体" w:cs="宋体"/>
                <w:color w:val="auto"/>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EE7FBC">
            <w:pPr>
              <w:keepNext w:val="0"/>
              <w:keepLines w:val="0"/>
              <w:widowControl/>
              <w:suppressLineNumbers w:val="0"/>
              <w:wordWrap w:val="0"/>
              <w:spacing w:before="0" w:beforeAutospacing="0" w:after="0" w:afterAutospacing="0" w:line="480" w:lineRule="atLeast"/>
              <w:ind w:left="0" w:right="0" w:firstLine="0"/>
              <w:jc w:val="right"/>
              <w:rPr>
                <w:color w:val="auto"/>
                <w:sz w:val="24"/>
                <w:szCs w:val="24"/>
              </w:rPr>
            </w:pPr>
            <w:r>
              <w:rPr>
                <w:rFonts w:ascii="宋体" w:hAnsi="宋体" w:eastAsia="宋体" w:cs="宋体"/>
                <w:color w:val="auto"/>
                <w:kern w:val="0"/>
                <w:sz w:val="24"/>
                <w:szCs w:val="24"/>
                <w:bdr w:val="none" w:color="auto" w:sz="0" w:space="0"/>
                <w:lang w:val="en-US" w:eastAsia="zh-CN" w:bidi="ar"/>
              </w:rPr>
              <w:t>534,300.00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BAF066">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223EBA">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798895">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0D764D">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75C18E">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1AEE3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r>
    </w:tbl>
    <w:p w14:paraId="473E7F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报价要求</w:t>
      </w:r>
    </w:p>
    <w:p w14:paraId="76E220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96"/>
        <w:gridCol w:w="1622"/>
        <w:gridCol w:w="1489"/>
        <w:gridCol w:w="1359"/>
        <w:gridCol w:w="1183"/>
        <w:gridCol w:w="1797"/>
      </w:tblGrid>
      <w:tr w14:paraId="256F96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1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2AF76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363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78DFFA">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报价内容</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0F998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数量（计量单位）</w:t>
            </w:r>
          </w:p>
        </w:tc>
        <w:tc>
          <w:tcPr>
            <w:tcW w:w="29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2D6C6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最高限价</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83A86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价款形式</w:t>
            </w:r>
          </w:p>
        </w:tc>
        <w:tc>
          <w:tcPr>
            <w:tcW w:w="41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B0314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报价说明</w:t>
            </w:r>
          </w:p>
        </w:tc>
      </w:tr>
      <w:tr w14:paraId="69E31E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6D5451">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BC7AA9">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越野车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173B0B">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4AD668">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534,300.00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7B05D3">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59A311">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无</w:t>
            </w:r>
          </w:p>
        </w:tc>
      </w:tr>
    </w:tbl>
    <w:p w14:paraId="4AC93BD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★注：投标人响应产品应当明确品牌和规格型号并指向唯一产品，不能指向唯一产品的，应通过报价表唯一产品说明栏补充说明。</w:t>
      </w:r>
    </w:p>
    <w:p w14:paraId="52E7C02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本项目涉及核心产品：</w:t>
      </w:r>
    </w:p>
    <w:p w14:paraId="0CCF6B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2FDBBC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F861E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9B415D">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B7DE4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0F918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47089C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8A117C">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4FD22E">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A02030502 越野车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DCD6BE">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越野车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F73BDF">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越野车</w:t>
            </w:r>
          </w:p>
        </w:tc>
      </w:tr>
    </w:tbl>
    <w:p w14:paraId="5F61E65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注：涉及核心产品的，具体评审规定见第五章。</w:t>
      </w:r>
    </w:p>
    <w:p w14:paraId="51B3AFA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本项目涉及采购进口产品：</w:t>
      </w:r>
    </w:p>
    <w:p w14:paraId="036C7F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74D897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D7C47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BA535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5E4AA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452F7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5F8CE7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592EB6">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2469C6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★注：不涉及采购进口产品时，投标人不得提供进口产品进行响应；涉及采购进口产品时，如国产产品满足采购需求，也可提供国产产品进行响应。</w:t>
      </w:r>
    </w:p>
    <w:p w14:paraId="56D4E78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本项目涉及强制采购节能产品：</w:t>
      </w:r>
    </w:p>
    <w:p w14:paraId="4B0760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36602F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46D15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4EB78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AF485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7FD36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72BEA7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F91622">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6678FA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7788E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本项目涉及优先采购节能产品：</w:t>
      </w:r>
    </w:p>
    <w:p w14:paraId="5BCFCF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1711DC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DEC8D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45CC8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46D8C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4CAAD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5CFED6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8AA010">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1CDF3E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2443F4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本项目涉及优先采购环境标志产品：</w:t>
      </w:r>
    </w:p>
    <w:p w14:paraId="7443E7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4D1F3B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D074E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EC6EC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A9B63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E1164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55C2A7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6AD20D">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1AA34E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7EE5C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3.2.技术要求</w:t>
      </w:r>
    </w:p>
    <w:p w14:paraId="5C7FA8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p w14:paraId="5E996C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标的名称：越野车</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3"/>
        <w:gridCol w:w="785"/>
        <w:gridCol w:w="1567"/>
        <w:gridCol w:w="5551"/>
      </w:tblGrid>
      <w:tr w14:paraId="32C3CD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0941B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FE69A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F51DF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技术要求名称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579D5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技术参数与性能指标</w:t>
            </w:r>
          </w:p>
        </w:tc>
      </w:tr>
      <w:tr w14:paraId="0C06B1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AA06A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988F2D">
            <w:pPr>
              <w:jc w:val="center"/>
              <w:rPr>
                <w:rFonts w:hint="eastAsia" w:ascii="宋体"/>
                <w:color w:val="auto"/>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6C0C7B">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越野车技术参数要求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0015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1★能源类型：增程式/插电式混合动力</w:t>
            </w:r>
          </w:p>
          <w:p w14:paraId="69E363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2★环保标准：国VI</w:t>
            </w:r>
          </w:p>
          <w:p w14:paraId="7B9B85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3★车身颜色：黑色</w:t>
            </w:r>
          </w:p>
          <w:p w14:paraId="01C56E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4★长×宽×高（mm）：≥4985×1999×1800</w:t>
            </w:r>
          </w:p>
          <w:p w14:paraId="0B30D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5★轴距（mm）：≥2950</w:t>
            </w:r>
          </w:p>
          <w:p w14:paraId="25C11D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6★驱动方式：四驱</w:t>
            </w:r>
          </w:p>
          <w:p w14:paraId="5CD062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7★发动机最大马力（Ps）：≥152</w:t>
            </w:r>
          </w:p>
          <w:p w14:paraId="0893F1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8▲座位数（个）≥5座</w:t>
            </w:r>
          </w:p>
          <w:p w14:paraId="2C09E8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9▲整车质保：≥四年或10万公里</w:t>
            </w:r>
          </w:p>
          <w:p w14:paraId="3A3CCB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10▲油箱容积（L）≥50</w:t>
            </w:r>
          </w:p>
          <w:p w14:paraId="20BCF9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11▲发动机最大功率（kW）：≥112</w:t>
            </w:r>
          </w:p>
          <w:p w14:paraId="61CD28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12▲电池冷却方式：液冷</w:t>
            </w:r>
          </w:p>
          <w:p w14:paraId="731A05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13▲电池能量（kWh）：≥42</w:t>
            </w:r>
          </w:p>
          <w:p w14:paraId="11FECC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14▲可变悬架功能：悬架软硬调节/悬架高低调节</w:t>
            </w:r>
          </w:p>
          <w:p w14:paraId="52E817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15▲摄像头数量：≥8个</w:t>
            </w:r>
          </w:p>
          <w:p w14:paraId="0F64AB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16▲超声波雷达数量：≥12个</w:t>
            </w:r>
          </w:p>
          <w:p w14:paraId="313184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17▲中控屏幕尺寸：≥15英寸</w:t>
            </w:r>
          </w:p>
          <w:p w14:paraId="2A3598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18▲CLTC纯电续航（km）：≥200</w:t>
            </w:r>
          </w:p>
          <w:p w14:paraId="3B35E0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19▲被动安全：主/副驾驶座安全气囊</w:t>
            </w:r>
          </w:p>
          <w:p w14:paraId="50F909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20▲主动安全：ABS防抱死</w:t>
            </w:r>
          </w:p>
          <w:p w14:paraId="7F3060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制动力分配(EBD/CBC等)</w:t>
            </w:r>
          </w:p>
          <w:p w14:paraId="6F431D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刹车辅助(EBAVBAS/BA等)</w:t>
            </w:r>
          </w:p>
          <w:p w14:paraId="7FC6BF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牵引力控制(ASR/TCS/TRC等)</w:t>
            </w:r>
          </w:p>
          <w:p w14:paraId="0D2B06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车身稳定控制(ESC/ESP/DSC等)</w:t>
            </w:r>
          </w:p>
          <w:p w14:paraId="424DBB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21▲驾驶操控：上坡辅助，陡坡缓降</w:t>
            </w:r>
          </w:p>
          <w:p w14:paraId="3E72B1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22▲驾驶辅助影像:360度全景影像</w:t>
            </w:r>
          </w:p>
        </w:tc>
      </w:tr>
    </w:tbl>
    <w:p w14:paraId="6BDB6B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3.3.服务要求</w:t>
      </w:r>
    </w:p>
    <w:p w14:paraId="0B30B5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3.3.1.服务内容要求</w:t>
      </w:r>
    </w:p>
    <w:p w14:paraId="7B268A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3"/>
        <w:gridCol w:w="635"/>
        <w:gridCol w:w="1030"/>
        <w:gridCol w:w="6318"/>
      </w:tblGrid>
      <w:tr w14:paraId="6C143F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A8217D">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146B9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941A7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服务要求名称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700B1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服务要求内容</w:t>
            </w:r>
          </w:p>
        </w:tc>
      </w:tr>
      <w:tr w14:paraId="53AB3D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E54DDC">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E3531C">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482BA6">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服务内容要求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A62B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1.投标人提供的响应产品生产企业及其产品必须在国家工信部门发布的《道路机动车辆生产企业及产品信息》目录内。（提供证明材料复印件加盖投标人公章）</w:t>
            </w:r>
          </w:p>
          <w:p w14:paraId="351D22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2.投标人承诺投标车辆保证在采购人所在地上牌并提供上牌所需的一切资料、协助采购人完成上牌。（单独提供承诺函并 加盖投标人公章，格式自拟）</w:t>
            </w:r>
          </w:p>
          <w:p w14:paraId="1BE6FC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3.投标人所投产品均应符合国家标准要求。（单独提供承诺函并加盖投标人公章，格式自拟）</w:t>
            </w:r>
          </w:p>
          <w:p w14:paraId="76070C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4.所投产品如涉及国家3C强制认证产品的，需提供所投产品均在3C认证清单内的承诺函。（单独提供承诺函并加盖投标人公章，格式自拟）</w:t>
            </w:r>
          </w:p>
          <w:p w14:paraId="3F7DEF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5.投标人需提供全新的货物(含零部件、配件、脚垫等)，表面无划伤、无碰撞痕迹，不得侵害他人的知识产权， 并按照相关要求包装完好。</w:t>
            </w:r>
          </w:p>
          <w:p w14:paraId="08957F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6.本项目报价是履行合同的最终价格，应包括货款、包装、 运输、上下车费、税金等所有为完成本项目所需的一切费用，采购人不再支付任何费用；报价错误等引起的风险由投标人自行承担。</w:t>
            </w:r>
          </w:p>
          <w:p w14:paraId="21E7CC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7.本项目自中标单位签订合同之日起至提交全部成果验收合格之日止，中标单位将负责该项目实施过程中的人身安全、财产安全、环境安全，因本项目实施过程中造成的直接或间接损失，均由中标单位自行承担。</w:t>
            </w:r>
          </w:p>
          <w:p w14:paraId="49A8BF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8.整车质保：以生产厂家实际质保为准。</w:t>
            </w:r>
          </w:p>
        </w:tc>
      </w:tr>
      <w:tr w14:paraId="25E49A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2634EF">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7E344E">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D9DE13">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售后服务要求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AC40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1.投标产品本身质量出现问题，投标人应负责三包(包修、包换、包退)，费用由投标人负担。</w:t>
            </w:r>
          </w:p>
          <w:p w14:paraId="334545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2.出现质量及技术问题，中标人接到采购人故障报修应1小时内响应，12小时内到达现场，24小时内不能排除故障的应提供备用产品，以保证设备的正常使用如货物经投标人3次维修仍不能达到本合同约定的质量标准，采购人有权退货并追究投标人的违约责任。</w:t>
            </w:r>
          </w:p>
          <w:p w14:paraId="71E84D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3.投标人应向采购人提供相关培训，培训内容包括但不限于：车辆的常规使用操作、车辆的保养注意事项、车辆常见的故障处理，直至采购人能熟练掌握为止。</w:t>
            </w:r>
          </w:p>
          <w:p w14:paraId="53C6BB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rStyle w:val="7"/>
                <w:color w:val="auto"/>
                <w:sz w:val="24"/>
                <w:szCs w:val="24"/>
                <w:bdr w:val="none" w:color="auto" w:sz="0" w:space="0"/>
              </w:rPr>
              <w:t>4.投标人应向采购人提供售后服务，在接到采购人通知后6 小时内，安排售后服务人员响应并提供解决办法，若采购人有需要，售后服务人员应在接到采购人通知后12小时内达到现场并解决问题。</w:t>
            </w:r>
          </w:p>
        </w:tc>
      </w:tr>
    </w:tbl>
    <w:p w14:paraId="3CDA81F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3.3.2.商务要求</w:t>
      </w:r>
    </w:p>
    <w:p w14:paraId="44714F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0"/>
        <w:gridCol w:w="611"/>
        <w:gridCol w:w="1144"/>
        <w:gridCol w:w="6241"/>
      </w:tblGrid>
      <w:tr w14:paraId="121630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0239EA">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20803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453A1B">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商务要求名称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335B9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商务要求内容</w:t>
            </w:r>
          </w:p>
        </w:tc>
      </w:tr>
      <w:tr w14:paraId="33F1F7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3FE4C2">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B09E2F">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9E55C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2C556C">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自合同签到之日起30日</w:t>
            </w:r>
          </w:p>
        </w:tc>
      </w:tr>
      <w:tr w14:paraId="1181B2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3163A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CB85AB">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36A10A">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EDFEA6">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康定市</w:t>
            </w:r>
          </w:p>
        </w:tc>
      </w:tr>
      <w:tr w14:paraId="625EE1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FA6157">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90F71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2B6879">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E87D3D">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一次付清</w:t>
            </w:r>
          </w:p>
        </w:tc>
      </w:tr>
      <w:tr w14:paraId="3EFD82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A4BAC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BE855D">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6DF0A8">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1748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1、验收合格且收到供应商正式发票后，达到付款条件起7日内，支付合同总金额的100.00%</w:t>
            </w:r>
          </w:p>
        </w:tc>
      </w:tr>
      <w:tr w14:paraId="5C3975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2425F8">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11E483">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B6834A">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3D52F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采购人按照政府采购相关法律法规以及《财政部关于进一步加强政府采购需求和履约验收管理的指导意见》（财库〔2016〕205 号）的要求进行验收。验收标准：以招标文件要求和相关行业标准为准。</w:t>
            </w:r>
          </w:p>
        </w:tc>
      </w:tr>
      <w:tr w14:paraId="0C7739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8368FD">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988B79">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7DE6DE">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9933F1">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供应商提供每月定期巡回保养服务。2.在质保期内，提供升级维修（包括上门服务）服务，对软件产品生命周期内所有的重大修复、关键安全性升级等技术支持服务；3.如需更换零配件，成交人应保证所更换的零配件与原设备相同规格和品质，维修期间，成交人向采购人提供同等性能的替用设备；4.质保期内，供应商在接到通知后12小时内响应到场， 72小时内完成维修或更换，并承担因此产生的修理调换的配件、运输及人工等费用；5.质保期内，.同一设备、同一质量问题连续次维修仍无法正常使用的，须更换新设备，并对产品质量实行“三包”服务； 6.在质保期外，为设备提供终身维修服务或升级技术支持，提供设备、零部件的更换、维修只收取成本费用，不收取人工技术费用。</w:t>
            </w:r>
          </w:p>
        </w:tc>
      </w:tr>
      <w:tr w14:paraId="077635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D1189C">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407703">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8A61D1">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F83714">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2.因货物的质量问题发生争议，由质量技术监督部门或其指定的质量鉴定机构进行质量鉴定。货物符合标准的，鉴定费由甲方承担；货物不符合质量标准的，鉴定费由乙方承担。3.合同履行期间，若双方发生争议，可协商或由有关部门调解解决，协商或调解不成的，由当事人依法法向法院提起诉讼维护其合法权益。</w:t>
            </w:r>
          </w:p>
        </w:tc>
      </w:tr>
      <w:tr w14:paraId="795FB6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885491">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7C9970">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7DBC1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73A6A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A0983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3.4.其他要求</w:t>
      </w:r>
    </w:p>
    <w:p w14:paraId="21FFF2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无</w:t>
      </w:r>
    </w:p>
    <w:p w14:paraId="028086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F5778"/>
    <w:rsid w:val="06E01279"/>
    <w:rsid w:val="0BBF5778"/>
    <w:rsid w:val="252D4AB5"/>
    <w:rsid w:val="3BE81E8E"/>
    <w:rsid w:val="3CC6249E"/>
    <w:rsid w:val="5DFC5227"/>
    <w:rsid w:val="61432E1A"/>
    <w:rsid w:val="64A17ADD"/>
    <w:rsid w:val="6AD71E29"/>
    <w:rsid w:val="7C7B0340"/>
    <w:rsid w:val="7DA52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1767</Words>
  <Characters>1973</Characters>
  <Lines>0</Lines>
  <Paragraphs>0</Paragraphs>
  <TotalTime>10</TotalTime>
  <ScaleCrop>false</ScaleCrop>
  <LinksUpToDate>false</LinksUpToDate>
  <CharactersWithSpaces>1981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2025-10-29T06:38:00Z</dcterms:created>
  <dc:creator>Administrator</dc:creator>
  <cp:lastModifiedBy>丽</cp:lastModifiedBy>
  <dcterms:modified xsi:type="dcterms:W3CDTF">2025-11-11T08:06:55Z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692FADA21CE546F38B529216E2D8FDDD_11</vt:lpwstr>
  </property>
  <property fmtid="{D5CDD505-2E9C-101B-9397-08002B2CF9AE}" pid="4" name="KSOTemplateDocerSaveRecord">
    <vt:lpwstr>eyJoZGlkIjoiNDU5MjBkYjY5YWY0NWNmNTdkYzkyOGE0NzhmMmRlNzUiLCJ1c2VySWQiOiIzMTYyOTM1OTIifQ==</vt:lpwstr>
  </property>
</Properties>
</file>