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644ADD">
      <w:pPr>
        <w:spacing w:before="120" w:beforeLines="50" w:after="120" w:afterLines="50" w:line="700" w:lineRule="exact"/>
        <w:jc w:val="center"/>
        <w:rPr>
          <w:rFonts w:hint="eastAsia" w:ascii="宋体" w:hAnsi="宋体" w:cs="宋体"/>
          <w:sz w:val="30"/>
          <w:szCs w:val="30"/>
          <w:highlight w:val="none"/>
        </w:rPr>
      </w:pPr>
      <w:r>
        <w:rPr>
          <w:rFonts w:hint="eastAsia" w:ascii="宋体" w:hAnsi="宋体" w:cs="宋体"/>
          <w:b/>
          <w:sz w:val="30"/>
          <w:szCs w:val="30"/>
          <w:highlight w:val="none"/>
          <w:lang w:eastAsia="zh-CN"/>
        </w:rPr>
        <w:t>云南省中医医院非事业编制（劳务派遣）人员服务单位招取项目</w:t>
      </w:r>
      <w:r>
        <w:rPr>
          <w:rFonts w:hint="eastAsia" w:ascii="宋体" w:hAnsi="宋体" w:cs="宋体"/>
          <w:b/>
          <w:sz w:val="30"/>
          <w:szCs w:val="30"/>
          <w:highlight w:val="none"/>
        </w:rPr>
        <w:t>招标公告</w:t>
      </w:r>
    </w:p>
    <w:p w14:paraId="76A472F9">
      <w:pPr>
        <w:widowControl w:val="0"/>
        <w:pBdr>
          <w:top w:val="single" w:color="auto" w:sz="4" w:space="1"/>
          <w:left w:val="single" w:color="auto" w:sz="4" w:space="4"/>
          <w:bottom w:val="single" w:color="auto" w:sz="4" w:space="1"/>
          <w:right w:val="single" w:color="auto" w:sz="4" w:space="4"/>
        </w:pBdr>
        <w:spacing w:line="560" w:lineRule="exact"/>
        <w:jc w:val="both"/>
        <w:rPr>
          <w:rFonts w:hint="eastAsia" w:ascii="宋体" w:hAnsi="宋体" w:cs="宋体"/>
          <w:b/>
          <w:bCs/>
          <w:sz w:val="24"/>
          <w:szCs w:val="24"/>
          <w:highlight w:val="none"/>
        </w:rPr>
      </w:pPr>
      <w:r>
        <w:rPr>
          <w:rFonts w:hint="eastAsia" w:ascii="宋体" w:hAnsi="宋体" w:cs="宋体"/>
          <w:b/>
          <w:bCs/>
          <w:kern w:val="2"/>
          <w:sz w:val="24"/>
          <w:szCs w:val="24"/>
          <w:highlight w:val="none"/>
          <w:lang w:bidi="ar"/>
        </w:rPr>
        <w:t>项目概况</w:t>
      </w:r>
    </w:p>
    <w:p w14:paraId="73784F11">
      <w:pPr>
        <w:widowControl w:val="0"/>
        <w:pBdr>
          <w:top w:val="single" w:color="auto" w:sz="4" w:space="1"/>
          <w:left w:val="single" w:color="auto" w:sz="4" w:space="4"/>
          <w:bottom w:val="single" w:color="auto" w:sz="4" w:space="1"/>
          <w:right w:val="single" w:color="auto" w:sz="4" w:space="4"/>
        </w:pBdr>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u w:val="single"/>
          <w:lang w:eastAsia="zh-CN" w:bidi="ar"/>
        </w:rPr>
        <w:t>云南省中医医院非事业编制（劳务派遣）人员服务单位招取项目</w:t>
      </w:r>
      <w:r>
        <w:rPr>
          <w:rFonts w:hint="eastAsia" w:ascii="宋体" w:hAnsi="宋体" w:cs="宋体"/>
          <w:kern w:val="2"/>
          <w:sz w:val="24"/>
          <w:szCs w:val="24"/>
          <w:highlight w:val="none"/>
          <w:lang w:bidi="ar"/>
        </w:rPr>
        <w:t>招标项目的潜在投标人应在</w:t>
      </w:r>
      <w:r>
        <w:rPr>
          <w:rFonts w:hint="eastAsia" w:ascii="宋体" w:hAnsi="宋体" w:cs="宋体"/>
          <w:sz w:val="24"/>
          <w:szCs w:val="24"/>
          <w:highlight w:val="none"/>
          <w:u w:val="single"/>
        </w:rPr>
        <w:t>“政采云”平台（http：//www.zcygov.cn）</w:t>
      </w:r>
      <w:r>
        <w:rPr>
          <w:rFonts w:hint="eastAsia" w:ascii="宋体" w:hAnsi="宋体" w:cs="宋体"/>
          <w:kern w:val="2"/>
          <w:sz w:val="24"/>
          <w:szCs w:val="24"/>
          <w:highlight w:val="none"/>
          <w:lang w:bidi="ar"/>
        </w:rPr>
        <w:t>获取招标文件，并于</w:t>
      </w:r>
      <w:r>
        <w:rPr>
          <w:rFonts w:hint="eastAsia" w:ascii="宋体" w:hAnsi="宋体" w:cs="宋体"/>
          <w:kern w:val="2"/>
          <w:sz w:val="24"/>
          <w:szCs w:val="24"/>
          <w:highlight w:val="none"/>
          <w:u w:val="single"/>
          <w:lang w:bidi="ar"/>
        </w:rPr>
        <w:t>202</w:t>
      </w:r>
      <w:r>
        <w:rPr>
          <w:rFonts w:hint="eastAsia" w:ascii="宋体" w:hAnsi="宋体" w:cs="宋体"/>
          <w:kern w:val="2"/>
          <w:sz w:val="24"/>
          <w:szCs w:val="24"/>
          <w:highlight w:val="none"/>
          <w:u w:val="single"/>
          <w:lang w:val="en-US" w:eastAsia="zh-CN" w:bidi="ar"/>
        </w:rPr>
        <w:t>5</w:t>
      </w:r>
      <w:r>
        <w:rPr>
          <w:rFonts w:hint="eastAsia" w:ascii="宋体" w:hAnsi="宋体" w:cs="宋体"/>
          <w:bCs/>
          <w:kern w:val="2"/>
          <w:sz w:val="24"/>
          <w:szCs w:val="24"/>
          <w:highlight w:val="none"/>
          <w:u w:val="single"/>
          <w:lang w:bidi="ar"/>
        </w:rPr>
        <w:t>年</w:t>
      </w:r>
      <w:r>
        <w:rPr>
          <w:rFonts w:hint="eastAsia" w:ascii="宋体" w:hAnsi="宋体" w:cs="宋体"/>
          <w:bCs/>
          <w:kern w:val="2"/>
          <w:sz w:val="24"/>
          <w:szCs w:val="24"/>
          <w:highlight w:val="none"/>
          <w:u w:val="single"/>
          <w:lang w:val="en-US" w:eastAsia="zh-CN" w:bidi="ar"/>
        </w:rPr>
        <w:t>10</w:t>
      </w:r>
      <w:r>
        <w:rPr>
          <w:rFonts w:hint="eastAsia" w:ascii="宋体" w:hAnsi="宋体" w:cs="宋体"/>
          <w:bCs/>
          <w:kern w:val="2"/>
          <w:sz w:val="24"/>
          <w:szCs w:val="24"/>
          <w:highlight w:val="none"/>
          <w:u w:val="single"/>
          <w:lang w:bidi="ar"/>
        </w:rPr>
        <w:t>月</w:t>
      </w:r>
      <w:r>
        <w:rPr>
          <w:rFonts w:hint="eastAsia" w:ascii="宋体" w:hAnsi="宋体" w:cs="宋体"/>
          <w:bCs/>
          <w:kern w:val="2"/>
          <w:sz w:val="24"/>
          <w:szCs w:val="24"/>
          <w:highlight w:val="none"/>
          <w:u w:val="single"/>
          <w:lang w:val="en-US" w:eastAsia="zh-CN" w:bidi="ar"/>
        </w:rPr>
        <w:t>30</w:t>
      </w:r>
      <w:r>
        <w:rPr>
          <w:rFonts w:hint="eastAsia" w:ascii="宋体" w:hAnsi="宋体" w:cs="宋体"/>
          <w:bCs/>
          <w:kern w:val="2"/>
          <w:sz w:val="24"/>
          <w:szCs w:val="24"/>
          <w:highlight w:val="none"/>
          <w:u w:val="single"/>
          <w:lang w:bidi="ar"/>
        </w:rPr>
        <w:t>日14点30分（</w:t>
      </w:r>
      <w:r>
        <w:rPr>
          <w:rFonts w:hint="eastAsia" w:ascii="宋体" w:hAnsi="宋体" w:cs="宋体"/>
          <w:bCs/>
          <w:kern w:val="2"/>
          <w:sz w:val="24"/>
          <w:szCs w:val="24"/>
          <w:highlight w:val="none"/>
          <w:lang w:bidi="ar"/>
        </w:rPr>
        <w:t>北京时间）前递交投标文件</w:t>
      </w:r>
      <w:r>
        <w:rPr>
          <w:rFonts w:hint="eastAsia" w:ascii="宋体" w:hAnsi="宋体" w:cs="宋体"/>
          <w:kern w:val="2"/>
          <w:sz w:val="24"/>
          <w:szCs w:val="24"/>
          <w:highlight w:val="none"/>
          <w:lang w:bidi="ar"/>
        </w:rPr>
        <w:t>。</w:t>
      </w:r>
    </w:p>
    <w:p w14:paraId="0470B4F7">
      <w:pPr>
        <w:pStyle w:val="2"/>
        <w:widowControl/>
        <w:adjustRightInd/>
        <w:spacing w:before="0" w:after="0" w:line="560" w:lineRule="exact"/>
        <w:textAlignment w:val="auto"/>
        <w:rPr>
          <w:rFonts w:hint="eastAsia" w:ascii="宋体" w:hAnsi="宋体" w:eastAsia="宋体" w:cs="宋体"/>
          <w:bCs w:val="0"/>
          <w:sz w:val="24"/>
          <w:szCs w:val="24"/>
          <w:highlight w:val="none"/>
        </w:rPr>
      </w:pPr>
      <w:bookmarkStart w:id="0" w:name="_Toc29108"/>
      <w:bookmarkEnd w:id="0"/>
      <w:bookmarkStart w:id="1" w:name="_Toc32031"/>
      <w:bookmarkEnd w:id="1"/>
      <w:bookmarkStart w:id="2" w:name="_Toc28359079"/>
      <w:bookmarkStart w:id="3" w:name="_Toc35393790"/>
      <w:bookmarkStart w:id="4" w:name="_Toc28359002"/>
      <w:bookmarkStart w:id="5" w:name="_Toc23839"/>
      <w:bookmarkStart w:id="6" w:name="_Toc35393621"/>
      <w:bookmarkStart w:id="7" w:name="_Toc24827"/>
      <w:bookmarkStart w:id="8" w:name="_Hlk24379207"/>
      <w:r>
        <w:rPr>
          <w:rFonts w:hint="eastAsia" w:ascii="宋体" w:hAnsi="宋体" w:eastAsia="宋体" w:cs="宋体"/>
          <w:bCs w:val="0"/>
          <w:sz w:val="24"/>
          <w:szCs w:val="24"/>
          <w:highlight w:val="none"/>
        </w:rPr>
        <w:t>一、项目基本情况</w:t>
      </w:r>
      <w:bookmarkEnd w:id="2"/>
      <w:bookmarkEnd w:id="3"/>
      <w:bookmarkEnd w:id="4"/>
      <w:bookmarkEnd w:id="5"/>
      <w:bookmarkEnd w:id="6"/>
      <w:bookmarkEnd w:id="7"/>
    </w:p>
    <w:p w14:paraId="6C495E3C">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1、项目编号：</w:t>
      </w:r>
      <w:r>
        <w:rPr>
          <w:rFonts w:hint="eastAsia" w:ascii="宋体" w:hAnsi="宋体" w:cs="宋体"/>
          <w:kern w:val="2"/>
          <w:sz w:val="24"/>
          <w:szCs w:val="24"/>
          <w:highlight w:val="none"/>
          <w:lang w:eastAsia="zh-CN" w:bidi="ar"/>
        </w:rPr>
        <w:t>YDCSF20251806</w:t>
      </w:r>
      <w:r>
        <w:rPr>
          <w:rFonts w:hint="eastAsia" w:ascii="宋体" w:hAnsi="宋体" w:cs="宋体"/>
          <w:kern w:val="2"/>
          <w:sz w:val="24"/>
          <w:szCs w:val="24"/>
          <w:highlight w:val="none"/>
          <w:lang w:bidi="ar"/>
        </w:rPr>
        <w:t>。</w:t>
      </w:r>
    </w:p>
    <w:p w14:paraId="0EE5E86F">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bidi="ar"/>
        </w:rPr>
        <w:t>2、项目名称：</w:t>
      </w:r>
      <w:r>
        <w:rPr>
          <w:rFonts w:hint="eastAsia" w:ascii="宋体" w:hAnsi="宋体" w:cs="宋体"/>
          <w:kern w:val="2"/>
          <w:sz w:val="24"/>
          <w:szCs w:val="24"/>
          <w:highlight w:val="none"/>
          <w:lang w:eastAsia="zh-CN" w:bidi="ar"/>
        </w:rPr>
        <w:t>云南省中医医院非事业编制（劳务派遣）人员服务单位招取项目</w:t>
      </w:r>
      <w:r>
        <w:rPr>
          <w:rFonts w:hint="eastAsia" w:ascii="宋体" w:hAnsi="宋体" w:cs="宋体"/>
          <w:kern w:val="2"/>
          <w:sz w:val="24"/>
          <w:szCs w:val="24"/>
          <w:highlight w:val="none"/>
          <w:lang w:bidi="ar"/>
        </w:rPr>
        <w:t>。</w:t>
      </w:r>
    </w:p>
    <w:bookmarkEnd w:id="8"/>
    <w:p w14:paraId="526C1133">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bidi="ar"/>
        </w:rPr>
        <w:t>3、预算金额：</w:t>
      </w:r>
      <w:r>
        <w:rPr>
          <w:rFonts w:hint="eastAsia" w:ascii="宋体" w:hAnsi="宋体" w:cs="宋体"/>
          <w:kern w:val="2"/>
          <w:sz w:val="24"/>
          <w:szCs w:val="24"/>
          <w:highlight w:val="none"/>
          <w:lang w:val="en-US" w:eastAsia="zh-CN" w:bidi="ar"/>
        </w:rPr>
        <w:t>¥66.60万元（22.20万元/年，20元/人/月）</w:t>
      </w:r>
      <w:r>
        <w:rPr>
          <w:rFonts w:hint="eastAsia" w:ascii="宋体" w:hAnsi="宋体" w:cs="宋体"/>
          <w:kern w:val="2"/>
          <w:sz w:val="24"/>
          <w:szCs w:val="24"/>
          <w:highlight w:val="none"/>
          <w:lang w:bidi="ar"/>
        </w:rPr>
        <w:t>。</w:t>
      </w:r>
    </w:p>
    <w:p w14:paraId="5D026EF7">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val="en-US" w:eastAsia="zh-CN" w:bidi="ar"/>
        </w:rPr>
        <w:t>4</w:t>
      </w:r>
      <w:r>
        <w:rPr>
          <w:rFonts w:hint="eastAsia" w:ascii="宋体" w:hAnsi="宋体" w:cs="宋体"/>
          <w:kern w:val="2"/>
          <w:sz w:val="24"/>
          <w:szCs w:val="24"/>
          <w:highlight w:val="none"/>
          <w:lang w:bidi="ar"/>
        </w:rPr>
        <w:t>、采购需求：</w:t>
      </w:r>
    </w:p>
    <w:tbl>
      <w:tblPr>
        <w:tblStyle w:val="6"/>
        <w:tblW w:w="4998" w:type="pct"/>
        <w:tblInd w:w="0" w:type="dxa"/>
        <w:tblLayout w:type="autofit"/>
        <w:tblCellMar>
          <w:top w:w="0" w:type="dxa"/>
          <w:left w:w="108" w:type="dxa"/>
          <w:bottom w:w="0" w:type="dxa"/>
          <w:right w:w="108" w:type="dxa"/>
        </w:tblCellMar>
      </w:tblPr>
      <w:tblGrid>
        <w:gridCol w:w="1000"/>
        <w:gridCol w:w="1411"/>
        <w:gridCol w:w="2852"/>
        <w:gridCol w:w="1342"/>
        <w:gridCol w:w="1052"/>
        <w:gridCol w:w="2079"/>
      </w:tblGrid>
      <w:tr w14:paraId="10D135C6">
        <w:tblPrEx>
          <w:tblCellMar>
            <w:top w:w="0" w:type="dxa"/>
            <w:left w:w="108" w:type="dxa"/>
            <w:bottom w:w="0" w:type="dxa"/>
            <w:right w:w="108" w:type="dxa"/>
          </w:tblCellMar>
        </w:tblPrEx>
        <w:trPr>
          <w:trHeight w:val="680" w:hRule="atLeast"/>
        </w:trPr>
        <w:tc>
          <w:tcPr>
            <w:tcW w:w="513" w:type="pct"/>
            <w:tcBorders>
              <w:top w:val="single" w:color="000000" w:sz="4" w:space="0"/>
              <w:left w:val="single" w:color="000000" w:sz="4" w:space="0"/>
              <w:bottom w:val="single" w:color="000000" w:sz="4" w:space="0"/>
              <w:right w:val="single" w:color="000000" w:sz="4" w:space="0"/>
            </w:tcBorders>
            <w:noWrap w:val="0"/>
            <w:vAlign w:val="center"/>
          </w:tcPr>
          <w:p w14:paraId="661B012D">
            <w:pPr>
              <w:spacing w:line="400" w:lineRule="exact"/>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序号</w:t>
            </w:r>
          </w:p>
        </w:tc>
        <w:tc>
          <w:tcPr>
            <w:tcW w:w="724" w:type="pct"/>
            <w:tcBorders>
              <w:top w:val="single" w:color="000000" w:sz="4" w:space="0"/>
              <w:left w:val="single" w:color="000000" w:sz="4" w:space="0"/>
              <w:bottom w:val="single" w:color="000000" w:sz="4" w:space="0"/>
              <w:right w:val="single" w:color="000000" w:sz="4" w:space="0"/>
            </w:tcBorders>
            <w:noWrap w:val="0"/>
            <w:vAlign w:val="center"/>
          </w:tcPr>
          <w:p w14:paraId="05052B80">
            <w:pPr>
              <w:spacing w:line="400" w:lineRule="exact"/>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是否允许进口</w:t>
            </w:r>
          </w:p>
        </w:tc>
        <w:tc>
          <w:tcPr>
            <w:tcW w:w="1464" w:type="pct"/>
            <w:tcBorders>
              <w:top w:val="single" w:color="000000" w:sz="4" w:space="0"/>
              <w:left w:val="single" w:color="000000" w:sz="4" w:space="0"/>
              <w:bottom w:val="single" w:color="000000" w:sz="4" w:space="0"/>
              <w:right w:val="single" w:color="000000" w:sz="4" w:space="0"/>
            </w:tcBorders>
            <w:noWrap w:val="0"/>
            <w:vAlign w:val="center"/>
          </w:tcPr>
          <w:p w14:paraId="2A5DF051">
            <w:pPr>
              <w:spacing w:line="400" w:lineRule="exact"/>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项目名称</w:t>
            </w:r>
          </w:p>
        </w:tc>
        <w:tc>
          <w:tcPr>
            <w:tcW w:w="689" w:type="pct"/>
            <w:tcBorders>
              <w:top w:val="single" w:color="000000" w:sz="4" w:space="0"/>
              <w:left w:val="single" w:color="000000" w:sz="4" w:space="0"/>
              <w:bottom w:val="single" w:color="000000" w:sz="4" w:space="0"/>
              <w:right w:val="single" w:color="000000" w:sz="4" w:space="0"/>
            </w:tcBorders>
            <w:noWrap w:val="0"/>
            <w:vAlign w:val="center"/>
          </w:tcPr>
          <w:p w14:paraId="38AE038D">
            <w:pPr>
              <w:spacing w:line="400" w:lineRule="exact"/>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数量</w:t>
            </w:r>
          </w:p>
        </w:tc>
        <w:tc>
          <w:tcPr>
            <w:tcW w:w="540" w:type="pct"/>
            <w:tcBorders>
              <w:top w:val="single" w:color="000000" w:sz="4" w:space="0"/>
              <w:left w:val="single" w:color="000000" w:sz="4" w:space="0"/>
              <w:bottom w:val="single" w:color="000000" w:sz="4" w:space="0"/>
              <w:right w:val="single" w:color="000000" w:sz="4" w:space="0"/>
            </w:tcBorders>
            <w:noWrap w:val="0"/>
            <w:vAlign w:val="center"/>
          </w:tcPr>
          <w:p w14:paraId="170B6EDB">
            <w:pPr>
              <w:spacing w:line="400" w:lineRule="exact"/>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计量单位</w:t>
            </w:r>
          </w:p>
        </w:tc>
        <w:tc>
          <w:tcPr>
            <w:tcW w:w="1067" w:type="pct"/>
            <w:tcBorders>
              <w:top w:val="single" w:color="000000" w:sz="4" w:space="0"/>
              <w:left w:val="single" w:color="000000" w:sz="4" w:space="0"/>
              <w:bottom w:val="single" w:color="000000" w:sz="4" w:space="0"/>
              <w:right w:val="single" w:color="000000" w:sz="4" w:space="0"/>
            </w:tcBorders>
            <w:noWrap w:val="0"/>
            <w:vAlign w:val="center"/>
          </w:tcPr>
          <w:p w14:paraId="7396DED6">
            <w:pPr>
              <w:spacing w:line="400" w:lineRule="exact"/>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服务地点</w:t>
            </w:r>
          </w:p>
        </w:tc>
      </w:tr>
      <w:tr w14:paraId="01E35BC7">
        <w:tblPrEx>
          <w:tblCellMar>
            <w:top w:w="0" w:type="dxa"/>
            <w:left w:w="108" w:type="dxa"/>
            <w:bottom w:w="0" w:type="dxa"/>
            <w:right w:w="108" w:type="dxa"/>
          </w:tblCellMar>
        </w:tblPrEx>
        <w:trPr>
          <w:trHeight w:val="680" w:hRule="atLeast"/>
        </w:trPr>
        <w:tc>
          <w:tcPr>
            <w:tcW w:w="513" w:type="pct"/>
            <w:tcBorders>
              <w:top w:val="single" w:color="000000" w:sz="4" w:space="0"/>
              <w:left w:val="single" w:color="000000" w:sz="4" w:space="0"/>
              <w:bottom w:val="single" w:color="000000" w:sz="4" w:space="0"/>
              <w:right w:val="single" w:color="000000" w:sz="4" w:space="0"/>
            </w:tcBorders>
            <w:noWrap w:val="0"/>
            <w:vAlign w:val="center"/>
          </w:tcPr>
          <w:p w14:paraId="433F4794">
            <w:pPr>
              <w:spacing w:line="400" w:lineRule="exact"/>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724" w:type="pct"/>
            <w:tcBorders>
              <w:top w:val="single" w:color="000000" w:sz="4" w:space="0"/>
              <w:left w:val="single" w:color="000000" w:sz="4" w:space="0"/>
              <w:bottom w:val="single" w:color="000000" w:sz="4" w:space="0"/>
              <w:right w:val="single" w:color="000000" w:sz="4" w:space="0"/>
            </w:tcBorders>
            <w:noWrap w:val="0"/>
            <w:vAlign w:val="center"/>
          </w:tcPr>
          <w:p w14:paraId="6F3D4965">
            <w:pPr>
              <w:spacing w:line="400" w:lineRule="exact"/>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否</w:t>
            </w:r>
          </w:p>
        </w:tc>
        <w:tc>
          <w:tcPr>
            <w:tcW w:w="1464" w:type="pct"/>
            <w:tcBorders>
              <w:top w:val="single" w:color="000000" w:sz="4" w:space="0"/>
              <w:left w:val="single" w:color="000000" w:sz="4" w:space="0"/>
              <w:bottom w:val="single" w:color="000000" w:sz="4" w:space="0"/>
              <w:right w:val="single" w:color="000000" w:sz="4" w:space="0"/>
            </w:tcBorders>
            <w:noWrap w:val="0"/>
            <w:vAlign w:val="center"/>
          </w:tcPr>
          <w:p w14:paraId="143D5715">
            <w:pPr>
              <w:spacing w:line="400" w:lineRule="exact"/>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非事业编制（劳务派遣）人员服务</w:t>
            </w:r>
          </w:p>
        </w:tc>
        <w:tc>
          <w:tcPr>
            <w:tcW w:w="689" w:type="pct"/>
            <w:tcBorders>
              <w:top w:val="single" w:color="000000" w:sz="4" w:space="0"/>
              <w:left w:val="single" w:color="000000" w:sz="4" w:space="0"/>
              <w:bottom w:val="single" w:color="000000" w:sz="4" w:space="0"/>
              <w:right w:val="single" w:color="000000" w:sz="4" w:space="0"/>
            </w:tcBorders>
            <w:noWrap w:val="0"/>
            <w:vAlign w:val="center"/>
          </w:tcPr>
          <w:p w14:paraId="27CA2DD1">
            <w:pPr>
              <w:spacing w:line="400" w:lineRule="exact"/>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540" w:type="pct"/>
            <w:tcBorders>
              <w:top w:val="single" w:color="000000" w:sz="4" w:space="0"/>
              <w:left w:val="single" w:color="000000" w:sz="4" w:space="0"/>
              <w:bottom w:val="single" w:color="000000" w:sz="4" w:space="0"/>
              <w:right w:val="single" w:color="000000" w:sz="4" w:space="0"/>
            </w:tcBorders>
            <w:noWrap w:val="0"/>
            <w:vAlign w:val="center"/>
          </w:tcPr>
          <w:p w14:paraId="57DB67CE">
            <w:pPr>
              <w:spacing w:line="400" w:lineRule="exact"/>
              <w:jc w:val="center"/>
              <w:textAlignment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项</w:t>
            </w:r>
          </w:p>
        </w:tc>
        <w:tc>
          <w:tcPr>
            <w:tcW w:w="1067" w:type="pct"/>
            <w:tcBorders>
              <w:top w:val="single" w:color="000000" w:sz="4" w:space="0"/>
              <w:left w:val="single" w:color="000000" w:sz="4" w:space="0"/>
              <w:bottom w:val="single" w:color="000000" w:sz="4" w:space="0"/>
              <w:right w:val="single" w:color="000000" w:sz="4" w:space="0"/>
            </w:tcBorders>
            <w:noWrap w:val="0"/>
            <w:vAlign w:val="center"/>
          </w:tcPr>
          <w:p w14:paraId="132D404A">
            <w:pPr>
              <w:spacing w:line="400" w:lineRule="exact"/>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云南省中医医院（用户指定地点）</w:t>
            </w:r>
          </w:p>
        </w:tc>
      </w:tr>
    </w:tbl>
    <w:p w14:paraId="757D8AF5">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val="en-US" w:eastAsia="zh-CN" w:bidi="ar"/>
        </w:rPr>
        <w:t>5</w:t>
      </w:r>
      <w:r>
        <w:rPr>
          <w:rFonts w:hint="eastAsia" w:ascii="宋体" w:hAnsi="宋体" w:cs="宋体"/>
          <w:kern w:val="2"/>
          <w:sz w:val="24"/>
          <w:szCs w:val="24"/>
          <w:highlight w:val="none"/>
          <w:lang w:bidi="ar"/>
        </w:rPr>
        <w:t>、合同履行期限：三年，每年年末医院组织对派遣公司进行考核，考核方案由</w:t>
      </w:r>
      <w:r>
        <w:rPr>
          <w:rFonts w:hint="eastAsia" w:ascii="宋体" w:hAnsi="宋体" w:cs="宋体"/>
          <w:kern w:val="2"/>
          <w:sz w:val="24"/>
          <w:szCs w:val="24"/>
          <w:highlight w:val="none"/>
          <w:lang w:val="en-US" w:eastAsia="zh-CN" w:bidi="ar"/>
        </w:rPr>
        <w:t>采购人</w:t>
      </w:r>
      <w:r>
        <w:rPr>
          <w:rFonts w:hint="eastAsia" w:ascii="宋体" w:hAnsi="宋体" w:cs="宋体"/>
          <w:kern w:val="2"/>
          <w:sz w:val="24"/>
          <w:szCs w:val="24"/>
          <w:highlight w:val="none"/>
          <w:lang w:bidi="ar"/>
        </w:rPr>
        <w:t>拟定，经派遣公司确认后进行考核。如当年考核等次为“合格”及以上的情况，自动续签下一年合同；考核等次为“基本合格”，则责令</w:t>
      </w:r>
      <w:r>
        <w:rPr>
          <w:rFonts w:hint="eastAsia" w:ascii="宋体" w:hAnsi="宋体" w:cs="宋体"/>
          <w:kern w:val="2"/>
          <w:sz w:val="24"/>
          <w:szCs w:val="24"/>
          <w:highlight w:val="none"/>
          <w:lang w:val="en-US" w:eastAsia="zh-CN" w:bidi="ar"/>
        </w:rPr>
        <w:t>要求</w:t>
      </w:r>
      <w:r>
        <w:rPr>
          <w:rFonts w:hint="eastAsia" w:ascii="宋体" w:hAnsi="宋体" w:cs="宋体"/>
          <w:kern w:val="2"/>
          <w:sz w:val="24"/>
          <w:szCs w:val="24"/>
          <w:highlight w:val="none"/>
          <w:lang w:bidi="ar"/>
        </w:rPr>
        <w:t>整改；如当年考核等次为“不合格”，</w:t>
      </w:r>
      <w:r>
        <w:rPr>
          <w:rFonts w:hint="eastAsia" w:ascii="宋体" w:hAnsi="宋体" w:cs="宋体"/>
          <w:kern w:val="2"/>
          <w:sz w:val="24"/>
          <w:szCs w:val="24"/>
          <w:highlight w:val="none"/>
          <w:lang w:val="en-US" w:eastAsia="zh-CN" w:bidi="ar"/>
        </w:rPr>
        <w:t>采购人</w:t>
      </w:r>
      <w:r>
        <w:rPr>
          <w:rFonts w:hint="eastAsia" w:ascii="宋体" w:hAnsi="宋体" w:cs="宋体"/>
          <w:kern w:val="2"/>
          <w:sz w:val="24"/>
          <w:szCs w:val="24"/>
          <w:highlight w:val="none"/>
          <w:lang w:bidi="ar"/>
        </w:rPr>
        <w:t>有权终止服务合同。</w:t>
      </w:r>
    </w:p>
    <w:p w14:paraId="02053AE7">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val="en-US" w:eastAsia="zh-CN" w:bidi="ar"/>
        </w:rPr>
        <w:t>6</w:t>
      </w:r>
      <w:r>
        <w:rPr>
          <w:rFonts w:hint="eastAsia" w:ascii="宋体" w:hAnsi="宋体" w:cs="宋体"/>
          <w:kern w:val="2"/>
          <w:sz w:val="24"/>
          <w:szCs w:val="24"/>
          <w:highlight w:val="none"/>
          <w:lang w:bidi="ar"/>
        </w:rPr>
        <w:t>、本项目不接受联合体投标。</w:t>
      </w:r>
    </w:p>
    <w:p w14:paraId="6DB91B30">
      <w:pPr>
        <w:pStyle w:val="2"/>
        <w:widowControl/>
        <w:adjustRightInd/>
        <w:spacing w:before="0" w:after="0" w:line="560" w:lineRule="exact"/>
        <w:textAlignment w:val="auto"/>
        <w:rPr>
          <w:rFonts w:hint="eastAsia" w:ascii="宋体" w:hAnsi="宋体" w:eastAsia="宋体" w:cs="宋体"/>
          <w:bCs w:val="0"/>
          <w:sz w:val="24"/>
          <w:szCs w:val="24"/>
          <w:highlight w:val="none"/>
          <w:lang w:eastAsia="zh-CN"/>
        </w:rPr>
      </w:pPr>
      <w:bookmarkStart w:id="9" w:name="_Toc28359080"/>
      <w:bookmarkStart w:id="10" w:name="_Toc2051"/>
      <w:bookmarkStart w:id="11" w:name="_Toc35393791"/>
      <w:bookmarkStart w:id="12" w:name="_Toc35393622"/>
      <w:bookmarkStart w:id="13" w:name="_Toc28359003"/>
      <w:bookmarkStart w:id="14" w:name="_Toc17277"/>
      <w:r>
        <w:rPr>
          <w:rFonts w:hint="eastAsia" w:ascii="宋体" w:hAnsi="宋体" w:eastAsia="宋体" w:cs="宋体"/>
          <w:bCs w:val="0"/>
          <w:sz w:val="24"/>
          <w:szCs w:val="24"/>
          <w:highlight w:val="none"/>
        </w:rPr>
        <w:t>二、</w:t>
      </w:r>
      <w:bookmarkEnd w:id="9"/>
      <w:bookmarkEnd w:id="10"/>
      <w:bookmarkEnd w:id="11"/>
      <w:bookmarkEnd w:id="12"/>
      <w:bookmarkEnd w:id="13"/>
      <w:r>
        <w:rPr>
          <w:rFonts w:hint="eastAsia" w:ascii="宋体" w:hAnsi="宋体" w:eastAsia="宋体" w:cs="宋体"/>
          <w:bCs w:val="0"/>
          <w:sz w:val="24"/>
          <w:szCs w:val="24"/>
          <w:highlight w:val="none"/>
          <w:lang w:eastAsia="zh-CN"/>
        </w:rPr>
        <w:t>申请人的资格要求</w:t>
      </w:r>
      <w:bookmarkEnd w:id="14"/>
    </w:p>
    <w:p w14:paraId="0D8B6BE5">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1、满足《中华人民共和国政府采购法》第二十二条规定；</w:t>
      </w:r>
    </w:p>
    <w:p w14:paraId="086169EE">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1.1具有独立承担民事责任的能力。提供法人或者其他组织的营业执照等证明文件。</w:t>
      </w:r>
    </w:p>
    <w:p w14:paraId="0ABB6B2C">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 xml:space="preserve">1.2具有良好的商业信誉和健全的财务会计制度。投标人须提供财务状况报告，内容可为以下两者之一： </w:t>
      </w:r>
    </w:p>
    <w:p w14:paraId="3701E596">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①提供2022年至2024年（任意一年度）经审计的财务报告（包括资产负债表、利润表、现金流量表、所有者权益变动表及其附注），新成立不满1年的投标人提供自成立至今的财务报表；</w:t>
      </w:r>
    </w:p>
    <w:p w14:paraId="6219E979">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②提供自投标文件提交截止时间前三个月内基本开户银行出具的资信证明。</w:t>
      </w:r>
    </w:p>
    <w:p w14:paraId="394E5D03">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kern w:val="2"/>
          <w:sz w:val="24"/>
          <w:szCs w:val="24"/>
          <w:highlight w:val="none"/>
          <w:lang w:bidi="ar"/>
        </w:rPr>
        <w:t>1.3具有履行合同所必需的设备和专业技术能力。</w:t>
      </w:r>
      <w:r>
        <w:rPr>
          <w:rFonts w:hint="eastAsia" w:ascii="宋体" w:hAnsi="宋体" w:cs="宋体"/>
          <w:sz w:val="24"/>
          <w:szCs w:val="24"/>
          <w:highlight w:val="none"/>
        </w:rPr>
        <w:t>提供具备履行合同所必需的设备和专业技术能力的证明材料。</w:t>
      </w:r>
    </w:p>
    <w:p w14:paraId="241C2992">
      <w:pPr>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1.4有依法缴纳税收和社会保障资金的良好记</w:t>
      </w:r>
      <w:r>
        <w:rPr>
          <w:rFonts w:hint="eastAsia" w:ascii="宋体" w:hAnsi="宋体" w:cs="宋体"/>
          <w:color w:val="auto"/>
          <w:kern w:val="2"/>
          <w:sz w:val="24"/>
          <w:szCs w:val="24"/>
          <w:highlight w:val="none"/>
          <w:u w:val="none"/>
          <w:lang w:bidi="ar"/>
        </w:rPr>
        <w:t>录。</w:t>
      </w:r>
      <w:r>
        <w:rPr>
          <w:rFonts w:hint="eastAsia" w:ascii="宋体" w:hAnsi="宋体" w:cs="宋体"/>
          <w:color w:val="auto"/>
          <w:sz w:val="24"/>
          <w:szCs w:val="24"/>
          <w:highlight w:val="none"/>
          <w:u w:val="none"/>
          <w:lang w:eastAsia="zh-CN"/>
        </w:rPr>
        <w:t>提供202</w:t>
      </w:r>
      <w:r>
        <w:rPr>
          <w:rFonts w:hint="eastAsia" w:ascii="宋体" w:hAnsi="宋体" w:cs="宋体"/>
          <w:color w:val="auto"/>
          <w:sz w:val="24"/>
          <w:szCs w:val="24"/>
          <w:highlight w:val="none"/>
          <w:u w:val="none"/>
          <w:lang w:val="en-US" w:eastAsia="zh-CN"/>
        </w:rPr>
        <w:t>4</w:t>
      </w:r>
      <w:r>
        <w:rPr>
          <w:rFonts w:hint="eastAsia" w:ascii="宋体" w:hAnsi="宋体" w:cs="宋体"/>
          <w:color w:val="auto"/>
          <w:sz w:val="24"/>
          <w:szCs w:val="24"/>
          <w:highlight w:val="none"/>
          <w:u w:val="none"/>
          <w:lang w:eastAsia="zh-CN"/>
        </w:rPr>
        <w:t>年</w:t>
      </w:r>
      <w:r>
        <w:rPr>
          <w:rFonts w:hint="eastAsia" w:ascii="宋体" w:hAnsi="宋体" w:cs="宋体"/>
          <w:color w:val="auto"/>
          <w:sz w:val="24"/>
          <w:szCs w:val="24"/>
          <w:highlight w:val="none"/>
          <w:u w:val="none"/>
          <w:lang w:val="en-US" w:eastAsia="zh-CN"/>
        </w:rPr>
        <w:t>8</w:t>
      </w:r>
      <w:r>
        <w:rPr>
          <w:rFonts w:hint="eastAsia" w:ascii="宋体" w:hAnsi="宋体" w:cs="宋体"/>
          <w:color w:val="auto"/>
          <w:sz w:val="24"/>
          <w:szCs w:val="24"/>
          <w:highlight w:val="none"/>
          <w:u w:val="none"/>
          <w:lang w:eastAsia="zh-CN"/>
        </w:rPr>
        <w:t>月至今任意</w:t>
      </w:r>
      <w:r>
        <w:rPr>
          <w:rFonts w:hint="eastAsia" w:ascii="宋体" w:hAnsi="宋体" w:cs="宋体"/>
          <w:color w:val="auto"/>
          <w:sz w:val="24"/>
          <w:szCs w:val="24"/>
          <w:highlight w:val="none"/>
          <w:u w:val="none"/>
          <w:lang w:val="en-US" w:eastAsia="zh-CN"/>
        </w:rPr>
        <w:t>2</w:t>
      </w:r>
      <w:r>
        <w:rPr>
          <w:rFonts w:hint="eastAsia" w:ascii="宋体" w:hAnsi="宋体" w:cs="宋体"/>
          <w:color w:val="auto"/>
          <w:sz w:val="24"/>
          <w:szCs w:val="24"/>
          <w:highlight w:val="none"/>
          <w:u w:val="none"/>
          <w:lang w:eastAsia="zh-CN"/>
        </w:rPr>
        <w:t>个月依法缴纳税收和缴纳社会保障资金的证明（</w:t>
      </w:r>
      <w:r>
        <w:rPr>
          <w:rFonts w:hint="eastAsia" w:ascii="宋体" w:hAnsi="宋体" w:cs="宋体"/>
          <w:color w:val="auto"/>
          <w:sz w:val="24"/>
          <w:szCs w:val="24"/>
          <w:highlight w:val="none"/>
          <w:u w:val="none"/>
        </w:rPr>
        <w:t>成立未满</w:t>
      </w:r>
      <w:r>
        <w:rPr>
          <w:rFonts w:hint="eastAsia" w:ascii="宋体" w:hAnsi="宋体" w:cs="宋体"/>
          <w:color w:val="auto"/>
          <w:sz w:val="24"/>
          <w:szCs w:val="24"/>
          <w:highlight w:val="none"/>
          <w:u w:val="none"/>
          <w:lang w:val="en-US" w:eastAsia="zh-CN"/>
        </w:rPr>
        <w:t>2</w:t>
      </w:r>
      <w:r>
        <w:rPr>
          <w:rFonts w:hint="eastAsia" w:ascii="宋体" w:hAnsi="宋体" w:cs="宋体"/>
          <w:color w:val="auto"/>
          <w:sz w:val="24"/>
          <w:szCs w:val="24"/>
          <w:highlight w:val="none"/>
          <w:u w:val="none"/>
        </w:rPr>
        <w:t>个月的提供成立以</w:t>
      </w:r>
      <w:r>
        <w:rPr>
          <w:rFonts w:hint="eastAsia" w:ascii="宋体" w:hAnsi="宋体" w:cs="宋体"/>
          <w:sz w:val="24"/>
          <w:szCs w:val="24"/>
          <w:highlight w:val="none"/>
        </w:rPr>
        <w:t>来的税收和社会保障资金缴纳凭据；依法免税或不需要缴纳社会保障资金的投标人，应提供相应文件证明其依法免税或不需要缴纳社会保障资金</w:t>
      </w:r>
      <w:r>
        <w:rPr>
          <w:rFonts w:hint="eastAsia" w:ascii="宋体" w:hAnsi="宋体" w:cs="宋体"/>
          <w:sz w:val="24"/>
          <w:szCs w:val="24"/>
          <w:highlight w:val="none"/>
          <w:lang w:eastAsia="zh-CN"/>
        </w:rPr>
        <w:t>）</w:t>
      </w:r>
      <w:r>
        <w:rPr>
          <w:rFonts w:hint="eastAsia" w:ascii="宋体" w:hAnsi="宋体" w:cs="宋体"/>
          <w:sz w:val="24"/>
          <w:szCs w:val="24"/>
          <w:highlight w:val="none"/>
        </w:rPr>
        <w:t>。</w:t>
      </w:r>
    </w:p>
    <w:p w14:paraId="699494D3">
      <w:pPr>
        <w:spacing w:line="56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1.5参加政府采购活动前三年内，在经营活动中没有重大违法记录。提供参加政府采购活动前三年内在经营活动中没有重大违法记录的书面声明。</w:t>
      </w:r>
    </w:p>
    <w:p w14:paraId="11CD1B65">
      <w:pPr>
        <w:spacing w:line="560" w:lineRule="exact"/>
        <w:ind w:firstLine="465"/>
        <w:rPr>
          <w:rFonts w:hint="eastAsia" w:ascii="宋体" w:hAnsi="宋体" w:cs="宋体"/>
          <w:sz w:val="24"/>
          <w:szCs w:val="24"/>
          <w:highlight w:val="none"/>
        </w:rPr>
      </w:pPr>
      <w:r>
        <w:rPr>
          <w:rFonts w:hint="eastAsia" w:ascii="宋体" w:hAnsi="宋体" w:cs="宋体"/>
          <w:sz w:val="24"/>
          <w:szCs w:val="24"/>
          <w:highlight w:val="none"/>
        </w:rPr>
        <w:t>1.6法律、行政法规规定的其他条件。</w:t>
      </w:r>
    </w:p>
    <w:p w14:paraId="0E34B5FB">
      <w:pPr>
        <w:pStyle w:val="4"/>
        <w:spacing w:line="560" w:lineRule="exact"/>
        <w:ind w:firstLine="465"/>
        <w:rPr>
          <w:rFonts w:hint="eastAsia" w:ascii="宋体" w:hAnsi="宋体" w:cs="宋体"/>
          <w:kern w:val="0"/>
          <w:sz w:val="24"/>
          <w:highlight w:val="none"/>
        </w:rPr>
      </w:pPr>
      <w:r>
        <w:rPr>
          <w:rFonts w:hint="eastAsia" w:ascii="宋体" w:hAnsi="宋体" w:cs="宋体"/>
          <w:kern w:val="0"/>
          <w:sz w:val="24"/>
          <w:highlight w:val="none"/>
        </w:rPr>
        <w:t>1.6.1单位负责人为同一人或者存在直接控股、管理关系的不同投标人，不得参加同一合同项下的政府采购活动。</w:t>
      </w:r>
    </w:p>
    <w:p w14:paraId="196E33F9">
      <w:pPr>
        <w:pStyle w:val="4"/>
        <w:spacing w:line="560" w:lineRule="exact"/>
        <w:ind w:firstLine="465"/>
        <w:rPr>
          <w:rFonts w:hint="eastAsia" w:ascii="宋体" w:hAnsi="宋体" w:cs="宋体"/>
          <w:kern w:val="0"/>
          <w:sz w:val="24"/>
          <w:highlight w:val="none"/>
        </w:rPr>
      </w:pPr>
      <w:r>
        <w:rPr>
          <w:rFonts w:hint="eastAsia" w:ascii="宋体" w:hAnsi="宋体" w:cs="宋体"/>
          <w:kern w:val="0"/>
          <w:sz w:val="24"/>
          <w:highlight w:val="none"/>
        </w:rPr>
        <w:t>为采购项目提供整体设计、规范编制或者项目管理、监理、检测等服务的投标人，不得再参加该采购项目的其他采购活动。</w:t>
      </w:r>
    </w:p>
    <w:p w14:paraId="2D68CC88">
      <w:pPr>
        <w:pStyle w:val="4"/>
        <w:spacing w:line="560" w:lineRule="exact"/>
        <w:ind w:firstLine="465"/>
        <w:rPr>
          <w:rFonts w:hint="eastAsia" w:ascii="宋体" w:hAnsi="宋体" w:cs="宋体"/>
          <w:sz w:val="24"/>
          <w:highlight w:val="none"/>
        </w:rPr>
      </w:pPr>
      <w:r>
        <w:rPr>
          <w:rFonts w:hint="eastAsia" w:ascii="宋体" w:hAnsi="宋体" w:cs="宋体"/>
          <w:kern w:val="0"/>
          <w:sz w:val="24"/>
          <w:highlight w:val="none"/>
        </w:rPr>
        <w:t>1.6.2投标人应在“信用中国”网站（www.creditchina.gov.cn）未被列入失信被执行人记录、重大税收违法失信主体且在中国政府采购网（www.ccgp.gov.cn）没有政府采购严重违法失信行为记录。</w:t>
      </w:r>
    </w:p>
    <w:p w14:paraId="2193D875">
      <w:pPr>
        <w:widowControl w:val="0"/>
        <w:spacing w:line="560" w:lineRule="exact"/>
        <w:ind w:firstLine="480" w:firstLineChars="200"/>
        <w:jc w:val="both"/>
        <w:rPr>
          <w:rFonts w:hint="eastAsia" w:ascii="宋体" w:hAnsi="宋体" w:cs="宋体"/>
          <w:kern w:val="2"/>
          <w:sz w:val="24"/>
          <w:szCs w:val="24"/>
          <w:highlight w:val="none"/>
          <w:lang w:bidi="ar"/>
        </w:rPr>
      </w:pPr>
      <w:bookmarkStart w:id="15" w:name="_Toc28359081"/>
      <w:bookmarkStart w:id="16" w:name="_Toc28359004"/>
      <w:r>
        <w:rPr>
          <w:rFonts w:hint="eastAsia" w:ascii="宋体" w:hAnsi="宋体" w:cs="宋体"/>
          <w:kern w:val="2"/>
          <w:sz w:val="24"/>
          <w:szCs w:val="24"/>
          <w:highlight w:val="none"/>
          <w:lang w:bidi="ar"/>
        </w:rPr>
        <w:t>2、落实政府采购政策需满足的资格要求：本项目为非专门面向中小企业采购的项目。</w:t>
      </w:r>
    </w:p>
    <w:p w14:paraId="4C5F1CC3">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3、本项目的特定资格要求：</w:t>
      </w:r>
    </w:p>
    <w:p w14:paraId="7C751AEC">
      <w:pPr>
        <w:widowControl w:val="0"/>
        <w:spacing w:line="560" w:lineRule="exact"/>
        <w:ind w:firstLine="480" w:firstLineChars="200"/>
        <w:jc w:val="both"/>
        <w:rPr>
          <w:rFonts w:hint="default" w:ascii="宋体" w:hAnsi="宋体" w:eastAsia="宋体" w:cs="宋体"/>
          <w:kern w:val="2"/>
          <w:sz w:val="24"/>
          <w:szCs w:val="24"/>
          <w:highlight w:val="none"/>
          <w:lang w:val="en-US" w:eastAsia="zh-CN" w:bidi="ar"/>
        </w:rPr>
      </w:pPr>
      <w:r>
        <w:rPr>
          <w:rFonts w:hint="eastAsia" w:ascii="宋体" w:hAnsi="宋体" w:cs="宋体"/>
          <w:kern w:val="2"/>
          <w:sz w:val="24"/>
          <w:szCs w:val="24"/>
          <w:highlight w:val="none"/>
          <w:lang w:val="en-US" w:eastAsia="zh-CN" w:bidi="ar"/>
        </w:rPr>
        <w:t>3.1投标人须具备人力资源和社会保障部门颁发的《劳务派遣经营许可证》及《人力资源服务许可证》并在有效期内；</w:t>
      </w:r>
    </w:p>
    <w:p w14:paraId="4FF41F22">
      <w:pPr>
        <w:widowControl w:val="0"/>
        <w:spacing w:line="560" w:lineRule="exact"/>
        <w:ind w:firstLine="480" w:firstLineChars="20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val="en-US" w:eastAsia="zh-CN" w:bidi="ar"/>
        </w:rPr>
        <w:t>3.2</w:t>
      </w:r>
      <w:r>
        <w:rPr>
          <w:rFonts w:hint="eastAsia" w:ascii="宋体" w:hAnsi="宋体" w:cs="宋体"/>
          <w:kern w:val="2"/>
          <w:sz w:val="24"/>
          <w:szCs w:val="24"/>
          <w:highlight w:val="none"/>
          <w:lang w:bidi="ar"/>
        </w:rPr>
        <w:t>本项目不接受联合体投标。</w:t>
      </w:r>
    </w:p>
    <w:p w14:paraId="4A27C714">
      <w:pPr>
        <w:pStyle w:val="2"/>
        <w:widowControl/>
        <w:adjustRightInd/>
        <w:spacing w:before="0" w:after="0" w:line="560" w:lineRule="exact"/>
        <w:textAlignment w:val="auto"/>
        <w:rPr>
          <w:rFonts w:hint="eastAsia" w:ascii="宋体" w:hAnsi="宋体" w:eastAsia="宋体" w:cs="宋体"/>
          <w:bCs w:val="0"/>
          <w:sz w:val="24"/>
          <w:szCs w:val="24"/>
          <w:highlight w:val="none"/>
        </w:rPr>
      </w:pPr>
      <w:bookmarkStart w:id="17" w:name="_Toc35393623"/>
      <w:bookmarkStart w:id="18" w:name="_Toc6066"/>
      <w:bookmarkStart w:id="19" w:name="_Toc29745"/>
      <w:bookmarkStart w:id="20" w:name="_Toc35393792"/>
      <w:r>
        <w:rPr>
          <w:rFonts w:hint="eastAsia" w:ascii="宋体" w:hAnsi="宋体" w:eastAsia="宋体" w:cs="宋体"/>
          <w:bCs w:val="0"/>
          <w:sz w:val="24"/>
          <w:szCs w:val="24"/>
          <w:highlight w:val="none"/>
        </w:rPr>
        <w:t>三、获取招标文件</w:t>
      </w:r>
      <w:bookmarkEnd w:id="15"/>
      <w:bookmarkEnd w:id="16"/>
      <w:bookmarkEnd w:id="17"/>
      <w:bookmarkEnd w:id="18"/>
      <w:bookmarkEnd w:id="19"/>
      <w:bookmarkEnd w:id="20"/>
    </w:p>
    <w:p w14:paraId="089D295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cs="宋体"/>
          <w:sz w:val="24"/>
          <w:szCs w:val="24"/>
          <w:highlight w:val="none"/>
        </w:rPr>
      </w:pPr>
      <w:bookmarkStart w:id="21" w:name="_Toc28359082"/>
      <w:bookmarkStart w:id="22" w:name="_Toc28359005"/>
      <w:bookmarkStart w:id="23" w:name="_Toc35393793"/>
      <w:bookmarkStart w:id="24" w:name="_Toc35393624"/>
      <w:bookmarkStart w:id="25" w:name="_Toc26119"/>
      <w:r>
        <w:rPr>
          <w:rFonts w:hint="eastAsia" w:ascii="宋体" w:hAnsi="宋体" w:cs="宋体"/>
          <w:kern w:val="2"/>
          <w:sz w:val="24"/>
          <w:szCs w:val="24"/>
          <w:highlight w:val="none"/>
          <w:lang w:val="en-US" w:eastAsia="zh-CN" w:bidi="ar"/>
        </w:rPr>
        <w:t>1、</w:t>
      </w:r>
      <w:r>
        <w:rPr>
          <w:rFonts w:hint="eastAsia" w:ascii="宋体" w:hAnsi="宋体" w:eastAsia="宋体" w:cs="宋体"/>
          <w:kern w:val="2"/>
          <w:sz w:val="24"/>
          <w:szCs w:val="24"/>
          <w:highlight w:val="none"/>
          <w:lang w:bidi="ar"/>
        </w:rPr>
        <w:t>时间：202</w:t>
      </w:r>
      <w:r>
        <w:rPr>
          <w:rFonts w:hint="eastAsia" w:ascii="宋体" w:hAnsi="宋体" w:eastAsia="宋体" w:cs="宋体"/>
          <w:kern w:val="2"/>
          <w:sz w:val="24"/>
          <w:szCs w:val="24"/>
          <w:highlight w:val="none"/>
          <w:lang w:val="en-US" w:eastAsia="zh-CN" w:bidi="ar"/>
        </w:rPr>
        <w:t>5</w:t>
      </w:r>
      <w:r>
        <w:rPr>
          <w:rFonts w:hint="eastAsia" w:ascii="宋体" w:hAnsi="宋体" w:eastAsia="宋体" w:cs="宋体"/>
          <w:kern w:val="2"/>
          <w:sz w:val="24"/>
          <w:szCs w:val="24"/>
          <w:highlight w:val="none"/>
          <w:lang w:bidi="ar"/>
        </w:rPr>
        <w:t>年</w:t>
      </w:r>
      <w:r>
        <w:rPr>
          <w:rFonts w:hint="eastAsia" w:ascii="宋体" w:hAnsi="宋体" w:eastAsia="宋体" w:cs="宋体"/>
          <w:kern w:val="2"/>
          <w:sz w:val="24"/>
          <w:szCs w:val="24"/>
          <w:highlight w:val="none"/>
          <w:lang w:val="en-US" w:eastAsia="zh-CN" w:bidi="ar"/>
        </w:rPr>
        <w:t>10</w:t>
      </w:r>
      <w:r>
        <w:rPr>
          <w:rFonts w:hint="eastAsia" w:ascii="宋体" w:hAnsi="宋体" w:eastAsia="宋体" w:cs="宋体"/>
          <w:kern w:val="2"/>
          <w:sz w:val="24"/>
          <w:szCs w:val="24"/>
          <w:highlight w:val="none"/>
          <w:lang w:bidi="ar"/>
        </w:rPr>
        <w:t>月</w:t>
      </w:r>
      <w:r>
        <w:rPr>
          <w:rFonts w:hint="eastAsia" w:ascii="宋体" w:hAnsi="宋体" w:eastAsia="宋体" w:cs="宋体"/>
          <w:kern w:val="2"/>
          <w:sz w:val="24"/>
          <w:szCs w:val="24"/>
          <w:highlight w:val="none"/>
          <w:lang w:val="en-US" w:eastAsia="zh-CN" w:bidi="ar"/>
        </w:rPr>
        <w:t>9</w:t>
      </w:r>
      <w:r>
        <w:rPr>
          <w:rFonts w:hint="eastAsia" w:ascii="宋体" w:hAnsi="宋体" w:eastAsia="宋体" w:cs="宋体"/>
          <w:kern w:val="2"/>
          <w:sz w:val="24"/>
          <w:szCs w:val="24"/>
          <w:highlight w:val="none"/>
          <w:lang w:bidi="ar"/>
        </w:rPr>
        <w:t>日至202</w:t>
      </w:r>
      <w:r>
        <w:rPr>
          <w:rFonts w:hint="eastAsia" w:ascii="宋体" w:hAnsi="宋体" w:eastAsia="宋体" w:cs="宋体"/>
          <w:kern w:val="2"/>
          <w:sz w:val="24"/>
          <w:szCs w:val="24"/>
          <w:highlight w:val="none"/>
          <w:lang w:val="en-US" w:eastAsia="zh-CN" w:bidi="ar"/>
        </w:rPr>
        <w:t>5</w:t>
      </w:r>
      <w:r>
        <w:rPr>
          <w:rFonts w:hint="eastAsia" w:ascii="宋体" w:hAnsi="宋体" w:eastAsia="宋体" w:cs="宋体"/>
          <w:kern w:val="2"/>
          <w:sz w:val="24"/>
          <w:szCs w:val="24"/>
          <w:highlight w:val="none"/>
          <w:lang w:bidi="ar"/>
        </w:rPr>
        <w:t>年</w:t>
      </w:r>
      <w:r>
        <w:rPr>
          <w:rFonts w:hint="eastAsia" w:ascii="宋体" w:hAnsi="宋体" w:eastAsia="宋体" w:cs="宋体"/>
          <w:kern w:val="2"/>
          <w:sz w:val="24"/>
          <w:szCs w:val="24"/>
          <w:highlight w:val="none"/>
          <w:lang w:val="en-US" w:eastAsia="zh-CN" w:bidi="ar"/>
        </w:rPr>
        <w:t>10</w:t>
      </w:r>
      <w:r>
        <w:rPr>
          <w:rFonts w:hint="eastAsia" w:ascii="宋体" w:hAnsi="宋体" w:eastAsia="宋体" w:cs="宋体"/>
          <w:kern w:val="2"/>
          <w:sz w:val="24"/>
          <w:szCs w:val="24"/>
          <w:highlight w:val="none"/>
          <w:lang w:bidi="ar"/>
        </w:rPr>
        <w:t>月</w:t>
      </w:r>
      <w:r>
        <w:rPr>
          <w:rFonts w:hint="eastAsia" w:ascii="宋体" w:hAnsi="宋体" w:eastAsia="宋体" w:cs="宋体"/>
          <w:kern w:val="2"/>
          <w:sz w:val="24"/>
          <w:szCs w:val="24"/>
          <w:highlight w:val="none"/>
          <w:lang w:val="en-US" w:eastAsia="zh-CN" w:bidi="ar"/>
        </w:rPr>
        <w:t>15</w:t>
      </w:r>
      <w:r>
        <w:rPr>
          <w:rFonts w:hint="eastAsia" w:ascii="宋体" w:hAnsi="宋体" w:eastAsia="宋体" w:cs="宋体"/>
          <w:kern w:val="2"/>
          <w:sz w:val="24"/>
          <w:szCs w:val="24"/>
          <w:highlight w:val="none"/>
          <w:lang w:bidi="ar"/>
        </w:rPr>
        <w:t>日，每天上午</w:t>
      </w:r>
      <w:r>
        <w:rPr>
          <w:rFonts w:hint="eastAsia" w:ascii="宋体" w:hAnsi="宋体" w:eastAsia="宋体" w:cs="宋体"/>
          <w:kern w:val="2"/>
          <w:sz w:val="24"/>
          <w:szCs w:val="24"/>
          <w:highlight w:val="none"/>
          <w:lang w:val="en-US" w:eastAsia="zh-CN" w:bidi="ar"/>
        </w:rPr>
        <w:t>06</w:t>
      </w:r>
      <w:r>
        <w:rPr>
          <w:rFonts w:hint="eastAsia" w:ascii="宋体" w:hAnsi="宋体" w:eastAsia="宋体" w:cs="宋体"/>
          <w:kern w:val="2"/>
          <w:sz w:val="24"/>
          <w:szCs w:val="24"/>
          <w:highlight w:val="none"/>
          <w:lang w:bidi="ar"/>
        </w:rPr>
        <w:t>时00分至12时00分，下午12时00分至23时59分</w:t>
      </w:r>
      <w:r>
        <w:rPr>
          <w:rFonts w:hint="eastAsia" w:ascii="宋体" w:hAnsi="宋体" w:eastAsia="宋体" w:cs="宋体"/>
          <w:kern w:val="2"/>
          <w:sz w:val="24"/>
          <w:szCs w:val="24"/>
          <w:highlight w:val="none"/>
          <w:lang w:eastAsia="zh-CN" w:bidi="ar"/>
        </w:rPr>
        <w:t>。</w:t>
      </w:r>
    </w:p>
    <w:p w14:paraId="014DCD2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cs="宋体"/>
          <w:sz w:val="24"/>
          <w:szCs w:val="24"/>
          <w:highlight w:val="none"/>
        </w:rPr>
      </w:pPr>
      <w:r>
        <w:rPr>
          <w:rFonts w:hint="eastAsia" w:ascii="宋体" w:hAnsi="宋体" w:cs="宋体"/>
          <w:kern w:val="2"/>
          <w:sz w:val="24"/>
          <w:szCs w:val="24"/>
          <w:highlight w:val="none"/>
          <w:lang w:bidi="ar"/>
        </w:rPr>
        <w:t>2、地点：</w:t>
      </w:r>
      <w:r>
        <w:rPr>
          <w:rFonts w:hint="eastAsia" w:ascii="宋体" w:hAnsi="宋体" w:eastAsia="宋体" w:cs="宋体"/>
          <w:b w:val="0"/>
          <w:snapToGrid w:val="0"/>
          <w:color w:val="auto"/>
          <w:kern w:val="21"/>
          <w:sz w:val="24"/>
          <w:szCs w:val="24"/>
          <w:highlight w:val="none"/>
          <w:lang w:val="en-US" w:eastAsia="zh-CN" w:bidi="ar-SA"/>
        </w:rPr>
        <w:t>投标人可自行在“政采云”平台（http：//www.zcygov.cn）下载采购文件（操作路径：登录“政采云”平台-项目采购-获取采购文件-找到本项目-点击“申请获取采购文件”），电子投标文件制作需要基于“政采云”平台（http：//www.zcygov.cn）获取的采购文件编制。</w:t>
      </w:r>
    </w:p>
    <w:p w14:paraId="0BC6EC95">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cs="宋体"/>
          <w:kern w:val="2"/>
          <w:sz w:val="24"/>
          <w:szCs w:val="24"/>
          <w:highlight w:val="none"/>
          <w:lang w:bidi="ar"/>
        </w:rPr>
      </w:pPr>
      <w:r>
        <w:rPr>
          <w:rFonts w:hint="eastAsia" w:ascii="宋体" w:hAnsi="宋体" w:cs="宋体"/>
          <w:kern w:val="2"/>
          <w:sz w:val="24"/>
          <w:szCs w:val="24"/>
          <w:highlight w:val="none"/>
          <w:lang w:bidi="ar"/>
        </w:rPr>
        <w:t>3、方式：</w:t>
      </w:r>
    </w:p>
    <w:p w14:paraId="281CCDB1">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b w:val="0"/>
          <w:bCs w:val="0"/>
          <w:strike w:val="0"/>
          <w:dstrike w:val="0"/>
          <w:color w:val="auto"/>
          <w:sz w:val="24"/>
          <w:szCs w:val="24"/>
          <w:highlight w:val="none"/>
          <w:u w:val="none"/>
        </w:rPr>
      </w:pPr>
      <w:r>
        <w:rPr>
          <w:rFonts w:hint="eastAsia" w:ascii="宋体" w:hAnsi="宋体" w:eastAsia="宋体" w:cs="宋体"/>
          <w:b w:val="0"/>
          <w:bCs w:val="0"/>
          <w:strike w:val="0"/>
          <w:dstrike w:val="0"/>
          <w:color w:val="auto"/>
          <w:sz w:val="24"/>
          <w:szCs w:val="24"/>
          <w:highlight w:val="none"/>
          <w:u w:val="none"/>
        </w:rPr>
        <w:t>（一）凡有意参加投标者，须注册政采云平台账号并登录办理数字证书（CA），若供应商未办理数字证书（CA）的，可选择办理云南壹证通CA。CA申领链接：http</w:t>
      </w:r>
      <w:r>
        <w:rPr>
          <w:rFonts w:hint="eastAsia" w:ascii="宋体" w:hAnsi="宋体" w:eastAsia="宋体" w:cs="宋体"/>
          <w:b w:val="0"/>
          <w:bCs w:val="0"/>
          <w:strike w:val="0"/>
          <w:dstrike w:val="0"/>
          <w:color w:val="auto"/>
          <w:sz w:val="24"/>
          <w:szCs w:val="24"/>
          <w:highlight w:val="none"/>
          <w:u w:val="none"/>
          <w:lang w:eastAsia="zh-CN"/>
        </w:rPr>
        <w:t>：</w:t>
      </w:r>
      <w:r>
        <w:rPr>
          <w:rFonts w:hint="eastAsia" w:ascii="宋体" w:hAnsi="宋体" w:eastAsia="宋体" w:cs="宋体"/>
          <w:b w:val="0"/>
          <w:bCs w:val="0"/>
          <w:strike w:val="0"/>
          <w:dstrike w:val="0"/>
          <w:color w:val="auto"/>
          <w:sz w:val="24"/>
          <w:szCs w:val="24"/>
          <w:highlight w:val="none"/>
          <w:u w:val="none"/>
        </w:rPr>
        <w:t>//yzt.ynsmartcert.cn/cms/yztmdkj.html云南壹证通CA 可支持线上、线下两种办理方式，并提供7*24小时全天候客户服务支持，客服热线400-004-0628。（紧急CA办理电话：19988166369）政府采购云平台支持多家CA服务商，供应商可自行选择办理。</w:t>
      </w:r>
    </w:p>
    <w:p w14:paraId="48859B77">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b w:val="0"/>
          <w:bCs w:val="0"/>
          <w:strike w:val="0"/>
          <w:dstrike w:val="0"/>
          <w:color w:val="auto"/>
          <w:sz w:val="24"/>
          <w:szCs w:val="24"/>
          <w:highlight w:val="none"/>
          <w:u w:val="none"/>
        </w:rPr>
      </w:pPr>
      <w:r>
        <w:rPr>
          <w:rFonts w:hint="eastAsia" w:ascii="宋体" w:hAnsi="宋体" w:eastAsia="宋体" w:cs="宋体"/>
          <w:b w:val="0"/>
          <w:bCs w:val="0"/>
          <w:strike w:val="0"/>
          <w:dstrike w:val="0"/>
          <w:color w:val="auto"/>
          <w:sz w:val="24"/>
          <w:szCs w:val="24"/>
          <w:highlight w:val="none"/>
          <w:u w:val="none"/>
        </w:rPr>
        <w:t>（二）数字证书（CA）申领完成之后进入政府采购云平台，企业账号与数字证书（CA）进行绑定，凭企业数字证书（CA）进行项目报名及免费下载招标文件。</w:t>
      </w:r>
    </w:p>
    <w:p w14:paraId="1B642042">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b w:val="0"/>
          <w:bCs w:val="0"/>
          <w:strike w:val="0"/>
          <w:dstrike w:val="0"/>
          <w:color w:val="auto"/>
          <w:sz w:val="24"/>
          <w:szCs w:val="24"/>
          <w:highlight w:val="none"/>
          <w:u w:val="none"/>
        </w:rPr>
      </w:pPr>
      <w:r>
        <w:rPr>
          <w:rFonts w:hint="eastAsia" w:ascii="宋体" w:hAnsi="宋体" w:eastAsia="宋体" w:cs="宋体"/>
          <w:b w:val="0"/>
          <w:bCs w:val="0"/>
          <w:strike w:val="0"/>
          <w:dstrike w:val="0"/>
          <w:color w:val="auto"/>
          <w:sz w:val="24"/>
          <w:szCs w:val="24"/>
          <w:highlight w:val="none"/>
          <w:u w:val="none"/>
        </w:rPr>
        <w:t>（三）按上述要求获取文件的供应商视为已合法获取本项目采购文件，具备本项目的投标资格。</w:t>
      </w:r>
    </w:p>
    <w:p w14:paraId="47CDE179">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u w:val="single"/>
        </w:rPr>
      </w:pPr>
      <w:r>
        <w:rPr>
          <w:rFonts w:hint="eastAsia" w:ascii="宋体" w:hAnsi="宋体" w:eastAsia="宋体" w:cs="宋体"/>
          <w:b w:val="0"/>
          <w:bCs w:val="0"/>
          <w:strike w:val="0"/>
          <w:dstrike w:val="0"/>
          <w:color w:val="auto"/>
          <w:sz w:val="24"/>
          <w:szCs w:val="24"/>
          <w:highlight w:val="none"/>
          <w:u w:val="none"/>
        </w:rPr>
        <w:t>（四）如有问题可拨打政采云客户服务热线95763进行咨询，数字证书（CA）问题可咨询24小时技术支持热线400-004-0628（紧急办理可拨：19988166369）。</w:t>
      </w:r>
    </w:p>
    <w:p w14:paraId="59D364D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cs="宋体"/>
          <w:kern w:val="2"/>
          <w:sz w:val="24"/>
          <w:szCs w:val="24"/>
          <w:highlight w:val="none"/>
          <w:lang w:bidi="ar"/>
        </w:rPr>
        <w:t>4、售价：0元</w:t>
      </w:r>
      <w:r>
        <w:rPr>
          <w:rFonts w:hint="eastAsia" w:ascii="宋体" w:hAnsi="宋体" w:cs="宋体"/>
          <w:kern w:val="2"/>
          <w:sz w:val="24"/>
          <w:szCs w:val="24"/>
          <w:highlight w:val="none"/>
          <w:lang w:eastAsia="zh-CN" w:bidi="ar"/>
        </w:rPr>
        <w:t>。</w:t>
      </w:r>
    </w:p>
    <w:p w14:paraId="3404BFBB">
      <w:pPr>
        <w:pStyle w:val="2"/>
        <w:widowControl/>
        <w:adjustRightInd/>
        <w:spacing w:before="0" w:after="0" w:line="560" w:lineRule="exact"/>
        <w:textAlignment w:val="auto"/>
        <w:rPr>
          <w:rFonts w:hint="eastAsia" w:ascii="宋体" w:hAnsi="宋体" w:eastAsia="宋体" w:cs="宋体"/>
          <w:bCs w:val="0"/>
          <w:sz w:val="24"/>
          <w:szCs w:val="24"/>
          <w:highlight w:val="none"/>
        </w:rPr>
      </w:pPr>
      <w:bookmarkStart w:id="26" w:name="_Toc30807"/>
      <w:r>
        <w:rPr>
          <w:rFonts w:hint="eastAsia" w:ascii="宋体" w:hAnsi="宋体" w:eastAsia="宋体" w:cs="宋体"/>
          <w:bCs w:val="0"/>
          <w:sz w:val="24"/>
          <w:szCs w:val="24"/>
          <w:highlight w:val="none"/>
        </w:rPr>
        <w:t>四、提交投标文件</w:t>
      </w:r>
      <w:bookmarkEnd w:id="21"/>
      <w:bookmarkEnd w:id="22"/>
      <w:r>
        <w:rPr>
          <w:rFonts w:hint="eastAsia" w:ascii="宋体" w:hAnsi="宋体" w:eastAsia="宋体" w:cs="宋体"/>
          <w:bCs w:val="0"/>
          <w:sz w:val="24"/>
          <w:szCs w:val="24"/>
          <w:highlight w:val="none"/>
        </w:rPr>
        <w:t>截止时间、开标时间和地点</w:t>
      </w:r>
      <w:bookmarkEnd w:id="23"/>
      <w:bookmarkEnd w:id="24"/>
      <w:bookmarkEnd w:id="25"/>
      <w:bookmarkEnd w:id="26"/>
    </w:p>
    <w:p w14:paraId="23F0B401">
      <w:pPr>
        <w:widowControl w:val="0"/>
        <w:spacing w:line="560" w:lineRule="exact"/>
        <w:ind w:firstLine="480" w:firstLineChars="200"/>
        <w:jc w:val="both"/>
        <w:rPr>
          <w:rFonts w:hint="eastAsia" w:ascii="宋体" w:hAnsi="宋体" w:eastAsia="宋体" w:cs="宋体"/>
          <w:bCs/>
          <w:sz w:val="24"/>
          <w:szCs w:val="24"/>
          <w:highlight w:val="none"/>
          <w:lang w:eastAsia="zh-CN"/>
        </w:rPr>
      </w:pPr>
      <w:bookmarkStart w:id="27" w:name="_Toc35393794"/>
      <w:bookmarkStart w:id="28" w:name="_Toc35393625"/>
      <w:bookmarkStart w:id="29" w:name="_Toc28359084"/>
      <w:bookmarkStart w:id="30" w:name="_Toc28359007"/>
      <w:bookmarkStart w:id="31" w:name="_Toc13971"/>
      <w:r>
        <w:rPr>
          <w:rFonts w:hint="eastAsia" w:ascii="宋体" w:hAnsi="宋体" w:cs="宋体"/>
          <w:kern w:val="2"/>
          <w:sz w:val="24"/>
          <w:szCs w:val="24"/>
          <w:highlight w:val="none"/>
          <w:lang w:bidi="ar"/>
        </w:rPr>
        <w:t>1、时间：</w:t>
      </w:r>
      <w:r>
        <w:rPr>
          <w:rFonts w:hint="eastAsia" w:ascii="宋体" w:hAnsi="宋体" w:eastAsia="宋体" w:cs="宋体"/>
          <w:kern w:val="2"/>
          <w:sz w:val="24"/>
          <w:szCs w:val="24"/>
          <w:highlight w:val="none"/>
          <w:lang w:bidi="ar"/>
        </w:rPr>
        <w:t>202</w:t>
      </w:r>
      <w:r>
        <w:rPr>
          <w:rFonts w:hint="eastAsia" w:ascii="宋体" w:hAnsi="宋体" w:eastAsia="宋体" w:cs="宋体"/>
          <w:kern w:val="2"/>
          <w:sz w:val="24"/>
          <w:szCs w:val="24"/>
          <w:highlight w:val="none"/>
          <w:lang w:val="en-US" w:eastAsia="zh-CN" w:bidi="ar"/>
        </w:rPr>
        <w:t>5</w:t>
      </w:r>
      <w:r>
        <w:rPr>
          <w:rFonts w:hint="eastAsia" w:ascii="宋体" w:hAnsi="宋体" w:eastAsia="宋体" w:cs="宋体"/>
          <w:kern w:val="2"/>
          <w:sz w:val="24"/>
          <w:szCs w:val="24"/>
          <w:highlight w:val="none"/>
          <w:lang w:bidi="ar"/>
        </w:rPr>
        <w:t>年</w:t>
      </w:r>
      <w:r>
        <w:rPr>
          <w:rFonts w:hint="eastAsia" w:ascii="宋体" w:hAnsi="宋体" w:eastAsia="宋体" w:cs="宋体"/>
          <w:kern w:val="2"/>
          <w:sz w:val="24"/>
          <w:szCs w:val="24"/>
          <w:highlight w:val="none"/>
          <w:lang w:val="en-US" w:eastAsia="zh-CN" w:bidi="ar"/>
        </w:rPr>
        <w:t>10</w:t>
      </w:r>
      <w:r>
        <w:rPr>
          <w:rFonts w:hint="eastAsia" w:ascii="宋体" w:hAnsi="宋体" w:eastAsia="宋体" w:cs="宋体"/>
          <w:kern w:val="2"/>
          <w:sz w:val="24"/>
          <w:szCs w:val="24"/>
          <w:highlight w:val="none"/>
          <w:lang w:bidi="ar"/>
        </w:rPr>
        <w:t>月</w:t>
      </w:r>
      <w:r>
        <w:rPr>
          <w:rFonts w:hint="eastAsia" w:ascii="宋体" w:hAnsi="宋体" w:eastAsia="宋体" w:cs="宋体"/>
          <w:kern w:val="2"/>
          <w:sz w:val="24"/>
          <w:szCs w:val="24"/>
          <w:highlight w:val="none"/>
          <w:lang w:val="en-US" w:eastAsia="zh-CN" w:bidi="ar"/>
        </w:rPr>
        <w:t>30</w:t>
      </w:r>
      <w:r>
        <w:rPr>
          <w:rFonts w:hint="eastAsia" w:ascii="宋体" w:hAnsi="宋体" w:eastAsia="宋体" w:cs="宋体"/>
          <w:kern w:val="2"/>
          <w:sz w:val="24"/>
          <w:szCs w:val="24"/>
          <w:highlight w:val="none"/>
          <w:lang w:bidi="ar"/>
        </w:rPr>
        <w:t>日</w:t>
      </w:r>
      <w:r>
        <w:rPr>
          <w:rFonts w:hint="eastAsia" w:ascii="宋体" w:hAnsi="宋体" w:cs="宋体"/>
          <w:bCs/>
          <w:kern w:val="2"/>
          <w:sz w:val="24"/>
          <w:szCs w:val="24"/>
          <w:highlight w:val="none"/>
          <w:lang w:val="en-US" w:eastAsia="zh-CN" w:bidi="ar"/>
        </w:rPr>
        <w:t>14</w:t>
      </w:r>
      <w:r>
        <w:rPr>
          <w:rFonts w:hint="eastAsia" w:ascii="宋体" w:hAnsi="宋体" w:cs="宋体"/>
          <w:bCs/>
          <w:kern w:val="2"/>
          <w:sz w:val="24"/>
          <w:szCs w:val="24"/>
          <w:highlight w:val="none"/>
          <w:lang w:bidi="ar"/>
        </w:rPr>
        <w:t>时</w:t>
      </w:r>
      <w:r>
        <w:rPr>
          <w:rFonts w:hint="eastAsia" w:ascii="宋体" w:hAnsi="宋体" w:cs="宋体"/>
          <w:bCs/>
          <w:kern w:val="2"/>
          <w:sz w:val="24"/>
          <w:szCs w:val="24"/>
          <w:highlight w:val="none"/>
          <w:lang w:val="en-US" w:eastAsia="zh-CN" w:bidi="ar"/>
        </w:rPr>
        <w:t>30</w:t>
      </w:r>
      <w:r>
        <w:rPr>
          <w:rFonts w:hint="eastAsia" w:ascii="宋体" w:hAnsi="宋体" w:cs="宋体"/>
          <w:bCs/>
          <w:kern w:val="2"/>
          <w:sz w:val="24"/>
          <w:szCs w:val="24"/>
          <w:highlight w:val="none"/>
          <w:lang w:bidi="ar"/>
        </w:rPr>
        <w:t>分（北京时间）</w:t>
      </w:r>
      <w:r>
        <w:rPr>
          <w:rFonts w:hint="eastAsia" w:ascii="宋体" w:hAnsi="宋体" w:cs="宋体"/>
          <w:bCs/>
          <w:kern w:val="2"/>
          <w:sz w:val="24"/>
          <w:szCs w:val="24"/>
          <w:highlight w:val="none"/>
          <w:lang w:eastAsia="zh-CN" w:bidi="ar"/>
        </w:rPr>
        <w:t>。</w:t>
      </w:r>
    </w:p>
    <w:p w14:paraId="2338E2AB">
      <w:pPr>
        <w:widowControl w:val="0"/>
        <w:spacing w:line="560" w:lineRule="exact"/>
        <w:ind w:firstLine="480" w:firstLineChars="200"/>
        <w:jc w:val="both"/>
        <w:rPr>
          <w:rFonts w:hint="eastAsia" w:ascii="宋体" w:hAnsi="宋体" w:cs="宋体"/>
          <w:color w:val="C00000"/>
          <w:kern w:val="2"/>
          <w:sz w:val="24"/>
          <w:szCs w:val="24"/>
          <w:highlight w:val="none"/>
          <w:lang w:bidi="ar"/>
        </w:rPr>
      </w:pPr>
      <w:r>
        <w:rPr>
          <w:rFonts w:hint="eastAsia" w:ascii="宋体" w:hAnsi="宋体" w:cs="宋体"/>
          <w:kern w:val="2"/>
          <w:sz w:val="24"/>
          <w:szCs w:val="24"/>
          <w:highlight w:val="none"/>
          <w:lang w:bidi="ar"/>
        </w:rPr>
        <w:t>2、地点：</w:t>
      </w:r>
      <w:r>
        <w:rPr>
          <w:rFonts w:hint="eastAsia" w:ascii="宋体" w:hAnsi="宋体" w:eastAsia="宋体" w:cs="宋体"/>
          <w:b w:val="0"/>
          <w:snapToGrid w:val="0"/>
          <w:color w:val="auto"/>
          <w:kern w:val="21"/>
          <w:sz w:val="24"/>
          <w:szCs w:val="24"/>
          <w:highlight w:val="none"/>
          <w:lang w:val="en-US" w:eastAsia="zh-CN" w:bidi="ar-SA"/>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开标地点：“政采云”平台开标大厅。</w:t>
      </w:r>
    </w:p>
    <w:p w14:paraId="3754F8E2">
      <w:pPr>
        <w:pStyle w:val="2"/>
        <w:widowControl/>
        <w:adjustRightInd/>
        <w:spacing w:before="0" w:after="0" w:line="560" w:lineRule="exact"/>
        <w:textAlignment w:val="auto"/>
        <w:rPr>
          <w:rFonts w:hint="eastAsia" w:ascii="宋体" w:hAnsi="宋体" w:eastAsia="宋体" w:cs="宋体"/>
          <w:bCs w:val="0"/>
          <w:sz w:val="24"/>
          <w:szCs w:val="24"/>
          <w:highlight w:val="none"/>
        </w:rPr>
      </w:pPr>
      <w:bookmarkStart w:id="32" w:name="_Toc3403"/>
      <w:r>
        <w:rPr>
          <w:rFonts w:hint="eastAsia" w:ascii="宋体" w:hAnsi="宋体" w:eastAsia="宋体" w:cs="宋体"/>
          <w:bCs w:val="0"/>
          <w:sz w:val="24"/>
          <w:szCs w:val="24"/>
          <w:highlight w:val="none"/>
        </w:rPr>
        <w:t>五、公告期限</w:t>
      </w:r>
      <w:bookmarkEnd w:id="27"/>
      <w:bookmarkEnd w:id="28"/>
      <w:bookmarkEnd w:id="29"/>
      <w:bookmarkEnd w:id="30"/>
      <w:bookmarkEnd w:id="31"/>
      <w:bookmarkEnd w:id="32"/>
    </w:p>
    <w:p w14:paraId="129A71F7">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lang w:bidi="ar"/>
        </w:rPr>
        <w:t>自本公告发布之日起5个工作日。</w:t>
      </w:r>
    </w:p>
    <w:p w14:paraId="0920BF7C">
      <w:pPr>
        <w:pStyle w:val="2"/>
        <w:widowControl/>
        <w:adjustRightInd/>
        <w:spacing w:before="0" w:after="0" w:line="560" w:lineRule="exact"/>
        <w:textAlignment w:val="auto"/>
        <w:rPr>
          <w:rFonts w:hint="eastAsia" w:ascii="宋体" w:hAnsi="宋体" w:eastAsia="宋体" w:cs="宋体"/>
          <w:bCs w:val="0"/>
          <w:sz w:val="24"/>
          <w:szCs w:val="24"/>
          <w:highlight w:val="none"/>
        </w:rPr>
      </w:pPr>
      <w:bookmarkStart w:id="33" w:name="_Toc35393795"/>
      <w:bookmarkStart w:id="34" w:name="_Toc32180"/>
      <w:bookmarkStart w:id="35" w:name="_Toc14132"/>
      <w:bookmarkStart w:id="36" w:name="_Toc35393626"/>
      <w:r>
        <w:rPr>
          <w:rFonts w:hint="eastAsia" w:ascii="宋体" w:hAnsi="宋体" w:eastAsia="宋体" w:cs="宋体"/>
          <w:bCs w:val="0"/>
          <w:sz w:val="24"/>
          <w:szCs w:val="24"/>
          <w:highlight w:val="none"/>
        </w:rPr>
        <w:t>六、其他补充事宜</w:t>
      </w:r>
      <w:bookmarkEnd w:id="33"/>
      <w:bookmarkEnd w:id="34"/>
      <w:bookmarkEnd w:id="35"/>
      <w:bookmarkEnd w:id="36"/>
    </w:p>
    <w:p w14:paraId="4F16E298">
      <w:pPr>
        <w:widowControl w:val="0"/>
        <w:spacing w:line="560" w:lineRule="exact"/>
        <w:ind w:firstLine="480" w:firstLineChars="200"/>
        <w:rPr>
          <w:rFonts w:hint="eastAsia" w:ascii="宋体" w:hAnsi="宋体" w:cs="宋体"/>
          <w:sz w:val="24"/>
          <w:szCs w:val="24"/>
          <w:highlight w:val="none"/>
          <w:u w:val="single"/>
        </w:rPr>
      </w:pPr>
      <w:bookmarkStart w:id="37" w:name="_Toc28359085"/>
      <w:bookmarkStart w:id="38" w:name="_Toc35393627"/>
      <w:bookmarkStart w:id="39" w:name="_Toc28979"/>
      <w:bookmarkStart w:id="40" w:name="_Toc35393796"/>
      <w:bookmarkStart w:id="41" w:name="_Toc28359008"/>
      <w:r>
        <w:rPr>
          <w:rFonts w:hint="eastAsia" w:ascii="宋体" w:hAnsi="宋体" w:cs="宋体"/>
          <w:sz w:val="24"/>
          <w:szCs w:val="24"/>
          <w:highlight w:val="none"/>
        </w:rPr>
        <w:t>1、开标方式：网上远程开标。</w:t>
      </w:r>
    </w:p>
    <w:p w14:paraId="28A1AB21">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2、是否需要缴纳投标保证金：是。</w:t>
      </w:r>
    </w:p>
    <w:p w14:paraId="57A9030C">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3、保证金缴纳金额（元）：</w:t>
      </w:r>
      <w:r>
        <w:rPr>
          <w:rFonts w:hint="eastAsia" w:ascii="宋体" w:hAnsi="宋体" w:cs="宋体"/>
          <w:sz w:val="24"/>
          <w:szCs w:val="24"/>
          <w:highlight w:val="none"/>
          <w:lang w:val="en-US" w:eastAsia="zh-CN"/>
        </w:rPr>
        <w:t>4</w:t>
      </w:r>
      <w:r>
        <w:rPr>
          <w:rFonts w:hint="eastAsia" w:ascii="宋体" w:hAnsi="宋体" w:cs="宋体"/>
          <w:sz w:val="24"/>
          <w:szCs w:val="24"/>
          <w:highlight w:val="none"/>
        </w:rPr>
        <w:t>000.00元。</w:t>
      </w:r>
    </w:p>
    <w:p w14:paraId="79621CA8">
      <w:pPr>
        <w:widowControl w:val="0"/>
        <w:spacing w:line="560" w:lineRule="exact"/>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4、保证金缴纳方式：支票、汇票、本票、保函、银行转账、电汇等非现金形式。</w:t>
      </w:r>
    </w:p>
    <w:p w14:paraId="0D7F235A">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5、保证金缴纳截止时间：同投标文件递交截止时间。</w:t>
      </w:r>
    </w:p>
    <w:p w14:paraId="0297B016">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6、其他：</w:t>
      </w:r>
    </w:p>
    <w:p w14:paraId="44CDCCF0">
      <w:pPr>
        <w:widowControl w:val="0"/>
        <w:spacing w:line="560" w:lineRule="exact"/>
        <w:ind w:firstLine="480" w:firstLineChars="200"/>
        <w:jc w:val="both"/>
        <w:rPr>
          <w:rFonts w:hint="eastAsia" w:ascii="宋体" w:hAnsi="宋体" w:cs="宋体"/>
          <w:sz w:val="24"/>
          <w:szCs w:val="24"/>
          <w:highlight w:val="none"/>
          <w:u w:val="single"/>
        </w:rPr>
      </w:pPr>
      <w:r>
        <w:rPr>
          <w:rFonts w:hint="eastAsia" w:ascii="宋体" w:hAnsi="宋体" w:cs="宋体"/>
          <w:sz w:val="24"/>
          <w:szCs w:val="24"/>
          <w:highlight w:val="none"/>
        </w:rPr>
        <w:t>6.1本次招标公告在云南省政府采购网（网址：http：//www.yngp.com/）上发布，公告内容和时间以云南省政府采购网发布的信息为准。</w:t>
      </w:r>
    </w:p>
    <w:p w14:paraId="5C9E5708">
      <w:pPr>
        <w:widowControl w:val="0"/>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6.2本项目执行政府采购促进中小企业发展、支持监狱企业、促进残疾人就业、强制采购和优先采购节能、环保产品等政府采购政策。</w:t>
      </w:r>
    </w:p>
    <w:p w14:paraId="59A0E84A">
      <w:pPr>
        <w:widowControl w:val="0"/>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6.3获取招标文件方式：有意参加投标的投标人需要在政采云平台办理数字证书（CA）。完成数字证书（CA）办理后，投标人需要在政采云平台绑定数字证书（CA），并在平台上获取招标文件和其他相关采购资料。</w:t>
      </w:r>
    </w:p>
    <w:p w14:paraId="193A5475">
      <w:pPr>
        <w:widowControl w:val="0"/>
        <w:spacing w:line="560" w:lineRule="exact"/>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注：CA办理链接：http</w:t>
      </w:r>
      <w:r>
        <w:rPr>
          <w:rFonts w:hint="eastAsia" w:ascii="宋体" w:hAnsi="宋体" w:cs="宋体"/>
          <w:sz w:val="24"/>
          <w:szCs w:val="24"/>
          <w:highlight w:val="none"/>
          <w:lang w:eastAsia="zh-CN"/>
        </w:rPr>
        <w:t>：</w:t>
      </w:r>
      <w:r>
        <w:rPr>
          <w:rFonts w:hint="eastAsia" w:ascii="宋体" w:hAnsi="宋体" w:cs="宋体"/>
          <w:sz w:val="24"/>
          <w:szCs w:val="24"/>
          <w:highlight w:val="none"/>
        </w:rPr>
        <w:t>//yzt.ynsmartcert.cn/cms/yztmdkj.html或者https</w:t>
      </w:r>
      <w:r>
        <w:rPr>
          <w:rFonts w:hint="eastAsia" w:ascii="宋体" w:hAnsi="宋体" w:cs="宋体"/>
          <w:sz w:val="24"/>
          <w:szCs w:val="24"/>
          <w:highlight w:val="none"/>
          <w:lang w:eastAsia="zh-CN"/>
        </w:rPr>
        <w:t>：</w:t>
      </w:r>
      <w:r>
        <w:rPr>
          <w:rFonts w:hint="eastAsia" w:ascii="宋体" w:hAnsi="宋体" w:cs="宋体"/>
          <w:sz w:val="24"/>
          <w:szCs w:val="24"/>
          <w:highlight w:val="none"/>
        </w:rPr>
        <w:t>//middle.zcygov.cn/ca/apply/list?_app_=zcy.sys需要注意的是，如果投标人之前已经在云南CA在线数字证书办理网注册并办理了企业数字证书（CA），则可以直接进行绑定，无需重复办理。此外，投标人在政采云平台办理的其他CA也可以直接使用，无需重复办理。如有问题可拨打政采云客户服务热线95763进行咨询，数字证书问题可咨询云南壹证通CA：0871-67276028（紧急可拨19988166369）。　</w:t>
      </w:r>
    </w:p>
    <w:p w14:paraId="34AFE496">
      <w:pPr>
        <w:pStyle w:val="2"/>
        <w:widowControl/>
        <w:adjustRightInd/>
        <w:spacing w:before="0" w:after="0" w:line="560" w:lineRule="exact"/>
        <w:textAlignment w:val="auto"/>
        <w:rPr>
          <w:rFonts w:hint="eastAsia" w:ascii="宋体" w:hAnsi="宋体" w:eastAsia="宋体" w:cs="宋体"/>
          <w:bCs w:val="0"/>
          <w:sz w:val="24"/>
          <w:szCs w:val="24"/>
          <w:highlight w:val="none"/>
        </w:rPr>
      </w:pPr>
      <w:bookmarkStart w:id="42" w:name="_Toc25311"/>
      <w:r>
        <w:rPr>
          <w:rFonts w:hint="eastAsia" w:ascii="宋体" w:hAnsi="宋体" w:eastAsia="宋体" w:cs="宋体"/>
          <w:bCs w:val="0"/>
          <w:sz w:val="24"/>
          <w:szCs w:val="24"/>
          <w:highlight w:val="none"/>
        </w:rPr>
        <w:t>七、对本次招标提出询问，请按以下方式联系</w:t>
      </w:r>
      <w:bookmarkEnd w:id="37"/>
      <w:bookmarkEnd w:id="38"/>
      <w:bookmarkEnd w:id="39"/>
      <w:bookmarkEnd w:id="40"/>
      <w:bookmarkEnd w:id="41"/>
      <w:bookmarkEnd w:id="42"/>
    </w:p>
    <w:p w14:paraId="19FA3FC9">
      <w:pPr>
        <w:spacing w:line="560" w:lineRule="exact"/>
        <w:ind w:firstLine="480" w:firstLineChars="200"/>
        <w:rPr>
          <w:rFonts w:hint="eastAsia" w:ascii="宋体" w:hAnsi="宋体" w:cs="宋体"/>
          <w:sz w:val="24"/>
          <w:szCs w:val="24"/>
          <w:highlight w:val="none"/>
        </w:rPr>
      </w:pPr>
      <w:bookmarkStart w:id="43" w:name="_Toc13994"/>
      <w:bookmarkEnd w:id="43"/>
      <w:bookmarkStart w:id="44" w:name="_Toc8120"/>
      <w:bookmarkEnd w:id="44"/>
      <w:bookmarkStart w:id="45" w:name="_Toc16794"/>
      <w:bookmarkEnd w:id="45"/>
      <w:bookmarkStart w:id="46" w:name="_Toc23419"/>
      <w:bookmarkEnd w:id="46"/>
      <w:bookmarkStart w:id="47" w:name="_Toc5498"/>
      <w:bookmarkEnd w:id="47"/>
      <w:r>
        <w:rPr>
          <w:rFonts w:hint="eastAsia" w:ascii="宋体" w:hAnsi="宋体" w:cs="宋体"/>
          <w:sz w:val="24"/>
          <w:szCs w:val="24"/>
          <w:highlight w:val="none"/>
        </w:rPr>
        <w:t>1、采购人信息</w:t>
      </w:r>
    </w:p>
    <w:p w14:paraId="4663143C">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名称：云南省中医医院</w:t>
      </w:r>
    </w:p>
    <w:p w14:paraId="4965EDFE">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地址：云南省昆明市五华区光华街120号</w:t>
      </w:r>
    </w:p>
    <w:p w14:paraId="152DD83F">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联系方式：</w:t>
      </w:r>
      <w:bookmarkStart w:id="48" w:name="_Toc28359086"/>
      <w:bookmarkStart w:id="49" w:name="_Toc28359009"/>
      <w:r>
        <w:rPr>
          <w:rFonts w:hint="eastAsia" w:ascii="宋体" w:hAnsi="宋体" w:cs="宋体"/>
          <w:sz w:val="24"/>
          <w:szCs w:val="24"/>
          <w:highlight w:val="none"/>
        </w:rPr>
        <w:t>郭璐（0871）63614496</w:t>
      </w:r>
    </w:p>
    <w:p w14:paraId="279ABD60">
      <w:pPr>
        <w:spacing w:line="560" w:lineRule="exact"/>
        <w:ind w:firstLine="480" w:firstLineChars="200"/>
        <w:rPr>
          <w:rFonts w:hint="eastAsia" w:ascii="宋体" w:hAnsi="宋体" w:cs="宋体"/>
          <w:sz w:val="24"/>
          <w:szCs w:val="24"/>
          <w:highlight w:val="none"/>
        </w:rPr>
      </w:pPr>
    </w:p>
    <w:p w14:paraId="525006FC">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2、采购代理机构信息</w:t>
      </w:r>
      <w:bookmarkEnd w:id="48"/>
      <w:bookmarkEnd w:id="49"/>
    </w:p>
    <w:p w14:paraId="20D68DDE">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名称：云南元大工程咨询有限责任公司</w:t>
      </w:r>
    </w:p>
    <w:p w14:paraId="10B7435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地址：云南省昆明市盘龙区联盟路与万宏路交汇处万宏嘉园沣苑（地块三）B座15层（奥斯迪商务中心B座15楼）</w:t>
      </w:r>
    </w:p>
    <w:p w14:paraId="3C9E6698">
      <w:pPr>
        <w:spacing w:line="560" w:lineRule="exact"/>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rPr>
        <w:t>联系方式：</w:t>
      </w:r>
      <w:bookmarkStart w:id="50" w:name="_Toc28359087"/>
      <w:bookmarkStart w:id="51" w:name="_Toc28359010"/>
      <w:r>
        <w:rPr>
          <w:rFonts w:hint="eastAsia" w:ascii="宋体" w:hAnsi="宋体" w:cs="宋体"/>
          <w:sz w:val="24"/>
          <w:szCs w:val="24"/>
          <w:highlight w:val="none"/>
          <w:lang w:eastAsia="zh-CN"/>
        </w:rPr>
        <w:t>（</w:t>
      </w:r>
      <w:bookmarkStart w:id="52" w:name="_GoBack"/>
      <w:bookmarkEnd w:id="52"/>
      <w:r>
        <w:rPr>
          <w:rFonts w:hint="eastAsia" w:ascii="宋体" w:hAnsi="宋体" w:cs="宋体"/>
          <w:sz w:val="24"/>
          <w:szCs w:val="24"/>
          <w:highlight w:val="none"/>
          <w:lang w:eastAsia="zh-CN"/>
        </w:rPr>
        <w:t>0871）63334911</w:t>
      </w:r>
      <w:r>
        <w:rPr>
          <w:rFonts w:hint="eastAsia" w:ascii="宋体" w:hAnsi="宋体" w:cs="宋体"/>
          <w:sz w:val="24"/>
          <w:szCs w:val="24"/>
          <w:highlight w:val="none"/>
        </w:rPr>
        <w:t>、</w:t>
      </w:r>
      <w:r>
        <w:rPr>
          <w:rFonts w:hint="eastAsia" w:ascii="宋体" w:hAnsi="宋体" w:cs="宋体"/>
          <w:sz w:val="24"/>
          <w:szCs w:val="24"/>
          <w:highlight w:val="none"/>
          <w:lang w:val="en-US" w:eastAsia="zh-CN"/>
        </w:rPr>
        <w:t>13668718564</w:t>
      </w:r>
    </w:p>
    <w:p w14:paraId="00E5C5B0">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3、项目联系方式</w:t>
      </w:r>
      <w:bookmarkEnd w:id="50"/>
      <w:bookmarkEnd w:id="51"/>
    </w:p>
    <w:p w14:paraId="6D6F4CF0">
      <w:pPr>
        <w:spacing w:line="560" w:lineRule="exact"/>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rPr>
        <w:t>项目联系人：</w:t>
      </w:r>
      <w:r>
        <w:rPr>
          <w:rFonts w:hint="eastAsia" w:ascii="宋体" w:hAnsi="宋体" w:cs="宋体"/>
          <w:sz w:val="24"/>
          <w:szCs w:val="24"/>
          <w:highlight w:val="none"/>
          <w:lang w:eastAsia="zh-CN"/>
        </w:rPr>
        <w:t>陈望、李荣辉、李超、</w:t>
      </w:r>
      <w:r>
        <w:rPr>
          <w:rFonts w:hint="eastAsia" w:ascii="宋体" w:hAnsi="宋体" w:cs="宋体"/>
          <w:sz w:val="24"/>
          <w:szCs w:val="24"/>
          <w:highlight w:val="none"/>
          <w:lang w:val="en-US" w:eastAsia="zh-CN"/>
        </w:rPr>
        <w:t>妥鑫、</w:t>
      </w:r>
      <w:r>
        <w:rPr>
          <w:rFonts w:hint="eastAsia" w:ascii="宋体" w:hAnsi="宋体" w:cs="宋体"/>
          <w:sz w:val="24"/>
          <w:szCs w:val="24"/>
          <w:highlight w:val="none"/>
          <w:lang w:eastAsia="zh-CN"/>
        </w:rPr>
        <w:t>杨映琨</w:t>
      </w:r>
    </w:p>
    <w:p w14:paraId="2ED8BB39">
      <w:pPr>
        <w:spacing w:line="560" w:lineRule="exact"/>
        <w:ind w:firstLine="480" w:firstLineChars="200"/>
      </w:pPr>
      <w:r>
        <w:rPr>
          <w:rFonts w:hint="eastAsia" w:ascii="宋体" w:hAnsi="宋体" w:cs="宋体"/>
          <w:sz w:val="24"/>
          <w:szCs w:val="24"/>
          <w:highlight w:val="none"/>
        </w:rPr>
        <w:t>电话：</w:t>
      </w:r>
      <w:r>
        <w:rPr>
          <w:rFonts w:hint="eastAsia" w:ascii="宋体" w:hAnsi="宋体" w:cs="宋体"/>
          <w:sz w:val="24"/>
          <w:szCs w:val="24"/>
          <w:highlight w:val="none"/>
          <w:lang w:eastAsia="zh-CN"/>
        </w:rPr>
        <w:t>（0871）63334911</w:t>
      </w:r>
      <w:r>
        <w:rPr>
          <w:rFonts w:hint="eastAsia" w:ascii="宋体" w:hAnsi="宋体" w:cs="宋体"/>
          <w:sz w:val="24"/>
          <w:szCs w:val="24"/>
          <w:highlight w:val="none"/>
        </w:rPr>
        <w:t>、</w:t>
      </w:r>
      <w:r>
        <w:rPr>
          <w:rFonts w:hint="eastAsia" w:ascii="宋体" w:hAnsi="宋体" w:cs="宋体"/>
          <w:sz w:val="24"/>
          <w:szCs w:val="24"/>
          <w:highlight w:val="none"/>
          <w:lang w:val="en-US" w:eastAsia="zh-CN"/>
        </w:rPr>
        <w:t>13668718564</w:t>
      </w:r>
    </w:p>
    <w:sectPr>
      <w:pgSz w:w="11906" w:h="16838"/>
      <w:pgMar w:top="1191" w:right="1191" w:bottom="1191" w:left="119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74"/>
    <w:multiLevelType w:val="singleLevel"/>
    <w:tmpl w:val="00000074"/>
    <w:lvl w:ilvl="0" w:tentative="0">
      <w:start w:val="1"/>
      <w:numFmt w:val="bullet"/>
      <w:pStyle w:val="5"/>
      <w:lvlText w:val=""/>
      <w:lvlJc w:val="left"/>
      <w:pPr>
        <w:tabs>
          <w:tab w:val="left" w:pos="425"/>
        </w:tabs>
        <w:ind w:left="425" w:hanging="425"/>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565D3E"/>
    <w:rsid w:val="57565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2"/>
    <w:basedOn w:val="1"/>
    <w:next w:val="3"/>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Normal Indent"/>
    <w:basedOn w:val="1"/>
    <w:next w:val="1"/>
    <w:unhideWhenUsed/>
    <w:qFormat/>
    <w:uiPriority w:val="99"/>
    <w:pPr>
      <w:ind w:firstLine="420" w:firstLineChars="200"/>
    </w:pPr>
  </w:style>
  <w:style w:type="paragraph" w:styleId="4">
    <w:name w:val="Body Text"/>
    <w:basedOn w:val="1"/>
    <w:next w:val="5"/>
    <w:qFormat/>
    <w:uiPriority w:val="0"/>
    <w:pPr>
      <w:spacing w:line="360" w:lineRule="auto"/>
    </w:pPr>
    <w:rPr>
      <w:rFonts w:ascii="Times New Roman" w:hAnsi="Times New Roman"/>
      <w:kern w:val="2"/>
      <w:sz w:val="21"/>
      <w:szCs w:val="24"/>
    </w:rPr>
  </w:style>
  <w:style w:type="paragraph" w:styleId="5">
    <w:name w:val="Body Text 2"/>
    <w:basedOn w:val="1"/>
    <w:qFormat/>
    <w:uiPriority w:val="0"/>
    <w:pPr>
      <w:widowControl/>
      <w:numPr>
        <w:ilvl w:val="0"/>
        <w:numId w:val="1"/>
      </w:numPr>
      <w:autoSpaceDE w:val="0"/>
      <w:autoSpaceDN w:val="0"/>
      <w:adjustRightInd w:val="0"/>
      <w:spacing w:line="560" w:lineRule="exact"/>
      <w:jc w:val="left"/>
    </w:pPr>
    <w:rPr>
      <w:rFonts w:ascii="Times New Roman" w:hAnsi="Times New Roman"/>
      <w:color w:val="000000"/>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2025-10-09T02:06:00Z</dcterms:created>
  <dc:creator>CLAY</dc:creator>
  <cp:lastModifiedBy>CLAY</cp:lastModifiedBy>
  <dcterms:modified xsi:type="dcterms:W3CDTF">2025-10-09T02:06:51Z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F0C2418D8B974FC8AFB621AFB721075C_11</vt:lpwstr>
  </property>
  <property fmtid="{D5CDD505-2E9C-101B-9397-08002B2CF9AE}" pid="4" name="KSOTemplateDocerSaveRecord">
    <vt:lpwstr>eyJoZGlkIjoiNjg3NmE5YjYzZTQ1YWZlZDRiYjg4NzJkMjQ5YmIyYzkiLCJ1c2VySWQiOiI2MDUwOTczOTIifQ==</vt:lpwstr>
  </property>
</Properties>
</file>