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906A0">
      <w:pPr>
        <w:spacing w:line="360" w:lineRule="auto"/>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昆明市金殿中学2026年规范化建设项目施工图审查服务（二次）</w:t>
      </w:r>
    </w:p>
    <w:p w14:paraId="50186E69">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b/>
          <w:color w:val="000000"/>
          <w:sz w:val="32"/>
          <w:szCs w:val="32"/>
          <w:highlight w:val="none"/>
        </w:rPr>
        <w:t>竞争性谈判公告</w:t>
      </w:r>
    </w:p>
    <w:p w14:paraId="18C0DBE5">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lang w:eastAsia="zh-CN"/>
        </w:rPr>
        <w:t>KMZC2026-J3-02802-YYZX-0627</w:t>
      </w:r>
      <w:r>
        <w:rPr>
          <w:rFonts w:hint="eastAsia" w:ascii="宋体" w:hAnsi="宋体" w:eastAsia="宋体" w:cs="宋体"/>
          <w:color w:val="000000"/>
          <w:sz w:val="24"/>
          <w:szCs w:val="24"/>
          <w:highlight w:val="none"/>
        </w:rPr>
        <w:t>)</w:t>
      </w:r>
    </w:p>
    <w:p w14:paraId="2FA2421B">
      <w:pPr>
        <w:rPr>
          <w:color w:val="000000"/>
          <w:highlight w:val="none"/>
          <w:lang w:eastAsia="zh-CN"/>
        </w:rPr>
      </w:pPr>
      <w:bookmarkStart w:id="0" w:name="_Toc29108"/>
      <w:bookmarkEnd w:id="0"/>
      <w:bookmarkStart w:id="1" w:name="_Toc32031"/>
      <w:bookmarkEnd w:id="1"/>
    </w:p>
    <w:p w14:paraId="3D8B84F7">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项目概况</w:t>
      </w:r>
    </w:p>
    <w:p w14:paraId="023CADB7">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u w:val="single"/>
          <w:lang w:eastAsia="zh-CN"/>
        </w:rPr>
        <w:t>昆明市金殿中学2026年规范化建设项目施工图审查服务（二次）</w:t>
      </w:r>
      <w:r>
        <w:rPr>
          <w:rFonts w:hint="eastAsia" w:ascii="宋体" w:hAnsi="宋体" w:eastAsia="宋体" w:cs="宋体"/>
          <w:i w:val="0"/>
          <w:iCs w:val="0"/>
          <w:color w:val="000000"/>
          <w:sz w:val="24"/>
          <w:szCs w:val="24"/>
          <w:highlight w:val="none"/>
        </w:rPr>
        <w:t>采购项目的潜在供应商应在云南省政府采购电子交易平台（政采云https：//www.zcygov.cn/）获取采购文件，并于</w:t>
      </w:r>
      <w:r>
        <w:rPr>
          <w:rFonts w:hint="eastAsia" w:ascii="宋体" w:hAnsi="宋体" w:eastAsia="宋体" w:cs="宋体"/>
          <w:i w:val="0"/>
          <w:iCs w:val="0"/>
          <w:color w:val="000000"/>
          <w:sz w:val="24"/>
          <w:szCs w:val="24"/>
          <w:highlight w:val="none"/>
          <w:u w:val="single"/>
          <w:lang w:val="en-US" w:eastAsia="zh-CN"/>
        </w:rPr>
        <w:t>2026</w:t>
      </w:r>
      <w:r>
        <w:rPr>
          <w:rFonts w:hint="eastAsia" w:ascii="宋体" w:hAnsi="宋体" w:eastAsia="宋体" w:cs="宋体"/>
          <w:bCs/>
          <w:i w:val="0"/>
          <w:iCs w:val="0"/>
          <w:color w:val="000000"/>
          <w:sz w:val="24"/>
          <w:szCs w:val="24"/>
          <w:highlight w:val="none"/>
          <w:u w:val="single"/>
        </w:rPr>
        <w:t>年</w:t>
      </w:r>
      <w:r>
        <w:rPr>
          <w:rFonts w:hint="eastAsia" w:ascii="宋体" w:hAnsi="宋体" w:eastAsia="宋体" w:cs="宋体"/>
          <w:bCs/>
          <w:i w:val="0"/>
          <w:iCs w:val="0"/>
          <w:color w:val="000000"/>
          <w:sz w:val="24"/>
          <w:szCs w:val="24"/>
          <w:highlight w:val="none"/>
          <w:u w:val="single"/>
          <w:lang w:val="en-US" w:eastAsia="zh-CN"/>
        </w:rPr>
        <w:t>10</w:t>
      </w:r>
      <w:r>
        <w:rPr>
          <w:rFonts w:hint="eastAsia" w:ascii="宋体" w:hAnsi="宋体" w:eastAsia="宋体" w:cs="宋体"/>
          <w:bCs/>
          <w:i w:val="0"/>
          <w:iCs w:val="0"/>
          <w:color w:val="000000"/>
          <w:sz w:val="24"/>
          <w:szCs w:val="24"/>
          <w:highlight w:val="none"/>
          <w:u w:val="single"/>
        </w:rPr>
        <w:t>月</w:t>
      </w:r>
      <w:r>
        <w:rPr>
          <w:rFonts w:hint="eastAsia" w:ascii="宋体" w:hAnsi="宋体" w:eastAsia="宋体" w:cs="宋体"/>
          <w:bCs/>
          <w:i w:val="0"/>
          <w:iCs w:val="0"/>
          <w:color w:val="000000"/>
          <w:sz w:val="24"/>
          <w:szCs w:val="24"/>
          <w:highlight w:val="none"/>
          <w:u w:val="single"/>
          <w:lang w:val="en-US" w:eastAsia="zh-CN"/>
        </w:rPr>
        <w:t>23</w:t>
      </w:r>
      <w:r>
        <w:rPr>
          <w:rFonts w:hint="eastAsia" w:ascii="宋体" w:hAnsi="宋体" w:eastAsia="宋体" w:cs="宋体"/>
          <w:bCs/>
          <w:i w:val="0"/>
          <w:iCs w:val="0"/>
          <w:color w:val="000000"/>
          <w:sz w:val="24"/>
          <w:szCs w:val="24"/>
          <w:highlight w:val="none"/>
          <w:u w:val="single"/>
        </w:rPr>
        <w:t>日</w:t>
      </w:r>
      <w:r>
        <w:rPr>
          <w:rFonts w:hint="eastAsia" w:ascii="宋体" w:hAnsi="宋体" w:eastAsia="宋体" w:cs="宋体"/>
          <w:bCs/>
          <w:i w:val="0"/>
          <w:iCs w:val="0"/>
          <w:color w:val="000000"/>
          <w:sz w:val="24"/>
          <w:szCs w:val="24"/>
          <w:highlight w:val="none"/>
          <w:u w:val="single"/>
          <w:lang w:val="en-US" w:eastAsia="zh-CN"/>
        </w:rPr>
        <w:t>09</w:t>
      </w:r>
      <w:r>
        <w:rPr>
          <w:rFonts w:hint="eastAsia" w:ascii="宋体" w:hAnsi="宋体" w:eastAsia="宋体" w:cs="宋体"/>
          <w:bCs/>
          <w:i w:val="0"/>
          <w:iCs w:val="0"/>
          <w:color w:val="000000"/>
          <w:sz w:val="24"/>
          <w:szCs w:val="24"/>
          <w:highlight w:val="none"/>
          <w:u w:val="single"/>
        </w:rPr>
        <w:t>点</w:t>
      </w:r>
      <w:r>
        <w:rPr>
          <w:rFonts w:hint="eastAsia" w:ascii="宋体" w:hAnsi="宋体" w:eastAsia="宋体" w:cs="宋体"/>
          <w:bCs/>
          <w:i w:val="0"/>
          <w:iCs w:val="0"/>
          <w:color w:val="000000"/>
          <w:sz w:val="24"/>
          <w:szCs w:val="24"/>
          <w:highlight w:val="none"/>
          <w:u w:val="single"/>
          <w:lang w:val="en-US" w:eastAsia="zh-CN"/>
        </w:rPr>
        <w:t>30</w:t>
      </w:r>
      <w:r>
        <w:rPr>
          <w:rFonts w:hint="eastAsia" w:ascii="宋体" w:hAnsi="宋体" w:eastAsia="宋体" w:cs="宋体"/>
          <w:bCs/>
          <w:i w:val="0"/>
          <w:iCs w:val="0"/>
          <w:color w:val="000000"/>
          <w:sz w:val="24"/>
          <w:szCs w:val="24"/>
          <w:highlight w:val="none"/>
          <w:u w:val="single"/>
        </w:rPr>
        <w:t>分</w:t>
      </w:r>
      <w:r>
        <w:rPr>
          <w:rFonts w:hint="eastAsia" w:ascii="宋体" w:hAnsi="宋体" w:eastAsia="宋体" w:cs="宋体"/>
          <w:bCs/>
          <w:i w:val="0"/>
          <w:iCs w:val="0"/>
          <w:color w:val="000000"/>
          <w:sz w:val="24"/>
          <w:szCs w:val="24"/>
          <w:highlight w:val="none"/>
        </w:rPr>
        <w:t>（北京时间）前提交响应文件</w:t>
      </w:r>
      <w:r>
        <w:rPr>
          <w:rFonts w:hint="eastAsia" w:ascii="宋体" w:hAnsi="宋体" w:eastAsia="宋体" w:cs="宋体"/>
          <w:i w:val="0"/>
          <w:iCs w:val="0"/>
          <w:color w:val="000000"/>
          <w:sz w:val="24"/>
          <w:szCs w:val="24"/>
          <w:highlight w:val="none"/>
        </w:rPr>
        <w:t>。</w:t>
      </w:r>
    </w:p>
    <w:p w14:paraId="0CD6D74D">
      <w:pPr>
        <w:keepNext w:val="0"/>
        <w:keepLines w:val="0"/>
        <w:pageBreakBefore w:val="0"/>
        <w:kinsoku/>
        <w:wordWrap/>
        <w:overflowPunct/>
        <w:topLinePunct w:val="0"/>
        <w:autoSpaceDE/>
        <w:autoSpaceDN/>
        <w:bidi w:val="0"/>
        <w:adjustRightInd/>
        <w:snapToGrid/>
        <w:spacing w:line="360" w:lineRule="auto"/>
        <w:ind w:left="0" w:leftChars="0" w:right="0"/>
        <w:textAlignment w:val="auto"/>
        <w:rPr>
          <w:rFonts w:hint="eastAsia" w:ascii="宋体" w:hAnsi="宋体" w:eastAsia="宋体" w:cs="宋体"/>
          <w:i w:val="0"/>
          <w:iCs w:val="0"/>
          <w:color w:val="000000"/>
          <w:sz w:val="24"/>
          <w:szCs w:val="24"/>
          <w:highlight w:val="none"/>
        </w:rPr>
      </w:pPr>
    </w:p>
    <w:p w14:paraId="4711E922">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2" w:name="_Toc35393798"/>
      <w:bookmarkStart w:id="3" w:name="_Toc35393629"/>
      <w:bookmarkStart w:id="4" w:name="_Toc28359012"/>
      <w:bookmarkStart w:id="5" w:name="_Toc4829"/>
      <w:bookmarkStart w:id="6" w:name="_Toc3076"/>
      <w:bookmarkStart w:id="7" w:name="_Toc28359089"/>
      <w:bookmarkStart w:id="8" w:name="_Toc6080"/>
      <w:r>
        <w:rPr>
          <w:rFonts w:hint="eastAsia" w:ascii="宋体" w:hAnsi="宋体" w:eastAsia="宋体" w:cs="宋体"/>
          <w:b/>
          <w:bCs w:val="0"/>
          <w:i w:val="0"/>
          <w:iCs w:val="0"/>
          <w:color w:val="000000"/>
          <w:sz w:val="24"/>
          <w:szCs w:val="24"/>
          <w:highlight w:val="none"/>
        </w:rPr>
        <w:t>一、项目基本情况</w:t>
      </w:r>
      <w:bookmarkEnd w:id="2"/>
      <w:bookmarkEnd w:id="3"/>
      <w:bookmarkEnd w:id="4"/>
      <w:bookmarkEnd w:id="5"/>
      <w:bookmarkEnd w:id="6"/>
      <w:bookmarkEnd w:id="7"/>
      <w:bookmarkEnd w:id="8"/>
    </w:p>
    <w:p w14:paraId="3CDACCDD">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项目编号：</w:t>
      </w:r>
      <w:r>
        <w:rPr>
          <w:rFonts w:hint="eastAsia" w:ascii="宋体" w:hAnsi="宋体" w:eastAsia="宋体" w:cs="宋体"/>
          <w:i w:val="0"/>
          <w:iCs w:val="0"/>
          <w:color w:val="000000"/>
          <w:sz w:val="24"/>
          <w:szCs w:val="24"/>
          <w:highlight w:val="none"/>
          <w:lang w:eastAsia="zh-CN"/>
        </w:rPr>
        <w:t>KMZC2026-J3-02802-YYZX-0627</w:t>
      </w:r>
    </w:p>
    <w:p w14:paraId="3373F6B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i w:val="0"/>
          <w:iCs w:val="0"/>
          <w:color w:val="000000"/>
          <w:sz w:val="24"/>
          <w:szCs w:val="24"/>
          <w:highlight w:val="none"/>
        </w:rPr>
        <w:t>项目名称：</w:t>
      </w:r>
      <w:r>
        <w:rPr>
          <w:rFonts w:hint="eastAsia" w:ascii="宋体" w:hAnsi="宋体" w:eastAsia="宋体" w:cs="宋体"/>
          <w:i w:val="0"/>
          <w:iCs w:val="0"/>
          <w:color w:val="000000"/>
          <w:sz w:val="24"/>
          <w:szCs w:val="24"/>
          <w:highlight w:val="none"/>
          <w:lang w:eastAsia="zh-CN"/>
        </w:rPr>
        <w:t>昆明市金殿中学2026年规范化建设项目施工图审查服务（二次）</w:t>
      </w:r>
    </w:p>
    <w:p w14:paraId="032B479F">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采购方式：竞争性谈判</w:t>
      </w:r>
    </w:p>
    <w:p w14:paraId="3D54CCD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预算金额：</w:t>
      </w:r>
      <w:r>
        <w:rPr>
          <w:rFonts w:hint="eastAsia" w:ascii="宋体" w:hAnsi="宋体" w:eastAsia="宋体" w:cs="宋体"/>
          <w:i w:val="0"/>
          <w:iCs w:val="0"/>
          <w:color w:val="000000"/>
          <w:sz w:val="24"/>
          <w:szCs w:val="24"/>
          <w:highlight w:val="none"/>
          <w:lang w:val="en-US" w:eastAsia="zh-CN"/>
        </w:rPr>
        <w:t>10000.00元</w:t>
      </w:r>
    </w:p>
    <w:p w14:paraId="6D94E33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最高限价：</w:t>
      </w:r>
      <w:r>
        <w:rPr>
          <w:rFonts w:hint="eastAsia" w:ascii="宋体" w:hAnsi="宋体" w:eastAsia="宋体" w:cs="宋体"/>
          <w:i w:val="0"/>
          <w:iCs w:val="0"/>
          <w:color w:val="000000"/>
          <w:sz w:val="24"/>
          <w:szCs w:val="24"/>
          <w:highlight w:val="none"/>
          <w:lang w:val="en-US" w:eastAsia="zh-CN"/>
        </w:rPr>
        <w:t>10000.00元</w:t>
      </w:r>
    </w:p>
    <w:p w14:paraId="17463E59">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rPr>
        <w:t>采购需求：</w:t>
      </w:r>
      <w:r>
        <w:rPr>
          <w:rFonts w:hint="eastAsia" w:ascii="宋体" w:hAnsi="宋体"/>
          <w:color w:val="000000"/>
          <w:sz w:val="24"/>
          <w:szCs w:val="24"/>
          <w:highlight w:val="none"/>
        </w:rPr>
        <w:t>开展昆明市金殿中学2026年规范化建设</w:t>
      </w:r>
      <w:r>
        <w:rPr>
          <w:rFonts w:hint="eastAsia" w:ascii="宋体" w:hAnsi="宋体"/>
          <w:color w:val="000000"/>
          <w:sz w:val="24"/>
          <w:szCs w:val="24"/>
          <w:highlight w:val="none"/>
          <w:lang w:val="en-US" w:eastAsia="zh-CN"/>
        </w:rPr>
        <w:t>项目</w:t>
      </w:r>
      <w:r>
        <w:rPr>
          <w:rFonts w:hint="eastAsia" w:ascii="宋体" w:hAnsi="宋体"/>
          <w:color w:val="000000"/>
          <w:sz w:val="24"/>
          <w:szCs w:val="24"/>
          <w:highlight w:val="none"/>
        </w:rPr>
        <w:t>的施工图审查服务</w:t>
      </w:r>
      <w:r>
        <w:rPr>
          <w:rFonts w:hint="eastAsia" w:ascii="宋体" w:hAnsi="宋体"/>
          <w:color w:val="000000"/>
          <w:sz w:val="24"/>
          <w:szCs w:val="24"/>
          <w:highlight w:val="none"/>
          <w:lang w:eastAsia="zh-CN"/>
        </w:rPr>
        <w:t>，完成本项目的全部施工图纸资料审查工作，出具相关审查报告，并完成本项目施工图审查文件的相关报批、审批、备案手续。</w:t>
      </w:r>
      <w:r>
        <w:rPr>
          <w:rFonts w:hint="eastAsia" w:ascii="宋体" w:hAnsi="宋体"/>
          <w:color w:val="000000"/>
          <w:sz w:val="24"/>
          <w:szCs w:val="24"/>
          <w:highlight w:val="none"/>
          <w:lang w:val="en-US" w:eastAsia="zh-CN"/>
        </w:rPr>
        <w:t>具体工作内容以采购人实际委托为准。</w:t>
      </w:r>
    </w:p>
    <w:p w14:paraId="48DCBE1D">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u w:val="single"/>
        </w:rPr>
      </w:pPr>
      <w:r>
        <w:rPr>
          <w:rFonts w:hint="eastAsia" w:ascii="宋体" w:hAnsi="宋体" w:eastAsia="宋体" w:cs="宋体"/>
          <w:i w:val="0"/>
          <w:iCs w:val="0"/>
          <w:color w:val="000000"/>
          <w:sz w:val="24"/>
          <w:szCs w:val="24"/>
          <w:highlight w:val="none"/>
        </w:rPr>
        <w:t>合同履行期限：</w:t>
      </w:r>
      <w:r>
        <w:rPr>
          <w:rFonts w:hint="eastAsia" w:ascii="宋体" w:hAnsi="宋体" w:eastAsia="宋体" w:cs="Times New Roman"/>
          <w:color w:val="000000"/>
          <w:sz w:val="24"/>
          <w:szCs w:val="24"/>
          <w:highlight w:val="none"/>
          <w:lang w:eastAsia="zh-CN"/>
        </w:rPr>
        <w:t>收到施工图后20日历天内完成施工图审查工作，提供相关的审查成果资料，通过相关行政主管部门审查，并取得施工图设计文件审查合格书。</w:t>
      </w:r>
    </w:p>
    <w:p w14:paraId="153B366D">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本项目</w:t>
      </w:r>
      <w:r>
        <w:rPr>
          <w:rFonts w:hint="eastAsia" w:ascii="宋体" w:hAnsi="宋体" w:eastAsia="宋体" w:cs="宋体"/>
          <w:i w:val="0"/>
          <w:iCs w:val="0"/>
          <w:color w:val="000000"/>
          <w:sz w:val="24"/>
          <w:szCs w:val="24"/>
          <w:highlight w:val="none"/>
          <w:lang w:val="en-US" w:eastAsia="zh-CN"/>
        </w:rPr>
        <w:t>不</w:t>
      </w:r>
      <w:r>
        <w:rPr>
          <w:rFonts w:hint="eastAsia" w:ascii="宋体" w:hAnsi="宋体" w:eastAsia="宋体" w:cs="宋体"/>
          <w:i w:val="0"/>
          <w:iCs w:val="0"/>
          <w:color w:val="000000"/>
          <w:sz w:val="24"/>
          <w:szCs w:val="24"/>
          <w:highlight w:val="none"/>
        </w:rPr>
        <w:t>接受联合体。</w:t>
      </w:r>
    </w:p>
    <w:p w14:paraId="32B03076">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9" w:name="_Toc16743"/>
      <w:bookmarkStart w:id="10" w:name="_Toc35393799"/>
      <w:bookmarkStart w:id="11" w:name="_Toc28359013"/>
      <w:bookmarkStart w:id="12" w:name="_Toc35393630"/>
      <w:bookmarkStart w:id="13" w:name="_Toc28359090"/>
      <w:bookmarkStart w:id="14" w:name="_Toc13415"/>
      <w:bookmarkStart w:id="15" w:name="_Toc14883"/>
      <w:r>
        <w:rPr>
          <w:rFonts w:hint="eastAsia" w:ascii="宋体" w:hAnsi="宋体" w:eastAsia="宋体" w:cs="宋体"/>
          <w:b/>
          <w:bCs w:val="0"/>
          <w:i w:val="0"/>
          <w:iCs w:val="0"/>
          <w:color w:val="000000"/>
          <w:sz w:val="24"/>
          <w:szCs w:val="24"/>
          <w:highlight w:val="none"/>
        </w:rPr>
        <w:t>二、申请人的资格要求</w:t>
      </w:r>
      <w:bookmarkEnd w:id="9"/>
      <w:bookmarkEnd w:id="10"/>
      <w:bookmarkEnd w:id="11"/>
      <w:bookmarkEnd w:id="12"/>
      <w:bookmarkEnd w:id="13"/>
      <w:bookmarkEnd w:id="14"/>
      <w:bookmarkEnd w:id="15"/>
    </w:p>
    <w:p w14:paraId="34AF484B">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1.满足《中华人民共和国政府采购法》第二十二条规定：</w:t>
      </w:r>
    </w:p>
    <w:p w14:paraId="257E8433">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1.1具有独立承担民事责任的能力。提供法人或者其他组织的营业执照等证明文件。</w:t>
      </w:r>
    </w:p>
    <w:p w14:paraId="0D1A6D31">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1.2具有良好的商业信誉和健全的财务会计制度。供应商须提供财务状况报告，内容可为以下两者之一：</w:t>
      </w:r>
    </w:p>
    <w:p w14:paraId="03F40CB4">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①提供2024年或2025年经审计的审计报告及财务报表[包括资产负债表、利润表、现金流量表、所有者权益变动表（执行小企业会计准则的供应商可不提供）及其附注]，2026年1月至今成立的供应商提供自成立至今的财务报表；</w:t>
      </w:r>
    </w:p>
    <w:p w14:paraId="621940FE">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②提供自响应文件提交截止时间前三个月内开户银行出具的资信证明。</w:t>
      </w:r>
    </w:p>
    <w:p w14:paraId="1AF1772D">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注：根据《关于加强审计报告查验工作的通知》(财会(2023)15号)规定，在2022年10月以后出具的审计报告须在注册会计师行业统一监管平台(网址：http：//acc.mof.gov.cn)取得赋码，未取得赋码的审计报告视为无效；供应商若为事业单位的，可提供自行编制的财务报表或决算表或决算情况说明等。</w:t>
      </w:r>
    </w:p>
    <w:p w14:paraId="5F14B416">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1.3具有履行合同所必需的设备和专业技术能力。提供具备履行合同所必需的设备和专业技术能力的证明材料或声明函。</w:t>
      </w:r>
    </w:p>
    <w:p w14:paraId="62827981">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1.4有依法缴纳税收和社会保障资金的良好记录。提供2026年1月至今任意3个月依法缴纳税收和缴纳社会保障资金的证明(成立未满3个月的提供成立以来1个月的税收和社会保障资金缴纳凭据或说明；依法免税或不需要缴纳社会保障资金的供应商，应提供相应文件证明其依法免税或不需要缴纳社会保障资金)。</w:t>
      </w:r>
    </w:p>
    <w:p w14:paraId="6731D139">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5BE43F68">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1.6法律、行政法规规定的其他条件。</w:t>
      </w:r>
    </w:p>
    <w:p w14:paraId="6A53E26E">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2517C34C">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1.6.2供应商应在“信用中国”网站(www.creditchina.gov.cn)未被列入失信被执行人记录、重大税收违法失信主体且在中国政府采购网(www.ccgp.gov.cn)没有政府采购严重违法失信行为记录。</w:t>
      </w:r>
    </w:p>
    <w:p w14:paraId="75517E06">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2.落实政府采购政策需满足的资格要求：</w:t>
      </w:r>
      <w:r>
        <w:rPr>
          <w:rFonts w:hint="eastAsia" w:ascii="宋体" w:hAnsi="宋体" w:cs="华文细黑"/>
          <w:color w:val="000000"/>
          <w:sz w:val="24"/>
          <w:highlight w:val="none"/>
        </w:rPr>
        <w:t>根据财库[2020]46号文《政府采购促进中小企业发展管理办法》的规定，</w:t>
      </w:r>
      <w:r>
        <w:rPr>
          <w:rFonts w:hint="eastAsia" w:ascii="宋体" w:hAnsi="宋体" w:cs="华文细黑"/>
          <w:b/>
          <w:bCs/>
          <w:color w:val="000000"/>
          <w:sz w:val="24"/>
          <w:highlight w:val="none"/>
        </w:rPr>
        <w:t>本项目专门面向中小企业采购</w:t>
      </w:r>
      <w:r>
        <w:rPr>
          <w:rFonts w:hint="eastAsia" w:ascii="宋体" w:hAnsi="宋体" w:cs="华文细黑"/>
          <w:color w:val="000000"/>
          <w:sz w:val="24"/>
          <w:highlight w:val="none"/>
        </w:rPr>
        <w:t>，符合条件的监狱企业、残疾人福利性单位视为小微企业（即</w:t>
      </w:r>
      <w:r>
        <w:rPr>
          <w:rFonts w:hint="eastAsia" w:ascii="宋体" w:hAnsi="宋体" w:cs="华文细黑"/>
          <w:color w:val="000000"/>
          <w:sz w:val="24"/>
          <w:highlight w:val="none"/>
          <w:lang w:eastAsia="zh-CN"/>
        </w:rPr>
        <w:t>供应商</w:t>
      </w:r>
      <w:r>
        <w:rPr>
          <w:rFonts w:hint="eastAsia" w:ascii="宋体" w:hAnsi="宋体" w:cs="华文细黑"/>
          <w:color w:val="000000"/>
          <w:sz w:val="24"/>
          <w:highlight w:val="none"/>
        </w:rPr>
        <w:t>必须是中小微企业或监狱企业或残疾人福利性单位，非中小微企业不得参与本项目投标）。参加本项目投标的中小微企业应为符合</w:t>
      </w:r>
      <w:r>
        <w:rPr>
          <w:rFonts w:hint="eastAsia" w:ascii="宋体" w:hAnsi="宋体" w:cs="华文细黑"/>
          <w:b/>
          <w:bCs/>
          <w:color w:val="000000"/>
          <w:sz w:val="24"/>
          <w:highlight w:val="none"/>
          <w:u w:val="single"/>
          <w:lang w:val="en-US" w:eastAsia="zh-CN"/>
        </w:rPr>
        <w:t>其他未列明</w:t>
      </w:r>
      <w:r>
        <w:rPr>
          <w:rFonts w:hint="eastAsia" w:ascii="宋体" w:hAnsi="宋体" w:cs="华文细黑"/>
          <w:b/>
          <w:bCs/>
          <w:color w:val="000000"/>
          <w:sz w:val="24"/>
          <w:highlight w:val="none"/>
          <w:u w:val="single"/>
        </w:rPr>
        <w:t>行业</w:t>
      </w:r>
      <w:r>
        <w:rPr>
          <w:rFonts w:hint="eastAsia" w:ascii="宋体" w:hAnsi="宋体" w:cs="华文细黑"/>
          <w:color w:val="000000"/>
          <w:sz w:val="24"/>
          <w:highlight w:val="none"/>
        </w:rPr>
        <w:t>的中小企业划分标准，须按要求提供《中小企业声明函》；监狱企业须按要求提供《监狱企业证明文件》；残疾人福利性单位须按要求提供《残疾人福利性单位声明函》，并对该声明函的真实性承担相关法律责任。</w:t>
      </w:r>
    </w:p>
    <w:p w14:paraId="2FA62AF8">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3.本项目的特定资格要求：</w:t>
      </w:r>
    </w:p>
    <w:p w14:paraId="1C8A78FD">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3.1供应商</w:t>
      </w:r>
      <w:r>
        <w:rPr>
          <w:rFonts w:hint="eastAsia" w:ascii="宋体" w:hAnsi="宋体" w:eastAsia="宋体" w:cs="宋体"/>
          <w:color w:val="auto"/>
          <w:sz w:val="24"/>
          <w:szCs w:val="24"/>
          <w:highlight w:val="none"/>
        </w:rPr>
        <w:t>须具备建设主管部门核准的施工图设计文件审查机构认定书，审查业务范围须包含房建设计</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类</w:t>
      </w:r>
      <w:r>
        <w:rPr>
          <w:rFonts w:hint="eastAsia" w:ascii="宋体" w:hAnsi="宋体" w:eastAsia="宋体" w:cs="宋体"/>
          <w:color w:val="auto"/>
          <w:sz w:val="24"/>
          <w:szCs w:val="24"/>
          <w:highlight w:val="none"/>
          <w:lang w:val="en-US" w:eastAsia="zh-CN"/>
        </w:rPr>
        <w:t>资质及以上，提供相关证书；</w:t>
      </w:r>
    </w:p>
    <w:p w14:paraId="46ACC22E">
      <w:pPr>
        <w:pStyle w:val="3"/>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w:t>
      </w:r>
      <w:bookmarkStart w:id="16" w:name="_Toc28359014"/>
      <w:bookmarkStart w:id="17" w:name="_Toc28359091"/>
      <w:r>
        <w:rPr>
          <w:rFonts w:hint="eastAsia" w:ascii="宋体" w:hAnsi="宋体" w:eastAsia="宋体" w:cs="宋体"/>
          <w:b w:val="0"/>
          <w:bCs w:val="0"/>
          <w:color w:val="000000"/>
          <w:kern w:val="0"/>
          <w:sz w:val="24"/>
          <w:szCs w:val="24"/>
          <w:highlight w:val="none"/>
          <w:lang w:val="en-US" w:eastAsia="zh-CN" w:bidi="ar-SA"/>
        </w:rPr>
        <w:t>2拟派项目负责人须具有一级注册结构工程师或一级注册建筑师或注册土木工程师资格，且必须为供应商本单位人员（提供有效的劳动合同或2026年1月至今任意1个月的社保缴纳证明材料）；</w:t>
      </w:r>
    </w:p>
    <w:p w14:paraId="4CCBDC87">
      <w:pPr>
        <w:pStyle w:val="3"/>
        <w:keepNext w:val="0"/>
        <w:keepLines w:val="0"/>
        <w:pageBreakBefore w:val="0"/>
        <w:kinsoku/>
        <w:wordWrap/>
        <w:overflowPunct/>
        <w:topLinePunct w:val="0"/>
        <w:autoSpaceDE/>
        <w:autoSpaceDN/>
        <w:bidi w:val="0"/>
        <w:adjustRightInd/>
        <w:snapToGrid/>
        <w:ind w:firstLine="465"/>
        <w:textAlignment w:val="auto"/>
        <w:outlineLvl w:val="9"/>
        <w:rPr>
          <w:rFonts w:hint="default"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3.3本项目不接受联合体谈判。</w:t>
      </w:r>
    </w:p>
    <w:p w14:paraId="0FCD0CF1">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18" w:name="_Toc35393631"/>
      <w:bookmarkStart w:id="19" w:name="_Toc22269"/>
      <w:bookmarkStart w:id="20" w:name="_Toc35393800"/>
      <w:bookmarkStart w:id="21" w:name="_Toc6342"/>
      <w:bookmarkStart w:id="22" w:name="_Toc32619"/>
      <w:r>
        <w:rPr>
          <w:rFonts w:hint="eastAsia" w:ascii="宋体" w:hAnsi="宋体" w:eastAsia="宋体" w:cs="宋体"/>
          <w:b/>
          <w:bCs w:val="0"/>
          <w:i w:val="0"/>
          <w:iCs w:val="0"/>
          <w:color w:val="000000"/>
          <w:sz w:val="24"/>
          <w:szCs w:val="24"/>
          <w:highlight w:val="none"/>
        </w:rPr>
        <w:t>三、获取采购文件</w:t>
      </w:r>
      <w:bookmarkEnd w:id="16"/>
      <w:bookmarkEnd w:id="17"/>
      <w:bookmarkEnd w:id="18"/>
      <w:bookmarkEnd w:id="19"/>
      <w:bookmarkEnd w:id="20"/>
      <w:bookmarkEnd w:id="21"/>
      <w:bookmarkEnd w:id="22"/>
    </w:p>
    <w:p w14:paraId="462456B2">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时间：2026年</w:t>
      </w:r>
      <w:r>
        <w:rPr>
          <w:rFonts w:hint="eastAsia" w:ascii="宋体" w:hAnsi="宋体" w:eastAsia="宋体" w:cs="宋体"/>
          <w:i w:val="0"/>
          <w:iCs w:val="0"/>
          <w:color w:val="000000"/>
          <w:sz w:val="24"/>
          <w:szCs w:val="24"/>
          <w:highlight w:val="none"/>
          <w:lang w:val="en-US" w:eastAsia="zh-CN"/>
        </w:rPr>
        <w:t>10</w:t>
      </w:r>
      <w:r>
        <w:rPr>
          <w:rFonts w:hint="eastAsia" w:ascii="宋体" w:hAnsi="宋体" w:eastAsia="宋体" w:cs="宋体"/>
          <w:i w:val="0"/>
          <w:iCs w:val="0"/>
          <w:color w:val="000000"/>
          <w:sz w:val="24"/>
          <w:szCs w:val="24"/>
          <w:highlight w:val="none"/>
        </w:rPr>
        <w:t>月</w:t>
      </w:r>
      <w:r>
        <w:rPr>
          <w:rFonts w:hint="eastAsia" w:ascii="宋体" w:hAnsi="宋体" w:eastAsia="宋体" w:cs="宋体"/>
          <w:i w:val="0"/>
          <w:iCs w:val="0"/>
          <w:color w:val="000000"/>
          <w:sz w:val="24"/>
          <w:szCs w:val="24"/>
          <w:highlight w:val="none"/>
          <w:lang w:val="en-US" w:eastAsia="zh-CN"/>
        </w:rPr>
        <w:t>16</w:t>
      </w:r>
      <w:r>
        <w:rPr>
          <w:rFonts w:hint="eastAsia" w:ascii="宋体" w:hAnsi="宋体" w:eastAsia="宋体" w:cs="宋体"/>
          <w:i w:val="0"/>
          <w:iCs w:val="0"/>
          <w:color w:val="000000"/>
          <w:sz w:val="24"/>
          <w:szCs w:val="24"/>
          <w:highlight w:val="none"/>
        </w:rPr>
        <w:t>日至2026年</w:t>
      </w:r>
      <w:r>
        <w:rPr>
          <w:rFonts w:hint="eastAsia" w:ascii="宋体" w:hAnsi="宋体" w:eastAsia="宋体" w:cs="宋体"/>
          <w:i w:val="0"/>
          <w:iCs w:val="0"/>
          <w:color w:val="000000"/>
          <w:sz w:val="24"/>
          <w:szCs w:val="24"/>
          <w:highlight w:val="none"/>
          <w:lang w:val="en-US" w:eastAsia="zh-CN"/>
        </w:rPr>
        <w:t>10</w:t>
      </w:r>
      <w:r>
        <w:rPr>
          <w:rFonts w:hint="eastAsia" w:ascii="宋体" w:hAnsi="宋体" w:eastAsia="宋体" w:cs="宋体"/>
          <w:i w:val="0"/>
          <w:iCs w:val="0"/>
          <w:color w:val="000000"/>
          <w:sz w:val="24"/>
          <w:szCs w:val="24"/>
          <w:highlight w:val="none"/>
        </w:rPr>
        <w:t>月</w:t>
      </w:r>
      <w:r>
        <w:rPr>
          <w:rFonts w:hint="eastAsia" w:ascii="宋体" w:hAnsi="宋体" w:eastAsia="宋体" w:cs="宋体"/>
          <w:i w:val="0"/>
          <w:iCs w:val="0"/>
          <w:color w:val="000000"/>
          <w:sz w:val="24"/>
          <w:szCs w:val="24"/>
          <w:highlight w:val="none"/>
          <w:lang w:val="en-US" w:eastAsia="zh-CN"/>
        </w:rPr>
        <w:t>21</w:t>
      </w:r>
      <w:r>
        <w:rPr>
          <w:rFonts w:hint="eastAsia" w:ascii="宋体" w:hAnsi="宋体" w:eastAsia="宋体" w:cs="宋体"/>
          <w:i w:val="0"/>
          <w:iCs w:val="0"/>
          <w:color w:val="000000"/>
          <w:sz w:val="24"/>
          <w:szCs w:val="24"/>
          <w:highlight w:val="none"/>
        </w:rPr>
        <w:t>日，每天上午</w:t>
      </w:r>
      <w:r>
        <w:rPr>
          <w:rFonts w:hint="eastAsia" w:ascii="宋体" w:hAnsi="宋体" w:eastAsia="宋体" w:cs="宋体"/>
          <w:i w:val="0"/>
          <w:iCs w:val="0"/>
          <w:color w:val="000000"/>
          <w:sz w:val="24"/>
          <w:szCs w:val="24"/>
          <w:highlight w:val="none"/>
          <w:lang w:val="en-US" w:eastAsia="zh-CN"/>
        </w:rPr>
        <w:t>00</w:t>
      </w:r>
      <w:r>
        <w:rPr>
          <w:rFonts w:hint="eastAsia" w:ascii="宋体" w:hAnsi="宋体" w:eastAsia="宋体" w:cs="宋体"/>
          <w:i w:val="0"/>
          <w:iCs w:val="0"/>
          <w:color w:val="000000"/>
          <w:sz w:val="24"/>
          <w:szCs w:val="24"/>
          <w:highlight w:val="none"/>
        </w:rPr>
        <w:t>：00至12：00，下午12：00至23：59（北京时间，法定节假日除外）</w:t>
      </w:r>
    </w:p>
    <w:p w14:paraId="57ECD1B3">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地点：云南省政府采购电子交易平台（政采云https：//www.zcygov.cn/）。</w:t>
      </w:r>
    </w:p>
    <w:p w14:paraId="7EF571F5">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方式：网上获取。</w:t>
      </w:r>
    </w:p>
    <w:p w14:paraId="45EC3EB0">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具体要求：1.凡有意参加投标者，须在政采云平台办理数字证书（CA），并在政采云绑定数字证书（CA）后线上获取采购文件及其它采购资料。CA申领链接：https：//middle.zcygov.cn/ca/apply/list?_app_=zcy.sys，CA申领后需</w:t>
      </w:r>
      <w:r>
        <w:rPr>
          <w:rFonts w:hint="eastAsia" w:ascii="宋体" w:hAnsi="宋体" w:eastAsia="宋体" w:cs="宋体"/>
          <w:i w:val="0"/>
          <w:iCs w:val="0"/>
          <w:color w:val="000000"/>
          <w:sz w:val="24"/>
          <w:szCs w:val="24"/>
          <w:highlight w:val="none"/>
          <w:lang w:eastAsia="zh-CN"/>
        </w:rPr>
        <w:t>登录</w:t>
      </w:r>
      <w:r>
        <w:rPr>
          <w:rFonts w:hint="eastAsia" w:ascii="宋体" w:hAnsi="宋体" w:eastAsia="宋体" w:cs="宋体"/>
          <w:i w:val="0"/>
          <w:iCs w:val="0"/>
          <w:color w:val="000000"/>
          <w:sz w:val="24"/>
          <w:szCs w:val="24"/>
          <w:highlight w:val="none"/>
        </w:rPr>
        <w:t>政采云平台完成数字证书（CA）绑定才可以使用，数字证书（CA）详见其办理流程。</w:t>
      </w:r>
    </w:p>
    <w:p w14:paraId="1E1F5222">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2.按上述要求获取文件的供应商视为合法获取了本项目采购文件，具备本项目的投标资格。</w:t>
      </w:r>
    </w:p>
    <w:p w14:paraId="2010DDBD">
      <w:pPr>
        <w:keepNext w:val="0"/>
        <w:keepLines w:val="0"/>
        <w:pageBreakBefore w:val="0"/>
        <w:kinsoku/>
        <w:wordWrap/>
        <w:overflowPunct/>
        <w:topLinePunct w:val="0"/>
        <w:autoSpaceDE/>
        <w:autoSpaceDN/>
        <w:bidi w:val="0"/>
        <w:adjustRightInd/>
        <w:snapToGrid/>
        <w:spacing w:line="360" w:lineRule="auto"/>
        <w:ind w:left="0" w:leftChars="0" w:right="0" w:firstLine="540"/>
        <w:textAlignment w:va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售价：0元</w:t>
      </w:r>
    </w:p>
    <w:p w14:paraId="659022FE">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23" w:name="_Toc9060"/>
      <w:bookmarkStart w:id="24" w:name="_Toc35393801"/>
      <w:bookmarkStart w:id="25" w:name="_Toc35393632"/>
      <w:bookmarkStart w:id="26" w:name="_Toc12605"/>
      <w:bookmarkStart w:id="27" w:name="_Toc28359015"/>
      <w:bookmarkStart w:id="28" w:name="_Toc25636"/>
      <w:bookmarkStart w:id="29" w:name="_Toc28359092"/>
      <w:r>
        <w:rPr>
          <w:rFonts w:hint="eastAsia" w:ascii="宋体" w:hAnsi="宋体" w:eastAsia="宋体" w:cs="宋体"/>
          <w:b/>
          <w:bCs w:val="0"/>
          <w:i w:val="0"/>
          <w:iCs w:val="0"/>
          <w:color w:val="000000"/>
          <w:sz w:val="24"/>
          <w:szCs w:val="24"/>
          <w:highlight w:val="none"/>
        </w:rPr>
        <w:t>四、响应文件提交</w:t>
      </w:r>
      <w:bookmarkEnd w:id="23"/>
      <w:bookmarkEnd w:id="24"/>
      <w:bookmarkEnd w:id="25"/>
      <w:bookmarkEnd w:id="26"/>
      <w:bookmarkEnd w:id="27"/>
      <w:bookmarkEnd w:id="28"/>
      <w:bookmarkEnd w:id="29"/>
    </w:p>
    <w:p w14:paraId="706AD528">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i w:val="0"/>
          <w:iCs w:val="0"/>
          <w:color w:val="000000"/>
          <w:sz w:val="24"/>
          <w:szCs w:val="24"/>
          <w:highlight w:val="none"/>
          <w:u w:val="single"/>
        </w:rPr>
      </w:pPr>
      <w:r>
        <w:rPr>
          <w:rFonts w:hint="eastAsia" w:ascii="宋体" w:hAnsi="宋体" w:eastAsia="宋体" w:cs="宋体"/>
          <w:i w:val="0"/>
          <w:iCs w:val="0"/>
          <w:color w:val="000000"/>
          <w:sz w:val="24"/>
          <w:szCs w:val="24"/>
          <w:highlight w:val="none"/>
        </w:rPr>
        <w:t>截止时间：</w:t>
      </w:r>
      <w:r>
        <w:rPr>
          <w:rFonts w:hint="eastAsia" w:ascii="宋体" w:hAnsi="宋体" w:eastAsia="宋体" w:cs="宋体"/>
          <w:i w:val="0"/>
          <w:iCs w:val="0"/>
          <w:color w:val="000000"/>
          <w:sz w:val="24"/>
          <w:szCs w:val="24"/>
          <w:highlight w:val="none"/>
          <w:u w:val="single"/>
          <w:lang w:val="en-US" w:eastAsia="zh-CN"/>
        </w:rPr>
        <w:t>2026</w:t>
      </w:r>
      <w:r>
        <w:rPr>
          <w:rFonts w:hint="eastAsia" w:ascii="宋体" w:hAnsi="宋体" w:eastAsia="宋体" w:cs="宋体"/>
          <w:bCs/>
          <w:i w:val="0"/>
          <w:iCs w:val="0"/>
          <w:color w:val="000000"/>
          <w:sz w:val="24"/>
          <w:szCs w:val="24"/>
          <w:highlight w:val="none"/>
          <w:u w:val="single"/>
        </w:rPr>
        <w:t>年</w:t>
      </w:r>
      <w:r>
        <w:rPr>
          <w:rFonts w:hint="eastAsia" w:ascii="宋体" w:hAnsi="宋体" w:eastAsia="宋体" w:cs="宋体"/>
          <w:bCs/>
          <w:i w:val="0"/>
          <w:iCs w:val="0"/>
          <w:color w:val="000000"/>
          <w:sz w:val="24"/>
          <w:szCs w:val="24"/>
          <w:highlight w:val="none"/>
          <w:u w:val="single"/>
          <w:lang w:val="en-US" w:eastAsia="zh-CN"/>
        </w:rPr>
        <w:t>10</w:t>
      </w:r>
      <w:r>
        <w:rPr>
          <w:rFonts w:hint="eastAsia" w:ascii="宋体" w:hAnsi="宋体" w:eastAsia="宋体" w:cs="宋体"/>
          <w:bCs/>
          <w:i w:val="0"/>
          <w:iCs w:val="0"/>
          <w:color w:val="000000"/>
          <w:sz w:val="24"/>
          <w:szCs w:val="24"/>
          <w:highlight w:val="none"/>
          <w:u w:val="single"/>
        </w:rPr>
        <w:t>月</w:t>
      </w:r>
      <w:r>
        <w:rPr>
          <w:rFonts w:hint="eastAsia" w:ascii="宋体" w:hAnsi="宋体" w:eastAsia="宋体" w:cs="宋体"/>
          <w:bCs/>
          <w:i w:val="0"/>
          <w:iCs w:val="0"/>
          <w:color w:val="000000"/>
          <w:sz w:val="24"/>
          <w:szCs w:val="24"/>
          <w:highlight w:val="none"/>
          <w:u w:val="single"/>
          <w:lang w:val="en-US" w:eastAsia="zh-CN"/>
        </w:rPr>
        <w:t>23</w:t>
      </w:r>
      <w:r>
        <w:rPr>
          <w:rFonts w:hint="eastAsia" w:ascii="宋体" w:hAnsi="宋体" w:eastAsia="宋体" w:cs="宋体"/>
          <w:bCs/>
          <w:i w:val="0"/>
          <w:iCs w:val="0"/>
          <w:color w:val="000000"/>
          <w:sz w:val="24"/>
          <w:szCs w:val="24"/>
          <w:highlight w:val="none"/>
          <w:u w:val="single"/>
        </w:rPr>
        <w:t>日</w:t>
      </w:r>
      <w:r>
        <w:rPr>
          <w:rFonts w:hint="eastAsia" w:ascii="宋体" w:hAnsi="宋体" w:eastAsia="宋体" w:cs="宋体"/>
          <w:bCs/>
          <w:i w:val="0"/>
          <w:iCs w:val="0"/>
          <w:color w:val="000000"/>
          <w:sz w:val="24"/>
          <w:szCs w:val="24"/>
          <w:highlight w:val="none"/>
          <w:u w:val="single"/>
          <w:lang w:val="en-US" w:eastAsia="zh-CN"/>
        </w:rPr>
        <w:t>09</w:t>
      </w:r>
      <w:r>
        <w:rPr>
          <w:rFonts w:hint="eastAsia" w:ascii="宋体" w:hAnsi="宋体" w:eastAsia="宋体" w:cs="宋体"/>
          <w:bCs/>
          <w:i w:val="0"/>
          <w:iCs w:val="0"/>
          <w:color w:val="000000"/>
          <w:sz w:val="24"/>
          <w:szCs w:val="24"/>
          <w:highlight w:val="none"/>
          <w:u w:val="single"/>
        </w:rPr>
        <w:t>点</w:t>
      </w:r>
      <w:r>
        <w:rPr>
          <w:rFonts w:hint="eastAsia" w:ascii="宋体" w:hAnsi="宋体" w:eastAsia="宋体" w:cs="宋体"/>
          <w:bCs/>
          <w:i w:val="0"/>
          <w:iCs w:val="0"/>
          <w:color w:val="000000"/>
          <w:sz w:val="24"/>
          <w:szCs w:val="24"/>
          <w:highlight w:val="none"/>
          <w:u w:val="single"/>
          <w:lang w:val="en-US" w:eastAsia="zh-CN"/>
        </w:rPr>
        <w:t>30</w:t>
      </w:r>
      <w:r>
        <w:rPr>
          <w:rFonts w:hint="eastAsia" w:ascii="宋体" w:hAnsi="宋体" w:eastAsia="宋体" w:cs="宋体"/>
          <w:bCs/>
          <w:i w:val="0"/>
          <w:iCs w:val="0"/>
          <w:color w:val="000000"/>
          <w:sz w:val="24"/>
          <w:szCs w:val="24"/>
          <w:highlight w:val="none"/>
          <w:u w:val="single"/>
        </w:rPr>
        <w:t>分</w:t>
      </w:r>
      <w:r>
        <w:rPr>
          <w:rFonts w:hint="eastAsia" w:ascii="宋体" w:hAnsi="宋体" w:eastAsia="宋体" w:cs="宋体"/>
          <w:bCs/>
          <w:i w:val="0"/>
          <w:iCs w:val="0"/>
          <w:color w:val="000000"/>
          <w:sz w:val="24"/>
          <w:szCs w:val="24"/>
          <w:highlight w:val="none"/>
        </w:rPr>
        <w:t>（北京时间）</w:t>
      </w:r>
    </w:p>
    <w:p w14:paraId="6AD117D6">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i w:val="0"/>
          <w:iCs w:val="0"/>
          <w:color w:val="000000"/>
          <w:sz w:val="24"/>
          <w:szCs w:val="24"/>
          <w:highlight w:val="none"/>
          <w:u w:val="single"/>
        </w:rPr>
      </w:pPr>
      <w:r>
        <w:rPr>
          <w:rFonts w:hint="eastAsia" w:ascii="宋体" w:hAnsi="宋体" w:eastAsia="宋体" w:cs="宋体"/>
          <w:i w:val="0"/>
          <w:iCs w:val="0"/>
          <w:color w:val="000000"/>
          <w:sz w:val="24"/>
          <w:szCs w:val="24"/>
          <w:highlight w:val="none"/>
        </w:rPr>
        <w:t>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368A84CB">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30" w:name="_Toc24133"/>
      <w:bookmarkStart w:id="31" w:name="_Toc12446"/>
      <w:bookmarkStart w:id="32" w:name="_Toc35393633"/>
      <w:bookmarkStart w:id="33" w:name="_Toc24111"/>
      <w:bookmarkStart w:id="34" w:name="_Toc35393802"/>
      <w:bookmarkStart w:id="35" w:name="_Toc28359093"/>
      <w:bookmarkStart w:id="36" w:name="_Toc23753"/>
      <w:bookmarkStart w:id="37" w:name="_Toc28359016"/>
      <w:r>
        <w:rPr>
          <w:rFonts w:hint="eastAsia" w:ascii="宋体" w:hAnsi="宋体" w:eastAsia="宋体" w:cs="宋体"/>
          <w:b/>
          <w:bCs w:val="0"/>
          <w:i w:val="0"/>
          <w:iCs w:val="0"/>
          <w:color w:val="000000"/>
          <w:sz w:val="24"/>
          <w:szCs w:val="24"/>
          <w:highlight w:val="none"/>
        </w:rPr>
        <w:t>五、</w:t>
      </w:r>
      <w:r>
        <w:rPr>
          <w:rFonts w:hint="eastAsia" w:ascii="宋体" w:hAnsi="宋体" w:eastAsia="宋体" w:cs="宋体"/>
          <w:b/>
          <w:bCs w:val="0"/>
          <w:i w:val="0"/>
          <w:iCs w:val="0"/>
          <w:color w:val="000000"/>
          <w:sz w:val="24"/>
          <w:szCs w:val="24"/>
          <w:highlight w:val="none"/>
          <w:lang w:val="en-US" w:eastAsia="zh-CN"/>
        </w:rPr>
        <w:t>响应文件</w:t>
      </w:r>
      <w:r>
        <w:rPr>
          <w:rFonts w:hint="eastAsia" w:ascii="宋体" w:hAnsi="宋体" w:eastAsia="宋体" w:cs="宋体"/>
          <w:b/>
          <w:bCs w:val="0"/>
          <w:i w:val="0"/>
          <w:iCs w:val="0"/>
          <w:color w:val="000000"/>
          <w:sz w:val="24"/>
          <w:szCs w:val="24"/>
          <w:highlight w:val="none"/>
        </w:rPr>
        <w:t>开启</w:t>
      </w:r>
      <w:bookmarkEnd w:id="30"/>
      <w:bookmarkEnd w:id="31"/>
      <w:bookmarkEnd w:id="32"/>
      <w:bookmarkEnd w:id="33"/>
      <w:bookmarkEnd w:id="34"/>
      <w:bookmarkEnd w:id="35"/>
      <w:bookmarkEnd w:id="36"/>
      <w:bookmarkEnd w:id="37"/>
    </w:p>
    <w:p w14:paraId="316AFDA5">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i w:val="0"/>
          <w:iCs w:val="0"/>
          <w:color w:val="000000"/>
          <w:sz w:val="24"/>
          <w:szCs w:val="24"/>
          <w:highlight w:val="none"/>
          <w:u w:val="single"/>
        </w:rPr>
      </w:pPr>
      <w:r>
        <w:rPr>
          <w:rFonts w:hint="eastAsia" w:ascii="宋体" w:hAnsi="宋体" w:eastAsia="宋体" w:cs="宋体"/>
          <w:i w:val="0"/>
          <w:iCs w:val="0"/>
          <w:color w:val="000000"/>
          <w:sz w:val="24"/>
          <w:szCs w:val="24"/>
          <w:highlight w:val="none"/>
        </w:rPr>
        <w:t>时间：</w:t>
      </w:r>
      <w:r>
        <w:rPr>
          <w:rFonts w:hint="eastAsia" w:ascii="宋体" w:hAnsi="宋体" w:eastAsia="宋体" w:cs="宋体"/>
          <w:i w:val="0"/>
          <w:iCs w:val="0"/>
          <w:color w:val="000000"/>
          <w:sz w:val="24"/>
          <w:szCs w:val="24"/>
          <w:highlight w:val="none"/>
          <w:u w:val="single"/>
          <w:lang w:val="en-US" w:eastAsia="zh-CN"/>
        </w:rPr>
        <w:t>2026</w:t>
      </w:r>
      <w:r>
        <w:rPr>
          <w:rFonts w:hint="eastAsia" w:ascii="宋体" w:hAnsi="宋体" w:eastAsia="宋体" w:cs="宋体"/>
          <w:i w:val="0"/>
          <w:iCs w:val="0"/>
          <w:color w:val="000000"/>
          <w:sz w:val="24"/>
          <w:szCs w:val="24"/>
          <w:highlight w:val="none"/>
          <w:u w:val="single"/>
        </w:rPr>
        <w:t>年</w:t>
      </w:r>
      <w:r>
        <w:rPr>
          <w:rFonts w:hint="eastAsia" w:ascii="宋体" w:hAnsi="宋体" w:eastAsia="宋体" w:cs="宋体"/>
          <w:i w:val="0"/>
          <w:iCs w:val="0"/>
          <w:color w:val="000000"/>
          <w:sz w:val="24"/>
          <w:szCs w:val="24"/>
          <w:highlight w:val="none"/>
          <w:u w:val="single"/>
          <w:lang w:val="en-US" w:eastAsia="zh-CN"/>
        </w:rPr>
        <w:t>10</w:t>
      </w:r>
      <w:r>
        <w:rPr>
          <w:rFonts w:hint="eastAsia" w:ascii="宋体" w:hAnsi="宋体" w:eastAsia="宋体" w:cs="宋体"/>
          <w:i w:val="0"/>
          <w:iCs w:val="0"/>
          <w:color w:val="000000"/>
          <w:sz w:val="24"/>
          <w:szCs w:val="24"/>
          <w:highlight w:val="none"/>
          <w:u w:val="single"/>
        </w:rPr>
        <w:t>月</w:t>
      </w:r>
      <w:r>
        <w:rPr>
          <w:rFonts w:hint="eastAsia" w:ascii="宋体" w:hAnsi="宋体" w:eastAsia="宋体" w:cs="宋体"/>
          <w:i w:val="0"/>
          <w:iCs w:val="0"/>
          <w:color w:val="000000"/>
          <w:sz w:val="24"/>
          <w:szCs w:val="24"/>
          <w:highlight w:val="none"/>
          <w:u w:val="single"/>
          <w:lang w:val="en-US" w:eastAsia="zh-CN"/>
        </w:rPr>
        <w:t>23</w:t>
      </w:r>
      <w:r>
        <w:rPr>
          <w:rFonts w:hint="eastAsia" w:ascii="宋体" w:hAnsi="宋体" w:eastAsia="宋体" w:cs="宋体"/>
          <w:i w:val="0"/>
          <w:iCs w:val="0"/>
          <w:color w:val="000000"/>
          <w:sz w:val="24"/>
          <w:szCs w:val="24"/>
          <w:highlight w:val="none"/>
          <w:u w:val="single"/>
        </w:rPr>
        <w:t>日</w:t>
      </w:r>
      <w:r>
        <w:rPr>
          <w:rFonts w:hint="eastAsia" w:ascii="宋体" w:hAnsi="宋体" w:eastAsia="宋体" w:cs="宋体"/>
          <w:i w:val="0"/>
          <w:iCs w:val="0"/>
          <w:color w:val="000000"/>
          <w:sz w:val="24"/>
          <w:szCs w:val="24"/>
          <w:highlight w:val="none"/>
          <w:u w:val="single"/>
          <w:lang w:val="en-US" w:eastAsia="zh-CN"/>
        </w:rPr>
        <w:t>09</w:t>
      </w:r>
      <w:r>
        <w:rPr>
          <w:rFonts w:hint="eastAsia" w:ascii="宋体" w:hAnsi="宋体" w:eastAsia="宋体" w:cs="宋体"/>
          <w:i w:val="0"/>
          <w:iCs w:val="0"/>
          <w:color w:val="000000"/>
          <w:sz w:val="24"/>
          <w:szCs w:val="24"/>
          <w:highlight w:val="none"/>
          <w:u w:val="single"/>
        </w:rPr>
        <w:t>点</w:t>
      </w:r>
      <w:r>
        <w:rPr>
          <w:rFonts w:hint="eastAsia" w:ascii="宋体" w:hAnsi="宋体" w:eastAsia="宋体" w:cs="宋体"/>
          <w:i w:val="0"/>
          <w:iCs w:val="0"/>
          <w:color w:val="000000"/>
          <w:sz w:val="24"/>
          <w:szCs w:val="24"/>
          <w:highlight w:val="none"/>
          <w:u w:val="single"/>
          <w:lang w:val="en-US" w:eastAsia="zh-CN"/>
        </w:rPr>
        <w:t>30</w:t>
      </w:r>
      <w:r>
        <w:rPr>
          <w:rFonts w:hint="eastAsia" w:ascii="宋体" w:hAnsi="宋体" w:eastAsia="宋体" w:cs="宋体"/>
          <w:i w:val="0"/>
          <w:iCs w:val="0"/>
          <w:color w:val="000000"/>
          <w:sz w:val="24"/>
          <w:szCs w:val="24"/>
          <w:highlight w:val="none"/>
          <w:u w:val="single"/>
        </w:rPr>
        <w:t>分</w:t>
      </w:r>
      <w:r>
        <w:rPr>
          <w:rFonts w:hint="eastAsia" w:ascii="宋体" w:hAnsi="宋体" w:eastAsia="宋体" w:cs="宋体"/>
          <w:bCs/>
          <w:i w:val="0"/>
          <w:iCs w:val="0"/>
          <w:color w:val="000000"/>
          <w:sz w:val="24"/>
          <w:szCs w:val="24"/>
          <w:highlight w:val="none"/>
        </w:rPr>
        <w:t>（北京时间）</w:t>
      </w:r>
    </w:p>
    <w:p w14:paraId="11FD11AE">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i w:val="0"/>
          <w:iCs w:val="0"/>
          <w:color w:val="000000"/>
          <w:sz w:val="24"/>
          <w:szCs w:val="24"/>
          <w:highlight w:val="none"/>
          <w:u w:val="single"/>
        </w:rPr>
      </w:pPr>
      <w:r>
        <w:rPr>
          <w:rFonts w:hint="eastAsia" w:ascii="宋体" w:hAnsi="宋体" w:eastAsia="宋体" w:cs="宋体"/>
          <w:i w:val="0"/>
          <w:iCs w:val="0"/>
          <w:color w:val="000000"/>
          <w:sz w:val="24"/>
          <w:szCs w:val="24"/>
          <w:highlight w:val="none"/>
        </w:rPr>
        <w:t>地点：“政采云”平台开标大厅</w:t>
      </w:r>
      <w:r>
        <w:rPr>
          <w:rFonts w:hint="eastAsia" w:ascii="宋体" w:hAnsi="宋体" w:eastAsia="宋体" w:cs="宋体"/>
          <w:i w:val="0"/>
          <w:iCs w:val="0"/>
          <w:color w:val="000000"/>
          <w:sz w:val="24"/>
          <w:szCs w:val="24"/>
          <w:highlight w:val="none"/>
          <w:lang w:eastAsia="zh-CN"/>
        </w:rPr>
        <w:t>，</w:t>
      </w:r>
      <w:r>
        <w:rPr>
          <w:rFonts w:hint="eastAsia" w:ascii="宋体" w:hAnsi="宋体"/>
          <w:color w:val="000000"/>
          <w:sz w:val="24"/>
          <w:szCs w:val="24"/>
          <w:highlight w:val="none"/>
          <w:lang w:eastAsia="zh-CN"/>
        </w:rPr>
        <w:t>云南元大工程咨询有限责任公司智慧共享会议室-30</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lang w:eastAsia="zh-CN"/>
        </w:rPr>
        <w:t>（云南省昆明市盘龙区白云路13号附3号3楼）。</w:t>
      </w:r>
    </w:p>
    <w:p w14:paraId="75BB2073">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lang w:val="en-US" w:eastAsia="en-US"/>
        </w:rPr>
      </w:pPr>
      <w:bookmarkStart w:id="38" w:name="_Toc1322"/>
      <w:bookmarkStart w:id="39" w:name="_Toc19400"/>
      <w:bookmarkStart w:id="40" w:name="_Toc28359094"/>
      <w:bookmarkStart w:id="41" w:name="_Toc35393634"/>
      <w:bookmarkStart w:id="42" w:name="_Toc28359017"/>
      <w:bookmarkStart w:id="43" w:name="_Toc10530"/>
      <w:bookmarkStart w:id="44" w:name="_Toc35393803"/>
      <w:r>
        <w:rPr>
          <w:rFonts w:hint="eastAsia" w:ascii="宋体" w:hAnsi="宋体" w:eastAsia="宋体" w:cs="宋体"/>
          <w:b/>
          <w:bCs w:val="0"/>
          <w:i w:val="0"/>
          <w:iCs w:val="0"/>
          <w:color w:val="000000"/>
          <w:sz w:val="24"/>
          <w:szCs w:val="24"/>
          <w:highlight w:val="none"/>
          <w:lang w:val="en-US" w:eastAsia="en-US"/>
        </w:rPr>
        <w:t>六、</w:t>
      </w:r>
      <w:r>
        <w:rPr>
          <w:rFonts w:hint="eastAsia" w:ascii="宋体" w:hAnsi="宋体" w:eastAsia="宋体" w:cs="宋体"/>
          <w:b/>
          <w:bCs w:val="0"/>
          <w:i w:val="0"/>
          <w:iCs w:val="0"/>
          <w:color w:val="000000"/>
          <w:sz w:val="24"/>
          <w:szCs w:val="24"/>
          <w:highlight w:val="none"/>
          <w:lang w:val="en-US" w:eastAsia="zh-CN"/>
        </w:rPr>
        <w:t>谈判</w:t>
      </w:r>
      <w:r>
        <w:rPr>
          <w:rFonts w:hint="eastAsia" w:ascii="宋体" w:hAnsi="宋体" w:eastAsia="宋体" w:cs="宋体"/>
          <w:b/>
          <w:bCs w:val="0"/>
          <w:i w:val="0"/>
          <w:iCs w:val="0"/>
          <w:color w:val="000000"/>
          <w:sz w:val="24"/>
          <w:szCs w:val="24"/>
          <w:highlight w:val="none"/>
          <w:lang w:val="en-US" w:eastAsia="en-US"/>
        </w:rPr>
        <w:t>保证金信息</w:t>
      </w:r>
      <w:bookmarkEnd w:id="38"/>
      <w:bookmarkEnd w:id="39"/>
    </w:p>
    <w:p w14:paraId="012DCF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是否需要缴纳谈判保证金：是</w:t>
      </w:r>
    </w:p>
    <w:p w14:paraId="032C5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缴纳形式：</w:t>
      </w:r>
    </w:p>
    <w:p w14:paraId="50E999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保函：</w:t>
      </w:r>
    </w:p>
    <w:p w14:paraId="53B6B5F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供应商在云南省政府采购电子交易平台-金融支撑服务模块（https://jinrong.zcygov.cn/luban/finance/yunnan）申请电子保函的，平台自动提交和</w:t>
      </w:r>
      <w:r>
        <w:rPr>
          <w:rFonts w:hint="eastAsia" w:ascii="宋体" w:hAnsi="宋体" w:eastAsia="宋体" w:cs="宋体"/>
          <w:b w:val="0"/>
          <w:bCs w:val="0"/>
          <w:i w:val="0"/>
          <w:iCs w:val="0"/>
          <w:color w:val="000000"/>
          <w:sz w:val="24"/>
          <w:szCs w:val="24"/>
          <w:highlight w:val="none"/>
          <w:lang w:val="en-US" w:eastAsia="zh-CN" w:bidi="ar-SA"/>
        </w:rPr>
        <w:t>验证</w:t>
      </w:r>
      <w:r>
        <w:rPr>
          <w:rFonts w:hint="eastAsia" w:ascii="宋体" w:hAnsi="宋体" w:eastAsia="宋体" w:cs="宋体"/>
          <w:b w:val="0"/>
          <w:bCs w:val="0"/>
          <w:i w:val="0"/>
          <w:iCs w:val="0"/>
          <w:color w:val="000000"/>
          <w:sz w:val="24"/>
          <w:szCs w:val="24"/>
          <w:highlight w:val="none"/>
          <w:lang w:val="en-US" w:eastAsia="en-US" w:bidi="ar-SA"/>
        </w:rPr>
        <w:t>，具体办理流程详见：https://jinrong.zcygov.cn/luban/anti-disease/detail/yn?id=1007531；申请纸质保函的，送达地址：</w:t>
      </w:r>
      <w:r>
        <w:rPr>
          <w:rFonts w:hint="eastAsia" w:ascii="宋体" w:hAnsi="宋体" w:eastAsia="宋体" w:cs="宋体"/>
          <w:b w:val="0"/>
          <w:bCs w:val="0"/>
          <w:i w:val="0"/>
          <w:iCs w:val="0"/>
          <w:color w:val="000000"/>
          <w:sz w:val="24"/>
          <w:szCs w:val="24"/>
          <w:highlight w:val="none"/>
          <w:lang w:val="en-US" w:eastAsia="zh-CN" w:bidi="ar-SA"/>
        </w:rPr>
        <w:t>凭证附在响应文件中</w:t>
      </w:r>
      <w:r>
        <w:rPr>
          <w:rFonts w:hint="eastAsia" w:ascii="宋体" w:hAnsi="宋体" w:eastAsia="宋体" w:cs="宋体"/>
          <w:b w:val="0"/>
          <w:bCs w:val="0"/>
          <w:i w:val="0"/>
          <w:iCs w:val="0"/>
          <w:color w:val="000000"/>
          <w:sz w:val="24"/>
          <w:szCs w:val="24"/>
          <w:highlight w:val="none"/>
          <w:lang w:val="en-US" w:eastAsia="en-US" w:bidi="ar-SA"/>
        </w:rPr>
        <w:t>。</w:t>
      </w:r>
    </w:p>
    <w:p w14:paraId="196A9A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银行转账：</w:t>
      </w:r>
    </w:p>
    <w:p w14:paraId="043571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(1)账户名称：云南元大工程咨询有限责任公司。</w:t>
      </w:r>
    </w:p>
    <w:p w14:paraId="14B6C7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(2)开户行：招商银行昆明联盟路支行。</w:t>
      </w:r>
    </w:p>
    <w:p w14:paraId="54B534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en-US" w:bidi="ar-SA"/>
        </w:rPr>
        <w:t>(3)账号：</w:t>
      </w:r>
      <w:r>
        <w:rPr>
          <w:rFonts w:hint="eastAsia" w:ascii="宋体" w:hAnsi="宋体" w:eastAsia="宋体" w:cs="宋体"/>
          <w:b w:val="0"/>
          <w:bCs w:val="0"/>
          <w:i w:val="0"/>
          <w:iCs w:val="0"/>
          <w:color w:val="000000"/>
          <w:sz w:val="24"/>
          <w:szCs w:val="24"/>
          <w:highlight w:val="none"/>
          <w:lang w:val="en-US" w:eastAsia="zh-CN" w:bidi="ar-SA"/>
        </w:rPr>
        <w:t>8719 0671 3610 0092 6185 2000 1</w:t>
      </w:r>
    </w:p>
    <w:p w14:paraId="0D3CE3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支票、本票、汇票：</w:t>
      </w:r>
    </w:p>
    <w:p w14:paraId="42365E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送达地址：</w:t>
      </w:r>
      <w:r>
        <w:rPr>
          <w:rFonts w:hint="eastAsia" w:ascii="宋体" w:hAnsi="宋体" w:eastAsia="宋体" w:cs="宋体"/>
          <w:b w:val="0"/>
          <w:bCs w:val="0"/>
          <w:i w:val="0"/>
          <w:iCs w:val="0"/>
          <w:color w:val="000000"/>
          <w:sz w:val="24"/>
          <w:szCs w:val="24"/>
          <w:highlight w:val="none"/>
          <w:lang w:val="en-US" w:eastAsia="zh-CN" w:bidi="ar-SA"/>
        </w:rPr>
        <w:t>凭证附在响应文件中</w:t>
      </w:r>
      <w:r>
        <w:rPr>
          <w:rFonts w:hint="eastAsia" w:ascii="宋体" w:hAnsi="宋体" w:eastAsia="宋体" w:cs="宋体"/>
          <w:b w:val="0"/>
          <w:bCs w:val="0"/>
          <w:i w:val="0"/>
          <w:iCs w:val="0"/>
          <w:color w:val="000000"/>
          <w:sz w:val="24"/>
          <w:szCs w:val="24"/>
          <w:highlight w:val="none"/>
          <w:lang w:val="en-US" w:eastAsia="en-US" w:bidi="ar-SA"/>
        </w:rPr>
        <w:t>。</w:t>
      </w:r>
    </w:p>
    <w:p w14:paraId="1E684A14">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45" w:name="_Toc15651"/>
      <w:r>
        <w:rPr>
          <w:rFonts w:hint="eastAsia" w:ascii="宋体" w:hAnsi="宋体" w:eastAsia="宋体" w:cs="宋体"/>
          <w:b/>
          <w:bCs w:val="0"/>
          <w:i w:val="0"/>
          <w:iCs w:val="0"/>
          <w:color w:val="000000"/>
          <w:sz w:val="24"/>
          <w:szCs w:val="24"/>
          <w:highlight w:val="none"/>
          <w:lang w:val="en-US" w:eastAsia="zh-CN"/>
        </w:rPr>
        <w:t>七</w:t>
      </w:r>
      <w:r>
        <w:rPr>
          <w:rFonts w:hint="eastAsia" w:ascii="宋体" w:hAnsi="宋体" w:eastAsia="宋体" w:cs="宋体"/>
          <w:b/>
          <w:bCs w:val="0"/>
          <w:i w:val="0"/>
          <w:iCs w:val="0"/>
          <w:color w:val="000000"/>
          <w:sz w:val="24"/>
          <w:szCs w:val="24"/>
          <w:highlight w:val="none"/>
        </w:rPr>
        <w:t>、公告期限</w:t>
      </w:r>
      <w:bookmarkEnd w:id="40"/>
      <w:bookmarkEnd w:id="41"/>
      <w:bookmarkEnd w:id="42"/>
      <w:bookmarkEnd w:id="43"/>
      <w:bookmarkEnd w:id="44"/>
      <w:bookmarkEnd w:id="45"/>
    </w:p>
    <w:p w14:paraId="6543F5BC">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000000"/>
          <w:kern w:val="0"/>
          <w:sz w:val="24"/>
          <w:szCs w:val="24"/>
          <w:highlight w:val="none"/>
        </w:rPr>
      </w:pPr>
      <w:r>
        <w:rPr>
          <w:rFonts w:hint="eastAsia" w:ascii="宋体" w:hAnsi="宋体" w:eastAsia="宋体" w:cs="宋体"/>
          <w:i w:val="0"/>
          <w:iCs w:val="0"/>
          <w:color w:val="000000"/>
          <w:kern w:val="0"/>
          <w:sz w:val="24"/>
          <w:szCs w:val="24"/>
          <w:highlight w:val="none"/>
        </w:rPr>
        <w:t>自本公告发布之日起3个工作日。</w:t>
      </w:r>
    </w:p>
    <w:p w14:paraId="7860BF3D">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46" w:name="_Toc11094"/>
      <w:bookmarkStart w:id="47" w:name="_Toc29435"/>
      <w:bookmarkStart w:id="48" w:name="_Toc7561"/>
      <w:bookmarkStart w:id="49" w:name="_Toc35393804"/>
      <w:bookmarkStart w:id="50" w:name="_Toc35393635"/>
      <w:r>
        <w:rPr>
          <w:rFonts w:hint="eastAsia" w:ascii="宋体" w:hAnsi="宋体" w:eastAsia="宋体" w:cs="宋体"/>
          <w:b/>
          <w:bCs w:val="0"/>
          <w:i w:val="0"/>
          <w:iCs w:val="0"/>
          <w:color w:val="000000"/>
          <w:sz w:val="24"/>
          <w:szCs w:val="24"/>
          <w:highlight w:val="none"/>
          <w:lang w:val="en-US" w:eastAsia="zh-CN"/>
        </w:rPr>
        <w:t>八</w:t>
      </w:r>
      <w:r>
        <w:rPr>
          <w:rFonts w:hint="eastAsia" w:ascii="宋体" w:hAnsi="宋体" w:eastAsia="宋体" w:cs="宋体"/>
          <w:b/>
          <w:bCs w:val="0"/>
          <w:i w:val="0"/>
          <w:iCs w:val="0"/>
          <w:color w:val="000000"/>
          <w:sz w:val="24"/>
          <w:szCs w:val="24"/>
          <w:highlight w:val="none"/>
        </w:rPr>
        <w:t>、其他补充事宜</w:t>
      </w:r>
      <w:bookmarkEnd w:id="46"/>
      <w:bookmarkEnd w:id="47"/>
      <w:bookmarkEnd w:id="48"/>
      <w:bookmarkEnd w:id="49"/>
      <w:bookmarkEnd w:id="50"/>
    </w:p>
    <w:p w14:paraId="542CA4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1.开标方式：网上远程开标。</w:t>
      </w:r>
    </w:p>
    <w:p w14:paraId="55AECA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2.保证金缴纳金额(元)：</w:t>
      </w:r>
      <w:r>
        <w:rPr>
          <w:rFonts w:hint="eastAsia" w:ascii="宋体" w:hAnsi="宋体" w:eastAsia="宋体" w:cs="宋体"/>
          <w:b w:val="0"/>
          <w:bCs w:val="0"/>
          <w:i w:val="0"/>
          <w:iCs w:val="0"/>
          <w:color w:val="000000"/>
          <w:sz w:val="24"/>
          <w:szCs w:val="24"/>
          <w:highlight w:val="none"/>
          <w:lang w:val="en-US" w:eastAsia="zh-CN" w:bidi="ar-SA"/>
        </w:rPr>
        <w:t>2</w:t>
      </w:r>
      <w:r>
        <w:rPr>
          <w:rFonts w:hint="eastAsia" w:ascii="宋体" w:hAnsi="宋体" w:eastAsia="宋体" w:cs="宋体"/>
          <w:b w:val="0"/>
          <w:bCs w:val="0"/>
          <w:i w:val="0"/>
          <w:iCs w:val="0"/>
          <w:color w:val="000000"/>
          <w:sz w:val="24"/>
          <w:szCs w:val="24"/>
          <w:highlight w:val="none"/>
          <w:lang w:val="en-US" w:eastAsia="en-US" w:bidi="ar-SA"/>
        </w:rPr>
        <w:t>00.00。</w:t>
      </w:r>
    </w:p>
    <w:p w14:paraId="62A190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3.保证金缴纳方式：支票、汇票、本票、保函、银行转账、电汇等非现金形式。</w:t>
      </w:r>
    </w:p>
    <w:p w14:paraId="11CD2C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en-US" w:bidi="ar-SA"/>
        </w:rPr>
      </w:pPr>
      <w:r>
        <w:rPr>
          <w:rFonts w:hint="eastAsia" w:ascii="宋体" w:hAnsi="宋体" w:eastAsia="宋体" w:cs="宋体"/>
          <w:b w:val="0"/>
          <w:bCs w:val="0"/>
          <w:i w:val="0"/>
          <w:iCs w:val="0"/>
          <w:color w:val="000000"/>
          <w:sz w:val="24"/>
          <w:szCs w:val="24"/>
          <w:highlight w:val="none"/>
          <w:lang w:val="en-US" w:eastAsia="en-US" w:bidi="ar-SA"/>
        </w:rPr>
        <w:t>4.保证金缴纳截止时间：同提交</w:t>
      </w:r>
      <w:r>
        <w:rPr>
          <w:rFonts w:hint="eastAsia" w:ascii="宋体" w:hAnsi="宋体" w:eastAsia="宋体" w:cs="宋体"/>
          <w:b w:val="0"/>
          <w:bCs w:val="0"/>
          <w:i w:val="0"/>
          <w:iCs w:val="0"/>
          <w:color w:val="000000"/>
          <w:sz w:val="24"/>
          <w:szCs w:val="24"/>
          <w:highlight w:val="none"/>
          <w:lang w:val="en-US" w:eastAsia="zh-CN" w:bidi="ar-SA"/>
        </w:rPr>
        <w:t>响应</w:t>
      </w:r>
      <w:r>
        <w:rPr>
          <w:rFonts w:hint="eastAsia" w:ascii="宋体" w:hAnsi="宋体" w:eastAsia="宋体" w:cs="宋体"/>
          <w:b w:val="0"/>
          <w:bCs w:val="0"/>
          <w:i w:val="0"/>
          <w:iCs w:val="0"/>
          <w:color w:val="000000"/>
          <w:sz w:val="24"/>
          <w:szCs w:val="24"/>
          <w:highlight w:val="none"/>
          <w:lang w:val="en-US" w:eastAsia="en-US" w:bidi="ar-SA"/>
        </w:rPr>
        <w:t>文件截止时间</w:t>
      </w:r>
    </w:p>
    <w:p w14:paraId="72650B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5.其他：</w:t>
      </w:r>
    </w:p>
    <w:p w14:paraId="65E049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5.1本次竞争性谈判公告在云南省政府采购网上发布，公告内容和时间以云南省政府采购网发布的信息为准。</w:t>
      </w:r>
    </w:p>
    <w:p w14:paraId="395092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5.2本项目执行政府采购促进中小企业发展、支持监狱企业、促进残疾人就业、强制采购和优先采购节能、环保产品等政府采购政策。</w:t>
      </w:r>
    </w:p>
    <w:p w14:paraId="18C465D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zh-CN" w:bidi="ar-SA"/>
        </w:rPr>
        <w:t>5.3获取CA方式：CA办理链接：https：//middle.zcygov.cn/ca/apply/list?_app_=zcy.sys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w:t>
      </w:r>
    </w:p>
    <w:p w14:paraId="04545028">
      <w:pPr>
        <w:pStyle w:val="2"/>
        <w:keepNext w:val="0"/>
        <w:keepLines w:val="0"/>
        <w:pageBreakBefore w:val="0"/>
        <w:kinsoku/>
        <w:wordWrap/>
        <w:overflowPunct/>
        <w:topLinePunct w:val="0"/>
        <w:autoSpaceDE/>
        <w:autoSpaceDN/>
        <w:bidi w:val="0"/>
        <w:adjustRightInd/>
        <w:snapToGrid/>
        <w:spacing w:before="0" w:after="0" w:line="360" w:lineRule="auto"/>
        <w:ind w:left="0" w:leftChars="0" w:right="0"/>
        <w:textAlignment w:val="auto"/>
        <w:rPr>
          <w:rFonts w:hint="eastAsia" w:ascii="宋体" w:hAnsi="宋体" w:eastAsia="宋体" w:cs="宋体"/>
          <w:b/>
          <w:bCs w:val="0"/>
          <w:i w:val="0"/>
          <w:iCs w:val="0"/>
          <w:color w:val="000000"/>
          <w:sz w:val="24"/>
          <w:szCs w:val="24"/>
          <w:highlight w:val="none"/>
        </w:rPr>
      </w:pPr>
      <w:bookmarkStart w:id="51" w:name="_Toc28359095"/>
      <w:bookmarkStart w:id="52" w:name="_Toc21391"/>
      <w:bookmarkStart w:id="53" w:name="_Toc13804"/>
      <w:bookmarkStart w:id="54" w:name="_Toc28359018"/>
      <w:bookmarkStart w:id="55" w:name="_Toc35393805"/>
      <w:bookmarkStart w:id="56" w:name="_Toc35393636"/>
      <w:bookmarkStart w:id="57" w:name="_Toc25109"/>
      <w:r>
        <w:rPr>
          <w:rFonts w:hint="eastAsia" w:ascii="宋体" w:hAnsi="宋体" w:eastAsia="宋体" w:cs="宋体"/>
          <w:b/>
          <w:bCs w:val="0"/>
          <w:i w:val="0"/>
          <w:iCs w:val="0"/>
          <w:color w:val="000000"/>
          <w:sz w:val="24"/>
          <w:szCs w:val="24"/>
          <w:highlight w:val="none"/>
          <w:lang w:val="en-US" w:eastAsia="zh-CN"/>
        </w:rPr>
        <w:t>九</w:t>
      </w:r>
      <w:r>
        <w:rPr>
          <w:rFonts w:hint="eastAsia" w:ascii="宋体" w:hAnsi="宋体" w:eastAsia="宋体" w:cs="宋体"/>
          <w:b/>
          <w:bCs w:val="0"/>
          <w:i w:val="0"/>
          <w:iCs w:val="0"/>
          <w:color w:val="000000"/>
          <w:sz w:val="24"/>
          <w:szCs w:val="24"/>
          <w:highlight w:val="none"/>
        </w:rPr>
        <w:t>、凡对本次采购提出询问，请按以下方式联系</w:t>
      </w:r>
      <w:bookmarkEnd w:id="51"/>
      <w:bookmarkEnd w:id="52"/>
      <w:bookmarkEnd w:id="53"/>
      <w:bookmarkEnd w:id="54"/>
      <w:bookmarkEnd w:id="55"/>
      <w:bookmarkEnd w:id="56"/>
      <w:bookmarkEnd w:id="57"/>
    </w:p>
    <w:p w14:paraId="20E48B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en-US"/>
        </w:rPr>
      </w:pPr>
      <w:bookmarkStart w:id="58" w:name="_Toc28359096"/>
      <w:bookmarkStart w:id="59" w:name="_Toc35393637"/>
      <w:bookmarkStart w:id="60" w:name="_Toc35393806"/>
      <w:bookmarkStart w:id="61" w:name="_Toc28359019"/>
      <w:r>
        <w:rPr>
          <w:rFonts w:hint="eastAsia" w:ascii="宋体" w:hAnsi="宋体" w:eastAsia="宋体" w:cs="宋体"/>
          <w:color w:val="000000"/>
          <w:sz w:val="24"/>
          <w:szCs w:val="24"/>
          <w:highlight w:val="none"/>
          <w:lang w:val="en-US" w:eastAsia="en-US"/>
        </w:rPr>
        <w:t>1.采购人信息</w:t>
      </w:r>
      <w:bookmarkEnd w:id="58"/>
      <w:bookmarkEnd w:id="59"/>
      <w:bookmarkEnd w:id="60"/>
      <w:bookmarkEnd w:id="61"/>
    </w:p>
    <w:p w14:paraId="50E33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名    称：昆明市金殿中学</w:t>
      </w:r>
    </w:p>
    <w:p w14:paraId="5B3304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地    址：云南省昆明市盘龙区青龙山自编号20号</w:t>
      </w:r>
    </w:p>
    <w:p w14:paraId="190D16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en-US"/>
        </w:rPr>
        <w:t>联系方式：</w:t>
      </w:r>
      <w:r>
        <w:rPr>
          <w:rFonts w:hint="eastAsia" w:ascii="宋体" w:hAnsi="宋体" w:cs="宋体"/>
          <w:color w:val="000000"/>
          <w:sz w:val="24"/>
          <w:szCs w:val="24"/>
          <w:highlight w:val="none"/>
          <w:lang w:eastAsia="zh-CN"/>
        </w:rPr>
        <w:t>李</w:t>
      </w:r>
      <w:r>
        <w:rPr>
          <w:rFonts w:hint="eastAsia" w:ascii="宋体" w:hAnsi="宋体" w:cs="宋体"/>
          <w:color w:val="000000"/>
          <w:sz w:val="24"/>
          <w:szCs w:val="24"/>
          <w:highlight w:val="none"/>
          <w:lang w:val="en-US" w:eastAsia="zh-CN"/>
        </w:rPr>
        <w:t>老师18213083762</w:t>
      </w:r>
    </w:p>
    <w:p w14:paraId="0B25AC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bookmarkStart w:id="62" w:name="_Toc35393638"/>
      <w:bookmarkStart w:id="63" w:name="_Toc35393807"/>
      <w:bookmarkStart w:id="64" w:name="_Toc28359097"/>
      <w:bookmarkStart w:id="65" w:name="_Toc28359020"/>
      <w:r>
        <w:rPr>
          <w:rFonts w:hint="eastAsia" w:ascii="宋体" w:hAnsi="宋体" w:eastAsia="宋体" w:cs="宋体"/>
          <w:color w:val="000000"/>
          <w:sz w:val="24"/>
          <w:szCs w:val="24"/>
          <w:highlight w:val="none"/>
        </w:rPr>
        <w:t>2.采购代理机构信息</w:t>
      </w:r>
      <w:bookmarkEnd w:id="62"/>
      <w:bookmarkEnd w:id="63"/>
      <w:bookmarkEnd w:id="64"/>
      <w:bookmarkEnd w:id="65"/>
    </w:p>
    <w:p w14:paraId="11D49D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称：云南元大工程咨询有限责任公司</w:t>
      </w:r>
    </w:p>
    <w:p w14:paraId="44EAD6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址：云南省昆明市盘龙区联盟路与万宏路交汇处万宏嘉园沣苑（地块三）B座15层（奥斯迪商务中心B座15楼）</w:t>
      </w:r>
    </w:p>
    <w:p w14:paraId="62332C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联系方式：</w:t>
      </w:r>
      <w:r>
        <w:rPr>
          <w:rFonts w:hint="eastAsia" w:ascii="宋体" w:hAnsi="宋体" w:cs="宋体"/>
          <w:color w:val="000000"/>
          <w:sz w:val="24"/>
          <w:szCs w:val="24"/>
          <w:highlight w:val="none"/>
        </w:rPr>
        <w:t>李春瑞、周全帅、卢国振、林芷绵、熊媛（0871）63334911、18388229602</w:t>
      </w:r>
    </w:p>
    <w:p w14:paraId="36C949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bookmarkStart w:id="66" w:name="_Toc28359098"/>
      <w:bookmarkStart w:id="67" w:name="_Toc28359021"/>
      <w:bookmarkStart w:id="68" w:name="_Toc35393639"/>
      <w:bookmarkStart w:id="69" w:name="_Toc35393808"/>
      <w:r>
        <w:rPr>
          <w:rFonts w:hint="eastAsia" w:ascii="宋体" w:hAnsi="宋体" w:eastAsia="宋体" w:cs="宋体"/>
          <w:color w:val="000000"/>
          <w:sz w:val="24"/>
          <w:szCs w:val="24"/>
          <w:highlight w:val="none"/>
        </w:rPr>
        <w:t>3.项目联系方式</w:t>
      </w:r>
      <w:bookmarkEnd w:id="66"/>
      <w:bookmarkEnd w:id="67"/>
      <w:bookmarkEnd w:id="68"/>
      <w:bookmarkEnd w:id="69"/>
    </w:p>
    <w:p w14:paraId="380765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项目联系人：</w:t>
      </w:r>
      <w:r>
        <w:rPr>
          <w:rFonts w:hint="eastAsia" w:ascii="宋体" w:hAnsi="宋体" w:cs="宋体"/>
          <w:color w:val="000000"/>
          <w:sz w:val="24"/>
          <w:szCs w:val="24"/>
          <w:highlight w:val="none"/>
        </w:rPr>
        <w:t>李春瑞</w:t>
      </w:r>
    </w:p>
    <w:p w14:paraId="692ABE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bookmarkStart w:id="70" w:name="_GoBack"/>
      <w:bookmarkEnd w:id="70"/>
      <w:r>
        <w:rPr>
          <w:rFonts w:hint="eastAsia" w:ascii="宋体" w:hAnsi="宋体" w:eastAsia="宋体" w:cs="宋体"/>
          <w:color w:val="000000"/>
          <w:sz w:val="24"/>
          <w:szCs w:val="24"/>
          <w:highlight w:val="none"/>
        </w:rPr>
        <w:t>电</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话：</w:t>
      </w:r>
      <w:r>
        <w:rPr>
          <w:rFonts w:hint="eastAsia" w:ascii="宋体" w:hAnsi="宋体" w:cs="宋体"/>
          <w:color w:val="000000"/>
          <w:sz w:val="24"/>
          <w:szCs w:val="24"/>
          <w:highlight w:val="none"/>
        </w:rPr>
        <w:t>（0871）63334911、18388229602</w:t>
      </w:r>
    </w:p>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CC3D7F"/>
    <w:rsid w:val="1EB42528"/>
    <w:rsid w:val="415E7095"/>
    <w:rsid w:val="52CC3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2"/>
    <w:basedOn w:val="1"/>
    <w:next w:val="1"/>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line="360" w:lineRule="auto"/>
    </w:pPr>
    <w:rPr>
      <w:rFonts w:ascii="Times New Roman" w:hAnsi="Times New Roman"/>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2026-10-16T09:23:00Z</dcterms:created>
  <dc:creator>没有什么不能改变</dc:creator>
  <cp:lastModifiedBy>没有什么不能改变</cp:lastModifiedBy>
  <dcterms:modified xsi:type="dcterms:W3CDTF">2026-10-16T09:25:32Z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0DDAEECD664F472AB85F3F5E4C9CFB39_11</vt:lpwstr>
  </property>
  <property fmtid="{D5CDD505-2E9C-101B-9397-08002B2CF9AE}" pid="4" name="KSOTemplateDocerSaveRecord">
    <vt:lpwstr>eyJoZGlkIjoiZWU0NGVmNGQwMTM1N2RkODEwZDI1MjFhOGE5ZjQ1ZTAiLCJ1c2VySWQiOiI0MDc3MDc1MzcifQ==</vt:lpwstr>
  </property>
</Properties>
</file>