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62581C">
      <w:pPr>
        <w:adjustRightInd w:val="0"/>
        <w:snapToGrid w:val="0"/>
        <w:jc w:val="center"/>
        <w:rPr>
          <w:rFonts w:hint="eastAsia" w:ascii="宋体" w:hAnsi="宋体"/>
          <w:bCs/>
          <w:color w:val="000000" w:themeColor="text1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44"/>
          <w:highlight w:val="none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31115</wp:posOffset>
            </wp:positionV>
            <wp:extent cx="1628775" cy="600075"/>
            <wp:effectExtent l="0" t="0" r="9525" b="9525"/>
            <wp:wrapTight wrapText="bothSides">
              <wp:wrapPolygon>
                <wp:start x="-126" y="0"/>
                <wp:lineTo x="-126" y="21257"/>
                <wp:lineTo x="21600" y="21257"/>
                <wp:lineTo x="21600" y="0"/>
                <wp:lineTo x="-126" y="0"/>
              </wp:wrapPolygon>
            </wp:wrapTight>
            <wp:docPr id="11" name="图片 8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                                          </w:t>
      </w:r>
    </w:p>
    <w:p w14:paraId="18DB006B">
      <w:pPr>
        <w:ind w:right="-281"/>
        <w:jc w:val="right"/>
        <w:rPr>
          <w:rFonts w:ascii="Bookman Old Style" w:hAnsi="Bookman Old Style"/>
          <w:b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 w14:paraId="24ABBEF9">
      <w:pPr>
        <w:spacing w:after="240" w:afterLines="100" w:line="500" w:lineRule="exact"/>
        <w:jc w:val="center"/>
        <w:rPr>
          <w:b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</w:p>
    <w:p w14:paraId="6BCA0F7A">
      <w:pPr>
        <w:spacing w:after="240" w:afterLines="100" w:line="500" w:lineRule="exact"/>
        <w:jc w:val="center"/>
        <w:rPr>
          <w:b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</w:pPr>
    </w:p>
    <w:p w14:paraId="41C09DED">
      <w:pPr>
        <w:spacing w:after="240" w:afterLines="100"/>
        <w:jc w:val="center"/>
        <w:rPr>
          <w:b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  <w:t>中国科学院福建物质结构研究所</w:t>
      </w:r>
    </w:p>
    <w:p w14:paraId="15776870">
      <w:pPr>
        <w:spacing w:after="240" w:afterLines="100"/>
        <w:jc w:val="center"/>
        <w:rPr>
          <w:b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52"/>
          <w:szCs w:val="52"/>
          <w:highlight w:val="none"/>
          <w:lang w:eastAsia="zh-CN"/>
          <w14:textFill>
            <w14:solidFill>
              <w14:schemeClr w14:val="tx1"/>
            </w14:solidFill>
          </w14:textFill>
        </w:rPr>
        <w:t>气相吸脱附原位表征系统</w:t>
      </w:r>
      <w:r>
        <w:rPr>
          <w:rFonts w:hint="eastAsia"/>
          <w:b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  <w:t>采购项目</w:t>
      </w:r>
    </w:p>
    <w:p w14:paraId="20EE5446">
      <w:pPr>
        <w:spacing w:line="360" w:lineRule="auto"/>
        <w:jc w:val="center"/>
        <w:rPr>
          <w:b/>
          <w:color w:val="000000" w:themeColor="text1"/>
          <w:sz w:val="44"/>
          <w:highlight w:val="none"/>
          <w14:textFill>
            <w14:solidFill>
              <w14:schemeClr w14:val="tx1"/>
            </w14:solidFill>
          </w14:textFill>
        </w:rPr>
      </w:pPr>
    </w:p>
    <w:p w14:paraId="7223D51F">
      <w:pPr>
        <w:spacing w:line="360" w:lineRule="auto"/>
        <w:rPr>
          <w:b/>
          <w:color w:val="000000" w:themeColor="text1"/>
          <w:sz w:val="44"/>
          <w:highlight w:val="none"/>
          <w14:textFill>
            <w14:solidFill>
              <w14:schemeClr w14:val="tx1"/>
            </w14:solidFill>
          </w14:textFill>
        </w:rPr>
      </w:pPr>
    </w:p>
    <w:p w14:paraId="63B40257">
      <w:pPr>
        <w:spacing w:line="360" w:lineRule="auto"/>
        <w:jc w:val="center"/>
        <w:rPr>
          <w:rFonts w:hint="eastAsia" w:ascii="宋体" w:hAnsi="宋体"/>
          <w:b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>招</w:t>
      </w:r>
      <w:r>
        <w:rPr>
          <w:rFonts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>标</w:t>
      </w:r>
      <w:r>
        <w:rPr>
          <w:rFonts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>文</w:t>
      </w:r>
      <w:r>
        <w:rPr>
          <w:rFonts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b/>
          <w:color w:val="000000" w:themeColor="text1"/>
          <w:sz w:val="72"/>
          <w:szCs w:val="52"/>
          <w:highlight w:val="none"/>
          <w14:textFill>
            <w14:solidFill>
              <w14:schemeClr w14:val="tx1"/>
            </w14:solidFill>
          </w14:textFill>
        </w:rPr>
        <w:t>件</w:t>
      </w:r>
    </w:p>
    <w:p w14:paraId="0BCABC05">
      <w:pPr>
        <w:spacing w:line="360" w:lineRule="auto"/>
        <w:jc w:val="center"/>
        <w:rPr>
          <w:rFonts w:hint="eastAsia" w:ascii="宋体" w:hAnsi="宋体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7B9BBB51">
      <w:pPr>
        <w:spacing w:line="360" w:lineRule="auto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p w14:paraId="206E18C6">
      <w:pPr>
        <w:spacing w:line="360" w:lineRule="auto"/>
        <w:ind w:firstLine="2168" w:firstLineChars="600"/>
        <w:rPr>
          <w:rFonts w:hint="eastAsia" w:eastAsia="宋体"/>
          <w:b/>
          <w:color w:val="000000" w:themeColor="text1"/>
          <w:sz w:val="32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招标编号：</w:t>
      </w:r>
      <w:r>
        <w:rPr>
          <w:rFonts w:hint="eastAsia" w:ascii="宋体" w:hAnsi="宋体"/>
          <w:b/>
          <w:color w:val="000000" w:themeColor="text1"/>
          <w:sz w:val="36"/>
          <w:szCs w:val="36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OITC-G250303000</w:t>
      </w:r>
    </w:p>
    <w:p w14:paraId="3AB931A2">
      <w:pPr>
        <w:spacing w:line="360" w:lineRule="auto"/>
        <w:jc w:val="center"/>
        <w:rPr>
          <w:b/>
          <w:color w:val="000000" w:themeColor="text1"/>
          <w:sz w:val="32"/>
          <w:highlight w:val="none"/>
          <w14:textFill>
            <w14:solidFill>
              <w14:schemeClr w14:val="tx1"/>
            </w14:solidFill>
          </w14:textFill>
        </w:rPr>
      </w:pPr>
    </w:p>
    <w:p w14:paraId="6DB1D530">
      <w:pPr>
        <w:spacing w:line="360" w:lineRule="auto"/>
        <w:jc w:val="center"/>
        <w:rPr>
          <w:b/>
          <w:color w:val="000000" w:themeColor="text1"/>
          <w:sz w:val="32"/>
          <w:highlight w:val="none"/>
          <w14:textFill>
            <w14:solidFill>
              <w14:schemeClr w14:val="tx1"/>
            </w14:solidFill>
          </w14:textFill>
        </w:rPr>
      </w:pPr>
    </w:p>
    <w:p w14:paraId="5A4C7B43">
      <w:pPr>
        <w:adjustRightInd w:val="0"/>
        <w:snapToGrid w:val="0"/>
        <w:spacing w:before="120"/>
        <w:ind w:firstLine="1204" w:firstLineChars="300"/>
        <w:rPr>
          <w:rFonts w:hint="eastAsia" w:ascii="宋体" w:hAnsi="宋体"/>
          <w:b/>
          <w:bCs/>
          <w:snapToGrid w:val="0"/>
          <w:color w:val="000000" w:themeColor="text1"/>
          <w:spacing w:val="20"/>
          <w:sz w:val="36"/>
          <w:szCs w:val="36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snapToGrid w:val="0"/>
          <w:color w:val="000000" w:themeColor="text1"/>
          <w:spacing w:val="20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采购人：</w:t>
      </w:r>
      <w:r>
        <w:rPr>
          <w:rFonts w:hint="eastAsia" w:ascii="宋体" w:hAnsi="宋体"/>
          <w:b/>
          <w:bCs/>
          <w:snapToGrid w:val="0"/>
          <w:color w:val="000000" w:themeColor="text1"/>
          <w:spacing w:val="20"/>
          <w:sz w:val="36"/>
          <w:szCs w:val="36"/>
          <w:highlight w:val="none"/>
          <w:u w:val="single"/>
          <w14:textFill>
            <w14:solidFill>
              <w14:schemeClr w14:val="tx1"/>
            </w14:solidFill>
          </w14:textFill>
        </w:rPr>
        <w:t>中国科学院福建物质结构研究所</w:t>
      </w:r>
    </w:p>
    <w:p w14:paraId="432197AD">
      <w:pPr>
        <w:adjustRightInd w:val="0"/>
        <w:snapToGrid w:val="0"/>
        <w:spacing w:before="120"/>
        <w:ind w:firstLine="1204" w:firstLineChars="300"/>
        <w:rPr>
          <w:rFonts w:hint="eastAsia" w:ascii="宋体" w:hAnsi="宋体"/>
          <w:b/>
          <w:bCs/>
          <w:snapToGrid w:val="0"/>
          <w:color w:val="000000" w:themeColor="text1"/>
          <w:spacing w:val="20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snapToGrid w:val="0"/>
          <w:color w:val="000000" w:themeColor="text1"/>
          <w:spacing w:val="20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采购代理机构：东方国际招标有限责任公司</w:t>
      </w:r>
    </w:p>
    <w:p w14:paraId="7AC4959F">
      <w:pPr>
        <w:adjustRightInd w:val="0"/>
        <w:snapToGrid w:val="0"/>
        <w:jc w:val="center"/>
        <w:rPr>
          <w:rFonts w:hint="eastAsia" w:ascii="宋体" w:hAnsi="宋体"/>
          <w:b/>
          <w:snapToGrid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</w:p>
    <w:p w14:paraId="62ACE36E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snapToGrid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2025年</w:t>
      </w:r>
      <w:r>
        <w:rPr>
          <w:rFonts w:hint="eastAsia" w:ascii="宋体" w:hAnsi="宋体"/>
          <w:b/>
          <w:snapToGrid w:val="0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snapToGrid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月</w:t>
      </w:r>
    </w:p>
    <w:p w14:paraId="1D9DD7BE">
      <w:pPr>
        <w:adjustRightInd w:val="0"/>
        <w:snapToGrid w:val="0"/>
        <w:spacing w:line="360" w:lineRule="auto"/>
        <w:jc w:val="center"/>
        <w:rPr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目录</w:t>
      </w:r>
    </w:p>
    <w:p w14:paraId="4B6A5343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TOC \o "1-3" \h \z \u </w:instrText>
      </w:r>
      <w:r>
        <w:rPr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"_Toc129880032"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第一部分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投标邀请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_Toc129880032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490916DE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"_Toc129880033"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第二部分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投标人须知资料表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_Toc129880033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6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7CBF2134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"_Toc129880034"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第三部分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投标人须知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_Toc129880034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12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4B69D0EF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"_Toc129880035"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第四部分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合同一般条款及格式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_Toc129880035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27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35814335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"_Toc129880036"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第五部分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合同特殊条款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_Toc129880036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38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3AFC0EB0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"_Toc129880037"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第六部分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附件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_Toc129880037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39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72CC45E2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"_Toc129880038"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第七部分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资格审查和评标办法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_Toc129880038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77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21A1E80A">
      <w:pPr>
        <w:pStyle w:val="27"/>
        <w:adjustRightInd w:val="0"/>
        <w:snapToGrid w:val="0"/>
        <w:spacing w:line="360" w:lineRule="auto"/>
        <w:rPr>
          <w:rFonts w:hint="eastAsia" w:ascii="宋体" w:eastAsia="宋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instrText xml:space="preserve"> HYPERLINK \l "_Toc129880039" </w:instrTex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第八部分</w:t>
      </w:r>
      <w:r>
        <w:rPr>
          <w:rStyle w:val="45"/>
          <w:rFonts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</w:t>
      </w:r>
      <w:bookmarkStart w:id="0" w:name="_Hlt129880174"/>
      <w:bookmarkStart w:id="1" w:name="_Hlt129880173"/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需</w:t>
      </w:r>
      <w:bookmarkEnd w:id="0"/>
      <w:bookmarkEnd w:id="1"/>
      <w:r>
        <w:rPr>
          <w:rStyle w:val="45"/>
          <w:rFonts w:hint="eastAsia" w:ascii="宋体" w:eastAsia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求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instrText xml:space="preserve"> PAGEREF _Toc129880039 \h </w:instrTex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82</w:t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eastAsia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 w14:paraId="030AB8D8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color w:val="000000" w:themeColor="text1"/>
          <w:kern w:val="44"/>
          <w:sz w:val="48"/>
          <w:szCs w:val="20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  <w:br w:type="page"/>
      </w:r>
      <w:bookmarkStart w:id="2" w:name="_Toc129880039"/>
      <w:bookmarkStart w:id="3" w:name="_Toc512937852"/>
      <w:bookmarkStart w:id="8" w:name="_GoBack"/>
      <w:bookmarkEnd w:id="8"/>
      <w:r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  <w:t>第八部分 采购需求</w:t>
      </w:r>
      <w:bookmarkEnd w:id="2"/>
    </w:p>
    <w:bookmarkEnd w:id="3"/>
    <w:p w14:paraId="4D61EA3E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货物需求一览表</w:t>
      </w:r>
    </w:p>
    <w:p w14:paraId="40643A12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0A66C7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6014A472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2357" w:type="dxa"/>
            <w:vAlign w:val="center"/>
          </w:tcPr>
          <w:p w14:paraId="12F59670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7299052D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470" w:type="dxa"/>
            <w:vAlign w:val="center"/>
          </w:tcPr>
          <w:p w14:paraId="73687BEA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是否接受进口</w:t>
            </w:r>
          </w:p>
        </w:tc>
      </w:tr>
      <w:tr w14:paraId="2DB70E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240DDC2D">
            <w:pPr>
              <w:jc w:val="center"/>
              <w:rPr>
                <w:rFonts w:asci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57" w:type="dxa"/>
            <w:vAlign w:val="center"/>
          </w:tcPr>
          <w:p w14:paraId="42C465FE">
            <w:pPr>
              <w:jc w:val="center"/>
              <w:rPr>
                <w:rFonts w:hint="eastAsia" w:ascii="Bookman Old Style" w:hAnsi="Bookman Old Style" w:eastAsia="宋体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Bookman Old Style" w:hAnsi="Bookman Old Style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气相吸脱附原位表征系统</w:t>
            </w:r>
          </w:p>
        </w:tc>
        <w:tc>
          <w:tcPr>
            <w:tcW w:w="1329" w:type="dxa"/>
            <w:vAlign w:val="center"/>
          </w:tcPr>
          <w:p w14:paraId="03898B3B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2470" w:type="dxa"/>
            <w:vAlign w:val="center"/>
          </w:tcPr>
          <w:p w14:paraId="4EAF14A0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</w:tbl>
    <w:p w14:paraId="62C0802E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p w14:paraId="0E024226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p w14:paraId="07B072B1">
      <w:pPr>
        <w:rPr>
          <w:rFonts w:ascii="Bookman Old Style" w:hAnsi="Bookman Old Style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不完整的投标将视为非响应性投标予以拒绝。</w:t>
      </w:r>
    </w:p>
    <w:p w14:paraId="172C9D56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259CA617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059C7C87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5F61F50C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一、总则</w:t>
      </w:r>
    </w:p>
    <w:p w14:paraId="4C02BB6E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、投标要求</w:t>
      </w:r>
    </w:p>
    <w:p w14:paraId="1FDD3E49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投标人在准备投标书时，务必在所提供的商品的技术规格文件中，标明型号、商标名称、目录号。</w:t>
      </w:r>
    </w:p>
    <w:p w14:paraId="05AB296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125FEE59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1.3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投标人提供的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产品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样本，必须是“原件”而非复印件，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图表、简图、电路图以及印刷电路板图等都应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清晰易读。买方有权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不付任何附加费用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复制这些资料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以供参考。</w:t>
      </w:r>
    </w:p>
    <w:p w14:paraId="054779F8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221EC3F6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2、评标标准</w:t>
      </w:r>
    </w:p>
    <w:p w14:paraId="115075EF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除招标文件中指定的附件和专用工具外，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投标人应提供仪器设备的正常运行和常规保养所需的全套标准附件、专用工具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和消耗品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。投标人在投标书中需列出这些附件和工具的数量和单价的清单，这些附件和工具的报价的总值需计入投标价中。</w:t>
      </w:r>
    </w:p>
    <w:p w14:paraId="56C902D4">
      <w:pPr>
        <w:spacing w:line="360" w:lineRule="auto"/>
        <w:ind w:left="554" w:hanging="554" w:hangingChars="231"/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2.2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对于标书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技术规范中已列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出的作为查询选件的附件、零配件、专用工具和消耗品，投标书中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787E50E9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0F2E8F1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21DF276A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8F7DA63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3、工作条件</w:t>
      </w:r>
    </w:p>
    <w:p w14:paraId="2781C961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除非在技术规格中另有说明，所有仪器、设备和系统都应符合下列要求：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391757AB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3.1  适于在气温为摄氏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-40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℃～＋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和相对湿度为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％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的环境条件下运输和贮存。</w:t>
      </w:r>
    </w:p>
    <w:p w14:paraId="4F8B1542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3.2  适于在电源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220V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ym w:font="Symbol" w:char="F0B1"/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％）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/50Hz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、气温摄氏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+1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℃～＋3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和相对湿度小于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0％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的环境条件下运行。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能够连续正常工作。</w:t>
      </w:r>
    </w:p>
    <w:p w14:paraId="25BB728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3.3  配置符合中国有关标准要求的插头，如果没有这样的插头，则需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提供适当的转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换插座。</w:t>
      </w:r>
    </w:p>
    <w:p w14:paraId="2325479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8381537">
      <w:pPr>
        <w:rPr>
          <w:rFonts w:eastAsia="黑体"/>
          <w:b/>
          <w:bCs/>
          <w:color w:val="000000" w:themeColor="text1"/>
          <w:kern w:val="44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4A92C302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4、验收标准</w:t>
      </w:r>
    </w:p>
    <w:p w14:paraId="7B50105F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除非在技术规格中另有说明，所有仪器、设备和系统按下列要求进行验收：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4990F4E3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4.1  仪器设备运抵安装现场后，买方将与卖方共同开箱验收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如卖方届时不派人来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则验收结果应以买方的验收报告为最终验收结果。验收时发现短缺、破损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买方有权要求卖方负责更换。</w:t>
      </w:r>
    </w:p>
    <w:p w14:paraId="590F835A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4.2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32EFA33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4.3  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验收由采购人、中标人及相关人员依国家有关标准、合同及有关附件要求进行，验收完毕由采购人及中标人在验收报告上签名。</w:t>
      </w:r>
    </w:p>
    <w:p w14:paraId="7C413C95">
      <w:pPr>
        <w:pStyle w:val="20"/>
        <w:spacing w:line="360" w:lineRule="auto"/>
        <w:ind w:left="410" w:hanging="410" w:hangingChars="170"/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6DBE19F6">
      <w:pPr>
        <w:adjustRightInd w:val="0"/>
        <w:snapToGrid w:val="0"/>
        <w:spacing w:line="360" w:lineRule="auto"/>
        <w:rPr>
          <w:rFonts w:hint="eastAsia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5、本采购需求书中标注“★”号技术条款的为实质性要求，不满足其投标将视为无效投标被拒绝。</w:t>
      </w:r>
    </w:p>
    <w:p w14:paraId="30F6D9B2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090A47BA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6、如在具体技术规格中有本总则不一致之处，以具体技术规格中的要求为准。</w:t>
      </w:r>
    </w:p>
    <w:p w14:paraId="6A6E57AD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二、具体技术规格</w:t>
      </w:r>
    </w:p>
    <w:p w14:paraId="26266F07">
      <w:pPr>
        <w:jc w:val="center"/>
        <w:rPr>
          <w:rFonts w:hint="eastAsia" w:eastAsia="宋体"/>
          <w:b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第1包 </w:t>
      </w:r>
      <w:r>
        <w:rPr>
          <w:rFonts w:hint="eastAsia"/>
          <w:b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气相吸脱附原位表征系统</w:t>
      </w:r>
    </w:p>
    <w:p w14:paraId="2B7E1797">
      <w:pP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F5BD09A">
      <w:pPr>
        <w:numPr>
          <w:ilvl w:val="0"/>
          <w:numId w:val="1"/>
        </w:numP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技术要求：</w:t>
      </w:r>
    </w:p>
    <w:p w14:paraId="205E6822">
      <w:pP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66C5277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1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.工作条件</w:t>
      </w:r>
    </w:p>
    <w:p w14:paraId="54A458C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 xml:space="preserve">1.1 </w:t>
      </w:r>
      <w:r>
        <w:rPr>
          <w:rFonts w:hint="eastAsia" w:ascii="Times New Roman" w:hAnsi="Times New Roman" w:eastAsia="宋体" w:cs="Times New Roman"/>
          <w:color w:val="000000"/>
          <w:sz w:val="24"/>
        </w:rPr>
        <w:t>工作电压：单相</w:t>
      </w:r>
      <w:r>
        <w:rPr>
          <w:rFonts w:ascii="Times New Roman" w:hAnsi="Times New Roman" w:eastAsia="宋体" w:cs="Times New Roman"/>
          <w:color w:val="000000"/>
          <w:sz w:val="24"/>
        </w:rPr>
        <w:t>AC 220V (</w:t>
      </w:r>
      <w:r>
        <w:rPr>
          <w:rFonts w:hint="eastAsia" w:ascii="Times New Roman" w:hAnsi="Times New Roman" w:eastAsia="宋体" w:cs="Times New Roman"/>
          <w:color w:val="000000"/>
          <w:sz w:val="24"/>
        </w:rPr>
        <w:t>±2</w:t>
      </w:r>
      <w:r>
        <w:rPr>
          <w:rFonts w:ascii="Times New Roman" w:hAnsi="Times New Roman" w:eastAsia="宋体" w:cs="Times New Roman"/>
          <w:color w:val="000000"/>
          <w:sz w:val="24"/>
        </w:rPr>
        <w:t>%)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</w:t>
      </w:r>
      <w:r>
        <w:rPr>
          <w:rFonts w:ascii="Times New Roman" w:hAnsi="Times New Roman" w:eastAsia="宋体" w:cs="Times New Roman"/>
          <w:color w:val="000000"/>
          <w:sz w:val="24"/>
        </w:rPr>
        <w:t>50Hz</w:t>
      </w:r>
      <w:r>
        <w:rPr>
          <w:rFonts w:hint="eastAsia" w:ascii="Times New Roman" w:hAnsi="Times New Roman" w:eastAsia="宋体" w:cs="Times New Roman"/>
          <w:color w:val="000000"/>
          <w:sz w:val="24"/>
        </w:rPr>
        <w:t xml:space="preserve">； </w:t>
      </w:r>
    </w:p>
    <w:p w14:paraId="3FEE90F3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>1.</w:t>
      </w:r>
      <w:r>
        <w:rPr>
          <w:rFonts w:hint="eastAsia" w:ascii="Times New Roman" w:hAnsi="Times New Roman" w:eastAsia="宋体" w:cs="Times New Roman"/>
          <w:color w:val="000000"/>
          <w:sz w:val="24"/>
        </w:rPr>
        <w:t>2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环境温度：</w:t>
      </w:r>
      <w:r>
        <w:rPr>
          <w:rFonts w:ascii="Times New Roman" w:hAnsi="Times New Roman" w:eastAsia="宋体" w:cs="Times New Roman"/>
          <w:color w:val="000000"/>
          <w:sz w:val="24"/>
        </w:rPr>
        <w:t>16</w:t>
      </w:r>
      <w:r>
        <w:rPr>
          <w:rFonts w:hint="eastAsia" w:ascii="Times New Roman" w:hAnsi="Times New Roman" w:eastAsia="宋体" w:cs="Times New Roman"/>
          <w:color w:val="000000"/>
          <w:sz w:val="24"/>
        </w:rPr>
        <w:t>-</w:t>
      </w:r>
      <w:r>
        <w:rPr>
          <w:rFonts w:ascii="Times New Roman" w:hAnsi="Times New Roman" w:eastAsia="宋体" w:cs="Times New Roman"/>
          <w:color w:val="000000"/>
          <w:sz w:val="24"/>
        </w:rPr>
        <w:t>27</w:t>
      </w:r>
      <w:r>
        <w:rPr>
          <w:rFonts w:hint="eastAsia" w:ascii="Times New Roman" w:hAnsi="Times New Roman" w:eastAsia="宋体" w:cs="Times New Roman"/>
          <w:color w:val="000000"/>
          <w:sz w:val="24"/>
        </w:rPr>
        <w:t>℃；</w:t>
      </w:r>
    </w:p>
    <w:p w14:paraId="3E3B9F22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>1.</w:t>
      </w:r>
      <w:r>
        <w:rPr>
          <w:rFonts w:hint="eastAsia" w:ascii="Times New Roman" w:hAnsi="Times New Roman" w:eastAsia="宋体" w:cs="Times New Roman"/>
          <w:color w:val="000000"/>
          <w:sz w:val="24"/>
        </w:rPr>
        <w:t>3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相对湿度：＜</w:t>
      </w:r>
      <w:r>
        <w:rPr>
          <w:rFonts w:ascii="Times New Roman" w:hAnsi="Times New Roman" w:eastAsia="宋体" w:cs="Times New Roman"/>
          <w:color w:val="000000"/>
          <w:sz w:val="24"/>
        </w:rPr>
        <w:t>7</w:t>
      </w:r>
      <w:r>
        <w:rPr>
          <w:rFonts w:hint="eastAsia" w:ascii="Times New Roman" w:hAnsi="Times New Roman" w:eastAsia="宋体" w:cs="Times New Roman"/>
          <w:color w:val="000000"/>
          <w:sz w:val="24"/>
        </w:rPr>
        <w:t>0%；</w:t>
      </w:r>
    </w:p>
    <w:p w14:paraId="1054A190">
      <w:pPr>
        <w:snapToGrid w:val="0"/>
        <w:spacing w:line="440" w:lineRule="atLeast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1.4 洁净度：无要求。</w:t>
      </w:r>
    </w:p>
    <w:p w14:paraId="19C6CC5C">
      <w:pPr>
        <w:snapToGrid w:val="0"/>
        <w:spacing w:line="440" w:lineRule="atLeast"/>
        <w:rPr>
          <w:rFonts w:ascii="Times New Roman" w:hAnsi="Times New Roman" w:eastAsia="宋体" w:cs="Times New Roman"/>
          <w:color w:val="000000"/>
          <w:sz w:val="24"/>
        </w:rPr>
      </w:pPr>
    </w:p>
    <w:p w14:paraId="7A9A9DFD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2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.仪器用途</w:t>
      </w:r>
      <w:r>
        <w:rPr>
          <w:rFonts w:ascii="Times New Roman" w:hAnsi="Times New Roman" w:eastAsia="宋体" w:cs="Times New Roman"/>
          <w:b/>
          <w:color w:val="000000"/>
          <w:sz w:val="24"/>
        </w:rPr>
        <w:t xml:space="preserve">  </w:t>
      </w:r>
    </w:p>
    <w:p w14:paraId="18ABF86F">
      <w:pPr>
        <w:widowControl w:val="0"/>
        <w:spacing w:line="360" w:lineRule="auto"/>
        <w:ind w:left="0" w:firstLine="482"/>
        <w:contextualSpacing/>
        <w:jc w:val="both"/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通过将重量法吸脱附分析仪器与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显微</w:t>
      </w:r>
      <w:r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红外光谱仪、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显微</w:t>
      </w:r>
      <w:r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拉曼光谱仪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结合，</w:t>
      </w:r>
      <w:r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实现原位联合表征，原位实时获取气体分子在功能材料表面吸脱附过程中，材料结构、化学键、组成成分等的变化过程，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并得到如焓变、熵变、吉布斯自由能变、活化能等热力学、动力学参数，</w:t>
      </w:r>
      <w:r>
        <w:rPr>
          <w:rFonts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打破传统测试方法的局限性，深入到微观世界的核心，捕捉那些稍纵即逝的变化，为材料科学和化学反应机理的研究提供强有力的支持。</w:t>
      </w:r>
    </w:p>
    <w:p w14:paraId="1866882D">
      <w:pPr>
        <w:snapToGrid w:val="0"/>
        <w:spacing w:line="440" w:lineRule="atLeast"/>
        <w:rPr>
          <w:rFonts w:ascii="Times New Roman" w:hAnsi="Times New Roman" w:eastAsia="宋体" w:cs="Times New Roman"/>
          <w:color w:val="000000"/>
          <w:sz w:val="24"/>
        </w:rPr>
      </w:pPr>
    </w:p>
    <w:p w14:paraId="3082F5A0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3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.技术指标</w:t>
      </w:r>
    </w:p>
    <w:p w14:paraId="2B15B559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bookmarkStart w:id="4" w:name="OLE_LINK4"/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3.1</w:t>
      </w:r>
      <w:bookmarkEnd w:id="4"/>
      <w:bookmarkStart w:id="5" w:name="OLE_LINK3"/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、</w:t>
      </w:r>
      <w:bookmarkEnd w:id="5"/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显微红外模块</w:t>
      </w:r>
    </w:p>
    <w:p w14:paraId="7ADACFF9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3.1.1、</w:t>
      </w:r>
      <w:bookmarkStart w:id="6" w:name="_Hlk183205043"/>
      <w:r>
        <w:rPr>
          <w:rFonts w:ascii="Times New Roman" w:hAnsi="Times New Roman" w:eastAsia="宋体" w:cs="Times New Roman"/>
          <w:b/>
          <w:bCs/>
          <w:color w:val="000000"/>
          <w:kern w:val="0"/>
          <w:sz w:val="24"/>
        </w:rPr>
        <w:t>吸附分离重量分析</w:t>
      </w:r>
      <w:bookmarkEnd w:id="6"/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4"/>
        </w:rPr>
        <w:t>系统</w:t>
      </w:r>
    </w:p>
    <w:p w14:paraId="37698FF3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3.1.1.1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称重分辨率：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sym w:font="Symbol" w:char="F0A3"/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1.0 pg</w:t>
      </w:r>
    </w:p>
    <w:p w14:paraId="67C426EE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bookmarkStart w:id="7" w:name="OLE_LINK5"/>
      <w:r>
        <w:rPr>
          <w:rFonts w:hint="eastAsia" w:ascii="Times New Roman" w:hAnsi="Times New Roman" w:eastAsia="宋体" w:cs="Times New Roman"/>
          <w:color w:val="000000"/>
          <w:sz w:val="24"/>
        </w:rPr>
        <w:t>3.1.1.2</w:t>
      </w:r>
      <w:bookmarkEnd w:id="7"/>
      <w:r>
        <w:rPr>
          <w:rFonts w:ascii="Times New Roman" w:hAnsi="Times New Roman" w:eastAsia="宋体" w:cs="Times New Roman"/>
          <w:color w:val="000000"/>
          <w:kern w:val="0"/>
          <w:sz w:val="24"/>
        </w:rPr>
        <w:t>称重范围：</w:t>
      </w:r>
      <w:r>
        <w:rPr>
          <w:rFonts w:ascii="Times New Roman" w:hAnsi="Times New Roman" w:eastAsia="宋体" w:cs="Times New Roman"/>
          <w:bCs/>
          <w:color w:val="000000"/>
          <w:sz w:val="24"/>
        </w:rPr>
        <w:t>0~100 ng</w:t>
      </w:r>
    </w:p>
    <w:p w14:paraId="6B166781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★3.1.1.3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温度控制范围：室温~1200℃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</w:t>
      </w:r>
    </w:p>
    <w:p w14:paraId="558DA10B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3.1.1.4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温度测量分辨率：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sym w:font="Symbol" w:char="F0A3"/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0.1℃</w:t>
      </w:r>
    </w:p>
    <w:p w14:paraId="35681377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3.1.1.5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升降温速率：1℃/min~60000℃/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min</w:t>
      </w:r>
    </w:p>
    <w:p w14:paraId="74BF885B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3.1.2、</w:t>
      </w: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4"/>
        </w:rPr>
        <w:t>配气系统</w:t>
      </w:r>
    </w:p>
    <w:p w14:paraId="72DEF9E0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3.1.2.1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配气模式：动态、静态</w:t>
      </w:r>
    </w:p>
    <w:p w14:paraId="6F24F91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3.1.2.2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最大稀释倍数：动态2万倍，静态20万倍</w:t>
      </w:r>
    </w:p>
    <w:p w14:paraId="7874C4CA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3.1.2.3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湿度控制：0-90%RH</w:t>
      </w:r>
    </w:p>
    <w:p w14:paraId="32AE66B4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3.1.2.4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温度控制：室温~100℃</w:t>
      </w:r>
    </w:p>
    <w:p w14:paraId="67A6E1D4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3.1.2.5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最大真空度：10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Pa</w:t>
      </w:r>
    </w:p>
    <w:p w14:paraId="08326513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3.1.3、</w:t>
      </w: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4"/>
        </w:rPr>
        <w:t>红外系统</w:t>
      </w:r>
    </w:p>
    <w:p w14:paraId="105C4254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3.1.3.1光谱范围：7800-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50 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3E693B60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光谱分辨率：≤0.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25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cm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6617A7D1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3.1.3.3标准线性度：优于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0.1%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T</w:t>
      </w:r>
    </w:p>
    <w:p w14:paraId="348DE3E1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灵敏度：在达到全光谱线性准确度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≤0.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%T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的条件下，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分钟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 cm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测量，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≥60,000:1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</w:t>
      </w:r>
    </w:p>
    <w:p w14:paraId="426BF83E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5波数精度：≤0.001 cm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431F43A1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具备超快成像能力，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基本功能每秒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40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张光谱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以上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（@16 cm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）</w:t>
      </w:r>
    </w:p>
    <w:p w14:paraId="217260E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7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 xml:space="preserve">空间分辨率：10 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μm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以下（ATR分辨率小于3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μm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）</w:t>
      </w:r>
    </w:p>
    <w:p w14:paraId="3BFCBA4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8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干涉仪：研究型磁浮式干涉仪，三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维激光控制自动调整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，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每秒10万次高速扫描动态准直控制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。</w:t>
      </w:r>
    </w:p>
    <w:p w14:paraId="69837515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9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显微镜检测器：三个独立的显微专用检测器，必须同时安装在显微系统内，软件控制自动切换。包含MCT检测器；DTGS检测器及阵列MCT检测器。</w:t>
      </w:r>
    </w:p>
    <w:p w14:paraId="732F9C6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独立光学设计：显微部分具有独立红外光源、干涉仪、检测器</w:t>
      </w:r>
    </w:p>
    <w:p w14:paraId="04907D08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11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物镜：15倍物镜和15倍聚焦镜，N.A.值不小于0.7</w:t>
      </w:r>
    </w:p>
    <w:p w14:paraId="36194C63">
      <w:pPr>
        <w:spacing w:line="360" w:lineRule="atLeast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12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Ge晶体ATR物镜：光通量&gt;50%，采集与观测同时进行，无需升降晶体；带有压力显示全自动操作ATR接触数字设计。</w:t>
      </w:r>
    </w:p>
    <w:p w14:paraId="03943973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13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全自动化设计：软件控制调节光阑，“全视”设计；全自动切换反射/透射模式；全自动操作透射聚焦和定位；全自动操作反射聚焦；软件控制独立反射、透射照明。</w:t>
      </w:r>
    </w:p>
    <w:p w14:paraId="686CAF31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自动平台：配置快速断路锁定功能的2" x 5"高精度自动平台。</w:t>
      </w:r>
    </w:p>
    <w:p w14:paraId="2C89D068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驱动软件：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控制红外主机及相关部件，实现光路、检测器自动准直</w:t>
      </w:r>
    </w:p>
    <w:p w14:paraId="3E0CE4F2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红外专用分析软件：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1. 基础功能：实时数据采集、实验记录本 / 报告生成、谱图预览</w:t>
      </w:r>
      <w:r>
        <w:rPr>
          <w:rFonts w:ascii="宋体" w:hAnsi="宋体" w:eastAsia="宋体" w:cs="Times New Roman"/>
          <w:color w:val="000000"/>
          <w:szCs w:val="21"/>
        </w:rPr>
        <w:t>、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智能附件支持2. 质量控制：光谱质量检查、光学台状态诊断、全方位多媒体系统诊断3. 数据处理：基线校正、标峰、差谱、平滑、ATR校正、K-K校正、曲线拟合、解卷积、求导等4. 智能辅助：谱图解析专家系统、自建谱库功能</w:t>
      </w:r>
    </w:p>
    <w:p w14:paraId="0FB7F67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7谱图库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多组分谱库检索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，包含15万张以上高清谱库</w:t>
      </w:r>
    </w:p>
    <w:p w14:paraId="1F7762A4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3.1.3.18 双屏显示功能，便于舒适、高效地进行查看</w:t>
      </w:r>
    </w:p>
    <w:p w14:paraId="420FE985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</w:p>
    <w:p w14:paraId="777E7924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3.2、显微拉曼模块</w:t>
      </w:r>
    </w:p>
    <w:p w14:paraId="49FA5483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3.2.1光谱分析系统</w:t>
      </w:r>
    </w:p>
    <w:p w14:paraId="2388F7F0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3.2.1.1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光谱分辨率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：&lt;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1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589C7D90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3.2.1.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2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光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谱重复性：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优于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±0.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cm</w:t>
      </w:r>
      <w:r>
        <w:rPr>
          <w:rFonts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0689F32E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3.2.1.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拉曼光谱测量范围：</w:t>
      </w:r>
    </w:p>
    <w:p w14:paraId="7542D478">
      <w:pPr>
        <w:spacing w:line="360" w:lineRule="auto"/>
        <w:ind w:firstLine="600" w:firstLineChars="25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532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nm激光激发：50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-6000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拉曼位移</w:t>
      </w:r>
    </w:p>
    <w:p w14:paraId="1FDDF89B">
      <w:pPr>
        <w:spacing w:line="360" w:lineRule="auto"/>
        <w:ind w:firstLine="600" w:firstLineChars="25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785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nm激光激发: 50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-3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50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拉曼位移</w:t>
      </w:r>
    </w:p>
    <w:p w14:paraId="21971346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3.2.1.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全谱采集：一次宽范围直接取谱50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-3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00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cm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vertAlign w:val="superscript"/>
        </w:rPr>
        <w:t>-1</w:t>
      </w:r>
    </w:p>
    <w:p w14:paraId="3BCB2A6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3.2.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1.5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灵敏度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：单晶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一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阶峰的信噪比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优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于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150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:1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；单晶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硅三阶峰的信噪比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优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于4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0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:1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，可观察到四阶峰</w:t>
      </w:r>
    </w:p>
    <w:p w14:paraId="7C26F102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3.2.2光学设计系统</w:t>
      </w:r>
    </w:p>
    <w:p w14:paraId="7CF8C505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3.2.2.1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光路与结构设计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三反射镜无色差消像差光路（禁用透射式光路）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，全光谱范围无色差，系统通光效率&gt;30%</w:t>
      </w:r>
    </w:p>
    <w:p w14:paraId="6EAB5536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3.2.2.2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共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技术：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软件控制机械式针孔式真共聚焦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，以保证层析测量的精度</w:t>
      </w:r>
    </w:p>
    <w:p w14:paraId="3DF0F752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3光学设计：双光阑共轭设计（针孔与狭缝同共轭位置），计算机控制自动切换</w:t>
      </w:r>
    </w:p>
    <w:p w14:paraId="604CE49F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4空间分辨率：横向＜1 μm，光轴方向纵向＜2 μm</w:t>
      </w:r>
    </w:p>
    <w:p w14:paraId="00EB8DD1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b/>
          <w:bCs/>
          <w:color w:val="000000"/>
          <w:sz w:val="24"/>
        </w:rPr>
        <w:sym w:font="Wingdings" w:char="F0AB"/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2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sz w:val="24"/>
        </w:rPr>
        <w:t>样品点激光功率控调节：</w:t>
      </w:r>
      <w:r>
        <w:rPr>
          <w:rFonts w:hint="eastAsia" w:ascii="Times New Roman" w:hAnsi="Times New Roman" w:eastAsia="宋体" w:cs="Times New Roman"/>
          <w:color w:val="000000"/>
          <w:sz w:val="24"/>
        </w:rPr>
        <w:sym w:font="Symbol" w:char="F0B3"/>
      </w:r>
      <w:r>
        <w:rPr>
          <w:rFonts w:ascii="Times New Roman" w:hAnsi="Times New Roman" w:eastAsia="宋体" w:cs="Times New Roman"/>
          <w:color w:val="000000"/>
          <w:sz w:val="24"/>
        </w:rPr>
        <w:t>100</w:t>
      </w:r>
      <w:r>
        <w:rPr>
          <w:rFonts w:hint="eastAsia" w:ascii="Times New Roman" w:hAnsi="Times New Roman" w:eastAsia="宋体" w:cs="Times New Roman"/>
          <w:color w:val="000000"/>
          <w:sz w:val="24"/>
        </w:rPr>
        <w:t>级</w:t>
      </w:r>
    </w:p>
    <w:p w14:paraId="67AC4D89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6研究级显微镜、高分辨率光栅、高性能CCD探测器等核心部件与浇铸合金基座整体结合</w:t>
      </w:r>
    </w:p>
    <w:p w14:paraId="58276CF7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b/>
          <w:bCs/>
          <w:color w:val="000000"/>
          <w:sz w:val="24"/>
        </w:rPr>
        <w:t>3</w:t>
      </w: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 xml:space="preserve"> EMCCD探测器系统</w:t>
      </w:r>
    </w:p>
    <w:p w14:paraId="7B8C301F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真空密封致冷型EMCCD</w:t>
      </w:r>
    </w:p>
    <w:p w14:paraId="4C1F00C9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致冷温度：≤-70℃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量子效率：500-700nm＞90%，700-800nm＞80%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</w:t>
      </w:r>
    </w:p>
    <w:p w14:paraId="5C6DEBAB">
      <w:pPr>
        <w:spacing w:line="360" w:lineRule="auto"/>
        <w:ind w:left="723" w:hanging="723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ascii="Times New Roman" w:hAnsi="Times New Roman" w:eastAsia="宋体" w:cs="Times New Roman"/>
          <w:b/>
          <w:bCs/>
          <w:color w:val="000000"/>
          <w:sz w:val="24"/>
        </w:rPr>
        <w:sym w:font="Wingdings" w:char="F0AB"/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3.2.3.3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暗噪声：≤0.00007e⁻/pixel/sec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读出噪声：＜1电子/像元（EM模式）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。</w:t>
      </w:r>
    </w:p>
    <w:p w14:paraId="7FF6F85A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b/>
          <w:bCs/>
          <w:color w:val="000000"/>
          <w:sz w:val="24"/>
        </w:rPr>
        <w:t>4</w:t>
      </w: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共聚焦显微镜系统</w:t>
      </w:r>
    </w:p>
    <w:p w14:paraId="40A290DA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基础配置：研究级显微镜，10X目镜</w:t>
      </w:r>
    </w:p>
    <w:p w14:paraId="379BD449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物镜系统：10X、20X、50XLWD、100X物镜</w:t>
      </w:r>
    </w:p>
    <w:p w14:paraId="702BCD3B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照明系统：明暗场照明，原装反射+透射光源</w:t>
      </w:r>
    </w:p>
    <w:p w14:paraId="5B6D5308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.5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成像功能：彩色摄像系统，计算机图像显示与存储</w:t>
      </w:r>
    </w:p>
    <w:p w14:paraId="0C174AD4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b/>
          <w:bCs/>
          <w:color w:val="000000"/>
          <w:sz w:val="24"/>
        </w:rPr>
        <w:t>5拉曼快速成像系统</w:t>
      </w:r>
    </w:p>
    <w:p w14:paraId="749E5039">
      <w:pPr>
        <w:spacing w:line="360" w:lineRule="auto"/>
        <w:ind w:left="720" w:hanging="720" w:hangingChars="300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.1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自动平台：驱动控制：XY方向磁悬浮驱动，10nm精度光学encoder闭环控制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。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运动参数：XY最小步长0.1μm，Z最小步长0.2μm；XY行程4×3英寸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。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控制方式：软件+操纵杆双重控制，支持图像联接与大面积成像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。</w:t>
      </w:r>
    </w:p>
    <w:p w14:paraId="78789729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.2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成像能力：光谱采集速度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：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＞550张/秒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；</w:t>
      </w:r>
    </w:p>
    <w:p w14:paraId="454BF4DC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.3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成像范围：最大100mm×75mm，支持XY/XZ/YZ二维及XYZ三维成像</w:t>
      </w:r>
    </w:p>
    <w:p w14:paraId="0DFD643B">
      <w:pPr>
        <w:spacing w:line="360" w:lineRule="auto"/>
        <w:rPr>
          <w:rFonts w:ascii="Times New Roman" w:hAnsi="Times New Roman" w:eastAsia="宋体" w:cs="Times New Roman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</w:rPr>
        <w:t>.</w:t>
      </w:r>
      <w:r>
        <w:rPr>
          <w:rFonts w:ascii="Times New Roman" w:hAnsi="Times New Roman" w:eastAsia="宋体" w:cs="Times New Roman"/>
          <w:color w:val="000000"/>
          <w:kern w:val="0"/>
          <w:sz w:val="24"/>
        </w:rPr>
        <w:t>4特色功能：软件自动统计微塑料数量、种类、大小尺寸</w:t>
      </w:r>
    </w:p>
    <w:p w14:paraId="4CFAE9C6">
      <w:pPr>
        <w:spacing w:line="360" w:lineRule="auto"/>
        <w:rPr>
          <w:rFonts w:ascii="Times New Roman" w:hAnsi="Times New Roman" w:eastAsia="宋体" w:cs="Times New Roman"/>
          <w:b/>
          <w:bCs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b/>
          <w:bCs/>
          <w:color w:val="000000"/>
          <w:sz w:val="24"/>
        </w:rPr>
        <w:t>6智能控制</w:t>
      </w: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系统</w:t>
      </w:r>
    </w:p>
    <w:p w14:paraId="50E72F90">
      <w:pPr>
        <w:spacing w:line="360" w:lineRule="auto"/>
        <w:ind w:left="723" w:hanging="723" w:hangingChars="300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</w:rPr>
        <w:t>★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</w:rPr>
        <w:t>.1</w:t>
      </w:r>
      <w:r>
        <w:rPr>
          <w:rFonts w:ascii="Times New Roman" w:hAnsi="Times New Roman" w:eastAsia="宋体" w:cs="Times New Roman"/>
          <w:color w:val="000000"/>
          <w:sz w:val="24"/>
        </w:rPr>
        <w:t>全光路自动准直（激光激发、拉曼信号传递、白光光路共轴与能量优化）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</w:t>
      </w:r>
      <w:r>
        <w:rPr>
          <w:rFonts w:ascii="Times New Roman" w:hAnsi="Times New Roman" w:eastAsia="宋体" w:cs="Times New Roman"/>
          <w:color w:val="000000"/>
          <w:sz w:val="24"/>
        </w:rPr>
        <w:t>针孔与狭缝自动切换，拉曼/白光模式自动切换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</w:t>
      </w:r>
      <w:r>
        <w:rPr>
          <w:rFonts w:ascii="Times New Roman" w:hAnsi="Times New Roman" w:eastAsia="宋体" w:cs="Times New Roman"/>
          <w:color w:val="000000"/>
          <w:sz w:val="24"/>
        </w:rPr>
        <w:t>自动曝光采集（无需摸索参数，获取最佳光谱）</w:t>
      </w:r>
    </w:p>
    <w:p w14:paraId="501890F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kern w:val="0"/>
          <w:sz w:val="24"/>
        </w:rPr>
        <w:t>#</w:t>
      </w:r>
      <w:r>
        <w:rPr>
          <w:rFonts w:hint="eastAsia" w:ascii="Times New Roman" w:hAnsi="Times New Roman" w:eastAsia="宋体" w:cs="Times New Roman"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</w:rPr>
        <w:t>.2</w:t>
      </w:r>
      <w:r>
        <w:rPr>
          <w:rFonts w:ascii="Times New Roman" w:hAnsi="Times New Roman" w:eastAsia="宋体" w:cs="Times New Roman"/>
          <w:color w:val="000000"/>
          <w:sz w:val="24"/>
        </w:rPr>
        <w:t>实时校准：新型X轴后台自动校标（无外置校标源，无需人工操作）</w:t>
      </w:r>
    </w:p>
    <w:p w14:paraId="597E0B8D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</w:rPr>
        <w:t>.3</w:t>
      </w:r>
      <w:r>
        <w:rPr>
          <w:rFonts w:ascii="Times New Roman" w:hAnsi="Times New Roman" w:eastAsia="宋体" w:cs="Times New Roman"/>
          <w:color w:val="000000"/>
          <w:sz w:val="24"/>
        </w:rPr>
        <w:t>系统校准：白光强度校准、氖灯波数校准、聚苯乙烯激光频率校准（无信号干扰）</w:t>
      </w:r>
    </w:p>
    <w:p w14:paraId="538E066D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3.2.</w:t>
      </w:r>
      <w:r>
        <w:rPr>
          <w:rFonts w:ascii="Times New Roman" w:hAnsi="Times New Roman" w:eastAsia="宋体" w:cs="Times New Roman"/>
          <w:color w:val="000000"/>
          <w:sz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</w:rPr>
        <w:t>.4</w:t>
      </w:r>
      <w:r>
        <w:rPr>
          <w:rFonts w:ascii="Times New Roman" w:hAnsi="Times New Roman" w:eastAsia="宋体" w:cs="Times New Roman"/>
          <w:color w:val="000000"/>
          <w:sz w:val="24"/>
        </w:rPr>
        <w:t>背景扣除：多波长适配自动荧光背景扣除（无光谱变形失真）</w:t>
      </w:r>
    </w:p>
    <w:p w14:paraId="0A99542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3.2.6.5具有双屏显示技术，进行拉曼成像与数据分析</w:t>
      </w:r>
    </w:p>
    <w:p w14:paraId="373DF366">
      <w:pPr>
        <w:spacing w:line="360" w:lineRule="auto"/>
        <w:jc w:val="left"/>
        <w:rPr>
          <w:rFonts w:ascii="Times New Roman" w:hAnsi="Times New Roman" w:eastAsia="宋体" w:cs="Times New Roman"/>
          <w:color w:val="000000"/>
          <w:sz w:val="24"/>
        </w:rPr>
      </w:pPr>
    </w:p>
    <w:p w14:paraId="5EAF4F5E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4.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产品配置要求</w:t>
      </w:r>
    </w:p>
    <w:p w14:paraId="0684B5A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4.1、显微红外模块（包含</w:t>
      </w:r>
      <w:r>
        <w:rPr>
          <w:rFonts w:ascii="Times New Roman" w:hAnsi="Times New Roman" w:eastAsia="宋体" w:cs="Times New Roman"/>
          <w:color w:val="000000"/>
          <w:sz w:val="24"/>
        </w:rPr>
        <w:t>吸附分离重量分析</w:t>
      </w:r>
      <w:r>
        <w:rPr>
          <w:rFonts w:hint="eastAsia" w:ascii="Times New Roman" w:hAnsi="Times New Roman" w:eastAsia="宋体" w:cs="Times New Roman"/>
          <w:color w:val="000000"/>
          <w:sz w:val="24"/>
        </w:rPr>
        <w:t>系统，配气系统）1套；</w:t>
      </w:r>
    </w:p>
    <w:p w14:paraId="2C395562">
      <w:pPr>
        <w:spacing w:line="360" w:lineRule="auto"/>
        <w:rPr>
          <w:rFonts w:hint="eastAsia"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4.2、显微拉曼模块，1套；</w:t>
      </w:r>
    </w:p>
    <w:p w14:paraId="5C1D150E">
      <w:pPr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4.3、其它保证仪器设备的正常运行和常规保养所需的附件、专用工具和消耗品。(由投标人提供，请参考总则第2.1条)</w:t>
      </w:r>
    </w:p>
    <w:p w14:paraId="2E8D4D4B">
      <w:pPr>
        <w:tabs>
          <w:tab w:val="left" w:pos="540"/>
        </w:tabs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</w:p>
    <w:p w14:paraId="7DDB1507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5.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选购附件、备件及消耗品</w:t>
      </w:r>
      <w:r>
        <w:rPr>
          <w:rFonts w:ascii="Times New Roman" w:hAnsi="Times New Roman" w:eastAsia="宋体" w:cs="Times New Roman"/>
          <w:b/>
          <w:color w:val="000000"/>
          <w:sz w:val="24"/>
        </w:rPr>
        <w:t xml:space="preserve"> </w:t>
      </w:r>
    </w:p>
    <w:p w14:paraId="58C2A521">
      <w:pPr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  <w:r>
        <w:rPr>
          <w:rFonts w:ascii="Times New Roman" w:hAnsi="Times New Roman" w:eastAsia="宋体" w:cs="宋体"/>
          <w:color w:val="000000"/>
          <w:kern w:val="0"/>
          <w:sz w:val="24"/>
        </w:rPr>
        <w:t xml:space="preserve">5.1 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投标人推荐的其它选件。</w:t>
      </w:r>
    </w:p>
    <w:p w14:paraId="3E45B8EE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13D4696A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6.</w:t>
      </w:r>
      <w:r>
        <w:rPr>
          <w:rFonts w:hint="eastAsia" w:ascii="Times New Roman" w:hAnsi="Times New Roman" w:eastAsia="宋体" w:cs="Times New Roman"/>
          <w:b/>
          <w:color w:val="000000"/>
          <w:sz w:val="24"/>
        </w:rPr>
        <w:t>技术文件</w:t>
      </w:r>
    </w:p>
    <w:p w14:paraId="56DCD103">
      <w:pPr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  <w:r>
        <w:rPr>
          <w:rFonts w:ascii="Times New Roman" w:hAnsi="Times New Roman" w:eastAsia="宋体" w:cs="宋体"/>
          <w:color w:val="000000"/>
          <w:kern w:val="0"/>
          <w:sz w:val="24"/>
        </w:rPr>
        <w:t>6.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1</w:t>
      </w:r>
      <w:r>
        <w:rPr>
          <w:rFonts w:ascii="Times New Roman" w:hAnsi="Times New Roman" w:eastAsia="宋体" w:cs="宋体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投标人应提供仪器电子版说明书。</w:t>
      </w:r>
    </w:p>
    <w:p w14:paraId="704B4132">
      <w:pPr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  <w:r>
        <w:rPr>
          <w:rFonts w:ascii="Times New Roman" w:hAnsi="Times New Roman" w:eastAsia="宋体" w:cs="宋体"/>
          <w:color w:val="000000"/>
          <w:kern w:val="0"/>
          <w:sz w:val="24"/>
        </w:rPr>
        <w:t>6.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2</w:t>
      </w:r>
      <w:r>
        <w:rPr>
          <w:rFonts w:ascii="Times New Roman" w:hAnsi="Times New Roman" w:eastAsia="宋体" w:cs="宋体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投标人应提供仪器使用软件的备份。</w:t>
      </w:r>
    </w:p>
    <w:p w14:paraId="12110497">
      <w:pPr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  <w:r>
        <w:rPr>
          <w:rFonts w:ascii="Times New Roman" w:hAnsi="Times New Roman" w:eastAsia="宋体" w:cs="宋体"/>
          <w:color w:val="000000"/>
          <w:kern w:val="0"/>
          <w:sz w:val="24"/>
        </w:rPr>
        <w:t>6.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3</w:t>
      </w:r>
      <w:r>
        <w:rPr>
          <w:rFonts w:ascii="Times New Roman" w:hAnsi="Times New Roman" w:eastAsia="宋体" w:cs="宋体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提供电子版操作手册。</w:t>
      </w:r>
    </w:p>
    <w:p w14:paraId="31E9DE3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73FE90C9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</w:rPr>
        <w:t>（二）质保及售后服务：</w:t>
      </w:r>
    </w:p>
    <w:p w14:paraId="080560B1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1技术保障：货物供应商或制造商需要设有应用实验室，在应用实验室有同型号仪器供测试样品，方便、快捷的进行技术对比。同时设有培训中心，可以随时为用户提初级和高级培训。仪器发生故障后，电话报修4小时内响应、48小时上门服务、120小时内排除故障。</w:t>
      </w:r>
    </w:p>
    <w:p w14:paraId="515B088B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2安装、调试保证：收到用户安装仪器通知后，在两周之内，厂方安排安装工程师前往现场免费安装调试仪器，时间约为3天。仪器安装后，仪器公司安装工程师为用户提供现场培训。仪器使用6-8周后，如用户未能完全掌握仪器使用，仪器公司应再派应用工程师提供现场解决疑难问题，所有费用由公司承担。</w:t>
      </w:r>
    </w:p>
    <w:p w14:paraId="2C6396B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3培训：</w:t>
      </w:r>
    </w:p>
    <w:p w14:paraId="03999245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3.1在用户现场进行安装调试时，仪器公司安装工程师为用户提供现场培训，直至用户掌握仪器原理和使用。</w:t>
      </w:r>
    </w:p>
    <w:p w14:paraId="358D25DA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3.2在仪器安装调试结束后，供应商免费为用户提供定期（每年一次）对服务情况进行回访和设备检查，并提供免费培训一次。</w:t>
      </w:r>
    </w:p>
    <w:p w14:paraId="02F1EC4C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3.3质保期内额外免费提供一次系统主要测试服务，并提供全套仪器操作说明书。</w:t>
      </w:r>
    </w:p>
    <w:p w14:paraId="1602D9C2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4保修期：仪器整机质保期5年。</w:t>
      </w:r>
    </w:p>
    <w:p w14:paraId="06689929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75C86E6B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</w:rPr>
        <w:t>（三） 订货数量：</w:t>
      </w:r>
    </w:p>
    <w:p w14:paraId="2540E56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cs="Times New Roman"/>
          <w:color w:val="000000"/>
          <w:sz w:val="24"/>
          <w:lang w:eastAsia="zh-CN"/>
        </w:rPr>
        <w:t>气相吸脱附原位表征系统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，1套。</w:t>
      </w:r>
    </w:p>
    <w:p w14:paraId="45AC59EF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0002F94C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</w:rPr>
        <w:t>（四）交货日期：</w:t>
      </w:r>
    </w:p>
    <w:p w14:paraId="0D22996D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合同生效后6个月内。</w:t>
      </w:r>
    </w:p>
    <w:p w14:paraId="0364A2A6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46C07685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</w:rPr>
        <w:t>（五）交货地点（项目现场）：</w:t>
      </w:r>
    </w:p>
    <w:p w14:paraId="608FA03E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中国科学院福建物质结构研究所指定实验室</w:t>
      </w:r>
    </w:p>
    <w:p w14:paraId="01036470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</w:p>
    <w:p w14:paraId="7A30BE1A">
      <w:pPr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</w:rPr>
        <w:t>（六）付款方式：</w:t>
      </w:r>
    </w:p>
    <w:p w14:paraId="3AF9EC19">
      <w:pPr>
        <w:adjustRightInd w:val="0"/>
        <w:snapToGrid w:val="0"/>
        <w:spacing w:after="156" w:afterLines="50" w:line="360" w:lineRule="auto"/>
        <w:ind w:firstLine="480" w:firstLineChars="200"/>
        <w:outlineLvl w:val="0"/>
        <w:rPr>
          <w:rFonts w:ascii="黑体" w:hAnsi="Times New Roman" w:eastAsia="黑体" w:cs="Times New Roman"/>
          <w:b/>
          <w:color w:val="000000"/>
          <w:kern w:val="44"/>
          <w:sz w:val="48"/>
          <w:szCs w:val="20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合同签属后付30%，到货付60%，验收后付10%</w:t>
      </w:r>
    </w:p>
    <w:p w14:paraId="5BFF7EE2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color w:val="000000" w:themeColor="text1"/>
          <w:kern w:val="44"/>
          <w:sz w:val="48"/>
          <w:szCs w:val="20"/>
          <w:highlight w:val="none"/>
          <w14:textFill>
            <w14:solidFill>
              <w14:schemeClr w14:val="tx1"/>
            </w14:solidFill>
          </w14:textFill>
        </w:rPr>
      </w:pPr>
    </w:p>
    <w:p w14:paraId="0879CDE8">
      <w:pPr>
        <w:widowControl/>
        <w:spacing w:line="360" w:lineRule="atLeast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63F32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FBA43E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58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81EDE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0C22"/>
    <w:rsid w:val="000050A2"/>
    <w:rsid w:val="00027C8D"/>
    <w:rsid w:val="00040005"/>
    <w:rsid w:val="000414C3"/>
    <w:rsid w:val="000512E1"/>
    <w:rsid w:val="000543E7"/>
    <w:rsid w:val="0006010D"/>
    <w:rsid w:val="00060F7A"/>
    <w:rsid w:val="00061B59"/>
    <w:rsid w:val="000668DC"/>
    <w:rsid w:val="00081ADD"/>
    <w:rsid w:val="000969BB"/>
    <w:rsid w:val="000973D2"/>
    <w:rsid w:val="000A0E03"/>
    <w:rsid w:val="000B12EC"/>
    <w:rsid w:val="000B636A"/>
    <w:rsid w:val="000C1F98"/>
    <w:rsid w:val="000C325D"/>
    <w:rsid w:val="000C505C"/>
    <w:rsid w:val="000D1A3C"/>
    <w:rsid w:val="000D24C4"/>
    <w:rsid w:val="000E0B0C"/>
    <w:rsid w:val="000E17D4"/>
    <w:rsid w:val="000E2D17"/>
    <w:rsid w:val="000E4DA9"/>
    <w:rsid w:val="000F0512"/>
    <w:rsid w:val="000F4571"/>
    <w:rsid w:val="00101384"/>
    <w:rsid w:val="00103352"/>
    <w:rsid w:val="00105333"/>
    <w:rsid w:val="00107833"/>
    <w:rsid w:val="00107AF4"/>
    <w:rsid w:val="001140D0"/>
    <w:rsid w:val="001235CA"/>
    <w:rsid w:val="00137D93"/>
    <w:rsid w:val="00141F30"/>
    <w:rsid w:val="001437EA"/>
    <w:rsid w:val="001444BD"/>
    <w:rsid w:val="00144505"/>
    <w:rsid w:val="00144DDA"/>
    <w:rsid w:val="0014761F"/>
    <w:rsid w:val="00152B99"/>
    <w:rsid w:val="00153F11"/>
    <w:rsid w:val="00154F47"/>
    <w:rsid w:val="00155A34"/>
    <w:rsid w:val="00164E27"/>
    <w:rsid w:val="001921CA"/>
    <w:rsid w:val="00194900"/>
    <w:rsid w:val="001A0E56"/>
    <w:rsid w:val="001A6E63"/>
    <w:rsid w:val="001B195C"/>
    <w:rsid w:val="001B2894"/>
    <w:rsid w:val="001B30E7"/>
    <w:rsid w:val="001B62CC"/>
    <w:rsid w:val="001B66E1"/>
    <w:rsid w:val="001B6E57"/>
    <w:rsid w:val="001D7301"/>
    <w:rsid w:val="001E1467"/>
    <w:rsid w:val="001E152C"/>
    <w:rsid w:val="001E3480"/>
    <w:rsid w:val="001F18B7"/>
    <w:rsid w:val="001F1D2B"/>
    <w:rsid w:val="001F5FAD"/>
    <w:rsid w:val="001F79B6"/>
    <w:rsid w:val="00201D06"/>
    <w:rsid w:val="002024C7"/>
    <w:rsid w:val="00206639"/>
    <w:rsid w:val="0021259E"/>
    <w:rsid w:val="00213C28"/>
    <w:rsid w:val="00224FE7"/>
    <w:rsid w:val="0023253F"/>
    <w:rsid w:val="00233C8A"/>
    <w:rsid w:val="00240E7B"/>
    <w:rsid w:val="00247ED0"/>
    <w:rsid w:val="00251DB7"/>
    <w:rsid w:val="002672D1"/>
    <w:rsid w:val="00275598"/>
    <w:rsid w:val="002761A3"/>
    <w:rsid w:val="0028124D"/>
    <w:rsid w:val="00282A80"/>
    <w:rsid w:val="00282F14"/>
    <w:rsid w:val="00292E0B"/>
    <w:rsid w:val="002B44BD"/>
    <w:rsid w:val="002B4D86"/>
    <w:rsid w:val="002B6E7A"/>
    <w:rsid w:val="002B7380"/>
    <w:rsid w:val="002C47B5"/>
    <w:rsid w:val="002D5C47"/>
    <w:rsid w:val="002E03AA"/>
    <w:rsid w:val="002E6A76"/>
    <w:rsid w:val="002F1704"/>
    <w:rsid w:val="002F6DE0"/>
    <w:rsid w:val="002F6FCA"/>
    <w:rsid w:val="002F74DD"/>
    <w:rsid w:val="002F7EF8"/>
    <w:rsid w:val="00301191"/>
    <w:rsid w:val="00322611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84443"/>
    <w:rsid w:val="00391A69"/>
    <w:rsid w:val="00397F24"/>
    <w:rsid w:val="003A298A"/>
    <w:rsid w:val="003B4F45"/>
    <w:rsid w:val="003B6193"/>
    <w:rsid w:val="003C172D"/>
    <w:rsid w:val="003C5755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25563"/>
    <w:rsid w:val="004362C7"/>
    <w:rsid w:val="0044106E"/>
    <w:rsid w:val="00446E68"/>
    <w:rsid w:val="00447503"/>
    <w:rsid w:val="00450A06"/>
    <w:rsid w:val="00457522"/>
    <w:rsid w:val="0046038A"/>
    <w:rsid w:val="0046686A"/>
    <w:rsid w:val="00471176"/>
    <w:rsid w:val="00482759"/>
    <w:rsid w:val="00484FF8"/>
    <w:rsid w:val="00497B92"/>
    <w:rsid w:val="004A0EB1"/>
    <w:rsid w:val="004A3B49"/>
    <w:rsid w:val="004A5C14"/>
    <w:rsid w:val="004B3476"/>
    <w:rsid w:val="004B36B8"/>
    <w:rsid w:val="004C387C"/>
    <w:rsid w:val="004D00FB"/>
    <w:rsid w:val="004D0AB9"/>
    <w:rsid w:val="004D323C"/>
    <w:rsid w:val="004E042A"/>
    <w:rsid w:val="004E4504"/>
    <w:rsid w:val="004F0FDE"/>
    <w:rsid w:val="004F3E07"/>
    <w:rsid w:val="00504FD3"/>
    <w:rsid w:val="00510823"/>
    <w:rsid w:val="00512882"/>
    <w:rsid w:val="005143FF"/>
    <w:rsid w:val="00514B39"/>
    <w:rsid w:val="00516FEB"/>
    <w:rsid w:val="005244F5"/>
    <w:rsid w:val="00524665"/>
    <w:rsid w:val="00543C0A"/>
    <w:rsid w:val="0054699B"/>
    <w:rsid w:val="00550FAD"/>
    <w:rsid w:val="005515EB"/>
    <w:rsid w:val="0055226E"/>
    <w:rsid w:val="00552E7C"/>
    <w:rsid w:val="005601D0"/>
    <w:rsid w:val="005613B2"/>
    <w:rsid w:val="005626C2"/>
    <w:rsid w:val="0056304A"/>
    <w:rsid w:val="00566BB9"/>
    <w:rsid w:val="00567C6F"/>
    <w:rsid w:val="0057066D"/>
    <w:rsid w:val="00572671"/>
    <w:rsid w:val="0057419D"/>
    <w:rsid w:val="005865A8"/>
    <w:rsid w:val="00591688"/>
    <w:rsid w:val="005916DF"/>
    <w:rsid w:val="00595627"/>
    <w:rsid w:val="00595D3F"/>
    <w:rsid w:val="00595EAC"/>
    <w:rsid w:val="005A2F5B"/>
    <w:rsid w:val="005A52D6"/>
    <w:rsid w:val="005A75F6"/>
    <w:rsid w:val="005C3D11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37A8"/>
    <w:rsid w:val="00614D00"/>
    <w:rsid w:val="006225E2"/>
    <w:rsid w:val="00624EE8"/>
    <w:rsid w:val="0062676A"/>
    <w:rsid w:val="0062704A"/>
    <w:rsid w:val="00640DB1"/>
    <w:rsid w:val="006416E9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20FD"/>
    <w:rsid w:val="006A377B"/>
    <w:rsid w:val="006B0930"/>
    <w:rsid w:val="006C4384"/>
    <w:rsid w:val="006C5135"/>
    <w:rsid w:val="006C546E"/>
    <w:rsid w:val="006D29F2"/>
    <w:rsid w:val="006E2DE0"/>
    <w:rsid w:val="006E31CF"/>
    <w:rsid w:val="006E5A8E"/>
    <w:rsid w:val="0070081C"/>
    <w:rsid w:val="00701751"/>
    <w:rsid w:val="00702F62"/>
    <w:rsid w:val="007114DF"/>
    <w:rsid w:val="00715CC3"/>
    <w:rsid w:val="0071653B"/>
    <w:rsid w:val="00721985"/>
    <w:rsid w:val="00724C84"/>
    <w:rsid w:val="007252A8"/>
    <w:rsid w:val="00725C0A"/>
    <w:rsid w:val="0073119D"/>
    <w:rsid w:val="0073199C"/>
    <w:rsid w:val="0073213D"/>
    <w:rsid w:val="00735220"/>
    <w:rsid w:val="00735551"/>
    <w:rsid w:val="007376B0"/>
    <w:rsid w:val="00740508"/>
    <w:rsid w:val="00743776"/>
    <w:rsid w:val="00751428"/>
    <w:rsid w:val="0075674B"/>
    <w:rsid w:val="007614AE"/>
    <w:rsid w:val="007618F7"/>
    <w:rsid w:val="00761F2B"/>
    <w:rsid w:val="00762E43"/>
    <w:rsid w:val="00763B74"/>
    <w:rsid w:val="00763E3B"/>
    <w:rsid w:val="007731D0"/>
    <w:rsid w:val="00775B16"/>
    <w:rsid w:val="00785A0A"/>
    <w:rsid w:val="00787CED"/>
    <w:rsid w:val="00790A6B"/>
    <w:rsid w:val="00791533"/>
    <w:rsid w:val="007967F8"/>
    <w:rsid w:val="007A3772"/>
    <w:rsid w:val="007C2696"/>
    <w:rsid w:val="007C4C31"/>
    <w:rsid w:val="007C5EA5"/>
    <w:rsid w:val="007D381E"/>
    <w:rsid w:val="007D3EE2"/>
    <w:rsid w:val="007E03CA"/>
    <w:rsid w:val="007E6193"/>
    <w:rsid w:val="007F2F97"/>
    <w:rsid w:val="007F387D"/>
    <w:rsid w:val="007F7152"/>
    <w:rsid w:val="007F772E"/>
    <w:rsid w:val="008203E6"/>
    <w:rsid w:val="00822633"/>
    <w:rsid w:val="00830107"/>
    <w:rsid w:val="00831B02"/>
    <w:rsid w:val="00833174"/>
    <w:rsid w:val="00837C65"/>
    <w:rsid w:val="00844CF7"/>
    <w:rsid w:val="00846609"/>
    <w:rsid w:val="00852958"/>
    <w:rsid w:val="0085467F"/>
    <w:rsid w:val="00861EC8"/>
    <w:rsid w:val="00864F77"/>
    <w:rsid w:val="008661F8"/>
    <w:rsid w:val="008712FA"/>
    <w:rsid w:val="00876AA9"/>
    <w:rsid w:val="00876EFF"/>
    <w:rsid w:val="00882892"/>
    <w:rsid w:val="00883AB2"/>
    <w:rsid w:val="008856DD"/>
    <w:rsid w:val="008861B2"/>
    <w:rsid w:val="00887A5A"/>
    <w:rsid w:val="00896377"/>
    <w:rsid w:val="008A09F5"/>
    <w:rsid w:val="008A4B18"/>
    <w:rsid w:val="008A738C"/>
    <w:rsid w:val="008B2645"/>
    <w:rsid w:val="008C36D3"/>
    <w:rsid w:val="008C41EC"/>
    <w:rsid w:val="008D0675"/>
    <w:rsid w:val="008D1425"/>
    <w:rsid w:val="008D1EC0"/>
    <w:rsid w:val="008D3BC8"/>
    <w:rsid w:val="008D4C91"/>
    <w:rsid w:val="008D6F23"/>
    <w:rsid w:val="008E5EB5"/>
    <w:rsid w:val="008F04C7"/>
    <w:rsid w:val="008F21A5"/>
    <w:rsid w:val="008F2440"/>
    <w:rsid w:val="008F2F12"/>
    <w:rsid w:val="00900EA9"/>
    <w:rsid w:val="0090696E"/>
    <w:rsid w:val="00911168"/>
    <w:rsid w:val="00912DE0"/>
    <w:rsid w:val="00914619"/>
    <w:rsid w:val="009202C8"/>
    <w:rsid w:val="009246BA"/>
    <w:rsid w:val="00930CDE"/>
    <w:rsid w:val="00935AA1"/>
    <w:rsid w:val="0094041D"/>
    <w:rsid w:val="009451DC"/>
    <w:rsid w:val="0094655E"/>
    <w:rsid w:val="009467F2"/>
    <w:rsid w:val="0095655E"/>
    <w:rsid w:val="00963B43"/>
    <w:rsid w:val="009718ED"/>
    <w:rsid w:val="0097297B"/>
    <w:rsid w:val="0098154C"/>
    <w:rsid w:val="0098549E"/>
    <w:rsid w:val="009857EF"/>
    <w:rsid w:val="009941D8"/>
    <w:rsid w:val="009A2C18"/>
    <w:rsid w:val="009C0A0B"/>
    <w:rsid w:val="009C14BD"/>
    <w:rsid w:val="009C475A"/>
    <w:rsid w:val="009D1AF8"/>
    <w:rsid w:val="009D32B1"/>
    <w:rsid w:val="009E1C84"/>
    <w:rsid w:val="009E32D4"/>
    <w:rsid w:val="009E4080"/>
    <w:rsid w:val="009E4DCB"/>
    <w:rsid w:val="009E580F"/>
    <w:rsid w:val="009F5A6A"/>
    <w:rsid w:val="009F636A"/>
    <w:rsid w:val="00A01B3A"/>
    <w:rsid w:val="00A0205F"/>
    <w:rsid w:val="00A04E9D"/>
    <w:rsid w:val="00A05A6C"/>
    <w:rsid w:val="00A06893"/>
    <w:rsid w:val="00A10F34"/>
    <w:rsid w:val="00A21886"/>
    <w:rsid w:val="00A236E8"/>
    <w:rsid w:val="00A25682"/>
    <w:rsid w:val="00A2638C"/>
    <w:rsid w:val="00A27417"/>
    <w:rsid w:val="00A27AFD"/>
    <w:rsid w:val="00A3397B"/>
    <w:rsid w:val="00A354A8"/>
    <w:rsid w:val="00A4031E"/>
    <w:rsid w:val="00A44A2B"/>
    <w:rsid w:val="00A46F60"/>
    <w:rsid w:val="00A53234"/>
    <w:rsid w:val="00A57F47"/>
    <w:rsid w:val="00AA7A0D"/>
    <w:rsid w:val="00AB113B"/>
    <w:rsid w:val="00AD2FD2"/>
    <w:rsid w:val="00AD41E6"/>
    <w:rsid w:val="00AD4ADF"/>
    <w:rsid w:val="00AD4ECF"/>
    <w:rsid w:val="00AD70C8"/>
    <w:rsid w:val="00AF6067"/>
    <w:rsid w:val="00B01B9C"/>
    <w:rsid w:val="00B04039"/>
    <w:rsid w:val="00B07AAD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2137"/>
    <w:rsid w:val="00B758E7"/>
    <w:rsid w:val="00B75B80"/>
    <w:rsid w:val="00B81149"/>
    <w:rsid w:val="00B8672D"/>
    <w:rsid w:val="00B92E87"/>
    <w:rsid w:val="00B93873"/>
    <w:rsid w:val="00B94FB1"/>
    <w:rsid w:val="00BC5273"/>
    <w:rsid w:val="00BC7FBC"/>
    <w:rsid w:val="00BD11D6"/>
    <w:rsid w:val="00BD2544"/>
    <w:rsid w:val="00BD2A3B"/>
    <w:rsid w:val="00BD32CA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301D5"/>
    <w:rsid w:val="00C34485"/>
    <w:rsid w:val="00C40AB3"/>
    <w:rsid w:val="00C43805"/>
    <w:rsid w:val="00C43E24"/>
    <w:rsid w:val="00C45235"/>
    <w:rsid w:val="00C54B0C"/>
    <w:rsid w:val="00C60EF2"/>
    <w:rsid w:val="00C615B2"/>
    <w:rsid w:val="00C702F0"/>
    <w:rsid w:val="00C72B8D"/>
    <w:rsid w:val="00C74553"/>
    <w:rsid w:val="00C77167"/>
    <w:rsid w:val="00C8112C"/>
    <w:rsid w:val="00C87EF4"/>
    <w:rsid w:val="00CA623E"/>
    <w:rsid w:val="00CA630F"/>
    <w:rsid w:val="00CB30C2"/>
    <w:rsid w:val="00CB43EA"/>
    <w:rsid w:val="00CB4EB2"/>
    <w:rsid w:val="00CB7A41"/>
    <w:rsid w:val="00CC7A0B"/>
    <w:rsid w:val="00CD0A52"/>
    <w:rsid w:val="00CD0EEF"/>
    <w:rsid w:val="00CD64CD"/>
    <w:rsid w:val="00CE2041"/>
    <w:rsid w:val="00CE3059"/>
    <w:rsid w:val="00CE4960"/>
    <w:rsid w:val="00CE56FA"/>
    <w:rsid w:val="00CF0912"/>
    <w:rsid w:val="00D0060C"/>
    <w:rsid w:val="00D027B8"/>
    <w:rsid w:val="00D04134"/>
    <w:rsid w:val="00D0571C"/>
    <w:rsid w:val="00D0679B"/>
    <w:rsid w:val="00D072A7"/>
    <w:rsid w:val="00D11879"/>
    <w:rsid w:val="00D12547"/>
    <w:rsid w:val="00D214C5"/>
    <w:rsid w:val="00D22D44"/>
    <w:rsid w:val="00D378BA"/>
    <w:rsid w:val="00D40668"/>
    <w:rsid w:val="00D6263A"/>
    <w:rsid w:val="00D741DF"/>
    <w:rsid w:val="00D778D7"/>
    <w:rsid w:val="00D83934"/>
    <w:rsid w:val="00D861C3"/>
    <w:rsid w:val="00D86633"/>
    <w:rsid w:val="00D91A0C"/>
    <w:rsid w:val="00D9239C"/>
    <w:rsid w:val="00D95955"/>
    <w:rsid w:val="00D979AB"/>
    <w:rsid w:val="00DA41C6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2449"/>
    <w:rsid w:val="00DF3431"/>
    <w:rsid w:val="00DF7ACF"/>
    <w:rsid w:val="00E004CA"/>
    <w:rsid w:val="00E03391"/>
    <w:rsid w:val="00E0373B"/>
    <w:rsid w:val="00E05E3F"/>
    <w:rsid w:val="00E07308"/>
    <w:rsid w:val="00E077A7"/>
    <w:rsid w:val="00E14474"/>
    <w:rsid w:val="00E179B5"/>
    <w:rsid w:val="00E21D84"/>
    <w:rsid w:val="00E25DC7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96B51"/>
    <w:rsid w:val="00EA08EA"/>
    <w:rsid w:val="00EA11F7"/>
    <w:rsid w:val="00EA20B9"/>
    <w:rsid w:val="00EA4098"/>
    <w:rsid w:val="00EA4549"/>
    <w:rsid w:val="00ED0B37"/>
    <w:rsid w:val="00ED22DF"/>
    <w:rsid w:val="00ED4C66"/>
    <w:rsid w:val="00ED6781"/>
    <w:rsid w:val="00EE4BD8"/>
    <w:rsid w:val="00EF5BA0"/>
    <w:rsid w:val="00F00EAE"/>
    <w:rsid w:val="00F13600"/>
    <w:rsid w:val="00F15FC0"/>
    <w:rsid w:val="00F17042"/>
    <w:rsid w:val="00F175D1"/>
    <w:rsid w:val="00F21DA9"/>
    <w:rsid w:val="00F22A75"/>
    <w:rsid w:val="00F24225"/>
    <w:rsid w:val="00F30C1E"/>
    <w:rsid w:val="00F3185D"/>
    <w:rsid w:val="00F33352"/>
    <w:rsid w:val="00F35217"/>
    <w:rsid w:val="00F35C50"/>
    <w:rsid w:val="00F42D68"/>
    <w:rsid w:val="00F436FE"/>
    <w:rsid w:val="00F500D2"/>
    <w:rsid w:val="00F51A9D"/>
    <w:rsid w:val="00F51C8B"/>
    <w:rsid w:val="00F56674"/>
    <w:rsid w:val="00F57792"/>
    <w:rsid w:val="00F60048"/>
    <w:rsid w:val="00F6185A"/>
    <w:rsid w:val="00F70DF7"/>
    <w:rsid w:val="00F73FE2"/>
    <w:rsid w:val="00F74944"/>
    <w:rsid w:val="00F83D32"/>
    <w:rsid w:val="00F8497C"/>
    <w:rsid w:val="00F91E41"/>
    <w:rsid w:val="00FA238D"/>
    <w:rsid w:val="00FA3835"/>
    <w:rsid w:val="00FA6816"/>
    <w:rsid w:val="00FB5D79"/>
    <w:rsid w:val="00FB7F97"/>
    <w:rsid w:val="00FC0CEA"/>
    <w:rsid w:val="00FD0CCC"/>
    <w:rsid w:val="00FE3D91"/>
    <w:rsid w:val="00FE55D2"/>
    <w:rsid w:val="00FF5179"/>
    <w:rsid w:val="00FF728E"/>
    <w:rsid w:val="020B291A"/>
    <w:rsid w:val="036B26CC"/>
    <w:rsid w:val="03FC0AFB"/>
    <w:rsid w:val="04A459ED"/>
    <w:rsid w:val="053E2C54"/>
    <w:rsid w:val="05C25634"/>
    <w:rsid w:val="05FE75C6"/>
    <w:rsid w:val="06F02823"/>
    <w:rsid w:val="0762073E"/>
    <w:rsid w:val="07C27C17"/>
    <w:rsid w:val="09120680"/>
    <w:rsid w:val="09A45050"/>
    <w:rsid w:val="09FA1199"/>
    <w:rsid w:val="0A5B05D9"/>
    <w:rsid w:val="0ADE7A3A"/>
    <w:rsid w:val="0AE0030A"/>
    <w:rsid w:val="0B3C1449"/>
    <w:rsid w:val="0BBC0465"/>
    <w:rsid w:val="0D6B0DE4"/>
    <w:rsid w:val="0D8A6F81"/>
    <w:rsid w:val="0E39045D"/>
    <w:rsid w:val="0E936CC2"/>
    <w:rsid w:val="0EE967FA"/>
    <w:rsid w:val="0F4075C9"/>
    <w:rsid w:val="0F4672D5"/>
    <w:rsid w:val="0F4E40DD"/>
    <w:rsid w:val="0F6F4465"/>
    <w:rsid w:val="10E279BE"/>
    <w:rsid w:val="11AA378D"/>
    <w:rsid w:val="122E6778"/>
    <w:rsid w:val="124949E7"/>
    <w:rsid w:val="140844A6"/>
    <w:rsid w:val="14250B6B"/>
    <w:rsid w:val="145348CC"/>
    <w:rsid w:val="14B85F1C"/>
    <w:rsid w:val="15C95BF0"/>
    <w:rsid w:val="15D708BB"/>
    <w:rsid w:val="15F52619"/>
    <w:rsid w:val="17CB6513"/>
    <w:rsid w:val="17E30CEE"/>
    <w:rsid w:val="185D6BC0"/>
    <w:rsid w:val="18BA0A7E"/>
    <w:rsid w:val="19200D4A"/>
    <w:rsid w:val="19AE7309"/>
    <w:rsid w:val="1A18361C"/>
    <w:rsid w:val="1A902BB0"/>
    <w:rsid w:val="1A980E1A"/>
    <w:rsid w:val="1AC76B94"/>
    <w:rsid w:val="1ACF0052"/>
    <w:rsid w:val="1B9E3D36"/>
    <w:rsid w:val="1BBA3A2F"/>
    <w:rsid w:val="1C686EB5"/>
    <w:rsid w:val="1C8F2A04"/>
    <w:rsid w:val="1CAF0198"/>
    <w:rsid w:val="1CF53848"/>
    <w:rsid w:val="1D8B6157"/>
    <w:rsid w:val="20365C75"/>
    <w:rsid w:val="20863AF3"/>
    <w:rsid w:val="20FD3BD3"/>
    <w:rsid w:val="218B2C39"/>
    <w:rsid w:val="21D70176"/>
    <w:rsid w:val="22597BF6"/>
    <w:rsid w:val="227819CB"/>
    <w:rsid w:val="22892262"/>
    <w:rsid w:val="23256975"/>
    <w:rsid w:val="23423424"/>
    <w:rsid w:val="238276EB"/>
    <w:rsid w:val="23F21382"/>
    <w:rsid w:val="240C4724"/>
    <w:rsid w:val="243F7370"/>
    <w:rsid w:val="248B1FC0"/>
    <w:rsid w:val="26053E04"/>
    <w:rsid w:val="262539EF"/>
    <w:rsid w:val="26976211"/>
    <w:rsid w:val="26DD3CEE"/>
    <w:rsid w:val="27F05BD9"/>
    <w:rsid w:val="28A9642D"/>
    <w:rsid w:val="298A5BB9"/>
    <w:rsid w:val="29DF7CB3"/>
    <w:rsid w:val="2A050E49"/>
    <w:rsid w:val="2A156674"/>
    <w:rsid w:val="2A8E004C"/>
    <w:rsid w:val="2B6A1BE2"/>
    <w:rsid w:val="2C0F1908"/>
    <w:rsid w:val="2C74376C"/>
    <w:rsid w:val="2CB90995"/>
    <w:rsid w:val="2D2B3E5F"/>
    <w:rsid w:val="2D5179CF"/>
    <w:rsid w:val="2ED5581D"/>
    <w:rsid w:val="2F25260C"/>
    <w:rsid w:val="2F71688B"/>
    <w:rsid w:val="2F9525E9"/>
    <w:rsid w:val="308A097E"/>
    <w:rsid w:val="319039E6"/>
    <w:rsid w:val="32085AE3"/>
    <w:rsid w:val="327C2483"/>
    <w:rsid w:val="327F0D3B"/>
    <w:rsid w:val="32A22E31"/>
    <w:rsid w:val="330E5F16"/>
    <w:rsid w:val="331A4758"/>
    <w:rsid w:val="3369385E"/>
    <w:rsid w:val="339C7959"/>
    <w:rsid w:val="33CA23C6"/>
    <w:rsid w:val="35073D21"/>
    <w:rsid w:val="35C0542C"/>
    <w:rsid w:val="372B2789"/>
    <w:rsid w:val="37C11CFA"/>
    <w:rsid w:val="37D44BCF"/>
    <w:rsid w:val="38196A86"/>
    <w:rsid w:val="384F06F9"/>
    <w:rsid w:val="395026E3"/>
    <w:rsid w:val="39A43A9C"/>
    <w:rsid w:val="3AE72E6B"/>
    <w:rsid w:val="3AFF33E8"/>
    <w:rsid w:val="3B4B212D"/>
    <w:rsid w:val="3B6A75F8"/>
    <w:rsid w:val="3C2D3B80"/>
    <w:rsid w:val="3D476359"/>
    <w:rsid w:val="3D7B5AED"/>
    <w:rsid w:val="3D9A658C"/>
    <w:rsid w:val="3DE10046"/>
    <w:rsid w:val="3DEE1D80"/>
    <w:rsid w:val="3DF338D5"/>
    <w:rsid w:val="3EA378DA"/>
    <w:rsid w:val="3EF73899"/>
    <w:rsid w:val="3F651E10"/>
    <w:rsid w:val="405C4659"/>
    <w:rsid w:val="4176085B"/>
    <w:rsid w:val="4197550B"/>
    <w:rsid w:val="425B6E07"/>
    <w:rsid w:val="426C16E4"/>
    <w:rsid w:val="43130DAF"/>
    <w:rsid w:val="434E24B5"/>
    <w:rsid w:val="436D5EFA"/>
    <w:rsid w:val="43D85920"/>
    <w:rsid w:val="442F62DC"/>
    <w:rsid w:val="443B5FD6"/>
    <w:rsid w:val="44B876D8"/>
    <w:rsid w:val="45811CB2"/>
    <w:rsid w:val="459220B9"/>
    <w:rsid w:val="46DB7A17"/>
    <w:rsid w:val="48333FF5"/>
    <w:rsid w:val="485E6BC5"/>
    <w:rsid w:val="49FA5FEB"/>
    <w:rsid w:val="4A3E0C6F"/>
    <w:rsid w:val="4B914BF5"/>
    <w:rsid w:val="4BFA22D2"/>
    <w:rsid w:val="4C7D3400"/>
    <w:rsid w:val="4CB230FF"/>
    <w:rsid w:val="4D413CB4"/>
    <w:rsid w:val="4D821D41"/>
    <w:rsid w:val="4DA86482"/>
    <w:rsid w:val="4E582E83"/>
    <w:rsid w:val="4EE564B0"/>
    <w:rsid w:val="4F2D4EFA"/>
    <w:rsid w:val="4FFC159D"/>
    <w:rsid w:val="51CD3614"/>
    <w:rsid w:val="522400A9"/>
    <w:rsid w:val="531539E5"/>
    <w:rsid w:val="53D55AFF"/>
    <w:rsid w:val="53DA511B"/>
    <w:rsid w:val="53FC6986"/>
    <w:rsid w:val="544E63D0"/>
    <w:rsid w:val="54A60BE9"/>
    <w:rsid w:val="55866C5D"/>
    <w:rsid w:val="559A7000"/>
    <w:rsid w:val="55C81664"/>
    <w:rsid w:val="5628185A"/>
    <w:rsid w:val="56770AFB"/>
    <w:rsid w:val="568F6454"/>
    <w:rsid w:val="573C6F55"/>
    <w:rsid w:val="57D63A28"/>
    <w:rsid w:val="57F95C42"/>
    <w:rsid w:val="581B6CF3"/>
    <w:rsid w:val="58527420"/>
    <w:rsid w:val="585F0652"/>
    <w:rsid w:val="58AB08AC"/>
    <w:rsid w:val="591A5625"/>
    <w:rsid w:val="5980136F"/>
    <w:rsid w:val="59DD58A1"/>
    <w:rsid w:val="5AA16827"/>
    <w:rsid w:val="5AE900E2"/>
    <w:rsid w:val="5C590701"/>
    <w:rsid w:val="5C625271"/>
    <w:rsid w:val="5C7F1F93"/>
    <w:rsid w:val="5CCE2A51"/>
    <w:rsid w:val="5D7E7207"/>
    <w:rsid w:val="5D89084C"/>
    <w:rsid w:val="5DDE51E3"/>
    <w:rsid w:val="5E237D26"/>
    <w:rsid w:val="5E72647F"/>
    <w:rsid w:val="5E834DD9"/>
    <w:rsid w:val="5F236DE7"/>
    <w:rsid w:val="5FD517CA"/>
    <w:rsid w:val="608E3660"/>
    <w:rsid w:val="617B7B59"/>
    <w:rsid w:val="620B4DE2"/>
    <w:rsid w:val="621505DC"/>
    <w:rsid w:val="623A50C2"/>
    <w:rsid w:val="625D22A8"/>
    <w:rsid w:val="62746AE6"/>
    <w:rsid w:val="63025693"/>
    <w:rsid w:val="648D7D30"/>
    <w:rsid w:val="657340D8"/>
    <w:rsid w:val="65874EDE"/>
    <w:rsid w:val="65C0401D"/>
    <w:rsid w:val="662648F8"/>
    <w:rsid w:val="665F1537"/>
    <w:rsid w:val="66A13869"/>
    <w:rsid w:val="67D85B6C"/>
    <w:rsid w:val="68ED6A71"/>
    <w:rsid w:val="69317B0A"/>
    <w:rsid w:val="69F67FAD"/>
    <w:rsid w:val="6AB37828"/>
    <w:rsid w:val="6B6E3D88"/>
    <w:rsid w:val="6BE7369A"/>
    <w:rsid w:val="6C2E79CF"/>
    <w:rsid w:val="6C67192F"/>
    <w:rsid w:val="6CD428C2"/>
    <w:rsid w:val="6CE60189"/>
    <w:rsid w:val="6E04301E"/>
    <w:rsid w:val="6F135C55"/>
    <w:rsid w:val="6F215C44"/>
    <w:rsid w:val="6F5A2F04"/>
    <w:rsid w:val="732820F7"/>
    <w:rsid w:val="734D446A"/>
    <w:rsid w:val="73656534"/>
    <w:rsid w:val="740972B4"/>
    <w:rsid w:val="74C80B12"/>
    <w:rsid w:val="768637B5"/>
    <w:rsid w:val="76D417EE"/>
    <w:rsid w:val="77FE4FE3"/>
    <w:rsid w:val="78C830A0"/>
    <w:rsid w:val="78D36201"/>
    <w:rsid w:val="792F1A3C"/>
    <w:rsid w:val="79B5177D"/>
    <w:rsid w:val="79CD520C"/>
    <w:rsid w:val="7A022C02"/>
    <w:rsid w:val="7A463EB9"/>
    <w:rsid w:val="7A8377B3"/>
    <w:rsid w:val="7A905FEB"/>
    <w:rsid w:val="7AF13C02"/>
    <w:rsid w:val="7BBD0AA3"/>
    <w:rsid w:val="7C944826"/>
    <w:rsid w:val="7D9D4043"/>
    <w:rsid w:val="7E9D0BC6"/>
    <w:rsid w:val="7F872F20"/>
    <w:rsid w:val="7F8942DD"/>
    <w:rsid w:val="7FD20CF9"/>
    <w:rsid w:val="7FD2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70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basedOn w:val="40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4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5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6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7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8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59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0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1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2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3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4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5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6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7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69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character" w:customStyle="1" w:styleId="70">
    <w:name w:val="批注主题 字符"/>
    <w:basedOn w:val="47"/>
    <w:link w:val="37"/>
    <w:qFormat/>
    <w:uiPriority w:val="0"/>
    <w:rPr>
      <w:rFonts w:ascii="Cambria" w:hAnsi="Cambria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10</Pages>
  <Words>3807</Words>
  <Characters>4367</Characters>
  <Lines>1518</Lines>
  <Paragraphs>1417</Paragraphs>
  <TotalTime>11</TotalTime>
  <ScaleCrop>false</ScaleCrop>
  <LinksUpToDate>false</LinksUpToDate>
  <CharactersWithSpaces>4506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2022-06-01T03:50:00Z</dcterms:created>
  <dc:creator>caowuning</dc:creator>
  <cp:lastModifiedBy>C.X.F</cp:lastModifiedBy>
  <cp:lastPrinted>2009-04-21T09:03:00Z</cp:lastPrinted>
  <dcterms:modified xsi:type="dcterms:W3CDTF">2025-10-13T09:35:01Z</dcterms:modified>
  <dc:title>北 京 市 政 府 采 购</dc:title>
  <cp:revision>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63FFE034384546C089B82DB1468FF359_13</vt:lpwstr>
  </property>
  <property fmtid="{D5CDD505-2E9C-101B-9397-08002B2CF9AE}" pid="4" name="KSOTemplateDocerSaveRecord">
    <vt:lpwstr>eyJoZGlkIjoiY2I5NTFkMDYyZjhhYjE2OGVmNDJkNzA2YTE0NzcwODMiLCJ1c2VySWQiOiI3MTgzNDAyNjIifQ==</vt:lpwstr>
  </property>
</Properties>
</file>