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AF0CA4">
      <w:pPr>
        <w:jc w:val="center"/>
        <w:rPr>
          <w:rFonts w:hint="eastAsia" w:ascii="宋体" w:hAnsi="宋体"/>
          <w:b/>
          <w:bCs/>
          <w:sz w:val="28"/>
          <w:szCs w:val="28"/>
        </w:rPr>
      </w:pPr>
      <w:r>
        <w:rPr>
          <w:rFonts w:hint="eastAsia" w:ascii="宋体" w:hAnsi="宋体"/>
          <w:b/>
          <w:bCs/>
          <w:sz w:val="28"/>
          <w:szCs w:val="28"/>
        </w:rPr>
        <w:t>中国地质大学（北京）改善专项资金-透反两用偏光显微镜</w:t>
      </w:r>
    </w:p>
    <w:p w14:paraId="36B464B1">
      <w:pPr>
        <w:jc w:val="center"/>
        <w:rPr>
          <w:rFonts w:ascii="宋体" w:hAnsi="宋体"/>
          <w:b/>
          <w:bCs/>
          <w:sz w:val="28"/>
          <w:szCs w:val="28"/>
        </w:rPr>
      </w:pPr>
      <w:bookmarkStart w:id="52" w:name="_GoBack"/>
      <w:bookmarkEnd w:id="52"/>
      <w:r>
        <w:rPr>
          <w:rFonts w:hint="eastAsia" w:ascii="宋体" w:hAnsi="宋体"/>
          <w:b/>
          <w:bCs/>
          <w:sz w:val="28"/>
          <w:szCs w:val="28"/>
        </w:rPr>
        <w:t>公开招标公告</w:t>
      </w:r>
    </w:p>
    <w:p w14:paraId="30268732">
      <w:pPr>
        <w:pStyle w:val="2"/>
        <w:spacing w:before="0" w:line="360" w:lineRule="auto"/>
        <w:jc w:val="left"/>
        <w:rPr>
          <w:rFonts w:ascii="Times New Roman" w:hAnsi="Times New Roman" w:eastAsia="宋体"/>
          <w:sz w:val="24"/>
          <w:szCs w:val="24"/>
        </w:rPr>
      </w:pPr>
      <w:bookmarkStart w:id="0" w:name="_Toc35393790"/>
      <w:bookmarkStart w:id="1" w:name="_Toc24346"/>
      <w:bookmarkStart w:id="2" w:name="_Toc28359079"/>
      <w:bookmarkStart w:id="3" w:name="_Hlk24379207"/>
      <w:bookmarkStart w:id="4" w:name="_Toc35393621"/>
      <w:bookmarkStart w:id="5" w:name="_Toc28359002"/>
      <w:bookmarkStart w:id="6" w:name="_Toc5632"/>
    </w:p>
    <w:bookmarkEnd w:id="0"/>
    <w:bookmarkEnd w:id="1"/>
    <w:bookmarkEnd w:id="2"/>
    <w:bookmarkEnd w:id="3"/>
    <w:bookmarkEnd w:id="4"/>
    <w:bookmarkEnd w:id="5"/>
    <w:bookmarkEnd w:id="6"/>
    <w:p w14:paraId="667E5443">
      <w:pPr>
        <w:pStyle w:val="2"/>
        <w:spacing w:before="0" w:line="360" w:lineRule="auto"/>
        <w:jc w:val="left"/>
        <w:rPr>
          <w:rFonts w:ascii="Times New Roman" w:hAnsi="Times New Roman" w:eastAsia="宋体"/>
          <w:sz w:val="24"/>
          <w:szCs w:val="24"/>
        </w:rPr>
      </w:pPr>
      <w:bookmarkStart w:id="7" w:name="_Toc661"/>
      <w:r>
        <w:rPr>
          <w:rFonts w:ascii="Times New Roman" w:hAnsi="Times New Roman" w:eastAsia="宋体"/>
          <w:sz w:val="24"/>
          <w:szCs w:val="24"/>
        </w:rPr>
        <w:t>一、项目基本情况</w:t>
      </w:r>
      <w:bookmarkEnd w:id="7"/>
    </w:p>
    <w:p w14:paraId="086F5C3F">
      <w:pPr>
        <w:spacing w:line="360" w:lineRule="auto"/>
        <w:ind w:firstLine="480" w:firstLineChars="200"/>
        <w:rPr>
          <w:rFonts w:hint="eastAsia"/>
          <w:sz w:val="24"/>
        </w:rPr>
      </w:pPr>
      <w:r>
        <w:rPr>
          <w:sz w:val="24"/>
        </w:rPr>
        <w:t>1.项目编号：</w:t>
      </w:r>
      <w:r>
        <w:rPr>
          <w:rFonts w:hint="eastAsia"/>
          <w:sz w:val="24"/>
          <w:u w:val="single"/>
        </w:rPr>
        <w:t>BMCC-ZC26-0742</w:t>
      </w:r>
    </w:p>
    <w:p w14:paraId="428FF646">
      <w:pPr>
        <w:spacing w:line="360" w:lineRule="auto"/>
        <w:ind w:firstLine="480" w:firstLineChars="200"/>
        <w:rPr>
          <w:rFonts w:hint="eastAsia"/>
          <w:sz w:val="24"/>
          <w:u w:val="single"/>
        </w:rPr>
      </w:pPr>
      <w:r>
        <w:rPr>
          <w:sz w:val="24"/>
        </w:rPr>
        <w:t>2.项目名称：</w:t>
      </w:r>
      <w:r>
        <w:rPr>
          <w:rFonts w:hint="eastAsia"/>
          <w:sz w:val="24"/>
          <w:u w:val="single"/>
        </w:rPr>
        <w:t>中国地质大学（北京）改善专项资金-透反两用偏光显微镜</w:t>
      </w:r>
    </w:p>
    <w:p w14:paraId="49DEDBCE">
      <w:pPr>
        <w:spacing w:line="360" w:lineRule="auto"/>
        <w:ind w:firstLine="480" w:firstLineChars="200"/>
        <w:rPr>
          <w:sz w:val="24"/>
        </w:rPr>
      </w:pPr>
      <w:r>
        <w:rPr>
          <w:sz w:val="24"/>
        </w:rPr>
        <w:t>3.项目预算金额：</w:t>
      </w:r>
      <w:r>
        <w:rPr>
          <w:rFonts w:hint="eastAsia"/>
          <w:sz w:val="24"/>
          <w:u w:val="single"/>
        </w:rPr>
        <w:t>234.00</w:t>
      </w:r>
      <w:r>
        <w:rPr>
          <w:sz w:val="24"/>
        </w:rPr>
        <w:t>万元、项目最高限价（如有）：</w:t>
      </w:r>
      <w:r>
        <w:rPr>
          <w:rFonts w:hint="eastAsia"/>
          <w:sz w:val="24"/>
          <w:u w:val="single"/>
        </w:rPr>
        <w:t>234.00</w:t>
      </w:r>
      <w:r>
        <w:rPr>
          <w:sz w:val="24"/>
        </w:rPr>
        <w:t>万元</w:t>
      </w:r>
    </w:p>
    <w:p w14:paraId="0CE7EBC1">
      <w:pPr>
        <w:spacing w:line="360" w:lineRule="auto"/>
        <w:ind w:firstLine="480" w:firstLineChars="200"/>
        <w:rPr>
          <w:sz w:val="24"/>
        </w:rPr>
      </w:pPr>
      <w:r>
        <w:rPr>
          <w:sz w:val="24"/>
        </w:rPr>
        <w:t>4.采购需求：</w:t>
      </w:r>
    </w:p>
    <w:tbl>
      <w:tblPr>
        <w:tblStyle w:val="14"/>
        <w:tblW w:w="9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297"/>
        <w:gridCol w:w="1805"/>
        <w:gridCol w:w="808"/>
        <w:gridCol w:w="1446"/>
        <w:gridCol w:w="3216"/>
      </w:tblGrid>
      <w:tr w14:paraId="1EA4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57" w:type="dxa"/>
            <w:noWrap w:val="0"/>
            <w:vAlign w:val="center"/>
          </w:tcPr>
          <w:p w14:paraId="4123B393">
            <w:pPr>
              <w:snapToGrid w:val="0"/>
              <w:ind w:left="0" w:leftChars="0" w:right="0" w:rightChars="0" w:firstLine="0" w:firstLineChars="0"/>
              <w:jc w:val="center"/>
              <w:rPr>
                <w:b/>
                <w:bCs/>
                <w:szCs w:val="21"/>
              </w:rPr>
            </w:pPr>
            <w:r>
              <w:rPr>
                <w:b/>
                <w:bCs/>
                <w:szCs w:val="21"/>
              </w:rPr>
              <w:t>包号</w:t>
            </w:r>
          </w:p>
        </w:tc>
        <w:tc>
          <w:tcPr>
            <w:tcW w:w="0" w:type="auto"/>
            <w:noWrap w:val="0"/>
            <w:vAlign w:val="center"/>
          </w:tcPr>
          <w:p w14:paraId="316F6BA6">
            <w:pPr>
              <w:snapToGrid w:val="0"/>
              <w:ind w:left="0" w:leftChars="0" w:right="0" w:rightChars="0" w:firstLine="0" w:firstLineChars="0"/>
              <w:jc w:val="center"/>
              <w:rPr>
                <w:b/>
                <w:bCs/>
                <w:szCs w:val="21"/>
              </w:rPr>
            </w:pPr>
            <w:r>
              <w:rPr>
                <w:rFonts w:hint="eastAsia"/>
                <w:b/>
                <w:bCs/>
                <w:szCs w:val="21"/>
              </w:rPr>
              <w:t>采购内容</w:t>
            </w:r>
          </w:p>
        </w:tc>
        <w:tc>
          <w:tcPr>
            <w:tcW w:w="0" w:type="auto"/>
            <w:noWrap w:val="0"/>
            <w:vAlign w:val="center"/>
          </w:tcPr>
          <w:p w14:paraId="329FCDAC">
            <w:pPr>
              <w:snapToGrid w:val="0"/>
              <w:ind w:left="0" w:leftChars="0" w:right="0" w:rightChars="0" w:firstLine="0" w:firstLineChars="0"/>
              <w:jc w:val="center"/>
              <w:rPr>
                <w:b/>
                <w:bCs/>
                <w:szCs w:val="21"/>
              </w:rPr>
            </w:pPr>
            <w:r>
              <w:rPr>
                <w:b/>
                <w:bCs/>
                <w:szCs w:val="21"/>
              </w:rPr>
              <w:t>采购包预算金额</w:t>
            </w:r>
          </w:p>
          <w:p w14:paraId="635E4D61">
            <w:pPr>
              <w:snapToGrid w:val="0"/>
              <w:ind w:left="0" w:leftChars="0" w:right="0" w:rightChars="0" w:firstLine="0" w:firstLineChars="0"/>
              <w:jc w:val="center"/>
              <w:rPr>
                <w:b/>
                <w:bCs/>
                <w:szCs w:val="21"/>
              </w:rPr>
            </w:pPr>
            <w:r>
              <w:rPr>
                <w:b/>
                <w:bCs/>
                <w:szCs w:val="21"/>
              </w:rPr>
              <w:t>（万元）</w:t>
            </w:r>
          </w:p>
        </w:tc>
        <w:tc>
          <w:tcPr>
            <w:tcW w:w="808" w:type="dxa"/>
            <w:noWrap w:val="0"/>
            <w:vAlign w:val="center"/>
          </w:tcPr>
          <w:p w14:paraId="40953F06">
            <w:pPr>
              <w:snapToGrid w:val="0"/>
              <w:ind w:left="0" w:leftChars="0" w:right="0" w:rightChars="0" w:firstLine="0" w:firstLineChars="0"/>
              <w:jc w:val="center"/>
              <w:rPr>
                <w:b/>
                <w:bCs/>
                <w:szCs w:val="21"/>
              </w:rPr>
            </w:pPr>
            <w:r>
              <w:rPr>
                <w:b/>
                <w:bCs/>
                <w:szCs w:val="21"/>
              </w:rPr>
              <w:t>数量</w:t>
            </w:r>
          </w:p>
        </w:tc>
        <w:tc>
          <w:tcPr>
            <w:tcW w:w="0" w:type="auto"/>
            <w:noWrap w:val="0"/>
            <w:vAlign w:val="center"/>
          </w:tcPr>
          <w:p w14:paraId="1FD9EFCD">
            <w:pPr>
              <w:snapToGrid w:val="0"/>
              <w:ind w:left="0" w:leftChars="0" w:right="0" w:rightChars="0" w:firstLine="0" w:firstLineChars="0"/>
              <w:jc w:val="center"/>
              <w:rPr>
                <w:b/>
                <w:bCs/>
                <w:szCs w:val="21"/>
              </w:rPr>
            </w:pPr>
            <w:r>
              <w:rPr>
                <w:rFonts w:hint="eastAsia"/>
                <w:b/>
                <w:bCs/>
                <w:szCs w:val="21"/>
              </w:rPr>
              <w:t>是否接受进口产品投标</w:t>
            </w:r>
          </w:p>
        </w:tc>
        <w:tc>
          <w:tcPr>
            <w:tcW w:w="3216" w:type="dxa"/>
            <w:noWrap w:val="0"/>
            <w:vAlign w:val="center"/>
          </w:tcPr>
          <w:p w14:paraId="38A12988">
            <w:pPr>
              <w:snapToGrid w:val="0"/>
              <w:ind w:left="0" w:leftChars="0" w:right="0" w:rightChars="0" w:firstLine="0" w:firstLineChars="0"/>
              <w:jc w:val="center"/>
              <w:rPr>
                <w:b/>
                <w:szCs w:val="21"/>
              </w:rPr>
            </w:pPr>
            <w:r>
              <w:rPr>
                <w:b/>
                <w:szCs w:val="21"/>
              </w:rPr>
              <w:t>简要技术需求或服务要求</w:t>
            </w:r>
          </w:p>
        </w:tc>
      </w:tr>
      <w:tr w14:paraId="52E0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7" w:type="dxa"/>
            <w:noWrap w:val="0"/>
            <w:vAlign w:val="center"/>
          </w:tcPr>
          <w:p w14:paraId="56936B80">
            <w:pPr>
              <w:snapToGrid w:val="0"/>
              <w:ind w:left="0" w:leftChars="0" w:right="0" w:rightChars="0" w:firstLine="0" w:firstLineChars="0"/>
              <w:jc w:val="center"/>
              <w:rPr>
                <w:bCs/>
                <w:szCs w:val="21"/>
              </w:rPr>
            </w:pPr>
            <w:r>
              <w:rPr>
                <w:bCs/>
                <w:szCs w:val="21"/>
              </w:rPr>
              <w:t>01</w:t>
            </w:r>
          </w:p>
        </w:tc>
        <w:tc>
          <w:tcPr>
            <w:tcW w:w="1297" w:type="dxa"/>
            <w:noWrap w:val="0"/>
            <w:vAlign w:val="center"/>
          </w:tcPr>
          <w:p w14:paraId="4EF52014">
            <w:pPr>
              <w:snapToGrid w:val="0"/>
              <w:ind w:left="0" w:leftChars="0" w:right="0" w:rightChars="0" w:firstLine="0" w:firstLineChars="0"/>
              <w:jc w:val="center"/>
              <w:rPr>
                <w:bCs/>
                <w:szCs w:val="21"/>
              </w:rPr>
            </w:pPr>
            <w:r>
              <w:rPr>
                <w:rFonts w:hint="eastAsia"/>
                <w:bCs/>
                <w:szCs w:val="21"/>
              </w:rPr>
              <w:t>透反两用偏光显微镜</w:t>
            </w:r>
          </w:p>
        </w:tc>
        <w:tc>
          <w:tcPr>
            <w:tcW w:w="1805" w:type="dxa"/>
            <w:noWrap w:val="0"/>
            <w:vAlign w:val="center"/>
          </w:tcPr>
          <w:p w14:paraId="40EEDC31">
            <w:pPr>
              <w:snapToGrid w:val="0"/>
              <w:ind w:left="0" w:leftChars="0" w:right="0" w:rightChars="0" w:firstLine="0" w:firstLineChars="0"/>
              <w:jc w:val="center"/>
              <w:rPr>
                <w:rFonts w:hint="eastAsia"/>
                <w:bCs/>
                <w:szCs w:val="21"/>
              </w:rPr>
            </w:pPr>
            <w:r>
              <w:rPr>
                <w:rFonts w:hint="eastAsia"/>
                <w:bCs/>
                <w:szCs w:val="21"/>
              </w:rPr>
              <w:t>234.00</w:t>
            </w:r>
          </w:p>
        </w:tc>
        <w:tc>
          <w:tcPr>
            <w:tcW w:w="808" w:type="dxa"/>
            <w:noWrap w:val="0"/>
            <w:vAlign w:val="center"/>
          </w:tcPr>
          <w:p w14:paraId="528E3B63">
            <w:pPr>
              <w:snapToGrid w:val="0"/>
              <w:ind w:left="0" w:leftChars="0" w:right="0" w:rightChars="0" w:firstLine="0" w:firstLineChars="0"/>
              <w:jc w:val="right"/>
              <w:rPr>
                <w:bCs/>
                <w:szCs w:val="21"/>
              </w:rPr>
            </w:pPr>
            <w:r>
              <w:rPr>
                <w:rFonts w:hint="eastAsia"/>
                <w:bCs/>
                <w:szCs w:val="21"/>
              </w:rPr>
              <w:t>13套</w:t>
            </w:r>
          </w:p>
        </w:tc>
        <w:tc>
          <w:tcPr>
            <w:tcW w:w="1446" w:type="dxa"/>
            <w:noWrap w:val="0"/>
            <w:vAlign w:val="center"/>
          </w:tcPr>
          <w:p w14:paraId="3094E929">
            <w:pPr>
              <w:snapToGrid w:val="0"/>
              <w:ind w:left="0" w:leftChars="0" w:right="0" w:rightChars="0" w:firstLine="0" w:firstLineChars="0"/>
              <w:jc w:val="center"/>
              <w:rPr>
                <w:rFonts w:hint="eastAsia"/>
                <w:bCs/>
                <w:szCs w:val="21"/>
              </w:rPr>
            </w:pPr>
            <w:r>
              <w:rPr>
                <w:rFonts w:hint="eastAsia"/>
                <w:bCs/>
                <w:szCs w:val="21"/>
              </w:rPr>
              <w:t>是</w:t>
            </w:r>
          </w:p>
        </w:tc>
        <w:tc>
          <w:tcPr>
            <w:tcW w:w="3216" w:type="dxa"/>
            <w:noWrap w:val="0"/>
            <w:vAlign w:val="center"/>
          </w:tcPr>
          <w:p w14:paraId="5F44E13E">
            <w:pPr>
              <w:snapToGrid w:val="0"/>
              <w:ind w:left="0" w:leftChars="0" w:right="0" w:rightChars="0" w:firstLine="0" w:firstLineChars="0"/>
              <w:jc w:val="center"/>
              <w:rPr>
                <w:kern w:val="0"/>
                <w:szCs w:val="21"/>
              </w:rPr>
            </w:pPr>
            <w:r>
              <w:rPr>
                <w:rFonts w:hint="eastAsia"/>
                <w:bCs/>
                <w:kern w:val="0"/>
                <w:szCs w:val="21"/>
              </w:rPr>
              <w:t>可实现明场、偏光、锥光等观察方式，</w:t>
            </w:r>
            <w:r>
              <w:rPr>
                <w:rFonts w:hint="eastAsia"/>
                <w:bCs/>
                <w:szCs w:val="21"/>
              </w:rPr>
              <w:t>其他要求详见第五章采购需求。</w:t>
            </w:r>
          </w:p>
        </w:tc>
      </w:tr>
    </w:tbl>
    <w:p w14:paraId="0B8E7246">
      <w:pPr>
        <w:spacing w:line="360" w:lineRule="auto"/>
        <w:ind w:firstLine="480" w:firstLineChars="200"/>
        <w:rPr>
          <w:sz w:val="24"/>
          <w:u w:val="single"/>
        </w:rPr>
      </w:pPr>
      <w:r>
        <w:rPr>
          <w:sz w:val="24"/>
        </w:rPr>
        <w:t>5.合同履行期限：</w:t>
      </w:r>
      <w:r>
        <w:rPr>
          <w:rFonts w:hint="eastAsia"/>
          <w:sz w:val="24"/>
          <w:u w:val="single"/>
        </w:rPr>
        <w:t>按合同约定期限完成交付</w:t>
      </w:r>
    </w:p>
    <w:p w14:paraId="7C3B9573">
      <w:pPr>
        <w:spacing w:line="360" w:lineRule="auto"/>
        <w:ind w:firstLine="480" w:firstLineChars="200"/>
        <w:rPr>
          <w:sz w:val="24"/>
        </w:rPr>
      </w:pPr>
      <w:r>
        <w:rPr>
          <w:sz w:val="24"/>
        </w:rPr>
        <w:t xml:space="preserve">6.本项目是否接受联合体投标：□是  </w:t>
      </w:r>
      <w:r>
        <w:rPr>
          <w:rFonts w:hint="eastAsia"/>
          <w:sz w:val="15"/>
        </w:rPr>
        <w:t>■</w:t>
      </w:r>
      <w:r>
        <w:rPr>
          <w:sz w:val="24"/>
        </w:rPr>
        <w:t>否。</w:t>
      </w:r>
    </w:p>
    <w:p w14:paraId="4A940D2C">
      <w:pPr>
        <w:spacing w:line="360" w:lineRule="auto"/>
        <w:ind w:firstLine="480" w:firstLineChars="200"/>
        <w:rPr>
          <w:sz w:val="24"/>
        </w:rPr>
      </w:pPr>
    </w:p>
    <w:p w14:paraId="52F929F2">
      <w:pPr>
        <w:pStyle w:val="2"/>
        <w:spacing w:before="0" w:line="360" w:lineRule="auto"/>
        <w:jc w:val="left"/>
        <w:rPr>
          <w:rFonts w:ascii="Times New Roman" w:hAnsi="Times New Roman" w:eastAsia="宋体"/>
          <w:sz w:val="24"/>
          <w:szCs w:val="24"/>
        </w:rPr>
      </w:pPr>
      <w:bookmarkStart w:id="8" w:name="_Toc28359003"/>
      <w:bookmarkStart w:id="9" w:name="_Toc35393791"/>
      <w:bookmarkStart w:id="10" w:name="_Toc4645"/>
      <w:bookmarkStart w:id="11" w:name="_Toc28359080"/>
      <w:bookmarkStart w:id="12" w:name="_Toc26471"/>
      <w:bookmarkStart w:id="13" w:name="_Toc35393622"/>
      <w:bookmarkStart w:id="14" w:name="_Toc25237"/>
      <w:r>
        <w:rPr>
          <w:rFonts w:ascii="Times New Roman" w:hAnsi="Times New Roman" w:eastAsia="宋体"/>
          <w:sz w:val="24"/>
          <w:szCs w:val="24"/>
        </w:rPr>
        <w:t>二、申请人的资格要求（须同时满足）</w:t>
      </w:r>
      <w:bookmarkEnd w:id="8"/>
      <w:bookmarkEnd w:id="9"/>
      <w:bookmarkEnd w:id="10"/>
      <w:bookmarkEnd w:id="11"/>
      <w:bookmarkEnd w:id="12"/>
      <w:bookmarkEnd w:id="13"/>
      <w:bookmarkEnd w:id="14"/>
    </w:p>
    <w:p w14:paraId="5B0A71CD">
      <w:pPr>
        <w:spacing w:line="360" w:lineRule="auto"/>
        <w:ind w:firstLine="480" w:firstLineChars="200"/>
        <w:rPr>
          <w:sz w:val="24"/>
        </w:rPr>
      </w:pPr>
      <w:r>
        <w:rPr>
          <w:sz w:val="24"/>
        </w:rPr>
        <w:t>1.满足《中华人民共和国政府采购法》第二十二条规定；</w:t>
      </w:r>
    </w:p>
    <w:p w14:paraId="6D798273">
      <w:pPr>
        <w:spacing w:line="360" w:lineRule="auto"/>
        <w:ind w:firstLine="480" w:firstLineChars="200"/>
        <w:rPr>
          <w:sz w:val="24"/>
        </w:rPr>
      </w:pPr>
      <w:bookmarkStart w:id="15" w:name="_Toc28359081"/>
      <w:bookmarkStart w:id="16" w:name="_Toc28359004"/>
      <w:r>
        <w:rPr>
          <w:sz w:val="24"/>
        </w:rPr>
        <w:t>2.落实政府采购政策需满足的资格要求：</w:t>
      </w:r>
    </w:p>
    <w:p w14:paraId="79330E10">
      <w:pPr>
        <w:spacing w:line="360" w:lineRule="auto"/>
        <w:ind w:firstLine="480" w:firstLineChars="200"/>
        <w:rPr>
          <w:sz w:val="24"/>
        </w:rPr>
      </w:pPr>
      <w:r>
        <w:rPr>
          <w:sz w:val="24"/>
        </w:rPr>
        <w:t>2.1 中小企业政策</w:t>
      </w:r>
    </w:p>
    <w:p w14:paraId="40D1023E">
      <w:pPr>
        <w:spacing w:line="360" w:lineRule="auto"/>
        <w:ind w:firstLine="450" w:firstLineChars="300"/>
        <w:rPr>
          <w:sz w:val="24"/>
        </w:rPr>
      </w:pPr>
      <w:r>
        <w:rPr>
          <w:rFonts w:hint="eastAsia"/>
          <w:sz w:val="15"/>
        </w:rPr>
        <w:t>■</w:t>
      </w:r>
      <w:r>
        <w:rPr>
          <w:sz w:val="24"/>
        </w:rPr>
        <w:t>本项目不专门面向中小企业预留采购份额。</w:t>
      </w:r>
    </w:p>
    <w:p w14:paraId="26EFA9B8">
      <w:pPr>
        <w:spacing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0F1D2126">
      <w:pPr>
        <w:spacing w:line="360" w:lineRule="auto"/>
        <w:ind w:firstLine="480" w:firstLineChars="200"/>
        <w:rPr>
          <w:sz w:val="24"/>
        </w:rPr>
      </w:pPr>
      <w:r>
        <w:rPr>
          <w:sz w:val="24"/>
        </w:rPr>
        <w:t>□本项目预留部分采购项目预算专门面向中小</w:t>
      </w:r>
      <w:r>
        <w:rPr>
          <w:rFonts w:hint="eastAsia"/>
          <w:sz w:val="24"/>
        </w:rPr>
        <w:t>/小微</w:t>
      </w:r>
      <w:r>
        <w:rPr>
          <w:sz w:val="24"/>
        </w:rPr>
        <w:t>企业采购。对于预留份额，提供的货物由符合政策要求的中小</w:t>
      </w:r>
      <w:r>
        <w:rPr>
          <w:rFonts w:hint="eastAsia"/>
          <w:sz w:val="24"/>
        </w:rPr>
        <w:t>/小微</w:t>
      </w:r>
      <w:r>
        <w:rPr>
          <w:sz w:val="24"/>
        </w:rPr>
        <w:t>企业制造、服务由符合政策要求的中小</w:t>
      </w:r>
      <w:r>
        <w:rPr>
          <w:rFonts w:hint="eastAsia"/>
          <w:sz w:val="24"/>
        </w:rPr>
        <w:t>/小微</w:t>
      </w:r>
      <w:r>
        <w:rPr>
          <w:sz w:val="24"/>
        </w:rPr>
        <w:t>企业承接。预留份额通过以下措施进行：__________________</w:t>
      </w:r>
      <w:r>
        <w:rPr>
          <w:rFonts w:hint="eastAsia"/>
          <w:sz w:val="24"/>
        </w:rPr>
        <w:t>。</w:t>
      </w:r>
    </w:p>
    <w:p w14:paraId="3030FEFD">
      <w:pPr>
        <w:tabs>
          <w:tab w:val="left" w:pos="900"/>
          <w:tab w:val="left" w:pos="1134"/>
          <w:tab w:val="left" w:pos="1589"/>
          <w:tab w:val="left" w:pos="5521"/>
        </w:tabs>
        <w:snapToGrid w:val="0"/>
        <w:spacing w:line="360" w:lineRule="auto"/>
        <w:ind w:firstLine="480" w:firstLineChars="200"/>
        <w:rPr>
          <w:rFonts w:hint="eastAsia"/>
          <w:sz w:val="24"/>
        </w:rPr>
      </w:pPr>
      <w:r>
        <w:rPr>
          <w:sz w:val="24"/>
        </w:rPr>
        <w:t>2.2 其它落实采购政策的资格要求（如有）：</w:t>
      </w:r>
      <w:r>
        <w:rPr>
          <w:rFonts w:hint="eastAsia"/>
          <w:sz w:val="24"/>
          <w:u w:val="single"/>
        </w:rPr>
        <w:t>通过“信用中国”网站（www.creditchina.gov.cn）和中国政府采购网（www.ccgp.gov.cn）等查询信用记录（截止时点为投标截止时间，由采购代理机构查询），被列入失信被执行人、重大税收违法案件当事人名单、政府采购严重违法失信行为记录名单的供应商，没有资格参加本项目的采购活动。</w:t>
      </w:r>
    </w:p>
    <w:p w14:paraId="403ECD4B">
      <w:pPr>
        <w:spacing w:line="360" w:lineRule="auto"/>
        <w:ind w:firstLine="480" w:firstLineChars="200"/>
        <w:rPr>
          <w:i/>
          <w:iCs/>
          <w:sz w:val="24"/>
          <w:u w:val="single"/>
        </w:rPr>
      </w:pPr>
      <w:r>
        <w:rPr>
          <w:sz w:val="24"/>
        </w:rPr>
        <w:t>3.本项目的特定资格要求：</w:t>
      </w:r>
    </w:p>
    <w:p w14:paraId="3F53B5B6">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 xml:space="preserve">1 </w:t>
      </w:r>
      <w:r>
        <w:rPr>
          <w:sz w:val="24"/>
        </w:rPr>
        <w:t>本项目是否属于政府购买服务：</w:t>
      </w:r>
    </w:p>
    <w:p w14:paraId="7DAB8D23">
      <w:pPr>
        <w:tabs>
          <w:tab w:val="left" w:pos="900"/>
          <w:tab w:val="left" w:pos="1134"/>
          <w:tab w:val="left" w:pos="1589"/>
          <w:tab w:val="left" w:pos="5521"/>
        </w:tabs>
        <w:snapToGrid w:val="0"/>
        <w:spacing w:line="360" w:lineRule="auto"/>
        <w:ind w:left="991" w:leftChars="472" w:firstLine="2"/>
        <w:rPr>
          <w:sz w:val="24"/>
        </w:rPr>
      </w:pPr>
      <w:r>
        <w:rPr>
          <w:rFonts w:hint="eastAsia"/>
          <w:sz w:val="15"/>
        </w:rPr>
        <w:t>■</w:t>
      </w:r>
      <w:r>
        <w:rPr>
          <w:sz w:val="24"/>
        </w:rPr>
        <w:t>否</w:t>
      </w:r>
    </w:p>
    <w:p w14:paraId="2C934B21">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5C8F903A">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p>
    <w:p w14:paraId="114CE5E3">
      <w:pPr>
        <w:tabs>
          <w:tab w:val="left" w:pos="900"/>
          <w:tab w:val="left" w:pos="1134"/>
          <w:tab w:val="left" w:pos="1589"/>
          <w:tab w:val="left" w:pos="5521"/>
        </w:tabs>
        <w:snapToGrid w:val="0"/>
        <w:spacing w:line="360" w:lineRule="auto"/>
        <w:ind w:firstLine="480" w:firstLineChars="200"/>
        <w:rPr>
          <w:rFonts w:hint="eastAsia"/>
          <w:sz w:val="24"/>
          <w:u w:val="single"/>
        </w:rPr>
      </w:pPr>
      <w:r>
        <w:rPr>
          <w:rFonts w:hint="eastAsia"/>
          <w:sz w:val="24"/>
          <w:u w:val="single"/>
        </w:rPr>
        <w:t>（1）单位负责人为同一人或者存在直接控股、管理关系的不同供应商，不得同时参加同一合同项下的采购活动；为本项目/某一包号提供整体设计、规范编制或者项目管理、监理、检测等服务的供应商，不得再参加本项目/该包的其他采购活动。本项目的采购代理机构及其分支机构不得参加本项目的投标或者代理投标。</w:t>
      </w:r>
    </w:p>
    <w:p w14:paraId="520053E3">
      <w:pPr>
        <w:tabs>
          <w:tab w:val="left" w:pos="900"/>
          <w:tab w:val="left" w:pos="1134"/>
          <w:tab w:val="left" w:pos="1589"/>
          <w:tab w:val="left" w:pos="5521"/>
        </w:tabs>
        <w:snapToGrid w:val="0"/>
        <w:spacing w:line="360" w:lineRule="auto"/>
        <w:ind w:firstLine="480" w:firstLineChars="200"/>
        <w:rPr>
          <w:sz w:val="24"/>
          <w:u w:val="single"/>
        </w:rPr>
      </w:pPr>
      <w:r>
        <w:rPr>
          <w:rFonts w:hint="eastAsia"/>
          <w:sz w:val="24"/>
          <w:u w:val="single"/>
        </w:rPr>
        <w:t>（2）应按招标公告的规定获取招标文件</w:t>
      </w:r>
      <w:r>
        <w:rPr>
          <w:sz w:val="24"/>
          <w:u w:val="single"/>
        </w:rPr>
        <w:t>。</w:t>
      </w:r>
    </w:p>
    <w:p w14:paraId="46E5EBE9">
      <w:pPr>
        <w:pStyle w:val="11"/>
      </w:pPr>
    </w:p>
    <w:bookmarkEnd w:id="15"/>
    <w:bookmarkEnd w:id="16"/>
    <w:p w14:paraId="412D3743">
      <w:pPr>
        <w:pStyle w:val="2"/>
        <w:widowControl/>
        <w:spacing w:before="0" w:line="360" w:lineRule="auto"/>
        <w:jc w:val="left"/>
        <w:rPr>
          <w:rFonts w:ascii="Times New Roman" w:hAnsi="Times New Roman" w:eastAsia="宋体"/>
          <w:sz w:val="24"/>
          <w:szCs w:val="24"/>
        </w:rPr>
      </w:pPr>
      <w:bookmarkStart w:id="17" w:name="_Toc35393623"/>
      <w:bookmarkStart w:id="18" w:name="_Toc35393792"/>
      <w:bookmarkStart w:id="19" w:name="_Toc19137"/>
      <w:bookmarkStart w:id="20" w:name="_Toc23903"/>
      <w:bookmarkStart w:id="21" w:name="_Toc8904"/>
      <w:r>
        <w:rPr>
          <w:rFonts w:ascii="Times New Roman" w:hAnsi="Times New Roman" w:eastAsia="宋体"/>
          <w:sz w:val="24"/>
          <w:szCs w:val="24"/>
        </w:rPr>
        <w:t>三、获取招标文件</w:t>
      </w:r>
      <w:bookmarkEnd w:id="17"/>
      <w:bookmarkEnd w:id="18"/>
      <w:bookmarkEnd w:id="19"/>
      <w:bookmarkEnd w:id="20"/>
      <w:bookmarkEnd w:id="21"/>
    </w:p>
    <w:p w14:paraId="3096CA38">
      <w:pPr>
        <w:adjustRightInd w:val="0"/>
        <w:snapToGrid w:val="0"/>
        <w:spacing w:line="360" w:lineRule="auto"/>
        <w:ind w:firstLine="480" w:firstLineChars="200"/>
        <w:rPr>
          <w:sz w:val="24"/>
          <w:lang w:bidi="ar"/>
        </w:rPr>
      </w:pPr>
      <w:r>
        <w:rPr>
          <w:sz w:val="24"/>
          <w:lang w:bidi="ar"/>
        </w:rPr>
        <w:t>1.时间：</w:t>
      </w:r>
      <w:r>
        <w:rPr>
          <w:rFonts w:hint="eastAsia"/>
          <w:sz w:val="24"/>
          <w:u w:val="single"/>
          <w:lang w:bidi="ar"/>
        </w:rPr>
        <w:t>2026</w:t>
      </w:r>
      <w:r>
        <w:rPr>
          <w:sz w:val="24"/>
          <w:lang w:bidi="ar"/>
        </w:rPr>
        <w:t>年</w:t>
      </w:r>
      <w:r>
        <w:rPr>
          <w:rFonts w:hint="eastAsia"/>
          <w:sz w:val="24"/>
          <w:u w:val="single"/>
          <w:lang w:bidi="ar"/>
        </w:rPr>
        <w:t xml:space="preserve">  6 </w:t>
      </w:r>
      <w:r>
        <w:rPr>
          <w:sz w:val="24"/>
          <w:lang w:bidi="ar"/>
        </w:rPr>
        <w:t>月</w:t>
      </w:r>
      <w:r>
        <w:rPr>
          <w:rFonts w:hint="eastAsia"/>
          <w:sz w:val="24"/>
          <w:u w:val="single"/>
          <w:lang w:bidi="ar"/>
        </w:rPr>
        <w:t xml:space="preserve">  </w:t>
      </w:r>
      <w:r>
        <w:rPr>
          <w:rFonts w:hint="eastAsia"/>
          <w:sz w:val="24"/>
          <w:u w:val="single"/>
          <w:lang w:val="en-US" w:eastAsia="zh-CN" w:bidi="ar"/>
        </w:rPr>
        <w:t>16</w:t>
      </w:r>
      <w:r>
        <w:rPr>
          <w:rFonts w:hint="eastAsia"/>
          <w:sz w:val="24"/>
          <w:u w:val="single"/>
          <w:lang w:bidi="ar"/>
        </w:rPr>
        <w:t xml:space="preserve">  </w:t>
      </w:r>
      <w:r>
        <w:rPr>
          <w:sz w:val="24"/>
          <w:lang w:bidi="ar"/>
        </w:rPr>
        <w:t>日至</w:t>
      </w:r>
      <w:r>
        <w:rPr>
          <w:rFonts w:hint="eastAsia"/>
          <w:sz w:val="24"/>
          <w:u w:val="single"/>
          <w:lang w:bidi="ar"/>
        </w:rPr>
        <w:t>2026</w:t>
      </w:r>
      <w:r>
        <w:rPr>
          <w:sz w:val="24"/>
          <w:lang w:bidi="ar"/>
        </w:rPr>
        <w:t>年</w:t>
      </w:r>
      <w:r>
        <w:rPr>
          <w:rFonts w:hint="eastAsia"/>
          <w:sz w:val="24"/>
          <w:u w:val="single"/>
          <w:lang w:bidi="ar"/>
        </w:rPr>
        <w:t xml:space="preserve"> 6  </w:t>
      </w:r>
      <w:r>
        <w:rPr>
          <w:sz w:val="24"/>
          <w:lang w:bidi="ar"/>
        </w:rPr>
        <w:t>月</w:t>
      </w:r>
      <w:r>
        <w:rPr>
          <w:rFonts w:hint="eastAsia"/>
          <w:sz w:val="24"/>
          <w:u w:val="single"/>
          <w:lang w:bidi="ar"/>
        </w:rPr>
        <w:t xml:space="preserve">  </w:t>
      </w:r>
      <w:r>
        <w:rPr>
          <w:rFonts w:hint="eastAsia"/>
          <w:sz w:val="24"/>
          <w:u w:val="single"/>
          <w:lang w:val="en-US" w:eastAsia="zh-CN" w:bidi="ar"/>
        </w:rPr>
        <w:t>24</w:t>
      </w:r>
      <w:r>
        <w:rPr>
          <w:rFonts w:hint="eastAsia"/>
          <w:sz w:val="24"/>
          <w:u w:val="single"/>
          <w:lang w:bidi="ar"/>
        </w:rPr>
        <w:t xml:space="preserve">  </w:t>
      </w:r>
      <w:r>
        <w:rPr>
          <w:sz w:val="24"/>
          <w:lang w:bidi="ar"/>
        </w:rPr>
        <w:t>日，每天上午</w:t>
      </w:r>
      <w:r>
        <w:rPr>
          <w:rFonts w:hint="eastAsia"/>
          <w:sz w:val="24"/>
          <w:u w:val="single"/>
          <w:lang w:bidi="ar"/>
        </w:rPr>
        <w:t>9:00</w:t>
      </w:r>
      <w:r>
        <w:rPr>
          <w:sz w:val="24"/>
          <w:lang w:bidi="ar"/>
        </w:rPr>
        <w:t>至</w:t>
      </w:r>
      <w:r>
        <w:rPr>
          <w:rFonts w:hint="eastAsia"/>
          <w:sz w:val="24"/>
          <w:u w:val="single"/>
          <w:lang w:bidi="ar"/>
        </w:rPr>
        <w:t>11:30</w:t>
      </w:r>
      <w:r>
        <w:rPr>
          <w:sz w:val="24"/>
          <w:lang w:bidi="ar"/>
        </w:rPr>
        <w:t>，下午</w:t>
      </w:r>
      <w:r>
        <w:rPr>
          <w:rFonts w:hint="eastAsia"/>
          <w:sz w:val="24"/>
          <w:u w:val="single"/>
          <w:lang w:bidi="ar"/>
        </w:rPr>
        <w:t>13:00</w:t>
      </w:r>
      <w:r>
        <w:rPr>
          <w:sz w:val="24"/>
          <w:lang w:bidi="ar"/>
        </w:rPr>
        <w:t>至</w:t>
      </w:r>
      <w:r>
        <w:rPr>
          <w:rFonts w:hint="eastAsia"/>
          <w:sz w:val="24"/>
          <w:u w:val="single"/>
          <w:lang w:bidi="ar"/>
        </w:rPr>
        <w:t>17:00</w:t>
      </w:r>
      <w:r>
        <w:rPr>
          <w:sz w:val="24"/>
          <w:lang w:bidi="ar"/>
        </w:rPr>
        <w:t>（北京时间，法定节假日除外）。</w:t>
      </w:r>
    </w:p>
    <w:p w14:paraId="0F3504B5">
      <w:pPr>
        <w:adjustRightInd w:val="0"/>
        <w:snapToGrid w:val="0"/>
        <w:spacing w:line="360" w:lineRule="auto"/>
        <w:ind w:firstLine="480" w:firstLineChars="200"/>
        <w:rPr>
          <w:rFonts w:hint="eastAsia"/>
          <w:sz w:val="24"/>
          <w:lang w:bidi="ar"/>
        </w:rPr>
      </w:pPr>
      <w:r>
        <w:rPr>
          <w:sz w:val="24"/>
          <w:lang w:bidi="ar"/>
        </w:rPr>
        <w:t>2.地点：</w:t>
      </w:r>
      <w:r>
        <w:rPr>
          <w:rFonts w:hint="eastAsia"/>
          <w:sz w:val="24"/>
          <w:lang w:bidi="ar"/>
        </w:rPr>
        <w:t>北京明德致信咨询有限公司官网（http://www.zbbmcc.com）。</w:t>
      </w:r>
    </w:p>
    <w:p w14:paraId="5958D6CC">
      <w:pPr>
        <w:adjustRightInd w:val="0"/>
        <w:snapToGrid w:val="0"/>
        <w:spacing w:line="360" w:lineRule="auto"/>
        <w:ind w:firstLine="480" w:firstLineChars="200"/>
        <w:rPr>
          <w:sz w:val="24"/>
          <w:lang w:bidi="ar"/>
        </w:rPr>
      </w:pPr>
      <w:r>
        <w:rPr>
          <w:sz w:val="24"/>
          <w:lang w:bidi="ar"/>
        </w:rPr>
        <w:t>3.方式：</w:t>
      </w:r>
    </w:p>
    <w:p w14:paraId="04C0F842">
      <w:pPr>
        <w:adjustRightInd w:val="0"/>
        <w:snapToGrid w:val="0"/>
        <w:spacing w:line="360" w:lineRule="auto"/>
        <w:ind w:firstLine="480" w:firstLineChars="200"/>
        <w:rPr>
          <w:rFonts w:ascii="宋体" w:hAnsi="宋体"/>
          <w:sz w:val="24"/>
          <w:lang w:bidi="ar"/>
        </w:rPr>
      </w:pPr>
      <w:r>
        <w:rPr>
          <w:rFonts w:hint="eastAsia" w:ascii="宋体" w:hAnsi="宋体"/>
          <w:sz w:val="24"/>
          <w:lang w:bidi="ar"/>
        </w:rPr>
        <w:t>（1）电汇或网银。请投标人汇款时务必注明“标号+用途”（比如：ZC26-0742标书款），以便财务查账及汇总。</w:t>
      </w:r>
    </w:p>
    <w:p w14:paraId="6CC08BC9">
      <w:pPr>
        <w:widowControl/>
        <w:spacing w:line="360" w:lineRule="auto"/>
        <w:ind w:firstLine="566" w:firstLineChars="236"/>
        <w:jc w:val="left"/>
        <w:rPr>
          <w:rFonts w:hint="eastAsia" w:ascii="宋体" w:hAnsi="宋体"/>
          <w:sz w:val="24"/>
          <w:lang w:bidi="ar"/>
        </w:rPr>
      </w:pPr>
      <w:r>
        <w:rPr>
          <w:rFonts w:hint="eastAsia" w:ascii="宋体" w:hAnsi="宋体"/>
          <w:sz w:val="24"/>
          <w:lang w:bidi="ar"/>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52902CD5">
      <w:pPr>
        <w:widowControl/>
        <w:spacing w:line="360" w:lineRule="auto"/>
        <w:ind w:firstLine="566" w:firstLineChars="236"/>
        <w:jc w:val="left"/>
        <w:rPr>
          <w:rFonts w:hint="eastAsia" w:ascii="宋体" w:hAnsi="宋体"/>
          <w:sz w:val="24"/>
          <w:lang w:bidi="ar"/>
        </w:rPr>
      </w:pPr>
      <w:r>
        <w:rPr>
          <w:rFonts w:hint="eastAsia" w:ascii="宋体" w:hAnsi="宋体"/>
          <w:sz w:val="24"/>
          <w:lang w:bidi="ar"/>
        </w:rPr>
        <w:t>（3）采购文件的获取。第（2）步程序完成后，“北京明德致信咨询有限公司”官网（www.zbbmcc.com），于“我的项目”→“我的投标”中找到“已审批通过”的项目信息，点击下载获取电子版。</w:t>
      </w:r>
      <w:r>
        <w:rPr>
          <w:rFonts w:hint="eastAsia" w:ascii="宋体" w:hAnsi="宋体" w:cs="宋体"/>
          <w:color w:val="000000"/>
          <w:sz w:val="24"/>
        </w:rPr>
        <w:t>（如果需要纸质版招标文件，可至北京明德致信咨询有限公司前台领取）</w:t>
      </w:r>
    </w:p>
    <w:p w14:paraId="6CC378B2">
      <w:pPr>
        <w:widowControl/>
        <w:adjustRightInd w:val="0"/>
        <w:snapToGrid w:val="0"/>
        <w:spacing w:line="360" w:lineRule="auto"/>
        <w:ind w:firstLine="480" w:firstLineChars="200"/>
        <w:jc w:val="left"/>
        <w:rPr>
          <w:rFonts w:ascii="宋体" w:hAnsi="宋体"/>
          <w:sz w:val="24"/>
        </w:rPr>
      </w:pPr>
      <w:r>
        <w:rPr>
          <w:rFonts w:ascii="宋体" w:hAnsi="宋体"/>
          <w:sz w:val="24"/>
          <w:lang w:bidi="ar"/>
        </w:rPr>
        <w:t>4.售价：</w:t>
      </w:r>
      <w:r>
        <w:rPr>
          <w:rFonts w:hint="eastAsia" w:ascii="宋体" w:hAnsi="宋体"/>
          <w:sz w:val="24"/>
          <w:lang w:bidi="ar"/>
        </w:rPr>
        <w:t>人民币500元/包（售后不退）。</w:t>
      </w:r>
    </w:p>
    <w:p w14:paraId="6E9370EF">
      <w:pPr>
        <w:pStyle w:val="11"/>
      </w:pPr>
    </w:p>
    <w:p w14:paraId="0E760B60">
      <w:pPr>
        <w:pStyle w:val="2"/>
        <w:widowControl/>
        <w:spacing w:before="0" w:line="360" w:lineRule="auto"/>
        <w:jc w:val="left"/>
        <w:rPr>
          <w:rFonts w:ascii="Times New Roman" w:hAnsi="Times New Roman" w:eastAsia="宋体"/>
          <w:sz w:val="24"/>
          <w:szCs w:val="24"/>
        </w:rPr>
      </w:pPr>
      <w:bookmarkStart w:id="22" w:name="_Toc28359082"/>
      <w:bookmarkStart w:id="23" w:name="_Toc28359005"/>
      <w:bookmarkStart w:id="24" w:name="_Toc12417"/>
      <w:bookmarkStart w:id="25" w:name="_Toc35393624"/>
      <w:bookmarkStart w:id="26" w:name="_Toc2992"/>
      <w:bookmarkStart w:id="27" w:name="_Toc32151"/>
      <w:bookmarkStart w:id="28" w:name="_Toc35393793"/>
      <w:r>
        <w:rPr>
          <w:rFonts w:ascii="Times New Roman" w:hAnsi="Times New Roman" w:eastAsia="宋体"/>
          <w:sz w:val="24"/>
          <w:szCs w:val="24"/>
        </w:rPr>
        <w:t>四、提交投标文件</w:t>
      </w:r>
      <w:bookmarkEnd w:id="22"/>
      <w:bookmarkEnd w:id="23"/>
      <w:r>
        <w:rPr>
          <w:rFonts w:ascii="Times New Roman" w:hAnsi="Times New Roman" w:eastAsia="宋体"/>
          <w:sz w:val="24"/>
          <w:szCs w:val="24"/>
        </w:rPr>
        <w:t>截止时间、开标时间和地点</w:t>
      </w:r>
      <w:bookmarkEnd w:id="24"/>
      <w:bookmarkEnd w:id="25"/>
      <w:bookmarkEnd w:id="26"/>
      <w:bookmarkEnd w:id="27"/>
      <w:bookmarkEnd w:id="28"/>
    </w:p>
    <w:p w14:paraId="0ACD6A6C">
      <w:pPr>
        <w:spacing w:line="360" w:lineRule="auto"/>
        <w:ind w:firstLine="480" w:firstLineChars="200"/>
        <w:rPr>
          <w:bCs/>
          <w:sz w:val="24"/>
          <w:u w:val="single"/>
        </w:rPr>
      </w:pPr>
      <w:r>
        <w:rPr>
          <w:sz w:val="24"/>
          <w:lang w:bidi="ar"/>
        </w:rPr>
        <w:t>投标截止时间、开标时间：</w:t>
      </w:r>
      <w:r>
        <w:rPr>
          <w:rFonts w:hint="eastAsia"/>
          <w:sz w:val="24"/>
          <w:u w:val="single"/>
          <w:lang w:bidi="ar"/>
        </w:rPr>
        <w:t>2026</w:t>
      </w:r>
      <w:r>
        <w:rPr>
          <w:sz w:val="24"/>
          <w:lang w:bidi="ar"/>
        </w:rPr>
        <w:t>年</w:t>
      </w:r>
      <w:r>
        <w:rPr>
          <w:rFonts w:hint="eastAsia"/>
          <w:sz w:val="24"/>
          <w:u w:val="single"/>
          <w:lang w:bidi="ar"/>
        </w:rPr>
        <w:t xml:space="preserve"> </w:t>
      </w:r>
      <w:r>
        <w:rPr>
          <w:rFonts w:hint="eastAsia"/>
          <w:sz w:val="24"/>
          <w:u w:val="single"/>
          <w:lang w:val="en-US" w:eastAsia="zh-CN" w:bidi="ar"/>
        </w:rPr>
        <w:t>7</w:t>
      </w:r>
      <w:r>
        <w:rPr>
          <w:rFonts w:hint="eastAsia"/>
          <w:sz w:val="24"/>
          <w:u w:val="single"/>
          <w:lang w:bidi="ar"/>
        </w:rPr>
        <w:t xml:space="preserve"> </w:t>
      </w:r>
      <w:r>
        <w:rPr>
          <w:sz w:val="24"/>
          <w:lang w:bidi="ar"/>
        </w:rPr>
        <w:t>月</w:t>
      </w:r>
      <w:r>
        <w:rPr>
          <w:rFonts w:hint="eastAsia"/>
          <w:sz w:val="24"/>
          <w:u w:val="single"/>
          <w:lang w:val="en-US" w:eastAsia="zh-CN" w:bidi="ar"/>
        </w:rPr>
        <w:t xml:space="preserve"> 7</w:t>
      </w:r>
      <w:r>
        <w:rPr>
          <w:sz w:val="24"/>
          <w:lang w:bidi="ar"/>
        </w:rPr>
        <w:t>日</w:t>
      </w:r>
      <w:r>
        <w:rPr>
          <w:rFonts w:hint="eastAsia"/>
          <w:sz w:val="24"/>
          <w:u w:val="single"/>
          <w:lang w:bidi="ar"/>
        </w:rPr>
        <w:t>09</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14:paraId="06F93810">
      <w:pPr>
        <w:spacing w:line="360" w:lineRule="auto"/>
        <w:ind w:firstLine="480" w:firstLineChars="200"/>
        <w:rPr>
          <w:sz w:val="24"/>
          <w:lang w:val="zh-TW" w:bidi="ar"/>
        </w:rPr>
      </w:pPr>
      <w:r>
        <w:rPr>
          <w:sz w:val="24"/>
          <w:lang w:bidi="ar"/>
        </w:rPr>
        <w:t>地点</w:t>
      </w:r>
      <w:r>
        <w:rPr>
          <w:rFonts w:hint="eastAsia"/>
          <w:sz w:val="24"/>
          <w:lang w:bidi="ar"/>
        </w:rPr>
        <w:t>：</w:t>
      </w:r>
      <w:r>
        <w:rPr>
          <w:rFonts w:hint="eastAsia"/>
          <w:sz w:val="24"/>
          <w:u w:val="single"/>
          <w:lang w:bidi="ar"/>
        </w:rPr>
        <w:t xml:space="preserve">北京市海淀区学院路30号科大天工大厦B座17层1706第 </w:t>
      </w:r>
      <w:r>
        <w:rPr>
          <w:rFonts w:hint="eastAsia"/>
          <w:sz w:val="24"/>
          <w:u w:val="single"/>
          <w:lang w:val="en-US" w:eastAsia="zh-CN" w:bidi="ar"/>
        </w:rPr>
        <w:t>一</w:t>
      </w:r>
      <w:r>
        <w:rPr>
          <w:rFonts w:hint="eastAsia"/>
          <w:sz w:val="24"/>
          <w:u w:val="single"/>
          <w:lang w:bidi="ar"/>
        </w:rPr>
        <w:t xml:space="preserve"> 会议室</w:t>
      </w:r>
      <w:r>
        <w:rPr>
          <w:rFonts w:hint="eastAsia"/>
          <w:sz w:val="24"/>
          <w:u w:val="single"/>
        </w:rPr>
        <w:t>（提示：楼层较高，请供应商预留递交文件时间提前到场）</w:t>
      </w:r>
      <w:r>
        <w:rPr>
          <w:sz w:val="24"/>
          <w:lang w:val="zh-TW" w:bidi="ar"/>
        </w:rPr>
        <w:t>。</w:t>
      </w:r>
    </w:p>
    <w:p w14:paraId="03314C7A">
      <w:pPr>
        <w:pStyle w:val="11"/>
        <w:rPr>
          <w:lang w:val="zh-TW"/>
        </w:rPr>
      </w:pPr>
    </w:p>
    <w:p w14:paraId="36CD097D">
      <w:pPr>
        <w:pStyle w:val="2"/>
        <w:spacing w:before="0" w:line="360" w:lineRule="auto"/>
        <w:jc w:val="left"/>
        <w:rPr>
          <w:rFonts w:ascii="Times New Roman" w:hAnsi="Times New Roman" w:eastAsia="宋体"/>
          <w:sz w:val="24"/>
          <w:szCs w:val="24"/>
        </w:rPr>
      </w:pPr>
      <w:bookmarkStart w:id="29" w:name="_Toc29401"/>
      <w:bookmarkStart w:id="30" w:name="_Toc35393794"/>
      <w:bookmarkStart w:id="31" w:name="_Toc28359084"/>
      <w:bookmarkStart w:id="32" w:name="_Toc13071"/>
      <w:bookmarkStart w:id="33" w:name="_Toc35393625"/>
      <w:bookmarkStart w:id="34" w:name="_Toc28359007"/>
      <w:bookmarkStart w:id="35" w:name="_Toc9974"/>
      <w:r>
        <w:rPr>
          <w:rFonts w:ascii="Times New Roman" w:hAnsi="Times New Roman" w:eastAsia="宋体"/>
          <w:sz w:val="24"/>
          <w:szCs w:val="24"/>
        </w:rPr>
        <w:t>五、公告期限</w:t>
      </w:r>
      <w:bookmarkEnd w:id="29"/>
      <w:bookmarkEnd w:id="30"/>
      <w:bookmarkEnd w:id="31"/>
      <w:bookmarkEnd w:id="32"/>
      <w:bookmarkEnd w:id="33"/>
      <w:bookmarkEnd w:id="34"/>
      <w:bookmarkEnd w:id="35"/>
    </w:p>
    <w:p w14:paraId="01B838C4">
      <w:pPr>
        <w:spacing w:line="360" w:lineRule="auto"/>
        <w:ind w:firstLine="480" w:firstLineChars="200"/>
        <w:rPr>
          <w:kern w:val="0"/>
          <w:sz w:val="24"/>
        </w:rPr>
      </w:pPr>
      <w:r>
        <w:rPr>
          <w:kern w:val="0"/>
          <w:sz w:val="24"/>
        </w:rPr>
        <w:t>自本公告发布之日起5个工作日。</w:t>
      </w:r>
    </w:p>
    <w:p w14:paraId="65634716">
      <w:pPr>
        <w:pStyle w:val="11"/>
      </w:pPr>
    </w:p>
    <w:p w14:paraId="2B141FAF">
      <w:pPr>
        <w:pStyle w:val="2"/>
        <w:spacing w:before="0" w:line="360" w:lineRule="auto"/>
        <w:jc w:val="left"/>
        <w:rPr>
          <w:rFonts w:ascii="Times New Roman" w:hAnsi="Times New Roman" w:eastAsia="宋体"/>
          <w:sz w:val="24"/>
          <w:szCs w:val="24"/>
        </w:rPr>
      </w:pPr>
      <w:bookmarkStart w:id="36" w:name="_Toc9273"/>
      <w:bookmarkStart w:id="37" w:name="_Toc35393626"/>
      <w:bookmarkStart w:id="38" w:name="_Toc35393795"/>
      <w:bookmarkStart w:id="39" w:name="_Toc16044"/>
      <w:bookmarkStart w:id="40" w:name="_Toc7594"/>
      <w:r>
        <w:rPr>
          <w:rFonts w:ascii="Times New Roman" w:hAnsi="Times New Roman" w:eastAsia="宋体"/>
          <w:sz w:val="24"/>
          <w:szCs w:val="24"/>
        </w:rPr>
        <w:t>六、其他补充事宜</w:t>
      </w:r>
      <w:bookmarkEnd w:id="36"/>
      <w:bookmarkEnd w:id="37"/>
      <w:bookmarkEnd w:id="38"/>
      <w:bookmarkEnd w:id="39"/>
      <w:bookmarkEnd w:id="40"/>
    </w:p>
    <w:p w14:paraId="77A56CA6">
      <w:pPr>
        <w:spacing w:line="360" w:lineRule="auto"/>
        <w:ind w:firstLine="480" w:firstLineChars="200"/>
        <w:rPr>
          <w:rFonts w:hint="eastAsia"/>
          <w:sz w:val="24"/>
          <w:u w:val="single"/>
        </w:rPr>
      </w:pPr>
      <w:r>
        <w:rPr>
          <w:rFonts w:hint="eastAsia"/>
          <w:sz w:val="24"/>
        </w:rPr>
        <w:t>1.本项目需要落实的政府采购政策：</w:t>
      </w:r>
      <w:r>
        <w:rPr>
          <w:rFonts w:hint="eastAsia"/>
          <w:sz w:val="24"/>
          <w:u w:val="single"/>
        </w:rPr>
        <w:t xml:space="preserve">促进中小企业发展；支持监狱企业发展；鼓励节能、环保产品；扶持不发达地区和少数民族地区；促进残疾人就业政府采购政策；支持本国产品等，详见本项目招标文件。 </w:t>
      </w:r>
    </w:p>
    <w:p w14:paraId="5CC14ECB">
      <w:pPr>
        <w:spacing w:line="360" w:lineRule="auto"/>
        <w:ind w:firstLine="480" w:firstLineChars="200"/>
        <w:rPr>
          <w:rFonts w:hint="eastAsia"/>
          <w:sz w:val="24"/>
        </w:rPr>
      </w:pPr>
      <w:r>
        <w:rPr>
          <w:rFonts w:hint="eastAsia"/>
          <w:sz w:val="24"/>
        </w:rPr>
        <w:t>2.银行账户信息，投标保证金及代理费收取的唯一账户：汇款或转账时请务必附言“项目编号+包号+用途”，例如：ZC26-0742-1保证金或服务费。</w:t>
      </w:r>
    </w:p>
    <w:p w14:paraId="4D5520EF">
      <w:pPr>
        <w:widowControl/>
        <w:spacing w:line="360" w:lineRule="auto"/>
        <w:ind w:firstLine="566" w:firstLineChars="236"/>
        <w:jc w:val="left"/>
        <w:rPr>
          <w:rFonts w:ascii="宋体" w:hAnsi="宋体" w:cs="宋体"/>
          <w:kern w:val="0"/>
          <w:sz w:val="24"/>
        </w:rPr>
      </w:pPr>
      <w:r>
        <w:rPr>
          <w:rFonts w:hint="eastAsia" w:ascii="宋体" w:hAnsi="宋体" w:cs="宋体"/>
          <w:kern w:val="0"/>
          <w:sz w:val="24"/>
        </w:rPr>
        <w:t>账户名称：北京明德致信咨询有限公司</w:t>
      </w:r>
    </w:p>
    <w:p w14:paraId="20460510">
      <w:pPr>
        <w:spacing w:line="360" w:lineRule="auto"/>
        <w:ind w:left="495" w:firstLine="72" w:firstLineChars="30"/>
        <w:rPr>
          <w:rFonts w:ascii="宋体" w:hAnsi="宋体" w:cs="宋体"/>
          <w:kern w:val="0"/>
          <w:sz w:val="24"/>
        </w:rPr>
      </w:pPr>
      <w:r>
        <w:rPr>
          <w:rFonts w:hint="eastAsia" w:ascii="宋体" w:hAnsi="宋体" w:cs="宋体"/>
          <w:kern w:val="0"/>
          <w:sz w:val="24"/>
        </w:rPr>
        <w:t>开</w:t>
      </w:r>
      <w:r>
        <w:rPr>
          <w:rFonts w:ascii="宋体" w:hAnsi="宋体" w:cs="宋体"/>
          <w:kern w:val="0"/>
          <w:sz w:val="24"/>
        </w:rPr>
        <w:t xml:space="preserve"> 户 行：中国工商银行股份有限公司北京东升路支行</w:t>
      </w:r>
    </w:p>
    <w:p w14:paraId="5B0D2CA1">
      <w:pPr>
        <w:spacing w:line="360" w:lineRule="auto"/>
        <w:ind w:left="495" w:firstLine="72" w:firstLineChars="30"/>
        <w:rPr>
          <w:rFonts w:ascii="宋体" w:hAnsi="宋体" w:cs="宋体"/>
          <w:kern w:val="0"/>
          <w:sz w:val="24"/>
        </w:rPr>
      </w:pPr>
      <w:r>
        <w:rPr>
          <w:rFonts w:hint="eastAsia" w:ascii="宋体" w:hAnsi="宋体" w:cs="宋体"/>
          <w:kern w:val="0"/>
          <w:sz w:val="24"/>
        </w:rPr>
        <w:t>账</w:t>
      </w:r>
      <w:r>
        <w:rPr>
          <w:rFonts w:ascii="宋体" w:hAnsi="宋体" w:cs="宋体"/>
          <w:kern w:val="0"/>
          <w:sz w:val="24"/>
        </w:rPr>
        <w:t xml:space="preserve">    号：0200 0062 1920 0492 968</w:t>
      </w:r>
    </w:p>
    <w:p w14:paraId="59C5AABF">
      <w:pPr>
        <w:numPr>
          <w:ilvl w:val="0"/>
          <w:numId w:val="1"/>
        </w:numPr>
        <w:spacing w:line="360" w:lineRule="auto"/>
        <w:ind w:firstLine="480" w:firstLineChars="200"/>
        <w:rPr>
          <w:sz w:val="24"/>
        </w:rPr>
      </w:pPr>
      <w:r>
        <w:rPr>
          <w:rFonts w:hint="eastAsia"/>
          <w:sz w:val="24"/>
        </w:rPr>
        <w:t>发布公告的媒介：本公告在</w:t>
      </w:r>
      <w:r>
        <w:rPr>
          <w:rFonts w:hint="eastAsia"/>
          <w:sz w:val="24"/>
          <w:u w:val="single"/>
        </w:rPr>
        <w:t xml:space="preserve">中国政府采购网  </w:t>
      </w:r>
      <w:r>
        <w:rPr>
          <w:rFonts w:hint="eastAsia"/>
          <w:sz w:val="24"/>
        </w:rPr>
        <w:t>发布。</w:t>
      </w:r>
    </w:p>
    <w:p w14:paraId="61EEB8BA">
      <w:pPr>
        <w:numPr>
          <w:ilvl w:val="0"/>
          <w:numId w:val="1"/>
        </w:numPr>
        <w:spacing w:line="360" w:lineRule="auto"/>
        <w:ind w:firstLine="480" w:firstLineChars="200"/>
        <w:rPr>
          <w:sz w:val="24"/>
        </w:rPr>
      </w:pPr>
      <w:r>
        <w:rPr>
          <w:sz w:val="24"/>
        </w:rPr>
        <w:t>有关中标（成交）通知书领取及服务费发票、保证金交纳及退还事宜的联系电话：010－82370045；有关招标（采购）文件技术部分的问题咨询，因项目经理外出、开标等原因，请优先通过电子邮箱</w:t>
      </w:r>
      <w:r>
        <w:rPr>
          <w:rFonts w:hint="eastAsia"/>
          <w:sz w:val="24"/>
        </w:rPr>
        <w:t>zjq</w:t>
      </w:r>
      <w:r>
        <w:rPr>
          <w:sz w:val="24"/>
        </w:rPr>
        <w:t>@zbbmcc.com联系。</w:t>
      </w:r>
    </w:p>
    <w:p w14:paraId="2ED60BA8">
      <w:pPr>
        <w:pStyle w:val="2"/>
        <w:spacing w:before="0" w:line="360" w:lineRule="auto"/>
        <w:jc w:val="left"/>
        <w:rPr>
          <w:rFonts w:ascii="Times New Roman" w:hAnsi="Times New Roman" w:eastAsia="宋体"/>
          <w:sz w:val="24"/>
          <w:szCs w:val="24"/>
        </w:rPr>
      </w:pPr>
      <w:bookmarkStart w:id="41" w:name="_Toc35393796"/>
      <w:bookmarkStart w:id="42" w:name="_Toc16521"/>
      <w:bookmarkStart w:id="43" w:name="_Toc28359085"/>
      <w:bookmarkStart w:id="44" w:name="_Toc28359008"/>
      <w:bookmarkStart w:id="45" w:name="_Toc35393627"/>
      <w:bookmarkStart w:id="46" w:name="_Toc24617"/>
      <w:bookmarkStart w:id="47" w:name="_Toc6585"/>
      <w:r>
        <w:rPr>
          <w:rFonts w:ascii="Times New Roman" w:hAnsi="Times New Roman" w:eastAsia="宋体"/>
          <w:sz w:val="24"/>
          <w:szCs w:val="24"/>
        </w:rPr>
        <w:t>七、对本次招标提出询问，请按以下方式联系。</w:t>
      </w:r>
      <w:bookmarkEnd w:id="41"/>
      <w:bookmarkEnd w:id="42"/>
      <w:bookmarkEnd w:id="43"/>
      <w:bookmarkEnd w:id="44"/>
      <w:bookmarkEnd w:id="45"/>
      <w:bookmarkEnd w:id="46"/>
      <w:bookmarkEnd w:id="47"/>
    </w:p>
    <w:p w14:paraId="1516DFA3">
      <w:pPr>
        <w:widowControl/>
        <w:spacing w:line="360" w:lineRule="auto"/>
        <w:jc w:val="left"/>
        <w:rPr>
          <w:b/>
          <w:sz w:val="24"/>
        </w:rPr>
      </w:pPr>
      <w:r>
        <w:rPr>
          <w:sz w:val="24"/>
        </w:rPr>
        <w:t>　　　</w:t>
      </w:r>
      <w:r>
        <w:rPr>
          <w:b/>
          <w:sz w:val="24"/>
        </w:rPr>
        <w:t>1.采购人信息</w:t>
      </w:r>
    </w:p>
    <w:p w14:paraId="23937AA7">
      <w:pPr>
        <w:spacing w:line="360" w:lineRule="auto"/>
        <w:ind w:firstLine="720" w:firstLineChars="300"/>
        <w:jc w:val="left"/>
        <w:rPr>
          <w:rFonts w:hint="eastAsia" w:ascii="宋体" w:hAnsi="宋体" w:cs="宋体"/>
          <w:sz w:val="24"/>
        </w:rPr>
      </w:pPr>
      <w:bookmarkStart w:id="48" w:name="_Toc28359086"/>
      <w:bookmarkStart w:id="49" w:name="_Toc28359009"/>
      <w:r>
        <w:rPr>
          <w:rFonts w:hint="eastAsia" w:ascii="宋体" w:hAnsi="宋体" w:cs="宋体"/>
          <w:sz w:val="24"/>
        </w:rPr>
        <w:t>名    称：</w:t>
      </w:r>
      <w:r>
        <w:rPr>
          <w:rFonts w:hint="eastAsia" w:ascii="宋体" w:hAnsi="宋体" w:cs="宋体"/>
          <w:sz w:val="24"/>
          <w:u w:val="single"/>
        </w:rPr>
        <w:t>中国地质大学（北京）</w:t>
      </w:r>
    </w:p>
    <w:p w14:paraId="5924C8BE">
      <w:pPr>
        <w:spacing w:line="360" w:lineRule="auto"/>
        <w:ind w:firstLine="720" w:firstLineChars="300"/>
        <w:jc w:val="left"/>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北京市海淀区学院路29号</w:t>
      </w:r>
    </w:p>
    <w:p w14:paraId="75319F95">
      <w:pPr>
        <w:spacing w:line="360" w:lineRule="auto"/>
        <w:ind w:firstLine="720" w:firstLineChars="300"/>
        <w:jc w:val="left"/>
        <w:rPr>
          <w:rFonts w:hint="eastAsia" w:ascii="宋体" w:hAnsi="宋体" w:cs="宋体"/>
          <w:sz w:val="24"/>
        </w:rPr>
      </w:pPr>
      <w:r>
        <w:rPr>
          <w:rFonts w:hint="eastAsia" w:ascii="宋体" w:hAnsi="宋体" w:cs="宋体"/>
          <w:sz w:val="24"/>
        </w:rPr>
        <w:t>联系方式：</w:t>
      </w:r>
      <w:r>
        <w:rPr>
          <w:rFonts w:hint="eastAsia" w:ascii="宋体" w:hAnsi="宋体" w:cs="宋体"/>
          <w:sz w:val="24"/>
          <w:u w:val="single"/>
        </w:rPr>
        <w:t>田老师010-82323930</w:t>
      </w:r>
    </w:p>
    <w:p w14:paraId="68C6B127">
      <w:pPr>
        <w:spacing w:line="360" w:lineRule="auto"/>
        <w:ind w:left="1080" w:leftChars="371" w:hanging="301" w:hangingChars="125"/>
        <w:jc w:val="left"/>
        <w:rPr>
          <w:b/>
          <w:sz w:val="24"/>
        </w:rPr>
      </w:pPr>
      <w:r>
        <w:rPr>
          <w:b/>
          <w:sz w:val="24"/>
        </w:rPr>
        <w:t>2.采购代理机构信息</w:t>
      </w:r>
      <w:bookmarkEnd w:id="48"/>
      <w:bookmarkEnd w:id="49"/>
    </w:p>
    <w:p w14:paraId="3045BC49">
      <w:pPr>
        <w:spacing w:line="360" w:lineRule="auto"/>
        <w:ind w:firstLine="804" w:firstLineChars="335"/>
        <w:jc w:val="left"/>
        <w:rPr>
          <w:rFonts w:hint="eastAsia" w:ascii="宋体" w:hAnsi="宋体" w:cs="宋体"/>
          <w:sz w:val="24"/>
        </w:rPr>
      </w:pPr>
      <w:bookmarkStart w:id="50" w:name="_Toc28359010"/>
      <w:bookmarkStart w:id="51" w:name="_Toc28359087"/>
      <w:r>
        <w:rPr>
          <w:rFonts w:hint="eastAsia" w:ascii="宋体" w:hAnsi="宋体" w:cs="宋体"/>
          <w:sz w:val="24"/>
        </w:rPr>
        <w:t>名    称：</w:t>
      </w:r>
      <w:r>
        <w:rPr>
          <w:rFonts w:hint="eastAsia" w:ascii="宋体" w:hAnsi="宋体" w:cs="宋体"/>
          <w:sz w:val="24"/>
          <w:u w:val="single"/>
        </w:rPr>
        <w:t>北京明德致信咨询有限公司</w:t>
      </w:r>
    </w:p>
    <w:p w14:paraId="6D738C77">
      <w:pPr>
        <w:spacing w:line="360" w:lineRule="auto"/>
        <w:ind w:firstLine="804" w:firstLineChars="335"/>
        <w:jc w:val="left"/>
        <w:rPr>
          <w:rFonts w:ascii="宋体" w:hAnsi="宋体" w:cs="宋体"/>
          <w:sz w:val="24"/>
        </w:rPr>
      </w:pPr>
      <w:r>
        <w:rPr>
          <w:rFonts w:hint="eastAsia" w:ascii="宋体" w:hAnsi="宋体" w:cs="宋体"/>
          <w:sz w:val="24"/>
        </w:rPr>
        <w:t>地　　址：</w:t>
      </w:r>
      <w:r>
        <w:rPr>
          <w:rFonts w:hint="eastAsia" w:ascii="宋体" w:hAnsi="宋体" w:cs="宋体"/>
          <w:sz w:val="24"/>
          <w:u w:val="single"/>
        </w:rPr>
        <w:t>北京市海淀区学院路30号科大天工大厦B座1709室</w:t>
      </w:r>
    </w:p>
    <w:p w14:paraId="44234E8B">
      <w:pPr>
        <w:spacing w:line="360" w:lineRule="auto"/>
        <w:ind w:firstLine="804" w:firstLineChars="335"/>
        <w:jc w:val="left"/>
        <w:rPr>
          <w:rFonts w:hint="eastAsia"/>
          <w:sz w:val="24"/>
          <w:u w:val="single"/>
        </w:rPr>
      </w:pPr>
      <w:r>
        <w:rPr>
          <w:rFonts w:hint="eastAsia" w:ascii="宋体" w:hAnsi="宋体" w:cs="宋体"/>
          <w:sz w:val="24"/>
        </w:rPr>
        <w:t>联系方式：</w:t>
      </w:r>
      <w:r>
        <w:rPr>
          <w:rFonts w:hint="eastAsia"/>
          <w:sz w:val="24"/>
          <w:u w:val="single"/>
        </w:rPr>
        <w:t>王经理、周洁琼、吕绍山010－82370045，010-61196135</w:t>
      </w:r>
    </w:p>
    <w:p w14:paraId="57B57DD9">
      <w:pPr>
        <w:spacing w:line="360" w:lineRule="auto"/>
        <w:ind w:firstLine="723" w:firstLineChars="300"/>
        <w:rPr>
          <w:b/>
          <w:sz w:val="24"/>
          <w:u w:val="single"/>
        </w:rPr>
      </w:pPr>
      <w:r>
        <w:rPr>
          <w:b/>
          <w:sz w:val="24"/>
        </w:rPr>
        <w:t>3.项目联系方式</w:t>
      </w:r>
      <w:bookmarkEnd w:id="50"/>
      <w:bookmarkEnd w:id="51"/>
    </w:p>
    <w:p w14:paraId="0B6C1FDF">
      <w:pPr>
        <w:spacing w:line="360" w:lineRule="auto"/>
        <w:ind w:firstLine="804" w:firstLineChars="335"/>
        <w:jc w:val="left"/>
        <w:rPr>
          <w:rFonts w:ascii="宋体" w:hAnsi="宋体" w:cs="宋体"/>
          <w:sz w:val="24"/>
        </w:rPr>
      </w:pPr>
      <w:r>
        <w:rPr>
          <w:rFonts w:hint="eastAsia" w:ascii="宋体" w:hAnsi="宋体" w:cs="宋体"/>
          <w:sz w:val="24"/>
        </w:rPr>
        <w:t>项目联系人：</w:t>
      </w:r>
      <w:r>
        <w:rPr>
          <w:rFonts w:hint="eastAsia" w:ascii="宋体" w:hAnsi="宋体" w:cs="宋体"/>
          <w:sz w:val="24"/>
          <w:u w:val="single"/>
        </w:rPr>
        <w:t>王经理、周经理</w:t>
      </w:r>
    </w:p>
    <w:p w14:paraId="617B4D0A">
      <w:pPr>
        <w:keepNext w:val="0"/>
        <w:keepLines w:val="0"/>
        <w:pageBreakBefore w:val="0"/>
        <w:widowControl w:val="0"/>
        <w:kinsoku/>
        <w:wordWrap/>
        <w:overflowPunct/>
        <w:topLinePunct w:val="0"/>
        <w:autoSpaceDE/>
        <w:autoSpaceDN/>
        <w:bidi w:val="0"/>
        <w:adjustRightInd/>
        <w:snapToGrid/>
        <w:spacing w:line="384" w:lineRule="auto"/>
        <w:ind w:firstLine="804" w:firstLineChars="335"/>
        <w:jc w:val="left"/>
        <w:textAlignment w:val="auto"/>
        <w:rPr>
          <w:rFonts w:hint="eastAsia" w:ascii="宋体" w:hAnsi="宋体" w:cs="宋体"/>
          <w:sz w:val="24"/>
        </w:rPr>
      </w:pPr>
      <w:r>
        <w:rPr>
          <w:rFonts w:hint="eastAsia" w:ascii="宋体" w:hAnsi="宋体" w:cs="宋体"/>
          <w:sz w:val="24"/>
        </w:rPr>
        <w:t>电　　 话：</w:t>
      </w:r>
      <w:r>
        <w:rPr>
          <w:rFonts w:hint="eastAsia"/>
          <w:sz w:val="24"/>
          <w:u w:val="single"/>
        </w:rPr>
        <w:t>010－82370045，010-61196135</w:t>
      </w:r>
    </w:p>
    <w:p w14:paraId="6EE9B0D2">
      <w:pPr>
        <w:spacing w:line="360" w:lineRule="auto"/>
        <w:ind w:firstLine="703" w:firstLineChars="335"/>
        <w:jc w:val="left"/>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singleLevel"/>
    <w:tmpl w:val="00000009"/>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NzhlMDZiOTEwZThjOGMwNTU1ZWRiYmI5YmI3YTkifQ=="/>
  </w:docVars>
  <w:rsids>
    <w:rsidRoot w:val="005E2312"/>
    <w:rsid w:val="0009726C"/>
    <w:rsid w:val="001027E8"/>
    <w:rsid w:val="00235F05"/>
    <w:rsid w:val="003E1611"/>
    <w:rsid w:val="005E2312"/>
    <w:rsid w:val="006537F4"/>
    <w:rsid w:val="006E37B3"/>
    <w:rsid w:val="006F1124"/>
    <w:rsid w:val="00716D9E"/>
    <w:rsid w:val="007473C8"/>
    <w:rsid w:val="007E3058"/>
    <w:rsid w:val="00824EEA"/>
    <w:rsid w:val="009449D8"/>
    <w:rsid w:val="0094533E"/>
    <w:rsid w:val="009E3198"/>
    <w:rsid w:val="00AB1E40"/>
    <w:rsid w:val="00B034CD"/>
    <w:rsid w:val="00C82BED"/>
    <w:rsid w:val="00CA169A"/>
    <w:rsid w:val="00D65F51"/>
    <w:rsid w:val="00DC1CD0"/>
    <w:rsid w:val="00DD2AC4"/>
    <w:rsid w:val="025A61C8"/>
    <w:rsid w:val="02EF27B0"/>
    <w:rsid w:val="04256E8D"/>
    <w:rsid w:val="077E0C3A"/>
    <w:rsid w:val="081B2EE2"/>
    <w:rsid w:val="0AE44AC3"/>
    <w:rsid w:val="0B173A06"/>
    <w:rsid w:val="0FBD1F0C"/>
    <w:rsid w:val="10442F07"/>
    <w:rsid w:val="105E41AB"/>
    <w:rsid w:val="12BE3CF9"/>
    <w:rsid w:val="13397348"/>
    <w:rsid w:val="180073BB"/>
    <w:rsid w:val="1886378D"/>
    <w:rsid w:val="1E8C4A2B"/>
    <w:rsid w:val="1EEB609F"/>
    <w:rsid w:val="1F506125"/>
    <w:rsid w:val="1FB1031F"/>
    <w:rsid w:val="229715C0"/>
    <w:rsid w:val="22A719E1"/>
    <w:rsid w:val="22E53F2E"/>
    <w:rsid w:val="24AE1FC9"/>
    <w:rsid w:val="24BB5C18"/>
    <w:rsid w:val="26992CAE"/>
    <w:rsid w:val="283903C0"/>
    <w:rsid w:val="2D704D74"/>
    <w:rsid w:val="2E91733A"/>
    <w:rsid w:val="322324AA"/>
    <w:rsid w:val="32340C3E"/>
    <w:rsid w:val="36901634"/>
    <w:rsid w:val="39084DE0"/>
    <w:rsid w:val="3A160254"/>
    <w:rsid w:val="3C1A66E0"/>
    <w:rsid w:val="3CB72FBE"/>
    <w:rsid w:val="3CD1792F"/>
    <w:rsid w:val="3DA54918"/>
    <w:rsid w:val="3DD44025"/>
    <w:rsid w:val="3F9B5FD2"/>
    <w:rsid w:val="402320AF"/>
    <w:rsid w:val="417D58F7"/>
    <w:rsid w:val="427A081D"/>
    <w:rsid w:val="46E60CD7"/>
    <w:rsid w:val="4AC602A9"/>
    <w:rsid w:val="4D2F3D14"/>
    <w:rsid w:val="50A15412"/>
    <w:rsid w:val="534745F4"/>
    <w:rsid w:val="57F063B7"/>
    <w:rsid w:val="5A744B9C"/>
    <w:rsid w:val="5F37378F"/>
    <w:rsid w:val="5F534EBE"/>
    <w:rsid w:val="5F6602B7"/>
    <w:rsid w:val="60D75691"/>
    <w:rsid w:val="61A45E53"/>
    <w:rsid w:val="622D4251"/>
    <w:rsid w:val="6C9D64D3"/>
    <w:rsid w:val="6D8810ED"/>
    <w:rsid w:val="6EB14DA4"/>
    <w:rsid w:val="6F021FFD"/>
    <w:rsid w:val="700168B9"/>
    <w:rsid w:val="74687E72"/>
    <w:rsid w:val="75B354D8"/>
    <w:rsid w:val="77EE795E"/>
    <w:rsid w:val="782E062F"/>
    <w:rsid w:val="7D2E5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3"/>
    <w:qFormat/>
    <w:uiPriority w:val="9"/>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pPr>
    <w:rPr>
      <w:szCs w:val="20"/>
    </w:rPr>
  </w:style>
  <w:style w:type="paragraph" w:styleId="4">
    <w:name w:val="Body Text"/>
    <w:basedOn w:val="1"/>
    <w:next w:val="5"/>
    <w:qFormat/>
    <w:uiPriority w:val="0"/>
    <w:pPr>
      <w:tabs>
        <w:tab w:val="left" w:pos="567"/>
      </w:tabs>
      <w:spacing w:before="120" w:line="22" w:lineRule="atLeast"/>
    </w:pPr>
    <w:rPr>
      <w:rFonts w:ascii="宋体" w:hAnsi="宋体"/>
      <w:kern w:val="0"/>
      <w:sz w:val="24"/>
    </w:rPr>
  </w:style>
  <w:style w:type="paragraph" w:styleId="5">
    <w:name w:val="Body Text First Indent"/>
    <w:basedOn w:val="4"/>
    <w:next w:val="1"/>
    <w:qFormat/>
    <w:uiPriority w:val="0"/>
    <w:pPr>
      <w:spacing w:line="360" w:lineRule="auto"/>
      <w:ind w:firstLine="420"/>
    </w:pPr>
    <w:rPr>
      <w:szCs w:val="20"/>
    </w:rPr>
  </w:style>
  <w:style w:type="paragraph" w:styleId="6">
    <w:name w:val="Body Text Indent"/>
    <w:basedOn w:val="1"/>
    <w:qFormat/>
    <w:uiPriority w:val="0"/>
    <w:pPr>
      <w:spacing w:line="360" w:lineRule="auto"/>
      <w:ind w:firstLine="570"/>
    </w:pPr>
    <w:rPr>
      <w:rFonts w:ascii="Times New Roman" w:hAnsi="Times New Roman" w:eastAsia="宋体" w:cs="Times New Roman"/>
      <w:sz w:val="24"/>
    </w:rPr>
  </w:style>
  <w:style w:type="paragraph" w:styleId="7">
    <w:name w:val="Block Text"/>
    <w:basedOn w:val="1"/>
    <w:qFormat/>
    <w:uiPriority w:val="0"/>
    <w:pPr>
      <w:snapToGrid w:val="0"/>
      <w:spacing w:before="120" w:after="120" w:line="360" w:lineRule="auto"/>
      <w:ind w:left="900" w:leftChars="375" w:right="28" w:firstLine="454"/>
    </w:pPr>
    <w:rPr>
      <w:rFonts w:ascii="宋体" w:hAnsi="宋体" w:cs="宋体"/>
      <w:sz w:val="24"/>
    </w:rPr>
  </w:style>
  <w:style w:type="paragraph" w:styleId="8">
    <w:name w:val="Balloon Text"/>
    <w:basedOn w:val="1"/>
    <w:link w:val="26"/>
    <w:qFormat/>
    <w:uiPriority w:val="0"/>
    <w:rPr>
      <w:sz w:val="18"/>
      <w:szCs w:val="18"/>
    </w:r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1">
    <w:name w:val="index 9"/>
    <w:basedOn w:val="1"/>
    <w:next w:val="1"/>
    <w:qFormat/>
    <w:uiPriority w:val="0"/>
    <w:pPr>
      <w:ind w:left="3360"/>
      <w:jc w:val="left"/>
    </w:pPr>
    <w:rPr>
      <w:rFonts w:ascii="Times New Roman" w:hAnsi="Times New Roman"/>
      <w:szCs w:val="20"/>
    </w:rPr>
  </w:style>
  <w:style w:type="paragraph" w:styleId="1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rPr>
  </w:style>
  <w:style w:type="paragraph" w:styleId="13">
    <w:name w:val="Body Text First Indent 2"/>
    <w:basedOn w:val="6"/>
    <w:qFormat/>
    <w:uiPriority w:val="0"/>
    <w:pPr>
      <w:tabs>
        <w:tab w:val="left" w:pos="5580"/>
      </w:tabs>
      <w:spacing w:before="0" w:after="120" w:line="240" w:lineRule="auto"/>
      <w:ind w:left="420" w:leftChars="200" w:firstLine="420" w:firstLineChars="200"/>
    </w:pPr>
    <w:rPr>
      <w:rFonts w:ascii="Times New Roman" w:hAnsi="Times New Roman" w:eastAsia="宋体" w:cs="Times New Roman"/>
      <w:sz w:val="21"/>
    </w:rPr>
  </w:style>
  <w:style w:type="character" w:styleId="16">
    <w:name w:val="Hyperlink"/>
    <w:qFormat/>
    <w:uiPriority w:val="0"/>
    <w:rPr>
      <w:color w:val="0000FF"/>
      <w:u w:val="single"/>
    </w:rPr>
  </w:style>
  <w:style w:type="character" w:styleId="17">
    <w:name w:val="annotation reference"/>
    <w:qFormat/>
    <w:uiPriority w:val="0"/>
    <w:rPr>
      <w:rFonts w:ascii="Times New Roman" w:hAnsi="Times New Roman" w:eastAsia="宋体" w:cs="Times New Roman"/>
      <w:sz w:val="21"/>
      <w:szCs w:val="21"/>
    </w:rPr>
  </w:style>
  <w:style w:type="paragraph" w:customStyle="1" w:styleId="1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9">
    <w:name w:val="列出段落1"/>
    <w:basedOn w:val="1"/>
    <w:qFormat/>
    <w:uiPriority w:val="34"/>
    <w:pPr>
      <w:widowControl/>
      <w:ind w:left="720"/>
      <w:jc w:val="left"/>
    </w:pPr>
    <w:rPr>
      <w:rFonts w:ascii="Cambria" w:hAnsi="Cambria"/>
      <w:kern w:val="0"/>
      <w:sz w:val="24"/>
    </w:rPr>
  </w:style>
  <w:style w:type="paragraph" w:customStyle="1" w:styleId="20">
    <w:name w:val="p0"/>
    <w:basedOn w:val="1"/>
    <w:qFormat/>
    <w:uiPriority w:val="0"/>
    <w:pPr>
      <w:widowControl/>
      <w:spacing w:before="100" w:beforeAutospacing="1" w:after="100" w:afterAutospacing="1"/>
      <w:jc w:val="left"/>
    </w:pPr>
    <w:rPr>
      <w:rFonts w:ascii="宋体" w:hAnsi="宋体" w:cs="宋体"/>
      <w:kern w:val="0"/>
      <w:sz w:val="24"/>
    </w:rPr>
  </w:style>
  <w:style w:type="paragraph" w:styleId="21">
    <w:name w:val="List Paragraph"/>
    <w:basedOn w:val="1"/>
    <w:qFormat/>
    <w:uiPriority w:val="34"/>
    <w:pPr>
      <w:ind w:firstLine="420" w:firstLineChars="200"/>
    </w:pPr>
  </w:style>
  <w:style w:type="character" w:customStyle="1" w:styleId="22">
    <w:name w:val="font71"/>
    <w:qFormat/>
    <w:uiPriority w:val="0"/>
    <w:rPr>
      <w:rFonts w:hint="default" w:ascii="Times New Roman" w:hAnsi="Times New Roman" w:cs="Times New Roman"/>
      <w:b/>
      <w:bCs/>
      <w:color w:val="000000"/>
      <w:sz w:val="20"/>
      <w:szCs w:val="20"/>
      <w:u w:val="none"/>
    </w:rPr>
  </w:style>
  <w:style w:type="character" w:customStyle="1" w:styleId="23">
    <w:name w:val="font11"/>
    <w:qFormat/>
    <w:uiPriority w:val="0"/>
    <w:rPr>
      <w:rFonts w:hint="eastAsia" w:ascii="宋体" w:hAnsi="宋体" w:eastAsia="宋体" w:cs="宋体"/>
      <w:b/>
      <w:bCs/>
      <w:color w:val="000000"/>
      <w:sz w:val="20"/>
      <w:szCs w:val="20"/>
      <w:u w:val="none"/>
    </w:rPr>
  </w:style>
  <w:style w:type="character" w:customStyle="1" w:styleId="24">
    <w:name w:val="页眉 Char"/>
    <w:link w:val="10"/>
    <w:qFormat/>
    <w:uiPriority w:val="0"/>
    <w:rPr>
      <w:kern w:val="2"/>
      <w:sz w:val="18"/>
      <w:szCs w:val="18"/>
    </w:rPr>
  </w:style>
  <w:style w:type="character" w:customStyle="1" w:styleId="25">
    <w:name w:val="页脚 Char"/>
    <w:link w:val="9"/>
    <w:qFormat/>
    <w:uiPriority w:val="0"/>
    <w:rPr>
      <w:kern w:val="2"/>
      <w:sz w:val="18"/>
      <w:szCs w:val="18"/>
    </w:rPr>
  </w:style>
  <w:style w:type="character" w:customStyle="1" w:styleId="26">
    <w:name w:val="批注框文本 Char"/>
    <w:basedOn w:val="15"/>
    <w:link w:val="8"/>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Organization</Company>
  <Pages>4</Pages>
  <Words>628</Words>
  <Characters>721</Characters>
  <Lines>15</Lines>
  <Paragraphs>4</Paragraphs>
  <TotalTime>0</TotalTime>
  <ScaleCrop>false</ScaleCrop>
  <LinksUpToDate>false</LinksUpToDate>
  <CharactersWithSpaces>739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2024-11-14T02:38:00Z</dcterms:created>
  <dc:creator>jade9</dc:creator>
  <cp:lastModifiedBy>王冰</cp:lastModifiedBy>
  <dcterms:modified xsi:type="dcterms:W3CDTF">2026-06-15T01:49:56Z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427DE456148E404CAD6153F70A6932BA</vt:lpwstr>
  </property>
  <property fmtid="{D5CDD505-2E9C-101B-9397-08002B2CF9AE}" pid="4" name="KSOTemplateDocerSaveRecord">
    <vt:lpwstr>eyJoZGlkIjoiZDliMDQ4Mjg3NDE0YmEyZjZmNDUwZjk3ZjliYzRmZWEiLCJ1c2VySWQiOiI3MDczNzU5OTYifQ==</vt:lpwstr>
  </property>
</Properties>
</file>