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9B95D7">
      <w:pPr>
        <w:ind w:firstLine="420" w:firstLineChars="0"/>
        <w:jc w:val="center"/>
        <w:rPr>
          <w:rFonts w:hint="eastAsia" w:ascii="仿宋" w:hAnsi="仿宋" w:eastAsia="仿宋" w:cs="仿宋"/>
          <w:sz w:val="28"/>
          <w:szCs w:val="28"/>
        </w:rPr>
      </w:pPr>
      <w:r>
        <w:rPr>
          <w:rFonts w:hint="eastAsia" w:ascii="仿宋" w:hAnsi="仿宋" w:eastAsia="仿宋" w:cs="仿宋"/>
          <w:sz w:val="28"/>
          <w:szCs w:val="28"/>
        </w:rPr>
        <w:t>体现健全的财务制度的证明材料</w:t>
      </w:r>
    </w:p>
    <w:p w14:paraId="70E8FD00">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①可提供202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3</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5</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年度（任意一年）投标人经审计的完整有效的财务报告复印件；</w:t>
      </w:r>
    </w:p>
    <w:p w14:paraId="6EA76A57">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②也可提202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3</w:t>
      </w: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-202</w:t>
      </w:r>
      <w:r>
        <w:rPr>
          <w:rFonts w:hint="eastAsia" w:ascii="仿宋" w:hAnsi="仿宋" w:eastAsia="仿宋" w:cs="仿宋"/>
          <w:i w:val="0"/>
          <w:iCs w:val="0"/>
          <w:caps w:val="0"/>
          <w:color w:val="000000" w:themeColor="text1"/>
          <w:spacing w:val="0"/>
          <w:sz w:val="24"/>
          <w:szCs w:val="24"/>
          <w:shd w:val="clear" w:fill="FFFFFF"/>
          <w:lang w:val="en-US" w:eastAsia="zh-CN"/>
          <w14:textFill>
            <w14:solidFill>
              <w14:schemeClr w14:val="tx1"/>
            </w14:solidFill>
          </w14:textFill>
        </w:rPr>
        <w:t>5</w:t>
      </w:r>
      <w:bookmarkStart w:id="0" w:name="_GoBack"/>
      <w:bookmarkEnd w:id="0"/>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年度（任意一年）投标人内部的财务报表复印件（至少应包含资产负债表、现金流量表、利润表）；</w:t>
      </w:r>
    </w:p>
    <w:p w14:paraId="4127367D">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③也可提供距文件递交截止日一年内银行出具的资信证明（复印件）；</w:t>
      </w:r>
    </w:p>
    <w:p w14:paraId="3AF47D74">
      <w:pPr>
        <w:spacing w:line="360" w:lineRule="auto"/>
        <w:jc w:val="left"/>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④投标人注册时间至文件递交截止日不足一年的，也可提供在国家行政部门备案的公司章程（复印件）；</w:t>
      </w:r>
    </w:p>
    <w:p w14:paraId="0014BDD1">
      <w:pPr>
        <w:spacing w:line="360" w:lineRule="auto"/>
        <w:jc w:val="left"/>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i w:val="0"/>
          <w:iCs w:val="0"/>
          <w:caps w:val="0"/>
          <w:color w:val="000000" w:themeColor="text1"/>
          <w:spacing w:val="0"/>
          <w:sz w:val="24"/>
          <w:szCs w:val="24"/>
          <w:shd w:val="clear" w:fill="FFFFFF"/>
          <w14:textFill>
            <w14:solidFill>
              <w14:schemeClr w14:val="tx1"/>
            </w14:solidFill>
          </w14:textFill>
        </w:rPr>
        <w:t>⑤非营利性单位或者社会团体或者其他机关事业单位提供的证明材料以符合财务会计制度为准。</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0ZmYwNTgzZGRiMTY3M2E1NTRjNmNkYTgzZjAyMzMifQ=="/>
  </w:docVars>
  <w:rsids>
    <w:rsidRoot w:val="00000000"/>
    <w:rsid w:val="0C547ABD"/>
    <w:rsid w:val="1CF157B2"/>
    <w:rsid w:val="25712297"/>
    <w:rsid w:val="46A27BA2"/>
    <w:rsid w:val="47D8622C"/>
    <w:rsid w:val="64292083"/>
    <w:rsid w:val="6AE351B3"/>
    <w:rsid w:val="75D527D0"/>
    <w:rsid w:val="76D35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216</Words>
  <Characters>232</Characters>
  <Lines>0</Lines>
  <Paragraphs>0</Paragraphs>
  <TotalTime>0</TotalTime>
  <ScaleCrop>false</ScaleCrop>
  <LinksUpToDate>false</LinksUpToDate>
  <CharactersWithSpaces>232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2023-06-25T05:07:00Z</dcterms:created>
  <dc:creator>Administrator</dc:creator>
  <cp:lastModifiedBy>喆</cp:lastModifiedBy>
  <dcterms:modified xsi:type="dcterms:W3CDTF">2026-02-28T07:40:22Z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B4FB014D93FB4EBBA4A3DCE5E9B64440_13</vt:lpwstr>
  </property>
  <property fmtid="{D5CDD505-2E9C-101B-9397-08002B2CF9AE}" pid="4" name="KSOTemplateDocerSaveRecord">
    <vt:lpwstr>eyJoZGlkIjoiNTQ0ZmYwNTgzZGRiMTY3M2E1NTRjNmNkYTgzZjAyMzMiLCJ1c2VySWQiOiI0OTUyNTMxNjMifQ==</vt:lpwstr>
  </property>
</Properties>
</file>