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441901-2025-00156</w:t>
      </w:r>
    </w:p>
    <w:p>
      <w:pPr>
        <w:pStyle w:val="null3"/>
        <w:jc w:val="center"/>
        <w:outlineLvl w:val="3"/>
      </w:pPr>
      <w:r>
        <w:rPr>
          <w:sz w:val="24"/>
          <w:b/>
        </w:rPr>
        <w:t>采购项目编号：</w:t>
      </w:r>
      <w:r>
        <w:rPr>
          <w:sz w:val="24"/>
          <w:b/>
        </w:rPr>
        <w:t>441901-2025-00156</w:t>
      </w:r>
    </w:p>
    <w:p>
      <w:pPr>
        <w:pStyle w:val="null3"/>
        <w:jc w:val="center"/>
        <w:outlineLvl w:val="3"/>
      </w:pPr>
      <w:r>
        <w:rPr>
          <w:sz w:val="24"/>
          <w:b/>
        </w:rPr>
        <w:t>项目名称：</w:t>
      </w:r>
      <w:r>
        <w:rPr>
          <w:sz w:val="24"/>
          <w:b/>
        </w:rPr>
        <w:t>东莞市水乡中心医院电子胃肠镜系统等一批医疗设备（二次）</w:t>
      </w:r>
    </w:p>
    <w:p>
      <w:pPr>
        <w:pStyle w:val="null3"/>
        <w:jc w:val="center"/>
        <w:outlineLvl w:val="3"/>
      </w:pPr>
      <w:r>
        <w:rPr>
          <w:sz w:val="24"/>
          <w:b/>
        </w:rPr>
        <w:t>采购人：</w:t>
      </w:r>
      <w:r>
        <w:rPr>
          <w:sz w:val="24"/>
          <w:b/>
        </w:rPr>
        <w:t>东莞市水乡中心医院</w:t>
      </w:r>
    </w:p>
    <w:p>
      <w:pPr>
        <w:pStyle w:val="null3"/>
        <w:jc w:val="center"/>
        <w:outlineLvl w:val="3"/>
      </w:pPr>
      <w:r>
        <w:rPr>
          <w:sz w:val="24"/>
          <w:b/>
        </w:rPr>
        <w:t>采购代理机构：</w:t>
      </w:r>
      <w:r>
        <w:rPr>
          <w:sz w:val="24"/>
          <w:b/>
        </w:rPr>
        <w:t>东莞中益招标有限公司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东莞中益招标有限公司</w:t>
      </w:r>
      <w:r>
        <w:rPr/>
        <w:t>受</w:t>
      </w:r>
      <w:r>
        <w:rPr/>
        <w:t>东莞市水乡中心医院</w:t>
      </w:r>
      <w:r>
        <w:rPr/>
        <w:t>的委托，采用</w:t>
      </w:r>
      <w:r>
        <w:rPr/>
        <w:t>公开招标</w:t>
      </w:r>
      <w:r>
        <w:rPr/>
        <w:t>方式组织采购</w:t>
      </w:r>
      <w:r>
        <w:rPr/>
        <w:t>东莞市水乡中心医院电子胃肠镜系统等一批医疗设备（二次）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东莞市水乡中心医院电子胃肠镜系统等一批医疗设备（二次）</w:t>
      </w:r>
    </w:p>
    <w:p>
      <w:pPr>
        <w:pStyle w:val="null3"/>
        <w:ind w:firstLine="480"/>
      </w:pPr>
      <w:r>
        <w:rPr/>
        <w:t>采购计划编号：</w:t>
      </w:r>
      <w:r>
        <w:rPr/>
        <w:t>441901-2025-00156</w:t>
      </w:r>
    </w:p>
    <w:p>
      <w:pPr>
        <w:pStyle w:val="null3"/>
        <w:ind w:firstLine="480"/>
      </w:pPr>
      <w:r>
        <w:rPr/>
        <w:t>采购项目编号：</w:t>
      </w:r>
      <w:r>
        <w:rPr/>
        <w:t>441901-2025-00156</w:t>
      </w:r>
    </w:p>
    <w:p>
      <w:pPr>
        <w:pStyle w:val="null3"/>
        <w:ind w:firstLine="480"/>
      </w:pPr>
      <w:r>
        <w:rPr/>
        <w:t>采购方式：</w:t>
      </w:r>
      <w:r>
        <w:rPr/>
        <w:t>公开招标</w:t>
      </w:r>
    </w:p>
    <w:p>
      <w:pPr>
        <w:pStyle w:val="null3"/>
        <w:ind w:firstLine="480"/>
      </w:pPr>
      <w:r>
        <w:rPr/>
        <w:t>预算金额：</w:t>
      </w:r>
      <w:r>
        <w:rPr/>
        <w:t>3,950,000.00</w:t>
      </w:r>
      <w:r>
        <w:rPr/>
        <w:t>元</w:t>
      </w:r>
    </w:p>
    <w:p>
      <w:pPr>
        <w:pStyle w:val="null3"/>
        <w:outlineLvl w:val="3"/>
      </w:pPr>
      <w:r>
        <w:rPr>
          <w:sz w:val="24"/>
          <w:b/>
        </w:rPr>
        <w:t>2.项目内容及需求情况（采购项目技术规格、参数及要求）</w:t>
      </w:r>
    </w:p>
    <w:p>
      <w:pPr>
        <w:pStyle w:val="null3"/>
      </w:pPr>
      <w:r>
        <w:rPr/>
        <w:t>采购包1(电子胃肠镜系统等一批医疗设备):</w:t>
      </w:r>
    </w:p>
    <w:p>
      <w:pPr>
        <w:pStyle w:val="null3"/>
      </w:pPr>
      <w:r>
        <w:rPr/>
        <w:t>采购包预算金额：3,950,000.00元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医用内窥镜</w:t>
            </w:r>
          </w:p>
        </w:tc>
        <w:tc>
          <w:tcPr>
            <w:tcW w:type="dxa" w:w="2052"/>
          </w:tcPr>
          <w:p>
            <w:pPr>
              <w:pStyle w:val="null3"/>
            </w:pPr>
            <w:r>
              <w:rPr/>
              <w:t>电子胃肠镜系统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3,550,000.00</w:t>
            </w:r>
          </w:p>
        </w:tc>
        <w:tc>
          <w:tcPr>
            <w:tcW w:type="dxa" w:w="977"/>
          </w:tcPr>
          <w:p>
            <w:pPr>
              <w:pStyle w:val="null3"/>
            </w:pPr>
            <w:r>
              <w:rPr/>
              <w:t>是</w:t>
            </w:r>
          </w:p>
        </w:tc>
      </w:tr>
      <w:tr>
        <w:tc>
          <w:tcPr>
            <w:tcW w:type="dxa" w:w="977"/>
          </w:tcPr>
          <w:p>
            <w:pPr>
              <w:pStyle w:val="null3"/>
            </w:pPr>
            <w:r>
              <w:rPr/>
              <w:t>1-2</w:t>
            </w:r>
          </w:p>
        </w:tc>
        <w:tc>
          <w:tcPr>
            <w:tcW w:type="dxa" w:w="1368"/>
          </w:tcPr>
          <w:p>
            <w:pPr>
              <w:pStyle w:val="null3"/>
            </w:pPr>
            <w:r>
              <w:rPr/>
              <w:t>消毒灭菌设备及器具</w:t>
            </w:r>
          </w:p>
        </w:tc>
        <w:tc>
          <w:tcPr>
            <w:tcW w:type="dxa" w:w="2052"/>
          </w:tcPr>
          <w:p>
            <w:pPr>
              <w:pStyle w:val="null3"/>
            </w:pPr>
            <w:r>
              <w:rPr/>
              <w:t>内镜清洗工作站</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合同履行期限：售后服务期结束</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2）具有良好的商业信誉和健全的财务会计制度：提供财务报告或基本开户银行出具的资信证明或提供《资格条件承诺函》。</w:t>
      </w:r>
    </w:p>
    <w:p>
      <w:pPr>
        <w:pStyle w:val="null3"/>
      </w:pPr>
      <w:r>
        <w:rPr/>
        <w:t>3）有依法缴纳税收和社会保障资金的良好记录：提供依法缴纳税收和社会保障资金的相关材料或提供《资格条件承诺函》。如依法免税或不需要缴纳社会保障资金的，须提供相应证明材料。</w:t>
      </w:r>
    </w:p>
    <w:p>
      <w:pPr>
        <w:pStyle w:val="null3"/>
      </w:pPr>
      <w:r>
        <w:rPr/>
        <w:t>4）履行合同所必需的设备和专业技术能力：提供供应商具有履行合同所必需的设备和专业技术能力情况或提供《资格条件承诺函》，详见附件《资格条件承诺函》。</w:t>
      </w:r>
    </w:p>
    <w:p>
      <w:pPr>
        <w:pStyle w:val="null3"/>
      </w:pPr>
      <w:r>
        <w:rPr/>
        <w:t>5）参加采购活动前3年内，在经营活动中没有重大违法记录：提供《资格条件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采购包1（电子胃肠镜系统等一批医疗设备）：</w:t>
      </w:r>
      <w:r>
        <w:rPr/>
        <w:t>本项目不属于专门面向中小企业采购的项目，本采购包中小企业划分标准所属行业为：工业。需要落实的政府采购政策如下：1.《政府采购促进中小企业发展管理办法》（财库﹝2020﹞46 号） 2.《关于政府采购支持监狱企业发展有关问题的通知》(财库〔2014〕68号) 3.《关于促进残疾人就业政府采购政策的通知》（财库〔2017〕141号) 4.《转发调整优化节能产品环境标志产品政府采购执行机制的通知》（东财〔2019〕89号）5.《节能产品政府采购品目清单》（财库[2019]19号）</w:t>
      </w:r>
    </w:p>
    <w:p>
      <w:pPr>
        <w:pStyle w:val="null3"/>
        <w:outlineLvl w:val="3"/>
      </w:pPr>
      <w:r>
        <w:rPr>
          <w:sz w:val="24"/>
          <w:b/>
        </w:rPr>
        <w:t>3.本项目特定的资格要求：</w:t>
      </w:r>
    </w:p>
    <w:p>
      <w:pPr>
        <w:pStyle w:val="null3"/>
      </w:pPr>
      <w:r>
        <w:rPr/>
        <w:t>采购包1（电子胃肠镜系统等一批医疗设备）：</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有效的且与所投项目相适应的医疗器械生产许可或经营许可，即：①如投标人为所投产品的生产企业：提供监督管理部门签发的有效的《医疗器械生产许可证》复印件（具备相应生产范围）（如国家另有规定，则适用其规定）；②如投标人为经营企业：提供监督管理部门签发的有效的《医疗器械经营许可证》复印件（具备相应经营范围）（如国家另有规定，则适用其规定）。③投标产品若属于中国医疗器械注册管理范围内的，则应取得有效的监督管理部门颁发的相应的《中华人民共和国医疗器械注册证》（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东莞市水乡中心医院</w:t>
      </w:r>
    </w:p>
    <w:p>
      <w:pPr>
        <w:pStyle w:val="null3"/>
        <w:ind w:firstLine="480"/>
      </w:pPr>
      <w:r>
        <w:rPr/>
        <w:t xml:space="preserve"> 地址：</w:t>
      </w:r>
      <w:r>
        <w:rPr/>
        <w:t>东莞市麻涌镇文化广场北侧</w:t>
      </w:r>
    </w:p>
    <w:p>
      <w:pPr>
        <w:pStyle w:val="null3"/>
        <w:ind w:firstLine="480"/>
      </w:pPr>
      <w:r>
        <w:rPr/>
        <w:t xml:space="preserve"> 联系方式：</w:t>
      </w:r>
      <w:r>
        <w:rPr/>
        <w:t>0769-88829569</w:t>
      </w:r>
    </w:p>
    <w:p>
      <w:pPr>
        <w:pStyle w:val="null3"/>
        <w:outlineLvl w:val="3"/>
      </w:pPr>
      <w:r>
        <w:rPr>
          <w:sz w:val="24"/>
          <w:b/>
        </w:rPr>
        <w:t xml:space="preserve"> 2.采购代理机构信息</w:t>
      </w:r>
    </w:p>
    <w:p>
      <w:pPr>
        <w:pStyle w:val="null3"/>
        <w:ind w:firstLine="480"/>
      </w:pPr>
      <w:r>
        <w:rPr/>
        <w:t xml:space="preserve"> 名称：</w:t>
      </w:r>
      <w:r>
        <w:rPr/>
        <w:t>东莞中益招标有限公司</w:t>
      </w:r>
    </w:p>
    <w:p>
      <w:pPr>
        <w:pStyle w:val="null3"/>
        <w:ind w:firstLine="480"/>
      </w:pPr>
      <w:r>
        <w:rPr/>
        <w:t xml:space="preserve"> 地址：</w:t>
      </w:r>
      <w:r>
        <w:rPr/>
        <w:t>东莞市莞城街道旗峰路莞城段万科中天大厦1栋906室</w:t>
      </w:r>
    </w:p>
    <w:p>
      <w:pPr>
        <w:pStyle w:val="null3"/>
        <w:ind w:firstLine="480"/>
      </w:pPr>
      <w:r>
        <w:rPr/>
        <w:t xml:space="preserve"> 联系方式：</w:t>
      </w:r>
      <w:r>
        <w:rPr/>
        <w:t>0769-22241602</w:t>
      </w:r>
    </w:p>
    <w:p>
      <w:pPr>
        <w:pStyle w:val="null3"/>
        <w:outlineLvl w:val="3"/>
      </w:pPr>
      <w:r>
        <w:rPr>
          <w:sz w:val="24"/>
          <w:b/>
        </w:rPr>
        <w:t xml:space="preserve"> 3.项目联系方式</w:t>
      </w:r>
    </w:p>
    <w:p>
      <w:pPr>
        <w:pStyle w:val="null3"/>
        <w:ind w:firstLine="480"/>
      </w:pPr>
      <w:r>
        <w:rPr/>
        <w:t xml:space="preserve"> 项目联系人：</w:t>
      </w:r>
      <w:r>
        <w:rPr/>
        <w:t>袁小姐</w:t>
      </w:r>
    </w:p>
    <w:p>
      <w:pPr>
        <w:pStyle w:val="null3"/>
        <w:ind w:firstLine="480"/>
      </w:pPr>
      <w:r>
        <w:rPr/>
        <w:t xml:space="preserve"> 电话：</w:t>
      </w:r>
      <w:r>
        <w:rPr/>
        <w:t>0769-22241602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东莞中益招标有限公司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680"/>
        <w:gridCol w:w="1780"/>
        <w:gridCol w:w="1050"/>
        <w:gridCol w:w="713"/>
        <w:gridCol w:w="1182"/>
        <w:gridCol w:w="1168"/>
        <w:gridCol w:w="1730"/>
      </w:tblGrid>
      <w:tr>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序号</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采购项目名称</w:t>
            </w:r>
          </w:p>
        </w:tc>
        <w:tc>
          <w:tcPr>
            <w:tcW w:type="dxa" w:w="1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采购数量</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单位</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单价最高限价（元）</w:t>
            </w:r>
          </w:p>
        </w:tc>
        <w:tc>
          <w:tcPr>
            <w:tcW w:type="dxa" w:w="1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总价最高限价（元）</w:t>
            </w:r>
          </w:p>
        </w:tc>
        <w:tc>
          <w:tcPr>
            <w:tcW w:type="dxa" w:w="1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说明</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电子胃肠镜系统</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3550000</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3550000</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允许进口产品</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内镜清洗工作站</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200000</w:t>
            </w:r>
          </w:p>
        </w:tc>
        <w:tc>
          <w:tcPr>
            <w:tcW w:type="dxa" w:w="1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400000</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不允许进口产品</w:t>
            </w:r>
          </w:p>
        </w:tc>
      </w:tr>
      <w:tr>
        <w:tc>
          <w:tcPr>
            <w:tcW w:type="dxa" w:w="830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本项目的核心产品（标注</w:t>
            </w:r>
            <w:r>
              <w:rPr>
                <w:sz w:val="21"/>
                <w:b/>
              </w:rPr>
              <w:t>“△”）为电子胃肠镜系统。</w:t>
            </w:r>
          </w:p>
        </w:tc>
      </w:tr>
    </w:tbl>
    <w:p>
      <w:pPr>
        <w:pStyle w:val="null3"/>
      </w:pPr>
      <w:r>
        <w:rPr>
          <w:sz w:val="21"/>
        </w:rPr>
        <w:t>附件</w:t>
      </w:r>
      <w:r>
        <w:rPr>
          <w:sz w:val="21"/>
        </w:rPr>
        <w:t>:</w:t>
      </w:r>
    </w:p>
    <w:p>
      <w:pPr>
        <w:pStyle w:val="null3"/>
        <w:jc w:val="center"/>
      </w:pPr>
      <w:r>
        <w:rPr>
          <w:sz w:val="21"/>
          <w:b/>
          <w:color w:val="000000"/>
        </w:rPr>
        <w:t>履约担保函</w:t>
      </w:r>
    </w:p>
    <w:p>
      <w:pPr>
        <w:pStyle w:val="null3"/>
        <w:ind w:firstLine="420"/>
        <w:jc w:val="right"/>
      </w:pPr>
      <w:r>
        <w:rPr>
          <w:sz w:val="21"/>
        </w:rPr>
        <w:t>编号：</w:t>
      </w:r>
    </w:p>
    <w:p>
      <w:pPr>
        <w:pStyle w:val="null3"/>
        <w:jc w:val="both"/>
      </w:pPr>
      <w:r>
        <w:rPr>
          <w:sz w:val="21"/>
        </w:rPr>
        <w:t>东莞市水乡中心医院</w:t>
      </w:r>
      <w:r>
        <w:rPr>
          <w:sz w:val="21"/>
        </w:rPr>
        <w:t>:</w:t>
      </w:r>
    </w:p>
    <w:p>
      <w:pPr>
        <w:pStyle w:val="null3"/>
        <w:ind w:firstLine="420"/>
        <w:jc w:val="both"/>
      </w:pPr>
      <w:r>
        <w:rPr>
          <w:sz w:val="21"/>
          <w:color w:val="000000"/>
        </w:rPr>
        <w:t>鉴于</w:t>
      </w:r>
      <w:r>
        <w:rPr>
          <w:sz w:val="21"/>
          <w:color w:val="000000"/>
          <w:u w:val="single"/>
        </w:rPr>
        <w:t>XX</w:t>
      </w:r>
      <w:r>
        <w:rPr>
          <w:sz w:val="21"/>
          <w:color w:val="000000"/>
          <w:u w:val="single"/>
        </w:rPr>
        <w:t xml:space="preserve">公司 </w:t>
      </w:r>
      <w:r>
        <w:rPr>
          <w:sz w:val="21"/>
          <w:color w:val="000000"/>
        </w:rPr>
        <w:t>（以下简称供应商）在贵单位的</w:t>
      </w:r>
      <w:r>
        <w:rPr>
          <w:sz w:val="21"/>
          <w:color w:val="000000"/>
          <w:u w:val="single"/>
        </w:rPr>
        <w:t xml:space="preserve"> </w:t>
      </w:r>
      <w:r>
        <w:rPr>
          <w:sz w:val="21"/>
          <w:color w:val="000000"/>
          <w:u w:val="single"/>
        </w:rPr>
        <w:t>东莞市水乡中心医院</w:t>
      </w:r>
      <w:r>
        <w:rPr>
          <w:sz w:val="21"/>
          <w:color w:val="000000"/>
          <w:u w:val="single"/>
        </w:rPr>
        <w:t>XX</w:t>
      </w:r>
      <w:r>
        <w:rPr>
          <w:sz w:val="21"/>
          <w:color w:val="000000"/>
          <w:u w:val="single"/>
        </w:rPr>
        <w:t>采购项目（采购编号：</w:t>
      </w:r>
      <w:r>
        <w:rPr>
          <w:sz w:val="21"/>
          <w:color w:val="000000"/>
          <w:u w:val="single"/>
        </w:rPr>
        <w:t>XX</w:t>
      </w:r>
      <w:r>
        <w:rPr>
          <w:sz w:val="21"/>
          <w:color w:val="000000"/>
          <w:u w:val="single"/>
        </w:rPr>
        <w:t xml:space="preserve">） </w:t>
      </w:r>
      <w:r>
        <w:rPr>
          <w:sz w:val="21"/>
          <w:color w:val="000000"/>
        </w:rPr>
        <w:t>中</w:t>
      </w:r>
      <w:r>
        <w:rPr>
          <w:sz w:val="21"/>
        </w:rPr>
        <w:t>标，</w:t>
      </w:r>
      <w:r>
        <w:rPr>
          <w:sz w:val="21"/>
          <w:color w:val="000000"/>
        </w:rPr>
        <w:t>应供应商的申请，</w:t>
      </w:r>
      <w:r>
        <w:rPr>
          <w:sz w:val="21"/>
        </w:rPr>
        <w:t>我</w:t>
      </w:r>
      <w:r>
        <w:rPr>
          <w:sz w:val="21"/>
          <w:color w:val="000000"/>
        </w:rPr>
        <w:t>方兹同意为供应商</w:t>
      </w:r>
      <w:r>
        <w:rPr>
          <w:sz w:val="21"/>
        </w:rPr>
        <w:t>《</w:t>
      </w:r>
      <w:r>
        <w:rPr>
          <w:sz w:val="21"/>
          <w:u w:val="single"/>
        </w:rPr>
        <w:t>东莞市水乡中心医院</w:t>
      </w:r>
      <w:r>
        <w:rPr>
          <w:sz w:val="21"/>
          <w:u w:val="single"/>
        </w:rPr>
        <w:t>XX</w:t>
      </w:r>
      <w:r>
        <w:rPr>
          <w:sz w:val="21"/>
          <w:u w:val="single"/>
        </w:rPr>
        <w:t xml:space="preserve">采购合同 </w:t>
      </w:r>
      <w:r>
        <w:rPr>
          <w:sz w:val="21"/>
        </w:rPr>
        <w:t>》（以下简称主合同）</w:t>
      </w:r>
      <w:r>
        <w:rPr>
          <w:sz w:val="21"/>
          <w:color w:val="000000"/>
        </w:rPr>
        <w:t>开立以你方为受益人的不可撤销、见索即付履约担保函，本保函有效期</w:t>
      </w:r>
      <w:r>
        <w:rPr>
          <w:sz w:val="21"/>
          <w:color w:val="000000"/>
          <w:u w:val="single"/>
        </w:rPr>
        <w:t>至</w:t>
      </w:r>
      <w:r>
        <w:rPr>
          <w:sz w:val="21"/>
          <w:color w:val="000000"/>
          <w:u w:val="single"/>
        </w:rPr>
        <w:t>XX</w:t>
      </w:r>
      <w:r>
        <w:rPr>
          <w:sz w:val="21"/>
          <w:color w:val="000000"/>
          <w:u w:val="single"/>
        </w:rPr>
        <w:t>年</w:t>
      </w:r>
      <w:r>
        <w:rPr>
          <w:sz w:val="21"/>
          <w:color w:val="000000"/>
          <w:u w:val="single"/>
        </w:rPr>
        <w:t>XX</w:t>
      </w:r>
      <w:r>
        <w:rPr>
          <w:sz w:val="21"/>
          <w:color w:val="000000"/>
          <w:u w:val="single"/>
        </w:rPr>
        <w:t>月</w:t>
      </w:r>
      <w:r>
        <w:rPr>
          <w:sz w:val="21"/>
          <w:color w:val="000000"/>
          <w:u w:val="single"/>
        </w:rPr>
        <w:t>XX</w:t>
      </w:r>
      <w:r>
        <w:rPr>
          <w:sz w:val="21"/>
          <w:color w:val="000000"/>
          <w:u w:val="single"/>
        </w:rPr>
        <w:t>日</w:t>
      </w:r>
      <w:r>
        <w:rPr>
          <w:sz w:val="21"/>
          <w:color w:val="000000"/>
        </w:rPr>
        <w:t>，</w:t>
      </w:r>
      <w:r>
        <w:rPr>
          <w:sz w:val="21"/>
        </w:rPr>
        <w:t>以保证的方式向你方提供如下履约保证金担保：</w:t>
      </w:r>
    </w:p>
    <w:p>
      <w:pPr>
        <w:pStyle w:val="null3"/>
        <w:ind w:firstLine="420"/>
        <w:jc w:val="both"/>
      </w:pPr>
      <w:r>
        <w:rPr>
          <w:sz w:val="21"/>
        </w:rPr>
        <w:t>一、保证责任的情形及保证金额</w:t>
      </w:r>
    </w:p>
    <w:p>
      <w:pPr>
        <w:pStyle w:val="null3"/>
        <w:ind w:firstLine="420"/>
        <w:jc w:val="both"/>
      </w:pPr>
      <w:r>
        <w:rPr>
          <w:sz w:val="21"/>
        </w:rPr>
        <w:t>(</w:t>
      </w:r>
      <w:r>
        <w:rPr>
          <w:sz w:val="21"/>
        </w:rPr>
        <w:t>一</w:t>
      </w:r>
      <w:r>
        <w:rPr>
          <w:sz w:val="21"/>
        </w:rPr>
        <w:t>)</w:t>
      </w:r>
      <w:r>
        <w:rPr>
          <w:sz w:val="21"/>
        </w:rPr>
        <w:t>在供应商出现下列情形之一时，我方承担保证责任：</w:t>
      </w:r>
    </w:p>
    <w:p>
      <w:pPr>
        <w:pStyle w:val="null3"/>
        <w:ind w:firstLine="420"/>
        <w:jc w:val="both"/>
      </w:pPr>
      <w:r>
        <w:rPr>
          <w:sz w:val="21"/>
        </w:rPr>
        <w:t>1.</w:t>
      </w:r>
      <w:r>
        <w:rPr>
          <w:sz w:val="21"/>
        </w:rPr>
        <w:t>将中标项目转让给他人，或者在投标文件中未说明，且未经采购招标机构人同意，将中标项目分包给他人的；</w:t>
      </w:r>
    </w:p>
    <w:p>
      <w:pPr>
        <w:pStyle w:val="null3"/>
        <w:ind w:firstLine="420"/>
        <w:jc w:val="both"/>
      </w:pPr>
      <w:r>
        <w:rPr>
          <w:sz w:val="21"/>
        </w:rPr>
        <w:t>2.</w:t>
      </w:r>
      <w:r>
        <w:rPr>
          <w:sz w:val="21"/>
        </w:rPr>
        <w:t>招标文件要求、投标文件响应和主合同约定的应当缴纳履约保证金的情形：</w:t>
      </w:r>
    </w:p>
    <w:p>
      <w:pPr>
        <w:pStyle w:val="null3"/>
        <w:ind w:firstLine="420"/>
        <w:jc w:val="both"/>
      </w:pPr>
      <w:r>
        <w:rPr>
          <w:sz w:val="21"/>
        </w:rPr>
        <w:t xml:space="preserve">(1) </w:t>
      </w:r>
      <w:r>
        <w:rPr>
          <w:sz w:val="21"/>
        </w:rPr>
        <w:t>招标文件要求、投标文件响应和未按主合同约定的质量、数量和期限供应货物和提供售后服务的；</w:t>
      </w:r>
    </w:p>
    <w:p>
      <w:pPr>
        <w:pStyle w:val="null3"/>
        <w:ind w:firstLine="420"/>
        <w:jc w:val="both"/>
      </w:pPr>
      <w:r>
        <w:rPr>
          <w:sz w:val="21"/>
        </w:rPr>
        <w:t xml:space="preserve">(2) </w:t>
      </w:r>
      <w:r>
        <w:rPr>
          <w:sz w:val="21"/>
        </w:rPr>
        <w:t>履约保函有效期须至项目售后服务期结束。如在合同签订前提交的保函有效期未能覆盖项目使用验收合格后你方和供应商双方确认的售后服务期截止时间，则供应商应在使用验收合格后两个月内无条件办理续保手续。如供应商未能按要求进行续保，则采购人在履约保函有效期届满前</w:t>
      </w:r>
      <w:r>
        <w:rPr>
          <w:sz w:val="21"/>
        </w:rPr>
        <w:t>90</w:t>
      </w:r>
      <w:r>
        <w:rPr>
          <w:sz w:val="21"/>
        </w:rPr>
        <w:t>个日历日内，向出具保函的商业银行或担保公司提出保函担保金额全额支付；</w:t>
      </w:r>
    </w:p>
    <w:p>
      <w:pPr>
        <w:pStyle w:val="null3"/>
        <w:ind w:firstLine="420"/>
        <w:jc w:val="both"/>
      </w:pPr>
      <w:r>
        <w:rPr>
          <w:sz w:val="21"/>
        </w:rPr>
        <w:t>（二）我方的保证范围是主合同约定的合同价款总额的</w:t>
      </w:r>
      <w:r>
        <w:rPr>
          <w:sz w:val="21"/>
          <w:u w:val="single"/>
        </w:rPr>
        <w:t>XX%</w:t>
      </w:r>
      <w:r>
        <w:rPr>
          <w:sz w:val="21"/>
        </w:rPr>
        <w:t>数额为</w:t>
      </w:r>
      <w:r>
        <w:rPr>
          <w:sz w:val="21"/>
          <w:u w:val="single"/>
        </w:rPr>
        <w:t>¥XX</w:t>
      </w:r>
      <w:r>
        <w:rPr>
          <w:sz w:val="21"/>
          <w:u w:val="single"/>
        </w:rPr>
        <w:t>元</w:t>
      </w:r>
      <w:r>
        <w:rPr>
          <w:sz w:val="21"/>
        </w:rPr>
        <w:t>(</w:t>
      </w:r>
      <w:r>
        <w:rPr>
          <w:sz w:val="21"/>
        </w:rPr>
        <w:t>大写：</w:t>
      </w:r>
      <w:r>
        <w:rPr>
          <w:sz w:val="21"/>
          <w:u w:val="single"/>
        </w:rPr>
        <w:t>人民币</w:t>
      </w:r>
      <w:r>
        <w:rPr>
          <w:sz w:val="21"/>
          <w:u w:val="single"/>
        </w:rPr>
        <w:t>XXX</w:t>
      </w:r>
      <w:r>
        <w:rPr>
          <w:sz w:val="21"/>
        </w:rPr>
        <w:t>),</w:t>
      </w:r>
      <w:r>
        <w:rPr>
          <w:sz w:val="21"/>
        </w:rPr>
        <w:t>币种为人民币。</w:t>
      </w:r>
      <w:r>
        <w:rPr>
          <w:sz w:val="21"/>
        </w:rPr>
        <w:t>(</w:t>
      </w:r>
      <w:r>
        <w:rPr>
          <w:sz w:val="21"/>
        </w:rPr>
        <w:t>即主合同履约保证金金额</w:t>
      </w:r>
      <w:r>
        <w:rPr>
          <w:sz w:val="21"/>
        </w:rPr>
        <w:t>)</w:t>
      </w:r>
    </w:p>
    <w:p>
      <w:pPr>
        <w:pStyle w:val="null3"/>
        <w:ind w:firstLine="420"/>
        <w:jc w:val="both"/>
      </w:pPr>
      <w:r>
        <w:rPr>
          <w:sz w:val="21"/>
        </w:rPr>
        <w:t>二、保证的方式及保证期间</w:t>
      </w:r>
    </w:p>
    <w:p>
      <w:pPr>
        <w:pStyle w:val="null3"/>
        <w:ind w:firstLine="420"/>
        <w:jc w:val="both"/>
      </w:pPr>
      <w:r>
        <w:rPr>
          <w:sz w:val="21"/>
        </w:rPr>
        <w:t>我方保证的方式为：连带责任保证。</w:t>
      </w:r>
    </w:p>
    <w:p>
      <w:pPr>
        <w:pStyle w:val="null3"/>
        <w:ind w:firstLine="420"/>
        <w:jc w:val="both"/>
      </w:pPr>
      <w:r>
        <w:rPr>
          <w:sz w:val="21"/>
        </w:rPr>
        <w:t>我方保证的期间为：自本合同生效之日起至供应商按照主合同约定的供货和提供售后服务期限届满后</w:t>
      </w:r>
      <w:r>
        <w:rPr>
          <w:sz w:val="21"/>
        </w:rPr>
        <w:t>2</w:t>
      </w:r>
      <w:r>
        <w:rPr>
          <w:sz w:val="21"/>
        </w:rPr>
        <w:t>年内。</w:t>
      </w:r>
    </w:p>
    <w:p>
      <w:pPr>
        <w:pStyle w:val="null3"/>
        <w:ind w:firstLine="420"/>
        <w:jc w:val="both"/>
      </w:pPr>
      <w:r>
        <w:rPr>
          <w:sz w:val="21"/>
        </w:rPr>
        <w:t>如果供应商未按主合同约定向贵方供应货物和提供售后服务的，由我方在保证金额内向你方支付上述款项。</w:t>
      </w:r>
    </w:p>
    <w:p>
      <w:pPr>
        <w:pStyle w:val="null3"/>
        <w:ind w:firstLine="420"/>
        <w:jc w:val="both"/>
      </w:pPr>
      <w:r>
        <w:rPr>
          <w:sz w:val="21"/>
        </w:rPr>
        <w:t>三、承担保证责任的程序</w:t>
      </w:r>
    </w:p>
    <w:p>
      <w:pPr>
        <w:pStyle w:val="null3"/>
        <w:ind w:firstLine="420"/>
        <w:jc w:val="both"/>
      </w:pPr>
      <w:r>
        <w:rPr>
          <w:sz w:val="21"/>
        </w:rPr>
        <w:t>1.</w:t>
      </w:r>
      <w:r>
        <w:rPr>
          <w:sz w:val="21"/>
        </w:rPr>
        <w:t>你方要求我方承担保证责任的，应在本保函保证期间内向我方发出书面索赔通知。索赔通知应写明要求索赔的金额，支付款项应到达的帐号。</w:t>
      </w:r>
    </w:p>
    <w:p>
      <w:pPr>
        <w:pStyle w:val="null3"/>
        <w:ind w:firstLine="420"/>
        <w:jc w:val="both"/>
      </w:pPr>
      <w:r>
        <w:rPr>
          <w:sz w:val="21"/>
        </w:rPr>
        <w:t>2.</w:t>
      </w:r>
      <w:r>
        <w:rPr>
          <w:sz w:val="21"/>
        </w:rPr>
        <w:t>我方收到你方的书面索赔通知及相应证明材料，在十个工作日内进行核定后按照本保函的承诺承担保证责任。</w:t>
      </w:r>
    </w:p>
    <w:p>
      <w:pPr>
        <w:pStyle w:val="null3"/>
        <w:ind w:firstLine="420"/>
        <w:jc w:val="both"/>
      </w:pPr>
      <w:r>
        <w:rPr>
          <w:sz w:val="21"/>
        </w:rPr>
        <w:t>四、保证责任的终止</w:t>
      </w:r>
    </w:p>
    <w:p>
      <w:pPr>
        <w:pStyle w:val="null3"/>
        <w:ind w:firstLine="420"/>
        <w:jc w:val="both"/>
      </w:pPr>
      <w:r>
        <w:rPr>
          <w:sz w:val="21"/>
        </w:rPr>
        <w:t>1.</w:t>
      </w:r>
      <w:r>
        <w:rPr>
          <w:sz w:val="21"/>
        </w:rPr>
        <w:t>保证期间届满你方未向我方书面主张保证责任的，自保证期间届满次日起，我方保证责任自动终止。保证期间届满前，主合同约定的货物和售后服务全部验收合格的，自验收合格日起，我方保证责任自动终止。</w:t>
      </w:r>
    </w:p>
    <w:p>
      <w:pPr>
        <w:pStyle w:val="null3"/>
        <w:ind w:firstLine="420"/>
        <w:jc w:val="both"/>
      </w:pPr>
      <w:r>
        <w:rPr>
          <w:sz w:val="21"/>
        </w:rPr>
        <w:t>2.</w:t>
      </w:r>
      <w:r>
        <w:rPr>
          <w:sz w:val="21"/>
        </w:rPr>
        <w:t>我方按照本保函向你方履行了保证责任后，自我方向你方支付款项</w:t>
      </w:r>
      <w:r>
        <w:rPr>
          <w:sz w:val="21"/>
        </w:rPr>
        <w:t>(</w:t>
      </w:r>
      <w:r>
        <w:rPr>
          <w:sz w:val="21"/>
        </w:rPr>
        <w:t>支付款项从我方账户划出</w:t>
      </w:r>
      <w:r>
        <w:rPr>
          <w:sz w:val="21"/>
        </w:rPr>
        <w:t>)</w:t>
      </w:r>
      <w:r>
        <w:rPr>
          <w:sz w:val="21"/>
        </w:rPr>
        <w:t>之日起，保证责任即终止。</w:t>
      </w:r>
    </w:p>
    <w:p>
      <w:pPr>
        <w:pStyle w:val="null3"/>
        <w:ind w:firstLine="420"/>
        <w:jc w:val="both"/>
      </w:pPr>
      <w:r>
        <w:rPr>
          <w:sz w:val="21"/>
        </w:rPr>
        <w:t>3.</w:t>
      </w:r>
      <w:r>
        <w:rPr>
          <w:sz w:val="21"/>
        </w:rPr>
        <w:t>按照法律法规的规定或出现应终止我方保证责任的其它情形的，我方在本保函项下的保证责任亦终止。</w:t>
      </w:r>
    </w:p>
    <w:p>
      <w:pPr>
        <w:pStyle w:val="null3"/>
        <w:ind w:firstLine="420"/>
        <w:jc w:val="both"/>
      </w:pPr>
      <w:r>
        <w:rPr>
          <w:sz w:val="21"/>
        </w:rPr>
        <w:t>4.</w:t>
      </w:r>
      <w:r>
        <w:rPr>
          <w:sz w:val="21"/>
        </w:rPr>
        <w:t>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pPr>
        <w:pStyle w:val="null3"/>
        <w:ind w:firstLine="420"/>
        <w:jc w:val="both"/>
      </w:pPr>
      <w:r>
        <w:rPr>
          <w:sz w:val="21"/>
        </w:rPr>
        <w:t>五、免责条款</w:t>
      </w:r>
    </w:p>
    <w:p>
      <w:pPr>
        <w:pStyle w:val="null3"/>
        <w:ind w:firstLine="420"/>
        <w:jc w:val="both"/>
      </w:pPr>
      <w:r>
        <w:rPr>
          <w:sz w:val="21"/>
        </w:rPr>
        <w:t>1.</w:t>
      </w:r>
      <w:r>
        <w:rPr>
          <w:sz w:val="21"/>
        </w:rPr>
        <w:t>因你方违反主合同约定致使供应商不能履行义务的，我方不承担保证责任。</w:t>
      </w:r>
    </w:p>
    <w:p>
      <w:pPr>
        <w:pStyle w:val="null3"/>
        <w:ind w:firstLine="420"/>
        <w:jc w:val="both"/>
      </w:pPr>
      <w:r>
        <w:rPr>
          <w:sz w:val="21"/>
        </w:rPr>
        <w:t>2.</w:t>
      </w:r>
      <w:r>
        <w:rPr>
          <w:sz w:val="21"/>
        </w:rPr>
        <w:t>依照法律法规的规定或你方与供应商的另行约定，全部或者部分免除供应商应缴纳的保证金义务的，我方亦免除相应的保证责任。</w:t>
      </w:r>
    </w:p>
    <w:p>
      <w:pPr>
        <w:pStyle w:val="null3"/>
        <w:ind w:firstLine="420"/>
        <w:jc w:val="both"/>
      </w:pPr>
      <w:r>
        <w:rPr>
          <w:sz w:val="21"/>
        </w:rPr>
        <w:t>3.</w:t>
      </w:r>
      <w:r>
        <w:rPr>
          <w:sz w:val="21"/>
        </w:rPr>
        <w:t>因不可抗力造成供应商不能履行供货义务的，我方不承担保证责任。</w:t>
      </w:r>
    </w:p>
    <w:p>
      <w:pPr>
        <w:pStyle w:val="null3"/>
        <w:ind w:firstLine="420"/>
        <w:jc w:val="both"/>
      </w:pPr>
      <w:r>
        <w:rPr>
          <w:sz w:val="21"/>
        </w:rPr>
        <w:t>六、争议的解决</w:t>
      </w:r>
    </w:p>
    <w:p>
      <w:pPr>
        <w:pStyle w:val="null3"/>
        <w:ind w:firstLine="420"/>
        <w:jc w:val="both"/>
      </w:pPr>
      <w:r>
        <w:rPr>
          <w:sz w:val="21"/>
        </w:rPr>
        <w:t>因本保函发生的纠纷，由你我双方协商解决，协商不成的，通过诉讼程序解决，诉讼管辖地法院为东莞市第一人民法院。</w:t>
      </w:r>
    </w:p>
    <w:p>
      <w:pPr>
        <w:pStyle w:val="null3"/>
        <w:ind w:firstLine="420"/>
        <w:jc w:val="both"/>
      </w:pPr>
      <w:r>
        <w:rPr>
          <w:sz w:val="21"/>
        </w:rPr>
        <w:t>七、保函的生效</w:t>
      </w:r>
    </w:p>
    <w:p>
      <w:pPr>
        <w:pStyle w:val="null3"/>
        <w:ind w:firstLine="420"/>
        <w:jc w:val="both"/>
      </w:pPr>
      <w:r>
        <w:rPr>
          <w:sz w:val="21"/>
        </w:rPr>
        <w:t>本保函自我方加盖公章之日起生效。</w:t>
      </w:r>
    </w:p>
    <w:p>
      <w:pPr>
        <w:pStyle w:val="null3"/>
        <w:ind w:firstLine="420"/>
        <w:jc w:val="both"/>
      </w:pPr>
      <w:r>
        <w:rPr>
          <w:sz w:val="21"/>
        </w:rPr>
        <w:t>联系人：</w:t>
      </w:r>
      <w:r>
        <w:rPr>
          <w:sz w:val="21"/>
        </w:rPr>
        <w:t xml:space="preserve">XXX  </w:t>
      </w:r>
      <w:r>
        <w:rPr>
          <w:sz w:val="21"/>
        </w:rPr>
        <w:t>联系电话：</w:t>
      </w:r>
      <w:r>
        <w:rPr>
          <w:sz w:val="21"/>
        </w:rPr>
        <w:t>XXX</w:t>
      </w:r>
    </w:p>
    <w:p>
      <w:pPr>
        <w:pStyle w:val="null3"/>
        <w:jc w:val="right"/>
      </w:pPr>
      <w:r>
        <w:rPr>
          <w:sz w:val="21"/>
        </w:rPr>
        <w:t>保证人：</w:t>
      </w:r>
      <w:r>
        <w:rPr>
          <w:sz w:val="21"/>
        </w:rPr>
        <w:t>XX</w:t>
      </w:r>
      <w:r>
        <w:rPr>
          <w:sz w:val="21"/>
        </w:rPr>
        <w:t>公司（公章）</w:t>
      </w:r>
    </w:p>
    <w:p>
      <w:pPr>
        <w:pStyle w:val="null3"/>
        <w:jc w:val="right"/>
      </w:pPr>
      <w:r>
        <w:rPr>
          <w:sz w:val="21"/>
        </w:rPr>
        <w:t>XX</w:t>
      </w:r>
      <w:r>
        <w:rPr>
          <w:sz w:val="21"/>
        </w:rPr>
        <w:t>年</w:t>
      </w:r>
      <w:r>
        <w:rPr>
          <w:sz w:val="21"/>
        </w:rPr>
        <w:t>XX</w:t>
      </w:r>
      <w:r>
        <w:rPr>
          <w:sz w:val="21"/>
        </w:rPr>
        <w:t>月</w:t>
      </w:r>
      <w:r>
        <w:rPr>
          <w:sz w:val="21"/>
        </w:rPr>
        <w:t>XX</w:t>
      </w:r>
      <w:r>
        <w:rPr>
          <w:sz w:val="21"/>
        </w:rPr>
        <w:t>日</w:t>
      </w:r>
    </w:p>
    <w:p>
      <w:pPr>
        <w:pStyle w:val="null3"/>
      </w:pPr>
      <w:r>
        <w:rPr/>
        <w:t xml:space="preserve"> </w:t>
      </w:r>
    </w:p>
    <w:p>
      <w:pPr>
        <w:pStyle w:val="null3"/>
        <w:jc w:val="both"/>
      </w:pPr>
      <w:r>
        <w:rPr>
          <w:sz w:val="21"/>
          <w:color w:val="000000"/>
        </w:rPr>
        <w:t>附件一：</w:t>
      </w:r>
    </w:p>
    <w:p>
      <w:pPr>
        <w:pStyle w:val="null3"/>
        <w:ind w:firstLine="910"/>
        <w:jc w:val="center"/>
      </w:pPr>
      <w:r>
        <w:rPr>
          <w:sz w:val="21"/>
          <w:b/>
          <w:color w:val="000000"/>
        </w:rPr>
        <w:t>售后服务承诺书（进口产品）</w:t>
      </w:r>
    </w:p>
    <w:p>
      <w:pPr>
        <w:pStyle w:val="null3"/>
        <w:ind w:left="420"/>
        <w:jc w:val="left"/>
      </w:pPr>
      <w:r>
        <w:rPr>
          <w:sz w:val="21"/>
          <w:color w:val="000000"/>
        </w:rPr>
        <w:t>致：东莞市水乡中心医院</w:t>
      </w:r>
    </w:p>
    <w:p>
      <w:pPr>
        <w:pStyle w:val="null3"/>
        <w:ind w:left="420"/>
        <w:jc w:val="left"/>
      </w:pPr>
      <w:r>
        <w:rPr>
          <w:sz w:val="21"/>
          <w:color w:val="000000"/>
        </w:rPr>
        <w:t>本公司参</w:t>
      </w:r>
      <w:r>
        <w:rPr>
          <w:sz w:val="21"/>
        </w:rPr>
        <w:t>加项目名称：</w:t>
      </w:r>
      <w:r>
        <w:rPr>
          <w:u w:val="single"/>
        </w:rPr>
        <w:t xml:space="preserve">            </w:t>
      </w:r>
      <w:r>
        <w:rPr>
          <w:sz w:val="21"/>
        </w:rPr>
        <w:t>的采购活动，并作出以下书面承诺：</w:t>
      </w:r>
    </w:p>
    <w:p>
      <w:pPr>
        <w:pStyle w:val="null3"/>
        <w:ind w:left="420"/>
        <w:jc w:val="left"/>
      </w:pPr>
      <w:r>
        <w:rPr>
          <w:sz w:val="21"/>
        </w:rPr>
        <w:t>若本公司有幸中标，本公司承诺本项目售后服务期：</w:t>
      </w:r>
      <w:r>
        <w:rPr>
          <w:u w:val="single"/>
        </w:rPr>
        <w:t xml:space="preserve">          </w:t>
      </w:r>
      <w:r>
        <w:rPr>
          <w:sz w:val="21"/>
        </w:rPr>
        <w:t>，售后服务期内，不限零配件更换次数、不限维修次数，按产品生产标准进行定期维护保养，终身维修保养</w:t>
      </w:r>
      <w:r>
        <w:rPr>
          <w:sz w:val="21"/>
          <w:color w:val="000000"/>
        </w:rPr>
        <w:t>，软件免费升级</w:t>
      </w:r>
      <w:r>
        <w:rPr>
          <w:sz w:val="21"/>
        </w:rPr>
        <w:t>；售后服务由原厂提供；在签订合同时本公司将提供生产厂家出具的售后服务期承诺书（承诺对象需明确指向东莞市水乡中心医院及本采购项目标的产品，售后服务期与投标文件响应时间一致，由生产厂家和供应商加盖公章），若无法按要求提供，视为放弃中标。</w:t>
      </w:r>
      <w:r>
        <w:rPr>
          <w:sz w:val="21"/>
          <w:color w:val="000000"/>
        </w:rPr>
        <w:t>如涉及医院信息系统接入要求，需免费开放设备信息端口且提供中文文档并免费提供技术支持，并承担与第三方公司进行端口对接的费用。</w:t>
      </w:r>
    </w:p>
    <w:p>
      <w:pPr>
        <w:pStyle w:val="null3"/>
        <w:ind w:left="420"/>
        <w:jc w:val="left"/>
      </w:pPr>
      <w:r>
        <w:rPr>
          <w:sz w:val="21"/>
        </w:rPr>
        <w:t>特此承诺！</w:t>
      </w:r>
    </w:p>
    <w:p>
      <w:pPr>
        <w:pStyle w:val="null3"/>
        <w:ind w:left="420" w:firstLine="480"/>
      </w:pPr>
      <w:r>
        <w:rPr>
          <w:sz w:val="21"/>
        </w:rPr>
        <w:t>供应商（加盖公章）：</w:t>
      </w:r>
    </w:p>
    <w:p>
      <w:pPr>
        <w:pStyle w:val="null3"/>
        <w:ind w:left="420"/>
        <w:jc w:val="left"/>
      </w:pPr>
      <w:r>
        <w:rPr>
          <w:sz w:val="21"/>
        </w:rPr>
        <w:t>供应商法定代表人或受委托人（签名或盖私章）：</w:t>
      </w:r>
    </w:p>
    <w:p>
      <w:pPr>
        <w:pStyle w:val="null3"/>
        <w:ind w:left="420"/>
        <w:jc w:val="left"/>
      </w:pPr>
      <w:r>
        <w:rPr>
          <w:sz w:val="21"/>
        </w:rPr>
        <w:t>日</w:t>
      </w:r>
      <w:r>
        <w:rPr>
          <w:sz w:val="21"/>
        </w:rPr>
        <w:t xml:space="preserve">       </w:t>
      </w:r>
      <w:r>
        <w:rPr>
          <w:sz w:val="21"/>
        </w:rPr>
        <w:t>期：</w:t>
      </w:r>
    </w:p>
    <w:p>
      <w:pPr>
        <w:pStyle w:val="null3"/>
        <w:ind w:firstLine="910"/>
        <w:jc w:val="center"/>
      </w:pPr>
      <w:r>
        <w:rPr>
          <w:sz w:val="21"/>
          <w:b/>
          <w:color w:val="000000"/>
        </w:rPr>
        <w:t>售后服务承诺书（国产产品）</w:t>
      </w:r>
    </w:p>
    <w:p>
      <w:pPr>
        <w:pStyle w:val="null3"/>
        <w:ind w:left="420"/>
      </w:pPr>
      <w:r>
        <w:rPr>
          <w:sz w:val="21"/>
        </w:rPr>
        <w:t>致：东莞市水乡中心医院</w:t>
      </w:r>
    </w:p>
    <w:p>
      <w:pPr>
        <w:pStyle w:val="null3"/>
        <w:ind w:left="420"/>
        <w:jc w:val="left"/>
      </w:pPr>
      <w:r>
        <w:rPr>
          <w:sz w:val="21"/>
        </w:rPr>
        <w:t>本公司参加项目名称：</w:t>
      </w:r>
      <w:r>
        <w:rPr>
          <w:u w:val="single"/>
        </w:rPr>
        <w:t xml:space="preserve">          </w:t>
      </w:r>
      <w:r>
        <w:rPr>
          <w:sz w:val="21"/>
        </w:rPr>
        <w:t>的采购活动，并作出以下书面承诺：</w:t>
      </w:r>
    </w:p>
    <w:p>
      <w:pPr>
        <w:pStyle w:val="null3"/>
        <w:ind w:left="420"/>
        <w:jc w:val="left"/>
      </w:pPr>
      <w:r>
        <w:rPr>
          <w:sz w:val="21"/>
        </w:rPr>
        <w:t>若本公司有幸中标，本公司承诺本项目售后服务期：</w:t>
      </w:r>
      <w:r>
        <w:rPr>
          <w:u w:val="single"/>
        </w:rPr>
        <w:t xml:space="preserve">          </w:t>
      </w:r>
      <w:r>
        <w:rPr>
          <w:sz w:val="21"/>
        </w:rPr>
        <w:t>，售后服务期内，不限零配件更换次数、不限维修次数，按产品生产标准进行定期维护保养，终身维修保养</w:t>
      </w:r>
      <w:r>
        <w:rPr>
          <w:sz w:val="21"/>
          <w:color w:val="000000"/>
        </w:rPr>
        <w:t>，软件免费升级</w:t>
      </w:r>
      <w:r>
        <w:rPr>
          <w:sz w:val="21"/>
        </w:rPr>
        <w:t>；售后服务由原厂提供；在签订合同时我公司将提供产品生产厂家出具的售后服务期承诺书</w:t>
      </w:r>
      <w:r>
        <w:rPr>
          <w:sz w:val="21"/>
          <w:color w:val="000000"/>
        </w:rPr>
        <w:t>（</w:t>
      </w:r>
      <w:r>
        <w:rPr>
          <w:sz w:val="21"/>
        </w:rPr>
        <w:t>承诺对象需明确指向东莞市水乡中心医院及本采购项目标的产品，售后服务期与投标文件响应时间一致，由产品生产厂家和供应商加盖公章）。若无法按要求提供，视为放弃中标。</w:t>
      </w:r>
      <w:r>
        <w:rPr>
          <w:sz w:val="21"/>
          <w:color w:val="000000"/>
        </w:rPr>
        <w:t>如涉及医院信息系统接入要求，需免费开放设备信息端口且提供中文文档并免费提供技术支持，并承担与第三方公司进行端口对接的费用。</w:t>
      </w:r>
    </w:p>
    <w:p>
      <w:pPr>
        <w:pStyle w:val="null3"/>
        <w:ind w:left="420"/>
        <w:jc w:val="left"/>
      </w:pPr>
      <w:r>
        <w:rPr>
          <w:sz w:val="21"/>
        </w:rPr>
        <w:t>特此承诺！</w:t>
      </w:r>
    </w:p>
    <w:p>
      <w:pPr>
        <w:pStyle w:val="null3"/>
        <w:ind w:left="420"/>
        <w:jc w:val="left"/>
      </w:pPr>
      <w:r>
        <w:rPr>
          <w:sz w:val="21"/>
        </w:rPr>
        <w:t>供应商（加盖公章）：</w:t>
      </w:r>
    </w:p>
    <w:p>
      <w:pPr>
        <w:pStyle w:val="null3"/>
        <w:ind w:left="105" w:firstLine="315"/>
        <w:jc w:val="left"/>
      </w:pPr>
      <w:r>
        <w:rPr>
          <w:sz w:val="21"/>
        </w:rPr>
        <w:t>供应商法定代表人或受委托人（签名或盖私章）：</w:t>
      </w:r>
    </w:p>
    <w:p>
      <w:pPr>
        <w:pStyle w:val="null3"/>
        <w:ind w:firstLine="420"/>
        <w:jc w:val="left"/>
      </w:pPr>
      <w:r>
        <w:rPr>
          <w:sz w:val="21"/>
        </w:rPr>
        <w:t>日</w:t>
      </w:r>
      <w:r>
        <w:rPr>
          <w:sz w:val="21"/>
        </w:rPr>
        <w:t xml:space="preserve">       </w:t>
      </w:r>
      <w:r>
        <w:rPr>
          <w:sz w:val="21"/>
        </w:rPr>
        <w:t>期：</w:t>
      </w:r>
    </w:p>
    <w:p>
      <w:pPr>
        <w:pStyle w:val="null3"/>
      </w:pPr>
      <w:r>
        <w:rPr/>
        <w:t>采购包1（电子胃肠镜系统等一批医疗设备）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★在签订合同后45个自然日交货并完成安装</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1期：支付比例50%,支付比例50%,合同签订后，采购人收到中标人相应发票后10个工作日内向中标人支付其货款的50%作为预付款；</w:t>
            </w:r>
          </w:p>
          <w:p>
            <w:pPr>
              <w:pStyle w:val="null3"/>
            </w:pPr>
            <w:r>
              <w:rPr/>
              <w:t>2期：支付比例30%,设备到货后，采购人收到中标人相应发票后10个工作日内向中标人支付其货款的 30%；</w:t>
            </w:r>
          </w:p>
          <w:p>
            <w:pPr>
              <w:pStyle w:val="null3"/>
            </w:pPr>
            <w:r>
              <w:rPr/>
              <w:t>3期：支付比例20%,安装调试并验收合格后,采购人收到中标人相应发票后10个工作日内向中标人支付其货款的20%。 本项目货款采购人通过“东莞市水乡中心医院能力提升建设项目”专项债和财政资金支付，以上资金未能及时到达采购人银行账户而导致采购人迟于按合同进度履行付款义务不视为采购人违约。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1期：（1）中标人必须依照招标文件的要求和投标文件的承诺，将设备、系统安装并调试至正常运行的最佳状态。 （2）货物若有国家标准按照国家标准验收，若无国家标准按行业标准验收，为原制造商制造的全新产品，整机无污染，无侵权行为、表面无划损、无任何缺陷隐患，在中国境内可依常规安全合法使用。 （3）货物为原厂商未启封全新包装，具备出厂合格证，序列号、包装箱号与出厂批号一致，并可追索查阅。所有随设备的附件必须齐全。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（5）中标货物交货后，正常工作30天内进行验收，验收应在采购人和中标人双方共同参加下进行。 （6）按照技术、服务、安全标准组织对中标人履约情况进行验收。验收时如发现所交付的货物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 （7）如果合同货物运输和安装调试过程中因事故造成货物短缺、损坏，中标人应及时安排换货，以保证合同货物成功完整交付。换货的相关费用由中标人承担。</w:t>
            </w:r>
          </w:p>
        </w:tc>
      </w:tr>
      <w:tr>
        <w:tc>
          <w:tcPr>
            <w:tcW w:type="dxa" w:w="4153"/>
          </w:tcPr>
          <w:p>
            <w:pPr>
              <w:pStyle w:val="null3"/>
            </w:pPr>
            <w:r>
              <w:rPr/>
              <w:t>履约保证金</w:t>
            </w:r>
          </w:p>
        </w:tc>
        <w:tc>
          <w:tcPr>
            <w:tcW w:type="dxa" w:w="4153"/>
          </w:tcPr>
          <w:p>
            <w:pPr>
              <w:pStyle w:val="null3"/>
            </w:pPr>
            <w:r>
              <w:rPr/>
              <w:t>收取比例：5%,说明：1.中标人在签订合同前须递交履约保函，履约保函担保金额为中标价的5%，否则采购人可拒签采购合同。 2.履约保函：履约保函开具应选择商业银行或专业担保公司。保函应为不可撤销、见索即赔。如中标人未能按招标文件要求、投标文件响应和采购合同约定提供货物和售后服务，采购人向出具保函的商业银行或担保公司提出保函担保金额全额支付，目前"广东政府采购智慧云平台金融服务中心(https://gdgpo.czt.gd.gov.cn/zcdservice/zcd/guangdong/)已实现电子履约保函（保险）在线办理功能，有意愿供应商可自行办理提供。 3.发生下列情况之一的，履约保证金将被没收： ①中标人将本项目转让给他人，或者在投标文件中未说明，且未经采购人同意，将中标项目分包给他人的，采购人可依法没收其履约保证金； ②中标人履行采购合同期间，违反有关法律法规的规定及合同约定的条款，损害了采购人的利益的，采购人可依法没收其履约保证金；③履约保函有效期须至项目售后服务期结束。如在合同签订前提交的保函有效期未能覆盖项目使用验收合格后采购人和中标人双方确认的售后服务期截止时间，则中标人应在使用验收合格后两个月内无条件办理续保手续。如中标人未能按要求进行续保，则采购人在履约保函有效期届满前90个日历日内，向出具保函的商业银行或担保公司提出保函担保金额全额支付。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人须对产品性能及产品临床使用情况响应与承诺，对产品性能及产品临床使用情况做详细说明。提供的产品性能及产品临床使用情况应包括但不限于综合性能及设备的临床使用情况等。2.投标人须对使用操作及维护保养响应与承诺，对使用操作及维护保养做详细说明。提供的使用操作及维护保养应包括但不限于设备的操作难易及维护保养的便利程度等内容。3.投标人须对质量保证方案响应与承诺，对质量保证方案做详细说明。提供的质量保证方案应包括但不限于质量目标、质量控制措施、质量保证体系及措施、质量保障管理及制度等内容；4.投标人须对售后服务方案响应与承诺，对售后服务方案做详细说明。提供的售后服务方案包括但不限于保修期、保修期内管理制度、交货计划、应急维修时间安排、保修期内设备正常运行情况、保修期外的维修服务收费标准、其它服务承诺等内容。</w:t>
            </w:r>
          </w:p>
          <w:p>
            <w:pPr>
              <w:pStyle w:val="null3"/>
            </w:pPr>
            <w:r>
              <w:rPr/>
              <w:t>合同条款，投标人实质响应合同文本各条款</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金额应包含货物及所需附件的设备制造、包装、仓储、运输、安装、调试、人工、保险、试运行、培训、验收合格之前及保修期与备品备件发生的所有含税费用，售后服务及合同实施过程中的应预见和不可预见等完成合同规定责任和义务、达到合同目的的一切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其它需求</w:t>
            </w:r>
          </w:p>
        </w:tc>
        <w:tc>
          <w:tcPr>
            <w:tcW w:type="dxa" w:w="2076"/>
          </w:tcPr>
          <w:p>
            <w:pPr>
              <w:pStyle w:val="null3"/>
              <w:jc w:val="left"/>
            </w:pPr>
            <w:r>
              <w:rPr/>
              <w:t>交货时，货物生产日期必须在一年内。</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售后响应</w:t>
            </w:r>
          </w:p>
        </w:tc>
        <w:tc>
          <w:tcPr>
            <w:tcW w:type="dxa" w:w="2076"/>
          </w:tcPr>
          <w:p>
            <w:pPr>
              <w:pStyle w:val="null3"/>
              <w:jc w:val="left"/>
            </w:pPr>
            <w:r>
              <w:rPr/>
              <w:t>收到设备出现故障的报修通知，中标人应在1小时内响应，48小时内到达采购人设备使用现场（包括节假日）进行故障处理，因天气等不可抗力因素无法按要求到现场，需要提前与采购人沟通协商；若从故障报修起96小时内无法及时修复故障设备的，中标人须在故障报修起7个日历天内免费提供同规格同型号或同等质量或高于故障设备档次的备用机供采购人使用至故障设备修复。单次故障修复时间从接到报修通知后不超过21个日历天，否则超出的时间以1:2延长质保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质保期</w:t>
            </w:r>
          </w:p>
        </w:tc>
        <w:tc>
          <w:tcPr>
            <w:tcW w:type="dxa" w:w="2076"/>
          </w:tcPr>
          <w:p>
            <w:pPr>
              <w:pStyle w:val="null3"/>
              <w:jc w:val="left"/>
            </w:pPr>
            <w:r>
              <w:rPr/>
              <w:t>整机质保≥5年。</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售后服务及要求（承诺函格式见附件一）</w:t>
            </w:r>
          </w:p>
        </w:tc>
        <w:tc>
          <w:tcPr>
            <w:tcW w:type="dxa" w:w="2076"/>
          </w:tcPr>
          <w:p>
            <w:pPr>
              <w:pStyle w:val="null3"/>
              <w:jc w:val="left"/>
            </w:pPr>
            <w:r>
              <w:rPr/>
              <w:t>5.1售后服务期（售后服务期由采购人使用验收合格之日起算）：售后服务期间保证机器的完好率不低于95%（按一年365个日历日计算），每超出1天，售后服务期顺延2天。售后服务期内，不限零配件更换次数、不限维修次数，按产品生产标准进行定期维护保养，终身维修保养，软件升级；由原厂提供服务，售后服务期内对供货物（含全部零配件）实行保修、包换、包退、包维护保养。如进口产品投标，供应商须承诺在签订合同时提供生产厂家出具的售后服务期承诺书（承诺对象需明确指向东莞市水乡中心医院及本采购项目标的产品，售后服务期与投标文件响应时间一致，并由生产厂家和供应商共同加盖公章）；如国产产品投标，则须在签订合同时提供产品生产厂家出具的售后服务期承诺书（承诺对象需明确指向东莞市水乡中心医院及本采购项目标的产品，售后服务期与投标文件响应时间一致，并由生产厂家和供应商共同加盖公章）。若无法按要求提供，视为放弃中标。 5.2信息化：医疗设备支持并实现与医院信息化系统对接的数据接口；数据采集端口终身开放费用、设备所有信息化端口软硬件终身升级费用及设备配套工作站的软件终身维修维护费用、与第三方公司进行接口对接的费用均已包含在投标总价中，由中标人承担，采购人不再另行支付。</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（1）投标人必须承诺提供厂商原装、全新的、符合用户提出的有关质量标准的货物。 （2）所有货物在开箱检验时必须完好，无破损，配置与装箱单相符。货物外观清洁。数量、质量及性能不低于本需求书中提出的要求。 （3）对于影响货物正常工作的必要组成部分，无论在技术规范中指出与否，投标人都应提供并在投标文件中明确列出。 （4）由中标人负责按国家相关标准进行货物包装，设备的包装均应有良好的防湿、防锈、防潮、防雨、防腐及防碰撞的措施，并适宜本项目实施地点的气候条件。凡由于包装不良造成的损失和由此产生的费用均由中标人承担。 （5）因产品的质量问题发生争议，由广东省或东莞市质检部门进行质量鉴定。采购人与中标人认为有需要，可以共同提出或分别提出质量鉴定，广东省质检部门与东莞市质检部门的鉴定结论不一致的，以广东省质检部门的鉴定结论为准。产品符合质量标准的，鉴定费由采购人承担；产品不符合质量标准的，鉴定费由中标人承担。 （6）中标人承包及负责招标文件对中标人要求的一切事宜及责任。包括项目方案、货物供货、软件提供、运输、保管、安装、调试、验收、培训及相关服务等。 （7）除采购人有明确规定外，中标人不得以任何方式转包或分包本项目。</w:t>
            </w:r>
          </w:p>
        </w:tc>
      </w:tr>
      <w:tr>
        <w:tc>
          <w:tcPr>
            <w:tcW w:type="dxa" w:w="2076"/>
          </w:tcPr>
          <w:p/>
        </w:tc>
        <w:tc>
          <w:tcPr>
            <w:tcW w:type="dxa" w:w="2076"/>
          </w:tcPr>
          <w:p>
            <w:pPr>
              <w:pStyle w:val="null3"/>
              <w:jc w:val="center"/>
            </w:pPr>
            <w:r>
              <w:rPr/>
              <w:t>7</w:t>
            </w:r>
          </w:p>
        </w:tc>
        <w:tc>
          <w:tcPr>
            <w:tcW w:type="dxa" w:w="2076"/>
          </w:tcPr>
          <w:p>
            <w:pPr>
              <w:pStyle w:val="null3"/>
              <w:jc w:val="left"/>
            </w:pPr>
            <w:r>
              <w:rPr/>
              <w:t>交货要求</w:t>
            </w:r>
          </w:p>
        </w:tc>
        <w:tc>
          <w:tcPr>
            <w:tcW w:type="dxa" w:w="2076"/>
          </w:tcPr>
          <w:p>
            <w:pPr>
              <w:pStyle w:val="null3"/>
              <w:jc w:val="left"/>
            </w:pPr>
            <w:r>
              <w:rPr/>
              <w:t>交货时需将使用说明书、质量检验证明书、保修单据、随配附件和工具以及清单一并附于货物内。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电子胃肠镜系统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3,550,000.00</w:t>
            </w:r>
          </w:p>
        </w:tc>
        <w:tc>
          <w:tcPr>
            <w:tcW w:type="dxa" w:w="831"/>
          </w:tcPr>
          <w:p>
            <w:pPr>
              <w:pStyle w:val="null3"/>
              <w:jc w:val="right"/>
            </w:pPr>
            <w:r>
              <w:rPr/>
              <w:t>3,550,000.00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消毒灭菌设备及器具</w:t>
            </w:r>
          </w:p>
        </w:tc>
        <w:tc>
          <w:tcPr>
            <w:tcW w:type="dxa" w:w="831"/>
          </w:tcPr>
          <w:p>
            <w:pPr>
              <w:pStyle w:val="null3"/>
              <w:jc w:val="left"/>
            </w:pPr>
            <w:r>
              <w:rPr/>
              <w:t>内镜清洗工作站</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电子胃肠镜系统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一、电子胃肠镜系统</w:t>
            </w:r>
          </w:p>
          <w:p>
            <w:pPr>
              <w:pStyle w:val="null3"/>
              <w:jc w:val="both"/>
            </w:pPr>
            <w:r>
              <w:rPr>
                <w:sz w:val="21"/>
                <w:b/>
              </w:rPr>
              <w:t>（一）电子图像处理器</w:t>
            </w:r>
          </w:p>
          <w:p>
            <w:pPr>
              <w:pStyle w:val="null3"/>
              <w:jc w:val="both"/>
            </w:pPr>
            <w:r>
              <w:rPr>
                <w:sz w:val="21"/>
              </w:rPr>
              <w:t>1.光源主机：采取分体或一体化设计</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b/>
              </w:rPr>
              <w:t>2.图像分辨率≥1920*1080（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tc>
        <w:tc>
          <w:tcPr>
            <w:tcW w:type="dxa" w:w="415"/>
          </w:tcPr>
          <w:p>
            <w:pPr>
              <w:pStyle w:val="null3"/>
            </w:pPr>
            <w:r>
              <w:rPr/>
              <w:t>3</w:t>
            </w:r>
          </w:p>
        </w:tc>
        <w:tc>
          <w:tcPr>
            <w:tcW w:type="dxa" w:w="5814"/>
          </w:tcPr>
          <w:p>
            <w:pPr>
              <w:pStyle w:val="null3"/>
              <w:jc w:val="both"/>
            </w:pPr>
            <w:r>
              <w:rPr>
                <w:sz w:val="21"/>
              </w:rPr>
              <w:t>3.自动测光模式：≥3种</w:t>
            </w:r>
          </w:p>
          <w:p>
            <w:pPr>
              <w:pStyle w:val="null3"/>
              <w:jc w:val="both"/>
            </w:pPr>
            <w:r>
              <w:rPr>
                <w:sz w:val="21"/>
              </w:rPr>
              <w:t>4.具备冻结模式：≥3种</w:t>
            </w:r>
          </w:p>
          <w:p>
            <w:pPr>
              <w:pStyle w:val="null3"/>
              <w:jc w:val="both"/>
            </w:pPr>
            <w:r>
              <w:rPr>
                <w:sz w:val="21"/>
              </w:rPr>
              <w:t>5.具备快门调节功能</w:t>
            </w:r>
          </w:p>
          <w:p>
            <w:pPr>
              <w:pStyle w:val="null3"/>
              <w:jc w:val="both"/>
            </w:pPr>
            <w:r>
              <w:rPr>
                <w:sz w:val="21"/>
              </w:rPr>
              <w:t>6.图像处理方式：全数字化</w:t>
            </w:r>
          </w:p>
          <w:p>
            <w:pPr>
              <w:pStyle w:val="null3"/>
              <w:jc w:val="both"/>
            </w:pPr>
            <w:r>
              <w:rPr>
                <w:sz w:val="21"/>
              </w:rPr>
              <w:t>7.具备构造强调功能：≥2种模式</w:t>
            </w:r>
          </w:p>
          <w:p>
            <w:pPr>
              <w:pStyle w:val="null3"/>
              <w:jc w:val="both"/>
            </w:pPr>
            <w:r>
              <w:rPr>
                <w:sz w:val="21"/>
              </w:rPr>
              <w:t>8.具备色彩强调功能：≥3档</w:t>
            </w:r>
          </w:p>
          <w:p>
            <w:pPr>
              <w:pStyle w:val="null3"/>
              <w:jc w:val="both"/>
            </w:pPr>
            <w:r>
              <w:rPr>
                <w:sz w:val="21"/>
              </w:rPr>
              <w:t>9.图像放大功能：电子放大≥2倍</w:t>
            </w:r>
          </w:p>
          <w:p>
            <w:pPr>
              <w:pStyle w:val="null3"/>
              <w:jc w:val="both"/>
            </w:pPr>
            <w:r>
              <w:rPr>
                <w:sz w:val="21"/>
              </w:rPr>
              <w:t>10.具备电子染色技术</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b/>
              </w:rPr>
              <w:t>11.特殊光模式：≥2种（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tc>
        <w:tc>
          <w:tcPr>
            <w:tcW w:type="dxa" w:w="415"/>
          </w:tcPr>
          <w:p>
            <w:pPr>
              <w:pStyle w:val="null3"/>
            </w:pPr>
            <w:r>
              <w:rPr/>
              <w:t>5</w:t>
            </w:r>
          </w:p>
        </w:tc>
        <w:tc>
          <w:tcPr>
            <w:tcW w:type="dxa" w:w="5814"/>
          </w:tcPr>
          <w:p>
            <w:pPr>
              <w:pStyle w:val="null3"/>
              <w:jc w:val="both"/>
            </w:pPr>
            <w:r>
              <w:rPr>
                <w:sz w:val="21"/>
              </w:rPr>
              <w:t>12.图像信号输出方式：支持全高清图像输出，具有DVI、CVBS、S-VIDEO、VGA等信号输出方式</w:t>
            </w:r>
          </w:p>
          <w:p>
            <w:pPr>
              <w:pStyle w:val="null3"/>
              <w:jc w:val="both"/>
            </w:pPr>
            <w:r>
              <w:rPr>
                <w:sz w:val="21"/>
              </w:rPr>
              <w:t>13.图像存储功能：具有内置存储器，也可搭载外部存储设备。</w:t>
            </w:r>
          </w:p>
          <w:p>
            <w:pPr>
              <w:pStyle w:val="null3"/>
              <w:jc w:val="both"/>
            </w:pPr>
            <w:r>
              <w:rPr>
                <w:sz w:val="21"/>
              </w:rPr>
              <w:t>14.存储介质：USB接口</w:t>
            </w:r>
          </w:p>
          <w:p>
            <w:pPr>
              <w:pStyle w:val="null3"/>
              <w:jc w:val="both"/>
            </w:pPr>
            <w:r>
              <w:rPr>
                <w:sz w:val="21"/>
              </w:rPr>
              <w:t>15.图像尺寸的选择：可选择内镜图像的大小和形状</w:t>
            </w:r>
          </w:p>
          <w:p>
            <w:pPr>
              <w:pStyle w:val="null3"/>
              <w:jc w:val="both"/>
            </w:pPr>
            <w:r>
              <w:rPr>
                <w:sz w:val="21"/>
              </w:rPr>
              <w:t>16.待机热插拔功能：可以在不关闭图像处理器电源的情况下安装和脱卸内镜</w:t>
            </w:r>
          </w:p>
          <w:p>
            <w:pPr>
              <w:pStyle w:val="null3"/>
              <w:jc w:val="both"/>
            </w:pPr>
            <w:r>
              <w:rPr>
                <w:sz w:val="21"/>
              </w:rPr>
              <w:t>17.支持双画面模式</w:t>
            </w:r>
          </w:p>
          <w:p>
            <w:pPr>
              <w:pStyle w:val="null3"/>
              <w:jc w:val="both"/>
            </w:pPr>
            <w:r>
              <w:rPr>
                <w:sz w:val="21"/>
              </w:rPr>
              <w:t>18.快门速度：≥3种速度</w:t>
            </w:r>
          </w:p>
          <w:p>
            <w:pPr>
              <w:pStyle w:val="null3"/>
              <w:jc w:val="both"/>
            </w:pPr>
            <w:r>
              <w:rPr>
                <w:sz w:val="21"/>
              </w:rPr>
              <w:t>19.内镜自动识别：内镜自动识别ID</w:t>
            </w:r>
          </w:p>
          <w:p>
            <w:pPr>
              <w:pStyle w:val="null3"/>
              <w:jc w:val="both"/>
            </w:pPr>
            <w:r>
              <w:rPr>
                <w:sz w:val="21"/>
              </w:rPr>
              <w:t>20.具有DICOM通用输出接口</w:t>
            </w:r>
          </w:p>
          <w:p>
            <w:pPr>
              <w:pStyle w:val="null3"/>
              <w:jc w:val="both"/>
            </w:pPr>
            <w:r>
              <w:rPr>
                <w:sz w:val="21"/>
              </w:rPr>
              <w:t>21.具备患者数据输入功能</w:t>
            </w:r>
          </w:p>
          <w:p>
            <w:pPr>
              <w:pStyle w:val="null3"/>
              <w:jc w:val="both"/>
            </w:pPr>
            <w:r>
              <w:rPr>
                <w:sz w:val="21"/>
              </w:rPr>
              <w:t>22.</w:t>
            </w:r>
            <w:r>
              <w:rPr>
                <w:sz w:val="21"/>
              </w:rPr>
              <w:t>主机可兼容电子胃、肠内窥镜，治疗电子胃、肠内窥镜，光学放大胃、肠内窥镜，电子十二指肠内窥镜，环扫</w:t>
            </w:r>
            <w:r>
              <w:rPr>
                <w:sz w:val="21"/>
              </w:rPr>
              <w:t>/扇扫超声电子上消化道内窥镜。</w:t>
            </w:r>
          </w:p>
          <w:p>
            <w:pPr>
              <w:pStyle w:val="null3"/>
              <w:jc w:val="both"/>
            </w:pPr>
            <w:r>
              <w:rPr>
                <w:sz w:val="21"/>
              </w:rPr>
              <w:t>23.具备画中画功能</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b/>
              </w:rPr>
              <w:t>24.主机使用年限≥5年，镜子使用年限≥6年（提供设备铭牌或说明书作为佐证材料）</w:t>
            </w:r>
          </w:p>
        </w:tc>
      </w:tr>
      <w:tr>
        <w:tc>
          <w:tcPr>
            <w:tcW w:type="dxa" w:w="2076"/>
          </w:tcPr>
          <w:p/>
        </w:tc>
        <w:tc>
          <w:tcPr>
            <w:tcW w:type="dxa" w:w="415"/>
          </w:tcPr>
          <w:p>
            <w:pPr>
              <w:pStyle w:val="null3"/>
            </w:pPr>
            <w:r>
              <w:rPr/>
              <w:t>7</w:t>
            </w:r>
          </w:p>
        </w:tc>
        <w:tc>
          <w:tcPr>
            <w:tcW w:type="dxa" w:w="5814"/>
          </w:tcPr>
          <w:p>
            <w:pPr>
              <w:pStyle w:val="null3"/>
              <w:jc w:val="both"/>
            </w:pPr>
            <w:r>
              <w:rPr>
                <w:sz w:val="21"/>
                <w:b/>
              </w:rPr>
              <w:t>（二）内窥镜冷光源</w:t>
            </w:r>
          </w:p>
          <w:p>
            <w:pPr>
              <w:pStyle w:val="null3"/>
              <w:jc w:val="both"/>
            </w:pPr>
            <w:r>
              <w:rPr>
                <w:sz w:val="21"/>
              </w:rPr>
              <w:t>1.光源技术：≥4路LED光源</w:t>
            </w:r>
          </w:p>
          <w:p>
            <w:pPr>
              <w:pStyle w:val="null3"/>
              <w:jc w:val="both"/>
            </w:pPr>
            <w:r>
              <w:rPr>
                <w:sz w:val="21"/>
              </w:rPr>
              <w:t>2.光量调节：可多档可调</w:t>
            </w:r>
          </w:p>
          <w:p>
            <w:pPr>
              <w:pStyle w:val="null3"/>
              <w:jc w:val="both"/>
            </w:pPr>
            <w:r>
              <w:rPr>
                <w:sz w:val="21"/>
              </w:rPr>
              <w:t>3.气泵：隔膜式气泵</w:t>
            </w:r>
          </w:p>
          <w:p>
            <w:pPr>
              <w:pStyle w:val="null3"/>
              <w:jc w:val="both"/>
            </w:pPr>
            <w:r>
              <w:rPr>
                <w:sz w:val="21"/>
              </w:rPr>
              <w:t>4.气泵压力：可多档可调</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b/>
              </w:rPr>
              <w:t>5.特殊光模式：具备早癌精查特殊光（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tc>
        <w:tc>
          <w:tcPr>
            <w:tcW w:type="dxa" w:w="415"/>
          </w:tcPr>
          <w:p>
            <w:pPr>
              <w:pStyle w:val="null3"/>
            </w:pPr>
            <w:r>
              <w:rPr/>
              <w:t>9</w:t>
            </w:r>
          </w:p>
        </w:tc>
        <w:tc>
          <w:tcPr>
            <w:tcW w:type="dxa" w:w="5814"/>
          </w:tcPr>
          <w:p>
            <w:pPr>
              <w:pStyle w:val="null3"/>
              <w:jc w:val="both"/>
            </w:pPr>
            <w:r>
              <w:rPr>
                <w:sz w:val="21"/>
              </w:rPr>
              <w:t>6.自动调光显示：自动调整/手动调整</w:t>
            </w:r>
          </w:p>
          <w:p>
            <w:pPr>
              <w:pStyle w:val="null3"/>
              <w:jc w:val="both"/>
            </w:pPr>
            <w:r>
              <w:rPr>
                <w:sz w:val="21"/>
              </w:rPr>
              <w:t>7.灯泡平均寿命：≥14000小时</w:t>
            </w:r>
          </w:p>
          <w:p>
            <w:pPr>
              <w:pStyle w:val="null3"/>
              <w:jc w:val="both"/>
            </w:pPr>
            <w:r>
              <w:rPr>
                <w:sz w:val="21"/>
              </w:rPr>
              <w:t>8.具有透光或闪光功能：开启后，光源变为最大亮度，可进行镜体位置定位</w:t>
            </w:r>
          </w:p>
        </w:tc>
      </w:tr>
      <w:tr>
        <w:tc>
          <w:tcPr>
            <w:tcW w:type="dxa" w:w="2076"/>
          </w:tcPr>
          <w:p/>
        </w:tc>
        <w:tc>
          <w:tcPr>
            <w:tcW w:type="dxa" w:w="415"/>
          </w:tcPr>
          <w:p>
            <w:pPr>
              <w:pStyle w:val="null3"/>
            </w:pPr>
            <w:r>
              <w:rPr/>
              <w:t>10</w:t>
            </w:r>
          </w:p>
        </w:tc>
        <w:tc>
          <w:tcPr>
            <w:tcW w:type="dxa" w:w="5814"/>
          </w:tcPr>
          <w:p>
            <w:pPr>
              <w:pStyle w:val="null3"/>
              <w:jc w:val="both"/>
            </w:pPr>
            <w:r>
              <w:rPr>
                <w:sz w:val="21"/>
                <w:b/>
              </w:rPr>
              <w:t>（三）电子上消化道内窥镜（光学放大）</w:t>
            </w:r>
          </w:p>
          <w:p>
            <w:pPr>
              <w:pStyle w:val="null3"/>
              <w:jc w:val="both"/>
            </w:pPr>
            <w:r>
              <w:rPr>
                <w:sz w:val="21"/>
              </w:rPr>
              <w:t>1.视野角度： 0°</w:t>
            </w:r>
          </w:p>
          <w:p>
            <w:pPr>
              <w:pStyle w:val="null3"/>
              <w:jc w:val="both"/>
            </w:pPr>
            <w:r>
              <w:rPr>
                <w:sz w:val="21"/>
              </w:rPr>
              <w:t>2.视野范围：≥140°</w:t>
            </w:r>
          </w:p>
          <w:p>
            <w:pPr>
              <w:pStyle w:val="null3"/>
              <w:jc w:val="both"/>
            </w:pPr>
            <w:r>
              <w:rPr>
                <w:sz w:val="21"/>
              </w:rPr>
              <w:t>3.观察范围：正常 2-100mm/接近1.5-2.5mm</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1"/>
                <w:b/>
              </w:rPr>
              <w:t>4.</w:t>
            </w:r>
            <w:r>
              <w:rPr>
                <w:sz w:val="21"/>
                <w:b/>
              </w:rPr>
              <w:t>光学</w:t>
            </w:r>
            <w:r>
              <w:rPr>
                <w:sz w:val="21"/>
                <w:b/>
              </w:rPr>
              <w:t>放大倍数</w:t>
            </w:r>
            <w:r>
              <w:rPr>
                <w:sz w:val="21"/>
                <w:b/>
              </w:rPr>
              <w:t>：</w:t>
            </w:r>
            <w:r>
              <w:rPr>
                <w:sz w:val="21"/>
                <w:b/>
              </w:rPr>
              <w:t>≥1</w:t>
            </w:r>
            <w:r>
              <w:rPr>
                <w:sz w:val="21"/>
                <w:b/>
              </w:rPr>
              <w:t>2</w:t>
            </w:r>
            <w:r>
              <w:rPr>
                <w:sz w:val="21"/>
                <w:b/>
              </w:rPr>
              <w:t>0倍</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tc>
        <w:tc>
          <w:tcPr>
            <w:tcW w:type="dxa" w:w="415"/>
          </w:tcPr>
          <w:p>
            <w:pPr>
              <w:pStyle w:val="null3"/>
            </w:pPr>
            <w:r>
              <w:rPr/>
              <w:t>12</w:t>
            </w:r>
          </w:p>
        </w:tc>
        <w:tc>
          <w:tcPr>
            <w:tcW w:type="dxa" w:w="5814"/>
          </w:tcPr>
          <w:p>
            <w:pPr>
              <w:pStyle w:val="null3"/>
              <w:jc w:val="both"/>
            </w:pPr>
            <w:r>
              <w:rPr>
                <w:sz w:val="21"/>
              </w:rPr>
              <w:t>5.图像传感器：百万像素</w:t>
            </w:r>
          </w:p>
          <w:p>
            <w:pPr>
              <w:pStyle w:val="null3"/>
              <w:jc w:val="both"/>
            </w:pPr>
            <w:r>
              <w:rPr>
                <w:sz w:val="21"/>
              </w:rPr>
              <w:t>6.先端部直径：≤10mm</w:t>
            </w:r>
          </w:p>
          <w:p>
            <w:pPr>
              <w:pStyle w:val="null3"/>
              <w:jc w:val="both"/>
            </w:pPr>
            <w:r>
              <w:rPr>
                <w:sz w:val="21"/>
              </w:rPr>
              <w:t>7.弯曲部直径：≤10mm</w:t>
            </w:r>
          </w:p>
          <w:p>
            <w:pPr>
              <w:pStyle w:val="null3"/>
              <w:jc w:val="both"/>
            </w:pPr>
            <w:r>
              <w:rPr>
                <w:sz w:val="21"/>
              </w:rPr>
              <w:t>8.弯曲角度：上≥210°，下≥90°，左≥100°，右≥100°</w:t>
            </w:r>
          </w:p>
          <w:p>
            <w:pPr>
              <w:pStyle w:val="null3"/>
              <w:jc w:val="both"/>
            </w:pPr>
            <w:r>
              <w:rPr>
                <w:sz w:val="21"/>
              </w:rPr>
              <w:t>9.钳道直径</w:t>
            </w:r>
            <w:r>
              <w:rPr>
                <w:sz w:val="21"/>
              </w:rPr>
              <w:t>：</w:t>
            </w:r>
            <w:r>
              <w:rPr>
                <w:sz w:val="21"/>
              </w:rPr>
              <w:t>≥2.</w:t>
            </w:r>
            <w:r>
              <w:rPr>
                <w:sz w:val="21"/>
              </w:rPr>
              <w:t>5</w:t>
            </w:r>
            <w:r>
              <w:rPr>
                <w:sz w:val="21"/>
              </w:rPr>
              <w:t>mm</w:t>
            </w:r>
          </w:p>
          <w:p>
            <w:pPr>
              <w:pStyle w:val="null3"/>
              <w:jc w:val="both"/>
            </w:pPr>
            <w:r>
              <w:rPr>
                <w:sz w:val="21"/>
              </w:rPr>
              <w:t>10.工作长度:≥1100mm</w:t>
            </w:r>
          </w:p>
          <w:p>
            <w:pPr>
              <w:pStyle w:val="null3"/>
              <w:jc w:val="both"/>
            </w:pPr>
            <w:r>
              <w:rPr>
                <w:sz w:val="21"/>
              </w:rPr>
              <w:t>11.全长度:≥1400mm</w:t>
            </w:r>
          </w:p>
          <w:p>
            <w:pPr>
              <w:pStyle w:val="null3"/>
              <w:jc w:val="both"/>
            </w:pPr>
            <w:r>
              <w:rPr>
                <w:sz w:val="21"/>
              </w:rPr>
              <w:t>12.具有前射水功能</w:t>
            </w:r>
          </w:p>
          <w:p>
            <w:pPr>
              <w:pStyle w:val="null3"/>
              <w:jc w:val="both"/>
            </w:pPr>
            <w:r>
              <w:rPr>
                <w:sz w:val="21"/>
              </w:rPr>
              <w:t>13.具有全防水设计功能</w:t>
            </w:r>
          </w:p>
        </w:tc>
      </w:tr>
      <w:tr>
        <w:tc>
          <w:tcPr>
            <w:tcW w:type="dxa" w:w="2076"/>
          </w:tcPr>
          <w:p/>
        </w:tc>
        <w:tc>
          <w:tcPr>
            <w:tcW w:type="dxa" w:w="415"/>
          </w:tcPr>
          <w:p>
            <w:pPr>
              <w:pStyle w:val="null3"/>
            </w:pPr>
            <w:r>
              <w:rPr/>
              <w:t>13</w:t>
            </w:r>
          </w:p>
        </w:tc>
        <w:tc>
          <w:tcPr>
            <w:tcW w:type="dxa" w:w="5814"/>
          </w:tcPr>
          <w:p>
            <w:pPr>
              <w:pStyle w:val="null3"/>
              <w:jc w:val="both"/>
            </w:pPr>
            <w:r>
              <w:rPr>
                <w:sz w:val="21"/>
                <w:b/>
              </w:rPr>
              <w:t>（四）电子上消化道内窥镜</w:t>
            </w:r>
            <w:r>
              <w:rPr>
                <w:sz w:val="21"/>
                <w:b/>
              </w:rPr>
              <w:t>(治疗型)</w:t>
            </w:r>
          </w:p>
          <w:p>
            <w:pPr>
              <w:pStyle w:val="null3"/>
              <w:jc w:val="both"/>
            </w:pPr>
            <w:r>
              <w:rPr>
                <w:sz w:val="21"/>
              </w:rPr>
              <w:t>1.视野角度： 0°</w:t>
            </w:r>
          </w:p>
          <w:p>
            <w:pPr>
              <w:pStyle w:val="null3"/>
              <w:jc w:val="both"/>
            </w:pPr>
            <w:r>
              <w:rPr>
                <w:sz w:val="21"/>
              </w:rPr>
              <w:t>2.视野范围：≥140°</w:t>
            </w:r>
          </w:p>
          <w:p>
            <w:pPr>
              <w:pStyle w:val="null3"/>
              <w:jc w:val="both"/>
            </w:pPr>
            <w:r>
              <w:rPr>
                <w:sz w:val="21"/>
              </w:rPr>
              <w:t>3.观察范围：正常 2-100mm/接近1.5-2.5mm</w:t>
            </w:r>
          </w:p>
          <w:p>
            <w:pPr>
              <w:pStyle w:val="null3"/>
              <w:jc w:val="both"/>
            </w:pPr>
            <w:r>
              <w:rPr>
                <w:sz w:val="21"/>
              </w:rPr>
              <w:t>4.具备近焦观察功能，能接近2mm近焦观察</w:t>
            </w:r>
          </w:p>
          <w:p>
            <w:pPr>
              <w:pStyle w:val="null3"/>
              <w:jc w:val="both"/>
            </w:pPr>
            <w:r>
              <w:rPr>
                <w:sz w:val="21"/>
              </w:rPr>
              <w:t>5.图像传感器：百万像素</w:t>
            </w:r>
          </w:p>
          <w:p>
            <w:pPr>
              <w:pStyle w:val="null3"/>
              <w:jc w:val="both"/>
            </w:pPr>
            <w:r>
              <w:rPr>
                <w:sz w:val="21"/>
              </w:rPr>
              <w:t>6.先端部直径：≤11mm</w:t>
            </w:r>
          </w:p>
          <w:p>
            <w:pPr>
              <w:pStyle w:val="null3"/>
              <w:jc w:val="both"/>
            </w:pPr>
            <w:r>
              <w:rPr>
                <w:sz w:val="21"/>
              </w:rPr>
              <w:t>7.弯曲部直径：≤11mm</w:t>
            </w:r>
          </w:p>
          <w:p>
            <w:pPr>
              <w:pStyle w:val="null3"/>
              <w:jc w:val="both"/>
            </w:pPr>
            <w:r>
              <w:rPr>
                <w:sz w:val="21"/>
              </w:rPr>
              <w:t>8.弯曲角度：上≥210°，下≥90°，左≥100°，右≥100°</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1"/>
                <w:b/>
              </w:rPr>
              <w:t>9.钳道直径：≥3.2mm</w:t>
            </w:r>
            <w:r>
              <w:rPr>
                <w:sz w:val="21"/>
                <w:b/>
                <w:color w:val="000000"/>
              </w:rPr>
              <w:t>（需提供注册证及其附件技术要求，或注册检验报告，或产品说明书，或彩页作为证明材料；注册证附件、注册检验报告是该产品进行备案或注册时，向药品监督管理部门提交的产品技术要求和产品检验报告）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tc>
        <w:tc>
          <w:tcPr>
            <w:tcW w:type="dxa" w:w="415"/>
          </w:tcPr>
          <w:p>
            <w:pPr>
              <w:pStyle w:val="null3"/>
            </w:pPr>
            <w:r>
              <w:rPr/>
              <w:t>15</w:t>
            </w:r>
          </w:p>
        </w:tc>
        <w:tc>
          <w:tcPr>
            <w:tcW w:type="dxa" w:w="5814"/>
          </w:tcPr>
          <w:p>
            <w:pPr>
              <w:pStyle w:val="null3"/>
              <w:jc w:val="both"/>
            </w:pPr>
            <w:r>
              <w:rPr>
                <w:sz w:val="21"/>
              </w:rPr>
              <w:t>10.工作长度:≥1000mm</w:t>
            </w:r>
          </w:p>
          <w:p>
            <w:pPr>
              <w:pStyle w:val="null3"/>
              <w:jc w:val="both"/>
            </w:pPr>
            <w:r>
              <w:rPr>
                <w:sz w:val="21"/>
              </w:rPr>
              <w:t>11.全长度:≥1400mm</w:t>
            </w:r>
          </w:p>
          <w:p>
            <w:pPr>
              <w:pStyle w:val="null3"/>
              <w:jc w:val="both"/>
            </w:pPr>
            <w:r>
              <w:rPr>
                <w:sz w:val="21"/>
              </w:rPr>
              <w:t>12.具有前射水功能</w:t>
            </w:r>
          </w:p>
          <w:p>
            <w:pPr>
              <w:pStyle w:val="null3"/>
              <w:jc w:val="both"/>
            </w:pPr>
            <w:r>
              <w:rPr>
                <w:sz w:val="21"/>
              </w:rPr>
              <w:t>13.具有全防水设计功能</w:t>
            </w:r>
          </w:p>
        </w:tc>
      </w:tr>
      <w:tr>
        <w:tc>
          <w:tcPr>
            <w:tcW w:type="dxa" w:w="2076"/>
          </w:tcPr>
          <w:p/>
        </w:tc>
        <w:tc>
          <w:tcPr>
            <w:tcW w:type="dxa" w:w="415"/>
          </w:tcPr>
          <w:p>
            <w:pPr>
              <w:pStyle w:val="null3"/>
            </w:pPr>
            <w:r>
              <w:rPr/>
              <w:t>16</w:t>
            </w:r>
          </w:p>
        </w:tc>
        <w:tc>
          <w:tcPr>
            <w:tcW w:type="dxa" w:w="5814"/>
          </w:tcPr>
          <w:p>
            <w:pPr>
              <w:pStyle w:val="null3"/>
              <w:jc w:val="both"/>
            </w:pPr>
            <w:r>
              <w:rPr>
                <w:sz w:val="21"/>
                <w:b/>
              </w:rPr>
              <w:t>（五）电子上消化道内窥镜（诊疗型）</w:t>
            </w:r>
          </w:p>
          <w:p>
            <w:pPr>
              <w:pStyle w:val="null3"/>
              <w:jc w:val="both"/>
            </w:pPr>
            <w:r>
              <w:rPr>
                <w:sz w:val="21"/>
              </w:rPr>
              <w:t>1.图像传感器：百万像素</w:t>
            </w:r>
          </w:p>
          <w:p>
            <w:pPr>
              <w:pStyle w:val="null3"/>
              <w:jc w:val="both"/>
            </w:pPr>
            <w:r>
              <w:rPr>
                <w:sz w:val="21"/>
              </w:rPr>
              <w:t>2.具备近焦观察：2mm近距离观察。</w:t>
            </w:r>
          </w:p>
          <w:p>
            <w:pPr>
              <w:pStyle w:val="null3"/>
              <w:jc w:val="both"/>
            </w:pPr>
            <w:r>
              <w:rPr>
                <w:sz w:val="21"/>
              </w:rPr>
              <w:t>3.视野角：≥140°。</w:t>
            </w:r>
          </w:p>
          <w:p>
            <w:pPr>
              <w:pStyle w:val="null3"/>
              <w:jc w:val="both"/>
            </w:pPr>
            <w:r>
              <w:rPr>
                <w:sz w:val="21"/>
              </w:rPr>
              <w:t>4.观察景深：2~100mm。</w:t>
            </w:r>
          </w:p>
          <w:p>
            <w:pPr>
              <w:pStyle w:val="null3"/>
              <w:jc w:val="both"/>
            </w:pPr>
            <w:r>
              <w:rPr>
                <w:sz w:val="21"/>
              </w:rPr>
              <w:t>5.先端部直径（插入部）：≤9.5mm，软性部直径（插入部）：≤9.5mm。</w:t>
            </w:r>
          </w:p>
          <w:p>
            <w:pPr>
              <w:pStyle w:val="null3"/>
              <w:jc w:val="both"/>
            </w:pPr>
            <w:r>
              <w:rPr>
                <w:sz w:val="21"/>
              </w:rPr>
              <w:t>6.弯曲角度：上≥210°，下≥90°，左≥100°，右≥100°。</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1"/>
                <w:b/>
              </w:rPr>
              <w:t>7.最小钳道内径：≥2.8mm（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tc>
        <w:tc>
          <w:tcPr>
            <w:tcW w:type="dxa" w:w="415"/>
          </w:tcPr>
          <w:p>
            <w:pPr>
              <w:pStyle w:val="null3"/>
            </w:pPr>
            <w:r>
              <w:rPr/>
              <w:t>18</w:t>
            </w:r>
          </w:p>
        </w:tc>
        <w:tc>
          <w:tcPr>
            <w:tcW w:type="dxa" w:w="5814"/>
          </w:tcPr>
          <w:p>
            <w:pPr>
              <w:pStyle w:val="null3"/>
              <w:jc w:val="both"/>
            </w:pPr>
            <w:r>
              <w:rPr>
                <w:sz w:val="21"/>
              </w:rPr>
              <w:t>8.工作长度：≥1100mm，全长：≥1400mm。</w:t>
            </w:r>
          </w:p>
          <w:p>
            <w:pPr>
              <w:pStyle w:val="null3"/>
              <w:jc w:val="both"/>
            </w:pPr>
            <w:r>
              <w:rPr>
                <w:sz w:val="21"/>
              </w:rPr>
              <w:t>9.具有前射水功能。</w:t>
            </w:r>
          </w:p>
        </w:tc>
      </w:tr>
      <w:tr>
        <w:tc>
          <w:tcPr>
            <w:tcW w:type="dxa" w:w="2076"/>
          </w:tcPr>
          <w:p/>
        </w:tc>
        <w:tc>
          <w:tcPr>
            <w:tcW w:type="dxa" w:w="415"/>
          </w:tcPr>
          <w:p>
            <w:pPr>
              <w:pStyle w:val="null3"/>
            </w:pPr>
            <w:r>
              <w:rPr/>
              <w:t>19</w:t>
            </w:r>
          </w:p>
        </w:tc>
        <w:tc>
          <w:tcPr>
            <w:tcW w:type="dxa" w:w="5814"/>
          </w:tcPr>
          <w:p>
            <w:pPr>
              <w:pStyle w:val="null3"/>
              <w:jc w:val="both"/>
            </w:pPr>
            <w:r>
              <w:rPr>
                <w:sz w:val="21"/>
                <w:b/>
              </w:rPr>
              <w:t>（六）电子下消化道内窥镜（光学放大）</w:t>
            </w:r>
          </w:p>
          <w:p>
            <w:pPr>
              <w:pStyle w:val="null3"/>
              <w:jc w:val="both"/>
            </w:pPr>
            <w:r>
              <w:rPr>
                <w:sz w:val="21"/>
              </w:rPr>
              <w:t>1.视野角度： 0°</w:t>
            </w:r>
          </w:p>
          <w:p>
            <w:pPr>
              <w:pStyle w:val="null3"/>
              <w:jc w:val="both"/>
            </w:pPr>
            <w:r>
              <w:rPr>
                <w:sz w:val="21"/>
              </w:rPr>
              <w:t>2.视野范围：≥170°</w:t>
            </w:r>
          </w:p>
          <w:p>
            <w:pPr>
              <w:pStyle w:val="null3"/>
              <w:jc w:val="both"/>
            </w:pPr>
            <w:r>
              <w:rPr>
                <w:sz w:val="21"/>
              </w:rPr>
              <w:t>3.观察范围:≥2~100mm</w:t>
            </w:r>
          </w:p>
          <w:p>
            <w:pPr>
              <w:pStyle w:val="null3"/>
              <w:jc w:val="both"/>
            </w:pPr>
            <w:r>
              <w:rPr>
                <w:sz w:val="21"/>
              </w:rPr>
              <w:t>4.头端部外径：≤13mm</w:t>
            </w:r>
          </w:p>
          <w:p>
            <w:pPr>
              <w:pStyle w:val="null3"/>
              <w:jc w:val="both"/>
            </w:pPr>
            <w:r>
              <w:rPr>
                <w:sz w:val="21"/>
              </w:rPr>
              <w:t>5.插入部最大外径:≤13mm</w:t>
            </w:r>
          </w:p>
          <w:p>
            <w:pPr>
              <w:pStyle w:val="null3"/>
              <w:jc w:val="both"/>
            </w:pPr>
            <w:r>
              <w:rPr>
                <w:sz w:val="21"/>
              </w:rPr>
              <w:t>6.先端部直径：≤12mm</w:t>
            </w:r>
          </w:p>
          <w:p>
            <w:pPr>
              <w:pStyle w:val="null3"/>
              <w:jc w:val="both"/>
            </w:pPr>
            <w:r>
              <w:rPr>
                <w:sz w:val="21"/>
              </w:rPr>
              <w:t>7.弯曲部直径：≤12mm</w:t>
            </w:r>
          </w:p>
          <w:p>
            <w:pPr>
              <w:pStyle w:val="null3"/>
              <w:jc w:val="both"/>
            </w:pPr>
            <w:r>
              <w:rPr>
                <w:sz w:val="21"/>
              </w:rPr>
              <w:t>8.弯曲角度：上下≥180°，左右≥160°</w:t>
            </w:r>
          </w:p>
        </w:tc>
      </w:tr>
      <w:tr>
        <w:tc>
          <w:tcPr>
            <w:tcW w:type="dxa" w:w="2076"/>
          </w:tcPr>
          <w:p>
            <w:pPr>
              <w:pStyle w:val="null3"/>
            </w:pPr>
            <w:r>
              <w:rPr/>
              <w:t>▲</w:t>
            </w:r>
          </w:p>
        </w:tc>
        <w:tc>
          <w:tcPr>
            <w:tcW w:type="dxa" w:w="415"/>
          </w:tcPr>
          <w:p>
            <w:pPr>
              <w:pStyle w:val="null3"/>
            </w:pPr>
            <w:r>
              <w:rPr/>
              <w:t>20</w:t>
            </w:r>
          </w:p>
        </w:tc>
        <w:tc>
          <w:tcPr>
            <w:tcW w:type="dxa" w:w="5814"/>
          </w:tcPr>
          <w:p>
            <w:pPr>
              <w:pStyle w:val="null3"/>
              <w:jc w:val="both"/>
            </w:pPr>
            <w:r>
              <w:rPr>
                <w:sz w:val="21"/>
                <w:b/>
              </w:rPr>
              <w:t>9.钳道直径：≥3.2mm（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tc>
        <w:tc>
          <w:tcPr>
            <w:tcW w:type="dxa" w:w="415"/>
          </w:tcPr>
          <w:p>
            <w:pPr>
              <w:pStyle w:val="null3"/>
            </w:pPr>
            <w:r>
              <w:rPr/>
              <w:t>21</w:t>
            </w:r>
          </w:p>
        </w:tc>
        <w:tc>
          <w:tcPr>
            <w:tcW w:type="dxa" w:w="5814"/>
          </w:tcPr>
          <w:p>
            <w:pPr>
              <w:pStyle w:val="null3"/>
              <w:jc w:val="both"/>
            </w:pPr>
            <w:r>
              <w:rPr>
                <w:sz w:val="21"/>
              </w:rPr>
              <w:t>10.工作长度:≥1300mm</w:t>
            </w:r>
          </w:p>
          <w:p>
            <w:pPr>
              <w:pStyle w:val="null3"/>
              <w:jc w:val="both"/>
            </w:pPr>
            <w:r>
              <w:rPr>
                <w:sz w:val="21"/>
              </w:rPr>
              <w:t>11.全长度:≥1600mm</w:t>
            </w:r>
          </w:p>
          <w:p>
            <w:pPr>
              <w:pStyle w:val="null3"/>
              <w:jc w:val="both"/>
            </w:pPr>
            <w:r>
              <w:rPr>
                <w:sz w:val="21"/>
              </w:rPr>
              <w:t>12.具有前射水功能</w:t>
            </w:r>
          </w:p>
          <w:p>
            <w:pPr>
              <w:pStyle w:val="null3"/>
              <w:jc w:val="both"/>
            </w:pPr>
            <w:r>
              <w:rPr>
                <w:sz w:val="21"/>
              </w:rPr>
              <w:t>13.具有全防水设计功能</w:t>
            </w:r>
          </w:p>
        </w:tc>
      </w:tr>
      <w:tr>
        <w:tc>
          <w:tcPr>
            <w:tcW w:type="dxa" w:w="2076"/>
          </w:tcPr>
          <w:p>
            <w:pPr>
              <w:pStyle w:val="null3"/>
            </w:pPr>
            <w:r>
              <w:rPr/>
              <w:t>▲</w:t>
            </w:r>
          </w:p>
        </w:tc>
        <w:tc>
          <w:tcPr>
            <w:tcW w:type="dxa" w:w="415"/>
          </w:tcPr>
          <w:p>
            <w:pPr>
              <w:pStyle w:val="null3"/>
            </w:pPr>
            <w:r>
              <w:rPr/>
              <w:t>22</w:t>
            </w:r>
          </w:p>
        </w:tc>
        <w:tc>
          <w:tcPr>
            <w:tcW w:type="dxa" w:w="5814"/>
          </w:tcPr>
          <w:p>
            <w:pPr>
              <w:pStyle w:val="null3"/>
              <w:jc w:val="both"/>
            </w:pPr>
            <w:r>
              <w:rPr>
                <w:sz w:val="21"/>
                <w:b/>
              </w:rPr>
              <w:t>14.具有硬度可调功能，用于调整插入部的软硬度；具有精准传导功能，用于改善操作者在推拉和旋转操作时的操控；具有智能弯曲功能，用于帮助内镜顺畅通过结肠转弯处（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pPr>
              <w:pStyle w:val="null3"/>
            </w:pPr>
            <w:r>
              <w:rPr/>
              <w:t>▲</w:t>
            </w:r>
          </w:p>
        </w:tc>
        <w:tc>
          <w:tcPr>
            <w:tcW w:type="dxa" w:w="415"/>
          </w:tcPr>
          <w:p>
            <w:pPr>
              <w:pStyle w:val="null3"/>
            </w:pPr>
            <w:r>
              <w:rPr/>
              <w:t>23</w:t>
            </w:r>
          </w:p>
        </w:tc>
        <w:tc>
          <w:tcPr>
            <w:tcW w:type="dxa" w:w="5814"/>
          </w:tcPr>
          <w:p>
            <w:pPr>
              <w:pStyle w:val="null3"/>
              <w:jc w:val="both"/>
            </w:pPr>
            <w:r>
              <w:rPr>
                <w:sz w:val="21"/>
                <w:b/>
              </w:rPr>
              <w:t>15.</w:t>
            </w:r>
            <w:r>
              <w:rPr>
                <w:sz w:val="21"/>
                <w:b/>
              </w:rPr>
              <w:t>光学</w:t>
            </w:r>
            <w:r>
              <w:rPr>
                <w:sz w:val="21"/>
                <w:b/>
              </w:rPr>
              <w:t>放大倍数</w:t>
            </w:r>
            <w:r>
              <w:rPr>
                <w:sz w:val="21"/>
                <w:b/>
              </w:rPr>
              <w:t>：</w:t>
            </w:r>
            <w:r>
              <w:rPr>
                <w:sz w:val="21"/>
                <w:b/>
              </w:rPr>
              <w:t>≥1</w:t>
            </w:r>
            <w:r>
              <w:rPr>
                <w:sz w:val="21"/>
                <w:b/>
              </w:rPr>
              <w:t>2</w:t>
            </w:r>
            <w:r>
              <w:rPr>
                <w:sz w:val="21"/>
                <w:b/>
              </w:rPr>
              <w:t>0倍</w:t>
            </w:r>
            <w:r>
              <w:rPr>
                <w:sz w:val="21"/>
                <w:b/>
              </w:rPr>
              <w:t>（需提供注册证及其附件技术要求，或注册检验报告，或产品说明书，或彩页作为证明材料；注册证附件、注册检验报告是该产品进行备案或注册时，向药品监督管理部门提交的产品技术要求和产品检验报告）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tc>
        <w:tc>
          <w:tcPr>
            <w:tcW w:type="dxa" w:w="415"/>
          </w:tcPr>
          <w:p>
            <w:pPr>
              <w:pStyle w:val="null3"/>
            </w:pPr>
            <w:r>
              <w:rPr/>
              <w:t>24</w:t>
            </w:r>
          </w:p>
        </w:tc>
        <w:tc>
          <w:tcPr>
            <w:tcW w:type="dxa" w:w="5814"/>
          </w:tcPr>
          <w:p>
            <w:pPr>
              <w:pStyle w:val="null3"/>
              <w:jc w:val="both"/>
            </w:pPr>
            <w:r>
              <w:rPr>
                <w:sz w:val="21"/>
                <w:b/>
              </w:rPr>
              <w:t>（七）电子下消化道内窥镜（治疗型）</w:t>
            </w:r>
          </w:p>
          <w:p>
            <w:pPr>
              <w:pStyle w:val="null3"/>
              <w:jc w:val="both"/>
            </w:pPr>
            <w:r>
              <w:rPr>
                <w:sz w:val="21"/>
              </w:rPr>
              <w:t>1.视野角度： 0°</w:t>
            </w:r>
          </w:p>
          <w:p>
            <w:pPr>
              <w:pStyle w:val="null3"/>
              <w:jc w:val="both"/>
            </w:pPr>
            <w:r>
              <w:rPr>
                <w:sz w:val="21"/>
              </w:rPr>
              <w:t>2.视野范围：≥140°</w:t>
            </w:r>
          </w:p>
          <w:p>
            <w:pPr>
              <w:pStyle w:val="null3"/>
              <w:jc w:val="both"/>
            </w:pPr>
            <w:r>
              <w:rPr>
                <w:sz w:val="21"/>
              </w:rPr>
              <w:t>3.观察范围:≥2~100mm</w:t>
            </w:r>
          </w:p>
          <w:p>
            <w:pPr>
              <w:pStyle w:val="null3"/>
              <w:jc w:val="both"/>
            </w:pPr>
            <w:r>
              <w:rPr>
                <w:sz w:val="21"/>
              </w:rPr>
              <w:t>4.头端部外径：≤13mm</w:t>
            </w:r>
          </w:p>
          <w:p>
            <w:pPr>
              <w:pStyle w:val="null3"/>
              <w:jc w:val="both"/>
            </w:pPr>
            <w:r>
              <w:rPr>
                <w:sz w:val="21"/>
              </w:rPr>
              <w:t>5.插入部最大外径:≤13mm</w:t>
            </w:r>
          </w:p>
          <w:p>
            <w:pPr>
              <w:pStyle w:val="null3"/>
              <w:jc w:val="both"/>
            </w:pPr>
            <w:r>
              <w:rPr>
                <w:sz w:val="21"/>
              </w:rPr>
              <w:t>6.先端部直径：≤10mm</w:t>
            </w:r>
          </w:p>
          <w:p>
            <w:pPr>
              <w:pStyle w:val="null3"/>
              <w:jc w:val="both"/>
            </w:pPr>
            <w:r>
              <w:rPr>
                <w:sz w:val="21"/>
              </w:rPr>
              <w:t>7.弯曲部直径：≤11mm</w:t>
            </w:r>
          </w:p>
          <w:p>
            <w:pPr>
              <w:pStyle w:val="null3"/>
              <w:jc w:val="both"/>
            </w:pPr>
            <w:r>
              <w:rPr>
                <w:sz w:val="21"/>
              </w:rPr>
              <w:t>8.弯曲角度：上下≥180°，左右≥160°</w:t>
            </w:r>
          </w:p>
        </w:tc>
      </w:tr>
      <w:tr>
        <w:tc>
          <w:tcPr>
            <w:tcW w:type="dxa" w:w="2076"/>
          </w:tcPr>
          <w:p>
            <w:pPr>
              <w:pStyle w:val="null3"/>
            </w:pPr>
            <w:r>
              <w:rPr/>
              <w:t>▲</w:t>
            </w:r>
          </w:p>
        </w:tc>
        <w:tc>
          <w:tcPr>
            <w:tcW w:type="dxa" w:w="415"/>
          </w:tcPr>
          <w:p>
            <w:pPr>
              <w:pStyle w:val="null3"/>
            </w:pPr>
            <w:r>
              <w:rPr/>
              <w:t>25</w:t>
            </w:r>
          </w:p>
        </w:tc>
        <w:tc>
          <w:tcPr>
            <w:tcW w:type="dxa" w:w="5814"/>
          </w:tcPr>
          <w:p>
            <w:pPr>
              <w:pStyle w:val="null3"/>
              <w:jc w:val="both"/>
            </w:pPr>
            <w:r>
              <w:rPr>
                <w:sz w:val="21"/>
                <w:b/>
              </w:rPr>
              <w:t>9.钳道直径：≥3.2mm（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tc>
        <w:tc>
          <w:tcPr>
            <w:tcW w:type="dxa" w:w="415"/>
          </w:tcPr>
          <w:p>
            <w:pPr>
              <w:pStyle w:val="null3"/>
            </w:pPr>
            <w:r>
              <w:rPr/>
              <w:t>26</w:t>
            </w:r>
          </w:p>
        </w:tc>
        <w:tc>
          <w:tcPr>
            <w:tcW w:type="dxa" w:w="5814"/>
          </w:tcPr>
          <w:p>
            <w:pPr>
              <w:pStyle w:val="null3"/>
              <w:jc w:val="both"/>
            </w:pPr>
            <w:r>
              <w:rPr>
                <w:sz w:val="21"/>
              </w:rPr>
              <w:t>10.工作长度:≥1300mm</w:t>
            </w:r>
          </w:p>
          <w:p>
            <w:pPr>
              <w:pStyle w:val="null3"/>
              <w:jc w:val="both"/>
            </w:pPr>
            <w:r>
              <w:rPr>
                <w:sz w:val="21"/>
              </w:rPr>
              <w:t>11.全长度:≥1600mm</w:t>
            </w:r>
          </w:p>
          <w:p>
            <w:pPr>
              <w:pStyle w:val="null3"/>
              <w:jc w:val="both"/>
            </w:pPr>
            <w:r>
              <w:rPr>
                <w:sz w:val="21"/>
              </w:rPr>
              <w:t>12.具有前射水功能</w:t>
            </w:r>
          </w:p>
          <w:p>
            <w:pPr>
              <w:pStyle w:val="null3"/>
              <w:jc w:val="both"/>
            </w:pPr>
            <w:r>
              <w:rPr>
                <w:sz w:val="21"/>
              </w:rPr>
              <w:t>13.具有全防水设计功能</w:t>
            </w:r>
          </w:p>
        </w:tc>
      </w:tr>
      <w:tr>
        <w:tc>
          <w:tcPr>
            <w:tcW w:type="dxa" w:w="2076"/>
          </w:tcPr>
          <w:p>
            <w:pPr>
              <w:pStyle w:val="null3"/>
            </w:pPr>
            <w:r>
              <w:rPr/>
              <w:t>▲</w:t>
            </w:r>
          </w:p>
        </w:tc>
        <w:tc>
          <w:tcPr>
            <w:tcW w:type="dxa" w:w="415"/>
          </w:tcPr>
          <w:p>
            <w:pPr>
              <w:pStyle w:val="null3"/>
            </w:pPr>
            <w:r>
              <w:rPr/>
              <w:t>27</w:t>
            </w:r>
          </w:p>
        </w:tc>
        <w:tc>
          <w:tcPr>
            <w:tcW w:type="dxa" w:w="5814"/>
          </w:tcPr>
          <w:p>
            <w:pPr>
              <w:pStyle w:val="null3"/>
              <w:jc w:val="both"/>
            </w:pPr>
            <w:r>
              <w:rPr>
                <w:sz w:val="21"/>
                <w:b/>
              </w:rPr>
              <w:t>14.具有硬度可调功能，用于调整插入部的软硬度；具有精准传导功能，用于改善操作者在推拉和旋转操作时的操控；具有智能弯曲功能，用于帮助内镜顺畅通过结肠转弯处（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tc>
        <w:tc>
          <w:tcPr>
            <w:tcW w:type="dxa" w:w="415"/>
          </w:tcPr>
          <w:p>
            <w:pPr>
              <w:pStyle w:val="null3"/>
            </w:pPr>
            <w:r>
              <w:rPr/>
              <w:t>28</w:t>
            </w:r>
          </w:p>
        </w:tc>
        <w:tc>
          <w:tcPr>
            <w:tcW w:type="dxa" w:w="5814"/>
          </w:tcPr>
          <w:p>
            <w:pPr>
              <w:pStyle w:val="null3"/>
              <w:jc w:val="both"/>
            </w:pPr>
            <w:r>
              <w:rPr>
                <w:sz w:val="21"/>
              </w:rPr>
              <w:t>15.具备近焦观察功能，能接近2mm近焦观察</w:t>
            </w:r>
          </w:p>
        </w:tc>
      </w:tr>
      <w:tr>
        <w:tc>
          <w:tcPr>
            <w:tcW w:type="dxa" w:w="2076"/>
          </w:tcPr>
          <w:p/>
        </w:tc>
        <w:tc>
          <w:tcPr>
            <w:tcW w:type="dxa" w:w="415"/>
          </w:tcPr>
          <w:p>
            <w:pPr>
              <w:pStyle w:val="null3"/>
            </w:pPr>
            <w:r>
              <w:rPr/>
              <w:t>29</w:t>
            </w:r>
          </w:p>
        </w:tc>
        <w:tc>
          <w:tcPr>
            <w:tcW w:type="dxa" w:w="5814"/>
          </w:tcPr>
          <w:p>
            <w:pPr>
              <w:pStyle w:val="null3"/>
              <w:jc w:val="both"/>
            </w:pPr>
            <w:r>
              <w:rPr>
                <w:sz w:val="21"/>
                <w:b/>
              </w:rPr>
              <w:t>（八）电子十二指肠内窥镜</w:t>
            </w:r>
          </w:p>
          <w:p>
            <w:pPr>
              <w:pStyle w:val="null3"/>
              <w:jc w:val="both"/>
            </w:pPr>
            <w:r>
              <w:rPr>
                <w:sz w:val="21"/>
              </w:rPr>
              <w:t>1.具备高感图像传感器，输出高清图像。</w:t>
            </w:r>
          </w:p>
          <w:p>
            <w:pPr>
              <w:pStyle w:val="null3"/>
              <w:jc w:val="both"/>
            </w:pPr>
            <w:r>
              <w:rPr>
                <w:sz w:val="21"/>
              </w:rPr>
              <w:t>2.视野方向：后方斜视≥15°。</w:t>
            </w:r>
          </w:p>
          <w:p>
            <w:pPr>
              <w:pStyle w:val="null3"/>
              <w:jc w:val="both"/>
            </w:pPr>
            <w:r>
              <w:rPr>
                <w:sz w:val="21"/>
              </w:rPr>
              <w:t>3.视野角：≥100°。</w:t>
            </w:r>
          </w:p>
          <w:p>
            <w:pPr>
              <w:pStyle w:val="null3"/>
              <w:jc w:val="both"/>
            </w:pPr>
            <w:r>
              <w:rPr>
                <w:sz w:val="21"/>
              </w:rPr>
              <w:t>4.观察景深：4~60mm。</w:t>
            </w:r>
          </w:p>
          <w:p>
            <w:pPr>
              <w:pStyle w:val="null3"/>
              <w:jc w:val="both"/>
            </w:pPr>
            <w:r>
              <w:rPr>
                <w:sz w:val="21"/>
              </w:rPr>
              <w:t>5.先端部直径（插入部）：≤13.5mm，软性部直径（插入部）：≤11.5mm。</w:t>
            </w:r>
          </w:p>
          <w:p>
            <w:pPr>
              <w:pStyle w:val="null3"/>
              <w:jc w:val="both"/>
            </w:pPr>
            <w:r>
              <w:rPr>
                <w:sz w:val="21"/>
              </w:rPr>
              <w:t>6.弯曲角度：上≥120°，下≥90°，左≥90°，右≥110°。</w:t>
            </w:r>
          </w:p>
        </w:tc>
      </w:tr>
      <w:tr>
        <w:tc>
          <w:tcPr>
            <w:tcW w:type="dxa" w:w="2076"/>
          </w:tcPr>
          <w:p>
            <w:pPr>
              <w:pStyle w:val="null3"/>
            </w:pPr>
            <w:r>
              <w:rPr/>
              <w:t>▲</w:t>
            </w:r>
          </w:p>
        </w:tc>
        <w:tc>
          <w:tcPr>
            <w:tcW w:type="dxa" w:w="415"/>
          </w:tcPr>
          <w:p>
            <w:pPr>
              <w:pStyle w:val="null3"/>
            </w:pPr>
            <w:r>
              <w:rPr/>
              <w:t>30</w:t>
            </w:r>
          </w:p>
        </w:tc>
        <w:tc>
          <w:tcPr>
            <w:tcW w:type="dxa" w:w="5814"/>
          </w:tcPr>
          <w:p>
            <w:pPr>
              <w:pStyle w:val="null3"/>
              <w:jc w:val="both"/>
            </w:pPr>
            <w:r>
              <w:rPr>
                <w:sz w:val="21"/>
                <w:b/>
              </w:rPr>
              <w:t>7.最小钳道直径：≥4mm（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tc>
        <w:tc>
          <w:tcPr>
            <w:tcW w:type="dxa" w:w="415"/>
          </w:tcPr>
          <w:p>
            <w:pPr>
              <w:pStyle w:val="null3"/>
            </w:pPr>
            <w:r>
              <w:rPr/>
              <w:t>31</w:t>
            </w:r>
          </w:p>
        </w:tc>
        <w:tc>
          <w:tcPr>
            <w:tcW w:type="dxa" w:w="5814"/>
          </w:tcPr>
          <w:p>
            <w:pPr>
              <w:pStyle w:val="null3"/>
              <w:jc w:val="both"/>
            </w:pPr>
            <w:r>
              <w:rPr>
                <w:sz w:val="21"/>
              </w:rPr>
              <w:t>8.有效长度：≥1200mm，全长：≥1500mm。</w:t>
            </w:r>
          </w:p>
          <w:p>
            <w:pPr>
              <w:pStyle w:val="null3"/>
              <w:jc w:val="both"/>
            </w:pPr>
            <w:r>
              <w:rPr>
                <w:sz w:val="21"/>
              </w:rPr>
              <w:t>9.具有抬钳器固定装置。</w:t>
            </w:r>
          </w:p>
        </w:tc>
      </w:tr>
      <w:tr>
        <w:tc>
          <w:tcPr>
            <w:tcW w:type="dxa" w:w="2076"/>
          </w:tcPr>
          <w:p/>
        </w:tc>
        <w:tc>
          <w:tcPr>
            <w:tcW w:type="dxa" w:w="415"/>
          </w:tcPr>
          <w:p>
            <w:pPr>
              <w:pStyle w:val="null3"/>
            </w:pPr>
            <w:r>
              <w:rPr/>
              <w:t>32</w:t>
            </w:r>
          </w:p>
        </w:tc>
        <w:tc>
          <w:tcPr>
            <w:tcW w:type="dxa" w:w="5814"/>
          </w:tcPr>
          <w:p>
            <w:pPr>
              <w:pStyle w:val="null3"/>
              <w:jc w:val="both"/>
            </w:pPr>
            <w:r>
              <w:rPr>
                <w:sz w:val="21"/>
                <w:b/>
              </w:rPr>
              <w:t>（九）医用液晶监视器</w:t>
            </w:r>
          </w:p>
        </w:tc>
      </w:tr>
      <w:tr>
        <w:tc>
          <w:tcPr>
            <w:tcW w:type="dxa" w:w="2076"/>
          </w:tcPr>
          <w:p>
            <w:pPr>
              <w:pStyle w:val="null3"/>
            </w:pPr>
            <w:r>
              <w:rPr/>
              <w:t>★</w:t>
            </w:r>
          </w:p>
        </w:tc>
        <w:tc>
          <w:tcPr>
            <w:tcW w:type="dxa" w:w="415"/>
          </w:tcPr>
          <w:p>
            <w:pPr>
              <w:pStyle w:val="null3"/>
            </w:pPr>
            <w:r>
              <w:rPr/>
              <w:t>33</w:t>
            </w:r>
          </w:p>
        </w:tc>
        <w:tc>
          <w:tcPr>
            <w:tcW w:type="dxa" w:w="5814"/>
          </w:tcPr>
          <w:p>
            <w:pPr>
              <w:pStyle w:val="null3"/>
              <w:jc w:val="both"/>
            </w:pPr>
            <w:r>
              <w:rPr>
                <w:sz w:val="21"/>
                <w:b/>
              </w:rPr>
              <w:t>1.监视器≥</w:t>
            </w:r>
            <w:r>
              <w:rPr>
                <w:sz w:val="21"/>
                <w:b/>
              </w:rPr>
              <w:t>32寸，分辨率≥1920*1200（</w:t>
            </w:r>
            <w:r>
              <w:rPr>
                <w:sz w:val="21"/>
                <w:b/>
              </w:rPr>
              <w:t>提供彩页或说明书）</w:t>
            </w:r>
          </w:p>
        </w:tc>
      </w:tr>
      <w:tr>
        <w:tc>
          <w:tcPr>
            <w:tcW w:type="dxa" w:w="2076"/>
          </w:tcPr>
          <w:p/>
        </w:tc>
        <w:tc>
          <w:tcPr>
            <w:tcW w:type="dxa" w:w="415"/>
          </w:tcPr>
          <w:p>
            <w:pPr>
              <w:pStyle w:val="null3"/>
            </w:pPr>
            <w:r>
              <w:rPr/>
              <w:t>34</w:t>
            </w:r>
          </w:p>
        </w:tc>
        <w:tc>
          <w:tcPr>
            <w:tcW w:type="dxa" w:w="5814"/>
          </w:tcPr>
          <w:p>
            <w:pPr>
              <w:pStyle w:val="null3"/>
              <w:jc w:val="both"/>
            </w:pPr>
            <w:r>
              <w:rPr>
                <w:sz w:val="21"/>
              </w:rPr>
              <w:t>2.具有逐行扫描的功能</w:t>
            </w:r>
          </w:p>
          <w:p>
            <w:pPr>
              <w:pStyle w:val="null3"/>
              <w:jc w:val="both"/>
            </w:pPr>
            <w:r>
              <w:rPr>
                <w:sz w:val="21"/>
              </w:rPr>
              <w:t>3.</w:t>
            </w:r>
            <w:r>
              <w:rPr>
                <w:sz w:val="21"/>
              </w:rPr>
              <w:t>输入</w:t>
            </w:r>
            <w:r>
              <w:rPr>
                <w:sz w:val="21"/>
              </w:rPr>
              <w:t>/输出具有:HD-SDI(2)、DVI、VGA、RGB、Y/C、混合</w:t>
            </w:r>
          </w:p>
        </w:tc>
      </w:tr>
      <w:tr>
        <w:tc>
          <w:tcPr>
            <w:tcW w:type="dxa" w:w="2076"/>
          </w:tcPr>
          <w:p/>
        </w:tc>
        <w:tc>
          <w:tcPr>
            <w:tcW w:type="dxa" w:w="415"/>
          </w:tcPr>
          <w:p>
            <w:pPr>
              <w:pStyle w:val="null3"/>
            </w:pPr>
            <w:r>
              <w:rPr/>
              <w:t>35</w:t>
            </w:r>
          </w:p>
        </w:tc>
        <w:tc>
          <w:tcPr>
            <w:tcW w:type="dxa" w:w="5814"/>
          </w:tcPr>
          <w:p>
            <w:pPr>
              <w:pStyle w:val="null3"/>
              <w:jc w:val="both"/>
            </w:pPr>
            <w:r>
              <w:rPr>
                <w:sz w:val="21"/>
                <w:b/>
              </w:rPr>
              <w:t>（十）内镜转运车</w:t>
            </w:r>
          </w:p>
          <w:p>
            <w:pPr>
              <w:pStyle w:val="null3"/>
              <w:jc w:val="both"/>
            </w:pPr>
            <w:r>
              <w:rPr>
                <w:sz w:val="21"/>
              </w:rPr>
              <w:t>1.用途用于软式内镜的转运</w:t>
            </w:r>
          </w:p>
          <w:p>
            <w:pPr>
              <w:pStyle w:val="null3"/>
              <w:jc w:val="both"/>
            </w:pPr>
            <w:r>
              <w:rPr>
                <w:sz w:val="21"/>
              </w:rPr>
              <w:t>2.装载:2层装载盒，一次性可装载≥2条以上胃镜或肠镜</w:t>
            </w:r>
          </w:p>
          <w:p>
            <w:pPr>
              <w:pStyle w:val="null3"/>
              <w:jc w:val="both"/>
            </w:pPr>
            <w:r>
              <w:rPr>
                <w:sz w:val="21"/>
              </w:rPr>
              <w:t>3.移动:4方向旋转脚轮，带脚轮锁</w:t>
            </w:r>
          </w:p>
          <w:p>
            <w:pPr>
              <w:pStyle w:val="null3"/>
              <w:jc w:val="both"/>
            </w:pPr>
            <w:r>
              <w:rPr>
                <w:sz w:val="21"/>
              </w:rPr>
              <w:t>4.功能承载容器可单独进行消毒;有效避免交叉感染</w:t>
            </w:r>
          </w:p>
        </w:tc>
      </w:tr>
      <w:tr>
        <w:tc>
          <w:tcPr>
            <w:tcW w:type="dxa" w:w="2076"/>
          </w:tcPr>
          <w:p/>
        </w:tc>
        <w:tc>
          <w:tcPr>
            <w:tcW w:type="dxa" w:w="415"/>
          </w:tcPr>
          <w:p>
            <w:pPr>
              <w:pStyle w:val="null3"/>
            </w:pPr>
            <w:r>
              <w:rPr/>
              <w:t>36</w:t>
            </w:r>
          </w:p>
        </w:tc>
        <w:tc>
          <w:tcPr>
            <w:tcW w:type="dxa" w:w="5814"/>
          </w:tcPr>
          <w:p>
            <w:pPr>
              <w:pStyle w:val="null3"/>
              <w:jc w:val="both"/>
            </w:pPr>
            <w:r>
              <w:rPr>
                <w:sz w:val="21"/>
                <w:b/>
              </w:rPr>
              <w:t>（十一）內镜储存柜</w:t>
            </w:r>
          </w:p>
        </w:tc>
      </w:tr>
      <w:tr>
        <w:tc>
          <w:tcPr>
            <w:tcW w:type="dxa" w:w="2076"/>
          </w:tcPr>
          <w:p>
            <w:pPr>
              <w:pStyle w:val="null3"/>
            </w:pPr>
            <w:r>
              <w:rPr/>
              <w:t>★</w:t>
            </w:r>
          </w:p>
        </w:tc>
        <w:tc>
          <w:tcPr>
            <w:tcW w:type="dxa" w:w="415"/>
          </w:tcPr>
          <w:p>
            <w:pPr>
              <w:pStyle w:val="null3"/>
            </w:pPr>
            <w:r>
              <w:rPr/>
              <w:t>37</w:t>
            </w:r>
          </w:p>
        </w:tc>
        <w:tc>
          <w:tcPr>
            <w:tcW w:type="dxa" w:w="5814"/>
          </w:tcPr>
          <w:p>
            <w:pPr>
              <w:pStyle w:val="null3"/>
              <w:jc w:val="both"/>
            </w:pPr>
            <w:r>
              <w:rPr>
                <w:sz w:val="21"/>
                <w:b/>
              </w:rPr>
              <w:t>1.垂直悬挂式，可挂≥6条内镜，适合不同品牌内镜及附件的存储（提供彩页或说明书）</w:t>
            </w:r>
          </w:p>
        </w:tc>
      </w:tr>
      <w:tr>
        <w:tc>
          <w:tcPr>
            <w:tcW w:type="dxa" w:w="2076"/>
          </w:tcPr>
          <w:p/>
        </w:tc>
        <w:tc>
          <w:tcPr>
            <w:tcW w:type="dxa" w:w="415"/>
          </w:tcPr>
          <w:p>
            <w:pPr>
              <w:pStyle w:val="null3"/>
            </w:pPr>
            <w:r>
              <w:rPr/>
              <w:t>38</w:t>
            </w:r>
          </w:p>
        </w:tc>
        <w:tc>
          <w:tcPr>
            <w:tcW w:type="dxa" w:w="5814"/>
          </w:tcPr>
          <w:p>
            <w:pPr>
              <w:pStyle w:val="null3"/>
              <w:jc w:val="both"/>
            </w:pPr>
            <w:r>
              <w:rPr>
                <w:sz w:val="21"/>
              </w:rPr>
              <w:t>2.液晶显示，触摸按键操作，智能化控制，操作简易</w:t>
            </w:r>
          </w:p>
          <w:p>
            <w:pPr>
              <w:pStyle w:val="null3"/>
              <w:jc w:val="both"/>
            </w:pPr>
            <w:r>
              <w:rPr>
                <w:sz w:val="21"/>
              </w:rPr>
              <w:t>3.钢化玻璃单柜门，可随时查看内部储存状况</w:t>
            </w:r>
          </w:p>
          <w:p>
            <w:pPr>
              <w:pStyle w:val="null3"/>
              <w:jc w:val="both"/>
            </w:pPr>
            <w:r>
              <w:rPr>
                <w:sz w:val="21"/>
              </w:rPr>
              <w:t>4.上中下底四层定位设计，底部定位高度可调节，全方位定位内镜</w:t>
            </w:r>
            <w:r>
              <w:rPr>
                <w:sz w:val="21"/>
              </w:rPr>
              <w:t>；</w:t>
            </w:r>
          </w:p>
          <w:p>
            <w:pPr>
              <w:pStyle w:val="null3"/>
              <w:jc w:val="both"/>
            </w:pPr>
            <w:r>
              <w:rPr>
                <w:sz w:val="21"/>
              </w:rPr>
              <w:t>5.配快接头连接内镜内管道，同时对内镜外壁及内管道进行干燥</w:t>
            </w:r>
            <w:r>
              <w:rPr>
                <w:sz w:val="21"/>
              </w:rPr>
              <w:t>；</w:t>
            </w:r>
          </w:p>
          <w:p>
            <w:pPr>
              <w:pStyle w:val="null3"/>
              <w:jc w:val="both"/>
            </w:pPr>
            <w:r>
              <w:rPr>
                <w:sz w:val="21"/>
              </w:rPr>
              <w:t>6.隐藏式紫外线循环风消毒，保证进内胆空气洁净</w:t>
            </w:r>
          </w:p>
        </w:tc>
      </w:tr>
      <w:tr>
        <w:tc>
          <w:tcPr>
            <w:tcW w:type="dxa" w:w="2076"/>
          </w:tcPr>
          <w:p/>
        </w:tc>
        <w:tc>
          <w:tcPr>
            <w:tcW w:type="dxa" w:w="415"/>
          </w:tcPr>
          <w:p>
            <w:pPr>
              <w:pStyle w:val="null3"/>
            </w:pPr>
            <w:r>
              <w:rPr/>
              <w:t>39</w:t>
            </w:r>
          </w:p>
        </w:tc>
        <w:tc>
          <w:tcPr>
            <w:tcW w:type="dxa" w:w="5814"/>
          </w:tcPr>
          <w:p>
            <w:pPr>
              <w:pStyle w:val="null3"/>
              <w:jc w:val="both"/>
            </w:pPr>
            <w:r>
              <w:rPr>
                <w:sz w:val="21"/>
                <w:b/>
              </w:rPr>
              <w:t>（十二）内镜用送水装置</w:t>
            </w:r>
          </w:p>
          <w:p>
            <w:pPr>
              <w:pStyle w:val="null3"/>
              <w:jc w:val="both"/>
            </w:pPr>
            <w:r>
              <w:rPr>
                <w:sz w:val="21"/>
              </w:rPr>
              <w:t>1.脚踏开关具有防水功能，可控制液体输送的启动、停止，并有输送状态指示灯。</w:t>
            </w:r>
          </w:p>
          <w:p>
            <w:pPr>
              <w:pStyle w:val="null3"/>
              <w:jc w:val="both"/>
            </w:pPr>
            <w:r>
              <w:rPr>
                <w:sz w:val="21"/>
              </w:rPr>
              <w:t>2.流速:≥2700ml/min</w:t>
            </w:r>
          </w:p>
        </w:tc>
      </w:tr>
      <w:tr>
        <w:tc>
          <w:tcPr>
            <w:tcW w:type="dxa" w:w="2076"/>
          </w:tcPr>
          <w:p/>
        </w:tc>
        <w:tc>
          <w:tcPr>
            <w:tcW w:type="dxa" w:w="415"/>
          </w:tcPr>
          <w:p>
            <w:pPr>
              <w:pStyle w:val="null3"/>
            </w:pPr>
            <w:r>
              <w:rPr/>
              <w:t>40</w:t>
            </w:r>
          </w:p>
        </w:tc>
        <w:tc>
          <w:tcPr>
            <w:tcW w:type="dxa" w:w="5814"/>
          </w:tcPr>
          <w:p>
            <w:pPr>
              <w:pStyle w:val="null3"/>
              <w:jc w:val="both"/>
            </w:pPr>
            <w:r>
              <w:rPr>
                <w:sz w:val="21"/>
                <w:b/>
              </w:rPr>
              <w:t>（十三）内镜用二氧化碳送气装置</w:t>
            </w:r>
          </w:p>
          <w:p>
            <w:pPr>
              <w:pStyle w:val="null3"/>
              <w:jc w:val="both"/>
            </w:pPr>
            <w:r>
              <w:rPr>
                <w:sz w:val="21"/>
              </w:rPr>
              <w:t>1.可与二氧化碳气瓶或者医用送气管道连接。</w:t>
            </w:r>
          </w:p>
          <w:p>
            <w:pPr>
              <w:pStyle w:val="null3"/>
              <w:jc w:val="both"/>
            </w:pPr>
            <w:r>
              <w:rPr>
                <w:sz w:val="21"/>
              </w:rPr>
              <w:t>2.送气压力:≥40kPa。</w:t>
            </w:r>
          </w:p>
        </w:tc>
      </w:tr>
      <w:tr>
        <w:tc>
          <w:tcPr>
            <w:tcW w:type="dxa" w:w="2076"/>
          </w:tcPr>
          <w:p/>
        </w:tc>
        <w:tc>
          <w:tcPr>
            <w:tcW w:type="dxa" w:w="415"/>
          </w:tcPr>
          <w:p>
            <w:pPr>
              <w:pStyle w:val="null3"/>
            </w:pPr>
            <w:r>
              <w:rPr/>
              <w:t>41</w:t>
            </w:r>
          </w:p>
        </w:tc>
        <w:tc>
          <w:tcPr>
            <w:tcW w:type="dxa" w:w="5814"/>
          </w:tcPr>
          <w:p>
            <w:pPr>
              <w:pStyle w:val="null3"/>
              <w:jc w:val="both"/>
            </w:pPr>
            <w:r>
              <w:rPr>
                <w:sz w:val="21"/>
                <w:b/>
              </w:rPr>
              <w:t>（十四）密封测试器</w:t>
            </w:r>
          </w:p>
          <w:p>
            <w:pPr>
              <w:pStyle w:val="null3"/>
              <w:jc w:val="both"/>
            </w:pPr>
            <w:r>
              <w:rPr>
                <w:sz w:val="21"/>
              </w:rPr>
              <w:t>1.适用于各品牌的软式內镜侧漏。</w:t>
            </w:r>
          </w:p>
          <w:p>
            <w:pPr>
              <w:pStyle w:val="null3"/>
              <w:jc w:val="both"/>
            </w:pPr>
            <w:r>
              <w:rPr>
                <w:sz w:val="21"/>
              </w:rPr>
              <w:t>2.侧漏气压限值：15-25kpa。</w:t>
            </w:r>
          </w:p>
        </w:tc>
      </w:tr>
      <w:tr>
        <w:tc>
          <w:tcPr>
            <w:tcW w:type="dxa" w:w="2076"/>
          </w:tcPr>
          <w:p/>
        </w:tc>
        <w:tc>
          <w:tcPr>
            <w:tcW w:type="dxa" w:w="415"/>
          </w:tcPr>
          <w:p>
            <w:pPr>
              <w:pStyle w:val="null3"/>
            </w:pPr>
            <w:r>
              <w:rPr/>
              <w:t>42</w:t>
            </w:r>
          </w:p>
        </w:tc>
        <w:tc>
          <w:tcPr>
            <w:tcW w:type="dxa" w:w="5814"/>
          </w:tcPr>
          <w:p>
            <w:pPr>
              <w:pStyle w:val="null3"/>
              <w:jc w:val="both"/>
            </w:pPr>
            <w:r>
              <w:rPr>
                <w:sz w:val="21"/>
                <w:b/>
              </w:rPr>
              <w:t>（十五）医疗器械注册管理要求：</w:t>
            </w:r>
            <w:r>
              <w:rPr>
                <w:sz w:val="21"/>
              </w:rPr>
              <w:t>所采购货物属于中国医疗器械注册管理范围内，根据国家药品监督管理局于</w:t>
            </w:r>
            <w:r>
              <w:rPr>
                <w:sz w:val="21"/>
              </w:rPr>
              <w:t>2017年8月31日发布的《医疗器械分类目录》规定及最新调整公告，电子图像处理器、医用内窥镜用冷光源、内窥镜、内镜用送水装置、内镜用二氧化碳送气装置属于第Ⅱ类分类等级管理。所投产品应获得监督管理部门的第Ⅱ类或以上分类等级的注册许可，取得监督管理部门颁发的相应的有效期内的《中华人民共和国医疗器械注册证》（注册证附页及附件“产品技术要求”，须一并提供）。自《医疗器械分类目录》实施之日(2018年8月1日)起，如国家药品监督管理局对货物的分类管理进行调整的，请投标人提供分类调整的相关证明文件（包括公告内容及附件）</w:t>
            </w:r>
          </w:p>
        </w:tc>
      </w:tr>
      <w:tr>
        <w:tc>
          <w:tcPr>
            <w:tcW w:type="dxa" w:w="2076"/>
          </w:tcPr>
          <w:p>
            <w:pPr>
              <w:pStyle w:val="null3"/>
            </w:pPr>
            <w:r>
              <w:rPr/>
              <w:t>★</w:t>
            </w:r>
          </w:p>
        </w:tc>
        <w:tc>
          <w:tcPr>
            <w:tcW w:type="dxa" w:w="415"/>
          </w:tcPr>
          <w:p>
            <w:pPr>
              <w:pStyle w:val="null3"/>
            </w:pPr>
            <w:r>
              <w:rPr/>
              <w:t>43</w:t>
            </w:r>
          </w:p>
        </w:tc>
        <w:tc>
          <w:tcPr>
            <w:tcW w:type="dxa" w:w="5814"/>
          </w:tcPr>
          <w:p>
            <w:pPr>
              <w:pStyle w:val="null3"/>
              <w:jc w:val="left"/>
            </w:pPr>
            <w:r>
              <w:rPr>
                <w:sz w:val="21"/>
                <w:b/>
              </w:rPr>
              <w:t>（十六）设备配置需求</w:t>
            </w:r>
            <w:r>
              <w:rPr>
                <w:sz w:val="21"/>
                <w:b/>
              </w:rPr>
              <w:t>(以下为基本配置要求，投标人在本配置清单的基础上根据以上主要技术参数/要求响应的情况增加并填报所投产品的实际配置名称和详细明细及数量，并提供承诺函)</w:t>
            </w:r>
          </w:p>
          <w:tbl>
            <w:tblPr>
              <w:tblInd w:type="dxa" w:w="120"/>
              <w:tblBorders>
                <w:top w:val="none" w:color="000000" w:sz="4"/>
                <w:left w:val="none" w:color="000000" w:sz="4"/>
                <w:bottom w:val="none" w:color="000000" w:sz="4"/>
                <w:right w:val="none" w:color="000000" w:sz="4"/>
                <w:insideH w:val="none"/>
                <w:insideV w:val="none"/>
              </w:tblBorders>
            </w:tblPr>
            <w:tblGrid>
              <w:gridCol w:w="597"/>
              <w:gridCol w:w="3284"/>
              <w:gridCol w:w="826"/>
              <w:gridCol w:w="889"/>
            </w:tblGrid>
            <w:tr>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b/>
                    </w:rPr>
                    <w:t>序号</w:t>
                  </w:r>
                </w:p>
              </w:tc>
              <w:tc>
                <w:tcPr>
                  <w:tcW w:type="dxa" w:w="3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b/>
                    </w:rPr>
                    <w:t>名称</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b/>
                    </w:rPr>
                    <w:t>数量</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b/>
                    </w:rPr>
                    <w:t>单位</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电子图像处理器</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2</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台</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医用内窥镜用冷光源</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2</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台</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电子上消化道内窥镜</w:t>
                  </w:r>
                  <w:r>
                    <w:rPr>
                      <w:sz w:val="21"/>
                    </w:rPr>
                    <w:t>(光学放大)</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条</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电子上消化道内窥镜</w:t>
                  </w:r>
                  <w:r>
                    <w:rPr>
                      <w:sz w:val="21"/>
                    </w:rPr>
                    <w:t>(治疗型)</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条</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电子上消化道内窥镜（诊疗型）</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条</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电子十二指肠内窥镜</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条</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电子下消化道内窥镜</w:t>
                  </w:r>
                  <w:r>
                    <w:rPr>
                      <w:sz w:val="21"/>
                    </w:rPr>
                    <w:t>(光学放大)</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条</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电子下消化道内窥镜</w:t>
                  </w:r>
                  <w:r>
                    <w:rPr>
                      <w:sz w:val="21"/>
                    </w:rPr>
                    <w:t>(治疗型)</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条</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医用液晶监视器</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2</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台</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电子镜专用台车</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2</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台</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內镜转运车</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2</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台</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內镜储存柜（能同时存放</w:t>
                  </w:r>
                  <w:r>
                    <w:rPr>
                      <w:sz w:val="21"/>
                    </w:rPr>
                    <w:t>≥6条镜子，带消毒、干燥功能）</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台</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内镜用送水装置</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2</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台</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内镜用二氧化碳送气装置</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2</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台</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密封测试器</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2</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台</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內镜送水送气按钮</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12</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个</w:t>
                  </w:r>
                </w:p>
              </w:tc>
            </w:tr>
          </w:tbl>
          <w:p/>
        </w:tc>
      </w:tr>
      <w:tr>
        <w:tc>
          <w:tcPr>
            <w:tcW w:type="dxa" w:w="2076"/>
          </w:tcPr>
          <w:p/>
        </w:tc>
        <w:tc>
          <w:tcPr>
            <w:tcW w:type="dxa" w:w="415"/>
          </w:tcPr>
          <w:p>
            <w:pPr>
              <w:pStyle w:val="null3"/>
            </w:pPr>
            <w:r>
              <w:rPr/>
              <w:t>44</w:t>
            </w:r>
          </w:p>
        </w:tc>
        <w:tc>
          <w:tcPr>
            <w:tcW w:type="dxa" w:w="5814"/>
          </w:tcPr>
          <w:p>
            <w:pPr>
              <w:pStyle w:val="null3"/>
              <w:jc w:val="both"/>
            </w:pPr>
            <w:r>
              <w:rPr>
                <w:sz w:val="21"/>
                <w:b/>
              </w:rPr>
              <w:t>（十七）单套分项报价表</w:t>
            </w:r>
          </w:p>
          <w:tbl>
            <w:tblPr>
              <w:tblInd w:type="dxa" w:w="120"/>
              <w:tblBorders>
                <w:top w:val="none" w:color="000000" w:sz="4"/>
                <w:left w:val="none" w:color="000000" w:sz="4"/>
                <w:bottom w:val="none" w:color="000000" w:sz="4"/>
                <w:right w:val="none" w:color="000000" w:sz="4"/>
                <w:insideH w:val="none"/>
                <w:insideV w:val="none"/>
              </w:tblBorders>
            </w:tblPr>
            <w:tblGrid>
              <w:gridCol w:w="459"/>
              <w:gridCol w:w="950"/>
              <w:gridCol w:w="520"/>
              <w:gridCol w:w="489"/>
              <w:gridCol w:w="777"/>
              <w:gridCol w:w="675"/>
              <w:gridCol w:w="862"/>
              <w:gridCol w:w="862"/>
            </w:tblGrid>
            <w:tr>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采购项目名称</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采购数量</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总价（元）</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电子胃肠镜系统</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內镜转运车</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內镜储存柜</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内镜用送水装置</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内镜用二氧化碳送气装置</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密封测试器</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内镜清洗工作站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rPr>
              <w:t>1.可根据采购人场地实际需求定制，电源:220V；(提供承诺函)</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b/>
              </w:rPr>
              <w:t>2.材质要求: 采用优于或等于高分子复合材料(ABS+亚克力PMMA)整体热合吸塑成型，板材厚度≥5MM。（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tc>
        <w:tc>
          <w:tcPr>
            <w:tcW w:type="dxa" w:w="415"/>
          </w:tcPr>
          <w:p>
            <w:pPr>
              <w:pStyle w:val="null3"/>
            </w:pPr>
            <w:r>
              <w:rPr/>
              <w:t>3</w:t>
            </w:r>
          </w:p>
        </w:tc>
        <w:tc>
          <w:tcPr>
            <w:tcW w:type="dxa" w:w="5814"/>
          </w:tcPr>
          <w:p>
            <w:pPr>
              <w:pStyle w:val="null3"/>
              <w:jc w:val="both"/>
            </w:pPr>
            <w:r>
              <w:rPr>
                <w:sz w:val="21"/>
              </w:rPr>
              <w:t>3.洗消槽形状要求: 洗消槽采用前后高中间低的大梯字形弧防泛水设计，槽面向内侧倾斜≤3度，后端向内侧倾斜≤3度，防止台面积水，水不倒流到柜门或室内楼地面。</w:t>
            </w:r>
          </w:p>
          <w:p>
            <w:pPr>
              <w:pStyle w:val="null3"/>
              <w:jc w:val="both"/>
            </w:pPr>
            <w:r>
              <w:rPr>
                <w:sz w:val="21"/>
              </w:rPr>
              <w:t>4.体支架: 采选用不低于304不锈钢材质焊接框架，框架厚度≥21mm，厚点修磨，高≥800mm，符合人性化设计，禁止使用非铝合金型材视接，杜绝连接件松动带来的安全隐患</w:t>
            </w:r>
          </w:p>
          <w:p>
            <w:pPr>
              <w:pStyle w:val="null3"/>
              <w:jc w:val="both"/>
            </w:pPr>
            <w:r>
              <w:rPr>
                <w:sz w:val="21"/>
              </w:rPr>
              <w:t>5.主体上方增加储物吊柜，可存放各种消毒液及耗材</w:t>
            </w:r>
          </w:p>
          <w:p>
            <w:pPr>
              <w:pStyle w:val="null3"/>
              <w:jc w:val="both"/>
            </w:pPr>
            <w:r>
              <w:rPr>
                <w:sz w:val="21"/>
              </w:rPr>
              <w:t>6.柜门:采用彩色钢化玻璃，非PVC吸塑门板，柜门采用上挡板和下柜门分体设计，非整体柜门设计;柜门铰链采用阻尼铰链，实现柜门自动闭合到位</w:t>
            </w:r>
          </w:p>
          <w:p>
            <w:pPr>
              <w:pStyle w:val="null3"/>
              <w:jc w:val="both"/>
            </w:pPr>
            <w:r>
              <w:rPr>
                <w:sz w:val="21"/>
              </w:rPr>
              <w:t>7.柜体底板材质:柜体底板采用PVC塑钢板材质，非复合板及碳钢烤漆板</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b/>
              </w:rPr>
              <w:t>8.洗消槽数量:≥5个清洗槽（初洗槽、酶洗槽、次洗槽、浸泡消毒槽、终末漂洗槽）（需提供承诺函）</w:t>
            </w:r>
          </w:p>
        </w:tc>
      </w:tr>
      <w:tr>
        <w:tc>
          <w:tcPr>
            <w:tcW w:type="dxa" w:w="2076"/>
          </w:tcPr>
          <w:p/>
        </w:tc>
        <w:tc>
          <w:tcPr>
            <w:tcW w:type="dxa" w:w="415"/>
          </w:tcPr>
          <w:p>
            <w:pPr>
              <w:pStyle w:val="null3"/>
            </w:pPr>
            <w:r>
              <w:rPr/>
              <w:t>5</w:t>
            </w:r>
          </w:p>
        </w:tc>
        <w:tc>
          <w:tcPr>
            <w:tcW w:type="dxa" w:w="5814"/>
          </w:tcPr>
          <w:p>
            <w:pPr>
              <w:pStyle w:val="null3"/>
              <w:jc w:val="both"/>
            </w:pPr>
            <w:r>
              <w:rPr>
                <w:sz w:val="21"/>
              </w:rPr>
              <w:t>9.洗槽规格尺寸要求:单槽:≥长620mmx宽750mm，双槽:≥长1200mmx宽750m m;内槽尺寸≥长500mmx宽450mmx深160mm,可根据采购人场地实际需求定制</w:t>
            </w:r>
          </w:p>
          <w:p>
            <w:pPr>
              <w:pStyle w:val="null3"/>
              <w:jc w:val="both"/>
            </w:pPr>
            <w:r>
              <w:rPr>
                <w:sz w:val="21"/>
              </w:rPr>
              <w:t>10.全自动灌注器控制器:采用≥27寸液晶彩色全触摸操作显示屏，内嵌式安装，不允许随柜门上下升降;各流程功能均有微电脑控制，工作面板采用一体式黑晶玻璃面板，全触摸控制按键，具备对多条内镜分别定时、倒计时功能</w:t>
            </w:r>
          </w:p>
          <w:p>
            <w:pPr>
              <w:pStyle w:val="null3"/>
              <w:jc w:val="both"/>
            </w:pPr>
            <w:r>
              <w:rPr>
                <w:sz w:val="21"/>
              </w:rPr>
              <w:t>11.供水管路要求:所有给水管采用PP-R冷、热水管材和管件</w:t>
            </w:r>
          </w:p>
          <w:p>
            <w:pPr>
              <w:pStyle w:val="null3"/>
              <w:jc w:val="both"/>
            </w:pPr>
            <w:r>
              <w:rPr>
                <w:sz w:val="21"/>
              </w:rPr>
              <w:t>12.未洗槽水质过滤器要求:对工作站未洗槽内镜的灌流和冲中洗提供符合规范要求的过滤水，防止交叉感染，过滤型水处理器为0.2um分级高精度超微过滤流量0.3T/h，可更换滤芯，未洗水质细菌数≤10CFU/100ML。</w:t>
            </w:r>
          </w:p>
          <w:p>
            <w:pPr>
              <w:pStyle w:val="null3"/>
              <w:jc w:val="both"/>
            </w:pPr>
            <w:r>
              <w:rPr>
                <w:sz w:val="21"/>
              </w:rPr>
              <w:t>13.医用洁净气源:内晋风冷、净化干燥及0.01um高精过滤系统，提供医疗级气源供应，保证气体干燥度、洁净度;干燥度&lt;50mg/Nm3，单泵供气，供气量≥150L/min:具备自动排水功能</w:t>
            </w:r>
          </w:p>
          <w:p>
            <w:pPr>
              <w:pStyle w:val="null3"/>
              <w:jc w:val="both"/>
            </w:pPr>
            <w:r>
              <w:rPr>
                <w:sz w:val="21"/>
              </w:rPr>
              <w:t>14.中心气体处理器要求:无源型，分离空气中的油污，水分，提高干燥台上干燥气体的清洁度，具有自动调节气压和自动过滤水分的功能，并另外设有注气压力调节器(不高于0.02MPa),可调范围0.15~0.6MPa。无耗材、免维护、免清洗。</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b/>
              </w:rPr>
              <w:t>15.具备管道自消毒系统，可对内部管道定期消毒，保障内镜清洗用水菌落数≤10cuf/100ml。（需提供注册证及其附件技术要求，或注册检验报告，或产品说明书，或彩页作为证明材料；注册证附件、注册检验报告是该产品进行备案或注册时，向药品监督管理部门提交的产品技术要求和产品检验报告）</w:t>
            </w:r>
          </w:p>
        </w:tc>
      </w:tr>
      <w:tr>
        <w:tc>
          <w:tcPr>
            <w:tcW w:type="dxa" w:w="2076"/>
          </w:tcPr>
          <w:p/>
        </w:tc>
        <w:tc>
          <w:tcPr>
            <w:tcW w:type="dxa" w:w="415"/>
          </w:tcPr>
          <w:p>
            <w:pPr>
              <w:pStyle w:val="null3"/>
            </w:pPr>
            <w:r>
              <w:rPr/>
              <w:t>7</w:t>
            </w:r>
          </w:p>
        </w:tc>
        <w:tc>
          <w:tcPr>
            <w:tcW w:type="dxa" w:w="5814"/>
          </w:tcPr>
          <w:p>
            <w:pPr>
              <w:pStyle w:val="null3"/>
              <w:jc w:val="both"/>
            </w:pPr>
            <w:r>
              <w:rPr>
                <w:sz w:val="21"/>
              </w:rPr>
              <w:t>16.压气枪、水枪材质:枪体采用优于或等于SUS304不锈钢</w:t>
            </w:r>
          </w:p>
          <w:p>
            <w:pPr>
              <w:pStyle w:val="null3"/>
              <w:jc w:val="both"/>
            </w:pPr>
            <w:r>
              <w:rPr>
                <w:sz w:val="21"/>
              </w:rPr>
              <w:t>17.稳压系统:限制供水压力不稳产生的水锤现象，保护设备管路及过滤系统，保障设备正常运行，压力:0-1MPa，压力可调</w:t>
            </w:r>
          </w:p>
          <w:p>
            <w:pPr>
              <w:pStyle w:val="null3"/>
              <w:jc w:val="both"/>
            </w:pPr>
            <w:r>
              <w:rPr>
                <w:sz w:val="21"/>
              </w:rPr>
              <w:t>18.排风系统:位于消毒槽后方，隐藏式设计，风量&gt;190立方每小时，风压≥150pa</w:t>
            </w:r>
          </w:p>
          <w:p>
            <w:pPr>
              <w:pStyle w:val="null3"/>
              <w:jc w:val="both"/>
            </w:pPr>
            <w:r>
              <w:rPr>
                <w:sz w:val="21"/>
              </w:rPr>
              <w:t>19.水龙头采购背板上式安装方式，优于或等于SUS304不锈钢材质水龙头，采用蓄水式及喷淋式两种出水方式，360度旋转式设计，任意角度折弯，多层防腐蚀</w:t>
            </w:r>
          </w:p>
          <w:p>
            <w:pPr>
              <w:pStyle w:val="null3"/>
              <w:jc w:val="both"/>
            </w:pPr>
            <w:r>
              <w:rPr>
                <w:sz w:val="21"/>
              </w:rPr>
              <w:t>20.水质过滤器要求:对工作站末洗槽内镜的灌流和冲洗提供符合规范要求的过滤水，过滤型水处理器≤0.2μm，分级高精度超微过滤流量≥0.3T/h，可更换滤芯。</w:t>
            </w:r>
          </w:p>
          <w:p>
            <w:pPr>
              <w:pStyle w:val="null3"/>
              <w:jc w:val="both"/>
            </w:pPr>
            <w:r>
              <w:rPr>
                <w:sz w:val="21"/>
              </w:rPr>
              <w:t>21.高压水枪功能要求:枪体配备≥8个螺旋式清洗喷嘴，清洗喷嘴与枪体之间可以任意更换，适合不同类型的内镜管道，对内镜管道及手术器械 管壁进行冲洗;耐受压力≥0.7MPa</w:t>
            </w:r>
          </w:p>
          <w:p>
            <w:pPr>
              <w:pStyle w:val="null3"/>
              <w:jc w:val="both"/>
            </w:pPr>
            <w:r>
              <w:rPr>
                <w:sz w:val="21"/>
              </w:rPr>
              <w:t>22.排水管路要求:所有排水管采用PVC-U排水硬质管材和管件，符合GB/T8804.2-2003要求</w:t>
            </w:r>
          </w:p>
        </w:tc>
      </w:tr>
      <w:tr>
        <w:tc>
          <w:tcPr>
            <w:tcW w:type="dxa" w:w="2076"/>
          </w:tcPr>
          <w:p/>
        </w:tc>
        <w:tc>
          <w:tcPr>
            <w:tcW w:type="dxa" w:w="415"/>
          </w:tcPr>
          <w:p>
            <w:pPr>
              <w:pStyle w:val="null3"/>
            </w:pPr>
            <w:r>
              <w:rPr/>
              <w:t>8</w:t>
            </w:r>
          </w:p>
        </w:tc>
        <w:tc>
          <w:tcPr>
            <w:tcW w:type="dxa" w:w="5814"/>
          </w:tcPr>
          <w:p>
            <w:pPr>
              <w:pStyle w:val="null3"/>
              <w:jc w:val="both"/>
            </w:pPr>
            <w:r>
              <w:rPr>
                <w:sz w:val="21"/>
              </w:rPr>
              <w:t>23.医疗器械注册管理要求：所采购货物属于中国医疗器械注册管理范围内，根据国家药品监督管理局于2017年8月31日发布的《医疗器械分类目录》规定及最新调整公告，内镜清洗工作站属于第Ⅱ类分类等级管理。所投产品应获得监督管理部门的第Ⅱ类或以上分类等级的注册许可，取得监督管理部门颁发的相应的有效期内的《中华人民共和国医疗器械注册证》（注册证附页及附件“产品技术要求”，须一并提供）。自《医疗器械分类目录》实施之日(2018年8月1日)起，如国家药品监督管理局对货物的分类管理进行调整的，请投标人提供分类调整的相关证明文件（包括公告内容及附件）</w:t>
            </w:r>
          </w:p>
        </w:tc>
      </w:tr>
      <w:tr>
        <w:tc>
          <w:tcPr>
            <w:tcW w:type="dxa" w:w="2076"/>
          </w:tcPr>
          <w:p>
            <w:pPr>
              <w:pStyle w:val="null3"/>
            </w:pPr>
            <w:r>
              <w:rPr/>
              <w:t>★</w:t>
            </w:r>
          </w:p>
        </w:tc>
        <w:tc>
          <w:tcPr>
            <w:tcW w:type="dxa" w:w="415"/>
          </w:tcPr>
          <w:p>
            <w:pPr>
              <w:pStyle w:val="null3"/>
            </w:pPr>
            <w:r>
              <w:rPr/>
              <w:t>9</w:t>
            </w:r>
          </w:p>
        </w:tc>
        <w:tc>
          <w:tcPr>
            <w:tcW w:type="dxa" w:w="5814"/>
          </w:tcPr>
          <w:p>
            <w:pPr>
              <w:pStyle w:val="null3"/>
              <w:jc w:val="left"/>
            </w:pPr>
            <w:r>
              <w:rPr>
                <w:sz w:val="21"/>
                <w:b/>
              </w:rPr>
              <w:t>24.单台设备配置需求(以下为基本配置要求，投标人在本配置清单的基础上根据以上主要技术参数/要求响应的情况增加并填报所投产品的实际配置名称和详细明细及数量，并提供承诺函)</w:t>
            </w:r>
          </w:p>
          <w:tbl>
            <w:tblPr>
              <w:tblBorders>
                <w:top w:val="none" w:color="000000" w:sz="4"/>
                <w:left w:val="none" w:color="000000" w:sz="4"/>
                <w:bottom w:val="none" w:color="000000" w:sz="4"/>
                <w:right w:val="none" w:color="000000" w:sz="4"/>
                <w:insideH w:val="none"/>
                <w:insideV w:val="none"/>
              </w:tblBorders>
            </w:tblPr>
            <w:tblGrid>
              <w:gridCol w:w="643"/>
              <w:gridCol w:w="2470"/>
              <w:gridCol w:w="1241"/>
              <w:gridCol w:w="1241"/>
            </w:tblGrid>
            <w:tr>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b/>
                    </w:rPr>
                    <w:t>序号</w:t>
                  </w:r>
                </w:p>
              </w:tc>
              <w:tc>
                <w:tcPr>
                  <w:tcW w:type="dxa" w:w="2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b/>
                    </w:rPr>
                    <w:t>名称</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b/>
                    </w:rPr>
                    <w:t>数量</w:t>
                  </w:r>
                </w:p>
              </w:tc>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b/>
                    </w:rPr>
                    <w:t>单位</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内镜清洗工作站</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全自动灌注器</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酶液</w:t>
                  </w:r>
                  <w:r>
                    <w:rPr>
                      <w:sz w:val="21"/>
                    </w:rPr>
                    <w:t>/消毒液全自动循环灌注器</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医用洁净气源</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高压水枪</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高压气枪</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管道自消毒系统</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洗消槽</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排风系统</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全自动测漏器</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1.采购代理机构：本项目是指东莞中益招标有限公司，负责整个采购活动的组织，依法负责编制和发布招标文件，对招标文件拥有最终的解释权，不以任何身份出任评标委员会成员。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东莞市水乡中心医院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以中标金额为基准按差额定率累进法计算。中标人在领取《中标通知书》时须向采购代理机构交纳中标服务费，该中标服务费参考《招标代理服务收费管理暂行办法》（计价格[2002]1980号）、 2003（857）号文、《国家发展改革委关于降低部分建设项目收费标准规范收费行为等有关问 题的通知》（发改价格[2011]534号）文件规定的标准收取。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温馨提示，本项目采用远程电子开标，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远程开标期间遇到任何问题（如无法解密文件或无法签章等），请立即拨打开标评标服务专线：020-88696599。</w:t>
            </w:r>
          </w:p>
          <w:p>
            <w:pPr>
              <w:pStyle w:val="null3"/>
              <w:jc w:val="left"/>
            </w:pPr>
            <w:r>
              <w:rPr/>
              <w:t>2.行业划分标准，根据《大中小微型企业划分办法（2017）》的中小企业划型标准，本项目对应的中小企业划分标准所属行业均为：工业，其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东莞中益招标有限公司</w:t>
      </w:r>
      <w:r>
        <w:rPr/>
        <w:t>代收。具体操作要求详见</w:t>
      </w:r>
      <w:r>
        <w:rPr/>
        <w:t>东莞中益招标有限公司</w:t>
      </w:r>
      <w:r>
        <w:rPr/>
        <w:t>有关指引，递交事宜请自行咨询</w:t>
      </w:r>
      <w:r>
        <w:rPr/>
        <w:t>东莞中益招标有限公司</w:t>
      </w:r>
      <w:r>
        <w:rPr/>
        <w:t>；请各投标人在投标文件递交截止时间前按须知前附表规定的金额递交至</w:t>
      </w:r>
      <w:r>
        <w:rPr/>
        <w:t>东莞中益招标有限公司</w:t>
      </w:r>
      <w:r>
        <w:rPr/>
        <w:t>，到账情况以开标时</w:t>
      </w:r>
      <w:r>
        <w:rPr/>
        <w:t>东莞中益招标有限公司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袁小姐</w:t>
      </w:r>
    </w:p>
    <w:p>
      <w:pPr>
        <w:pStyle w:val="null3"/>
        <w:ind w:firstLine="480"/>
      </w:pPr>
      <w:r>
        <w:rPr/>
        <w:t>电话：</w:t>
      </w:r>
      <w:r>
        <w:rPr/>
        <w:t>0769-22241602</w:t>
      </w:r>
    </w:p>
    <w:p>
      <w:pPr>
        <w:pStyle w:val="null3"/>
        <w:ind w:firstLine="480"/>
      </w:pPr>
      <w:r>
        <w:rPr/>
        <w:t>传真：</w:t>
      </w:r>
      <w:r>
        <w:rPr/>
        <w:t>0769-22241623</w:t>
      </w:r>
    </w:p>
    <w:p>
      <w:pPr>
        <w:pStyle w:val="null3"/>
        <w:ind w:firstLine="480"/>
      </w:pPr>
      <w:r>
        <w:rPr/>
        <w:t>邮箱：</w:t>
      </w:r>
      <w:r>
        <w:rPr/>
        <w:t>dgzyzb@163.com</w:t>
      </w:r>
    </w:p>
    <w:p>
      <w:pPr>
        <w:pStyle w:val="null3"/>
        <w:ind w:firstLine="480"/>
      </w:pPr>
      <w:r>
        <w:rPr/>
        <w:t>地址：</w:t>
      </w:r>
      <w:r>
        <w:rPr/>
        <w:t>东莞市莞城街道旗峰路莞城段万科中天大厦1栋906室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电子胃肠镜系统等一批医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东莞中益招标有限公司</w:t>
      </w:r>
      <w:r>
        <w:rPr/>
        <w:t>统一对外发布。</w:t>
      </w:r>
    </w:p>
    <w:p>
      <w:pPr>
        <w:pStyle w:val="null3"/>
        <w:ind w:firstLine="480"/>
      </w:pPr>
      <w:r>
        <w:rPr/>
        <w:t>（2）对</w:t>
      </w:r>
      <w:r>
        <w:rPr/>
        <w:t>东莞中益招标有限公司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采购包1（电子胃肠镜系统等一批医疗设备）：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采购包1（电子胃肠镜系统等一批医疗设备）：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提供财务报告或基本开户银行出具的资信证明或提供《资格条件承诺函》。</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提供依法缴纳税收和社会保障资金的相关材料或提供《资格条件承诺函》。如依法免税或不需要缴纳社会保障资金的，须提供相应证明材料。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提供供应商具有履行合同所必需的设备和专业技术能力情况或提供《资格条件承诺函》，详见附件《资格条件承诺函》。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特定资格条件</w:t>
            </w:r>
          </w:p>
        </w:tc>
        <w:tc>
          <w:tcPr>
            <w:tcW w:type="dxa" w:w="4238"/>
          </w:tcPr>
          <w:p>
            <w:pPr>
              <w:pStyle w:val="null3"/>
            </w:pPr>
            <w:r>
              <w:rPr/>
              <w:t>投标人应具有有效的且与所投项目相适应的医疗器械生产许可或经营许可，即：①如投标人为所投产品的生产企业：提供监督管理部门签发的有效的《医疗器械生产许可证》复印件（具备相应生产范围）（如国家另有规定，则适用其规定）；②如投标人为经营企业：提供监督管理部门签发的有效的《医疗器械经营许可证》复印件（具备相应经营范围）（如国家另有规定，则适用其规定）。③投标产品若属于中国医疗器械注册管理范围内的，则应取得有效的监督管理部门颁发的相应的《中华人民共和国医疗器械注册证》（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本项目不属于专门面向中小企业采购的项目，本采购包中小企业划分标准所属行业为：工业。需要落实的政府采购政策如下：1.《政府采购促进中小企业发展管理办法》（财库﹝2020﹞46 号） 2.《关于政府采购支持监狱企业发展有关问题的通知》(财库〔2014〕68号) 3.《关于促进残疾人就业政府采购政策的通知》（财库〔2017〕141号) 4.《转发调整优化节能产品环境标志产品政府采购执行机制的通知》（东财〔2019〕89号）5.《节能产品政府采购品目清单》（财库[2019]19号）</w:t>
            </w:r>
          </w:p>
        </w:tc>
      </w:tr>
    </w:tbl>
    <w:p>
      <w:pPr>
        <w:pStyle w:val="null3"/>
        <w:ind w:firstLine="480"/>
      </w:pPr>
      <w:r>
        <w:rPr/>
        <w:t>表二符合性审查表：</w:t>
      </w:r>
    </w:p>
    <w:p>
      <w:pPr>
        <w:pStyle w:val="null3"/>
      </w:pPr>
      <w:r>
        <w:rPr/>
        <w:t>采购包1（电子胃肠镜系统等一批医疗设备）：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投标文件签署、盖章情况</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投标文件的投标有效期</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★号条款响应情况</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其他无效情形</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投标人提交的投标方案唯一性</w:t>
            </w:r>
          </w:p>
        </w:tc>
        <w:tc>
          <w:tcPr>
            <w:tcW w:type="dxa" w:w="4238"/>
          </w:tcPr>
          <w:p>
            <w:pPr>
              <w:pStyle w:val="null3"/>
            </w:pPr>
            <w:r>
              <w:rPr/>
              <w:t>1.投标（报价）总金额是固定或者投标方案是唯一的，电子胃肠镜系统未超出预算金额3,550,000.00元； 2.投标（报价）总金额是固定或者投标方案是唯一的，内镜清洗工作站未超出预算金额400,000.00元；</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采购包1(电子胃肠镜系统等一批医疗设备):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重要技术参数的响应情况 (24.0分)</w:t>
            </w:r>
          </w:p>
        </w:tc>
        <w:tc>
          <w:tcPr>
            <w:tcW w:type="dxa" w:w="5076"/>
          </w:tcPr>
          <w:p>
            <w:pPr>
              <w:pStyle w:val="null3"/>
              <w:jc w:val="left"/>
            </w:pPr>
            <w:r>
              <w:rPr/>
              <w:t>对采购需求的响应程度，包括需求理解深度、对技术参数的响应程度进行评分，每有一项“▲”参数不满足的，每项扣1.5分，扣完为止。 1.采购需求要求提供证明材料的，则响应文件中须提供响应的证明资料，否则不得分； 2.本项目“▲”条款合计16个。</w:t>
            </w:r>
          </w:p>
        </w:tc>
      </w:tr>
      <w:tr>
        <w:tc>
          <w:tcPr>
            <w:tcW w:type="dxa" w:w="922"/>
            <w:gridSpan w:val="2"/>
            <w:vMerge/>
          </w:tcPr>
          <w:p/>
        </w:tc>
        <w:tc>
          <w:tcPr>
            <w:tcW w:type="dxa" w:w="2307"/>
          </w:tcPr>
          <w:p>
            <w:pPr>
              <w:pStyle w:val="null3"/>
              <w:jc w:val="left"/>
            </w:pPr>
            <w:r>
              <w:rPr/>
              <w:t>产品性能及产品临床使用情况 (11.0分)</w:t>
            </w:r>
            <w:r>
              <w:rPr/>
              <w:t>，（等次分值选择：</w:t>
            </w:r>
            <w:r>
              <w:rPr/>
              <w:t>0.0;</w:t>
            </w:r>
            <w:r>
              <w:rPr/>
              <w:t>1.0;</w:t>
            </w:r>
            <w:r>
              <w:rPr/>
              <w:t>4.0;</w:t>
            </w:r>
            <w:r>
              <w:rPr/>
              <w:t>7.0;</w:t>
            </w:r>
            <w:r>
              <w:rPr/>
              <w:t>11.0;</w:t>
            </w:r>
            <w:r>
              <w:rPr/>
              <w:t>）</w:t>
            </w:r>
          </w:p>
        </w:tc>
        <w:tc>
          <w:tcPr>
            <w:tcW w:type="dxa" w:w="5076"/>
          </w:tcPr>
          <w:p>
            <w:pPr>
              <w:pStyle w:val="null3"/>
              <w:jc w:val="left"/>
            </w:pPr>
            <w:r>
              <w:rPr/>
              <w:t>根据投标人所投设备的综合性能及设备的临床使用情况进行综合评分。 优：设备设计科学合理、配置齐全，材质可靠，实用性、耐用性好，临床使用情况好，得11分。 良：设备设计较合理、配置较齐全，材质可靠，实用性、耐用性一般，临床使用情况较好，得7分。 中：设备设计及配置一般，材质一般，实用性、耐用性一般，临床使用情况一般，得4分。 差：设备设计及配置差，材质差，实用性、耐用性差，临床使用情况差，得1分。 未提供对应方案得0分。</w:t>
            </w:r>
          </w:p>
        </w:tc>
      </w:tr>
      <w:tr>
        <w:tc>
          <w:tcPr>
            <w:tcW w:type="dxa" w:w="922"/>
            <w:gridSpan w:val="2"/>
            <w:vMerge/>
          </w:tcPr>
          <w:p/>
        </w:tc>
        <w:tc>
          <w:tcPr>
            <w:tcW w:type="dxa" w:w="2307"/>
          </w:tcPr>
          <w:p>
            <w:pPr>
              <w:pStyle w:val="null3"/>
              <w:jc w:val="left"/>
            </w:pPr>
            <w:r>
              <w:rPr/>
              <w:t>使用操作及维护保养 (11.0分)</w:t>
            </w:r>
            <w:r>
              <w:rPr/>
              <w:t>，（等次分值选择：</w:t>
            </w:r>
            <w:r>
              <w:rPr/>
              <w:t>0.0;</w:t>
            </w:r>
            <w:r>
              <w:rPr/>
              <w:t>1.0;</w:t>
            </w:r>
            <w:r>
              <w:rPr/>
              <w:t>4.0;</w:t>
            </w:r>
            <w:r>
              <w:rPr/>
              <w:t>7.0;</w:t>
            </w:r>
            <w:r>
              <w:rPr/>
              <w:t>11.0;</w:t>
            </w:r>
            <w:r>
              <w:rPr/>
              <w:t>）</w:t>
            </w:r>
          </w:p>
        </w:tc>
        <w:tc>
          <w:tcPr>
            <w:tcW w:type="dxa" w:w="5076"/>
          </w:tcPr>
          <w:p>
            <w:pPr>
              <w:pStyle w:val="null3"/>
              <w:jc w:val="left"/>
            </w:pPr>
            <w:r>
              <w:rPr/>
              <w:t>根据投标人所投设备的操作难易及维护保养的便利程度进行综合评分。 优：投标人所投设备使用操作简单，保养、维护非常便利，得11分。 良：投标人所投设备使用操作较为简单，保养、维护较为便利，得7分。 中：投标人所投设备使用操作复杂，保养、维护不便利，得4分。 差：投标人所投设备使用操作差，保养、维护操作差，得1分。 未提供对应方案得0分。</w:t>
            </w:r>
          </w:p>
        </w:tc>
      </w:tr>
      <w:tr>
        <w:tc>
          <w:tcPr>
            <w:tcW w:type="dxa" w:w="922"/>
            <w:gridSpan w:val="2"/>
            <w:vMerge/>
          </w:tcPr>
          <w:p/>
        </w:tc>
        <w:tc>
          <w:tcPr>
            <w:tcW w:type="dxa" w:w="2307"/>
          </w:tcPr>
          <w:p>
            <w:pPr>
              <w:pStyle w:val="null3"/>
              <w:jc w:val="left"/>
            </w:pPr>
            <w:r>
              <w:rPr/>
              <w:t>质量保证方案 (9.0分)</w:t>
            </w:r>
            <w:r>
              <w:rPr/>
              <w:t>，（等次分值选择：</w:t>
            </w:r>
            <w:r>
              <w:rPr/>
              <w:t>0.0;</w:t>
            </w:r>
            <w:r>
              <w:rPr/>
              <w:t>1.0;</w:t>
            </w:r>
            <w:r>
              <w:rPr/>
              <w:t>3.0;</w:t>
            </w:r>
            <w:r>
              <w:rPr/>
              <w:t>5.0;</w:t>
            </w:r>
            <w:r>
              <w:rPr/>
              <w:t>9.0;</w:t>
            </w:r>
            <w:r>
              <w:rPr/>
              <w:t>）</w:t>
            </w:r>
          </w:p>
        </w:tc>
        <w:tc>
          <w:tcPr>
            <w:tcW w:type="dxa" w:w="5076"/>
          </w:tcPr>
          <w:p>
            <w:pPr>
              <w:pStyle w:val="null3"/>
              <w:jc w:val="left"/>
            </w:pPr>
            <w:r>
              <w:rPr/>
              <w:t>根据投标人针对本项目制定的质量保证方案(包括但不仅限于①质量目标、②质量控制措施、③质量保证体系及措施、④质量保障管理及制度等内容)进行综合评审： 优：质量目标清晰明确，质量控制措施合理可行，质量保证体系系统科学、保证措施严谨规范，质量保障管理及制度科学合理具体，质量保证方案各项内容均具备，并能根据项目性质或用户需求提出合理可行的建议的，且根据采购需求有相关的违约责任及经济处罚措施的，得9分； 良：质量目标明确，质量控制措施合理可行，质量保证体系及保证措施规范，质量保障管理及制度科学合理，质量保证方案各项内容均具备的，且根据采购需求有相关的违约责任及经济处罚措施的，得5分； 中：质量目标明确，但质量控制措施、质量保证体系及保证措施和质量保障管理及制度方案不完整，质量保证方案部分内容有缺漏的，缺少采购需求有相关的违约责任及经济处罚措施的，得3分； 差：质量目标明确，但质量控制措施、质量保证体系及保证措施和质量保障管理及制度方案不合理不可行，质量保证方案部分内容有缺漏的，缺乏根据采购需求有相关的违约责任及经济处罚措施的，得1分； 未提供对应方案得0分。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2.0;</w:t>
            </w:r>
            <w:r>
              <w:rPr/>
              <w:t>3.0;</w:t>
            </w:r>
            <w:r>
              <w:rPr/>
              <w:t>5.0;</w:t>
            </w:r>
            <w:r>
              <w:rPr/>
              <w:t>）</w:t>
            </w:r>
          </w:p>
        </w:tc>
        <w:tc>
          <w:tcPr>
            <w:tcW w:type="dxa" w:w="5076"/>
          </w:tcPr>
          <w:p>
            <w:pPr>
              <w:pStyle w:val="null3"/>
              <w:jc w:val="left"/>
            </w:pPr>
            <w:r>
              <w:rPr/>
              <w:t>根据各投标人提供的售后服务方案（包括但不限于以下内容：保修期、保修期内管理制度、交货计划、应急维修时间安排、保修期内设备正常运行情况、保修期外的维修服务收费标准、其它服务承诺）进行综合评分。 优：方案完整合理、可行性强，管理制度详细具体、科学、合理，保证保修期内设备能保持正常运行，完全满足并优于招标文件要求，得5分。 良：方案完整、可行性较强，管理制度较详细具体，较科学、较合理，保证保修期内设备能保持正常运行，符合招标文件要求，得3分。 中：方案基本完整、可行性一般，管理制度不够具体、科学性一般、合理性一般，保证保修期内设备基本能正常运行，基本符合招标文件要求，得2分。 差：方案简单、可行性差，管理制度不具体、科学性差、合理性差，不能保证保修期内设备能保持正常运行，得1分。 未提供对应方案得0分。</w:t>
            </w:r>
          </w:p>
        </w:tc>
      </w:tr>
      <w:tr>
        <w:tc>
          <w:tcPr>
            <w:tcW w:type="dxa" w:w="922"/>
            <w:gridSpan w:val="2"/>
            <w:vMerge w:val="restart"/>
          </w:tcPr>
          <w:p>
            <w:pPr>
              <w:pStyle w:val="null3"/>
              <w:jc w:val="center"/>
            </w:pPr>
            <w:r>
              <w:rPr/>
              <w:t>商务部分</w:t>
            </w:r>
          </w:p>
        </w:tc>
        <w:tc>
          <w:tcPr>
            <w:tcW w:type="dxa" w:w="2307"/>
          </w:tcPr>
          <w:p>
            <w:pPr>
              <w:pStyle w:val="null3"/>
              <w:jc w:val="left"/>
            </w:pPr>
            <w:r>
              <w:rPr/>
              <w:t>业绩 (8.0分)</w:t>
            </w:r>
          </w:p>
        </w:tc>
        <w:tc>
          <w:tcPr>
            <w:tcW w:type="dxa" w:w="5076"/>
          </w:tcPr>
          <w:p>
            <w:pPr>
              <w:pStyle w:val="null3"/>
              <w:jc w:val="left"/>
            </w:pPr>
            <w:r>
              <w:rPr/>
              <w:t>投标人具有同类医疗设备项目（电子胃镜、肠镜等医用内窥镜）货物供应业绩，每提供一个业绩得1分，满分8分。同时提供：①采购合同复印件，并加盖投标人公章；②相应的发票复印件，并加盖投标人公章。每个业绩得1分，序号①和②二者缺一的，该业绩不得分。 上述资料，必须清晰可辨；本项满分为8分。</w:t>
            </w:r>
          </w:p>
        </w:tc>
      </w:tr>
      <w:tr>
        <w:tc>
          <w:tcPr>
            <w:tcW w:type="dxa" w:w="922"/>
            <w:gridSpan w:val="2"/>
            <w:vMerge/>
          </w:tcPr>
          <w:p/>
        </w:tc>
        <w:tc>
          <w:tcPr>
            <w:tcW w:type="dxa" w:w="2307"/>
          </w:tcPr>
          <w:p>
            <w:pPr>
              <w:pStyle w:val="null3"/>
              <w:jc w:val="left"/>
            </w:pPr>
            <w:r>
              <w:rPr/>
              <w:t>售后服务维保次数 (2.0分)</w:t>
            </w:r>
          </w:p>
        </w:tc>
        <w:tc>
          <w:tcPr>
            <w:tcW w:type="dxa" w:w="5076"/>
          </w:tcPr>
          <w:p>
            <w:pPr>
              <w:pStyle w:val="null3"/>
              <w:jc w:val="left"/>
            </w:pPr>
            <w:r>
              <w:rPr/>
              <w:t>1.在售后服务期内，一年提供4次或以上设备维护保养并有详细报告和记录的，得2分；（提供承诺函并加盖投标人公章） 2.在售后服务期内，一年提供3次设备维护保养并有详细报告和记录的，得1分；（提供承诺函并加盖投标人公章） 3.在售后服务期内，一年提供少于3次设备维护保养的，不得分。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ind w:right="90"/>
        <w:jc w:val="center"/>
      </w:pPr>
      <w:r>
        <w:rPr>
          <w:sz w:val="32"/>
          <w:b/>
        </w:rPr>
        <w:t>东莞市水乡中心医院</w:t>
      </w:r>
      <w:r>
        <w:rPr>
          <w:sz w:val="32"/>
          <w:b/>
        </w:rPr>
        <w:t xml:space="preserve">  </w:t>
      </w:r>
      <w:r>
        <w:rPr>
          <w:sz w:val="32"/>
          <w:b/>
        </w:rPr>
        <w:t>采购合同</w:t>
      </w:r>
    </w:p>
    <w:p>
      <w:pPr>
        <w:pStyle w:val="null3"/>
        <w:ind w:right="90"/>
        <w:jc w:val="center"/>
      </w:pPr>
      <w:r>
        <w:rPr>
          <w:sz w:val="21"/>
        </w:rPr>
        <w:t>甲方：东莞市水乡中心医院</w:t>
      </w:r>
    </w:p>
    <w:p>
      <w:pPr>
        <w:pStyle w:val="null3"/>
        <w:ind w:right="90"/>
        <w:jc w:val="both"/>
      </w:pPr>
      <w:r>
        <w:rPr>
          <w:sz w:val="21"/>
        </w:rPr>
        <w:t>合同编号：</w:t>
      </w:r>
    </w:p>
    <w:p>
      <w:pPr>
        <w:pStyle w:val="null3"/>
        <w:ind w:right="90"/>
        <w:jc w:val="both"/>
      </w:pPr>
      <w:r>
        <w:rPr>
          <w:sz w:val="21"/>
        </w:rPr>
        <w:t>乙方：</w:t>
      </w:r>
      <w:r>
        <w:rPr>
          <w:sz w:val="21"/>
        </w:rPr>
        <w:t xml:space="preserve">                 </w:t>
      </w:r>
    </w:p>
    <w:p>
      <w:pPr>
        <w:pStyle w:val="null3"/>
        <w:ind w:right="90"/>
        <w:jc w:val="both"/>
      </w:pPr>
      <w:r>
        <w:rPr>
          <w:sz w:val="21"/>
        </w:rPr>
        <w:t>签约地点：东莞市水乡中心医院</w:t>
      </w:r>
    </w:p>
    <w:p>
      <w:pPr>
        <w:pStyle w:val="null3"/>
        <w:ind w:right="90"/>
        <w:jc w:val="both"/>
      </w:pPr>
      <w:r>
        <w:rPr>
          <w:sz w:val="21"/>
        </w:rPr>
        <w:t>根据采购编号为</w:t>
      </w:r>
      <w:r>
        <w:rPr>
          <w:u w:val="single"/>
        </w:rPr>
        <w:t xml:space="preserve">              </w:t>
      </w:r>
      <w:r>
        <w:rPr>
          <w:sz w:val="21"/>
        </w:rPr>
        <w:t>的采购文件，甲乙双方协商一致，签订本合同。</w:t>
      </w:r>
    </w:p>
    <w:p>
      <w:pPr>
        <w:pStyle w:val="null3"/>
        <w:ind w:right="90"/>
        <w:jc w:val="both"/>
      </w:pPr>
      <w:r>
        <w:rPr>
          <w:sz w:val="21"/>
        </w:rPr>
        <w:t>一、</w:t>
      </w:r>
      <w:r>
        <w:rPr>
          <w:sz w:val="21"/>
        </w:rPr>
        <w:t>合同设备</w:t>
      </w:r>
    </w:p>
    <w:p>
      <w:pPr>
        <w:pStyle w:val="null3"/>
        <w:ind w:right="90"/>
        <w:jc w:val="both"/>
      </w:pPr>
      <w:r>
        <w:rPr>
          <w:sz w:val="21"/>
        </w:rPr>
        <w:t>乙方负责向甲方供应下表中所列产品及负责安装调试。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754"/>
        <w:gridCol w:w="1221"/>
        <w:gridCol w:w="1176"/>
        <w:gridCol w:w="1342"/>
        <w:gridCol w:w="1266"/>
        <w:gridCol w:w="1266"/>
        <w:gridCol w:w="1281"/>
      </w:tblGrid>
      <w:tr>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序号</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货物名称</w:t>
            </w:r>
          </w:p>
        </w:tc>
        <w:tc>
          <w:tcPr>
            <w:tcW w:type="dxa" w:w="1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品牌型号</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原厂商及原产地</w:t>
            </w:r>
          </w:p>
        </w:tc>
        <w:tc>
          <w:tcPr>
            <w:tcW w:type="dxa" w:w="1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数量（台）</w:t>
            </w:r>
          </w:p>
        </w:tc>
        <w:tc>
          <w:tcPr>
            <w:tcW w:type="dxa" w:w="1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单价（元）</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总价（元）</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90"/>
              <w:jc w:val="both"/>
            </w:pPr>
            <w:r>
              <w:rPr>
                <w:sz w:val="21"/>
              </w:rPr>
              <w:t>合计</w:t>
            </w:r>
          </w:p>
        </w:tc>
        <w:tc>
          <w:tcPr>
            <w:tcW w:type="dxa" w:w="755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p>
        </w:tc>
      </w:tr>
    </w:tbl>
    <w:p>
      <w:pPr>
        <w:pStyle w:val="null3"/>
        <w:jc w:val="both"/>
      </w:pPr>
      <w:r>
        <w:rPr>
          <w:sz w:val="21"/>
        </w:rPr>
        <w:t>合同总额包含但不限于运至合同指定地点的货物、搬运费、运输费、卸装费、保险费、培训费、安装调试费、验收、人力成本、税金等完成本采购内容所需的一切费用。本合同执行期间合同总金额不变。</w:t>
      </w:r>
    </w:p>
    <w:p>
      <w:pPr>
        <w:pStyle w:val="null3"/>
        <w:ind w:right="90"/>
        <w:jc w:val="both"/>
      </w:pPr>
      <w:r>
        <w:rPr>
          <w:sz w:val="21"/>
        </w:rPr>
        <w:t>二、</w:t>
      </w:r>
      <w:r>
        <w:rPr>
          <w:sz w:val="21"/>
        </w:rPr>
        <w:t>合同组成</w:t>
      </w:r>
    </w:p>
    <w:p>
      <w:pPr>
        <w:pStyle w:val="null3"/>
        <w:ind w:right="90" w:firstLine="420"/>
        <w:jc w:val="both"/>
      </w:pPr>
      <w:r>
        <w:rPr>
          <w:sz w:val="21"/>
        </w:rPr>
        <w:t>详细价格、技术说明及其他有关合同设备的特定信息由合同附件说明。合同文件组成包括但不限于以下资料：（</w:t>
      </w:r>
      <w:r>
        <w:rPr>
          <w:sz w:val="21"/>
        </w:rPr>
        <w:t>1</w:t>
      </w:r>
      <w:r>
        <w:rPr>
          <w:sz w:val="21"/>
        </w:rPr>
        <w:t>）本合同书和合同附件；（</w:t>
      </w:r>
      <w:r>
        <w:rPr>
          <w:sz w:val="21"/>
        </w:rPr>
        <w:t>2</w:t>
      </w:r>
      <w:r>
        <w:rPr>
          <w:sz w:val="21"/>
        </w:rPr>
        <w:t>）中标通知书（或成交通知书）、招标文件（或竞价文件或竞争性磋商文件，含澄清内容）、投标文件（或响应文件，含澄清通知）或院内招标采购招（议）标记录表、项目购置前期调研表、调研公告等技术参数和供应商响应文件及公司资质等所有资料；（</w:t>
      </w:r>
      <w:r>
        <w:rPr>
          <w:sz w:val="21"/>
        </w:rPr>
        <w:t>3</w:t>
      </w:r>
      <w:r>
        <w:rPr>
          <w:sz w:val="21"/>
        </w:rPr>
        <w:t>）在合同订立及履行过程中形成的与合同有关的文件等。合同文件组成部分与本合同有冲突的，以本合同为准。</w:t>
      </w:r>
    </w:p>
    <w:p>
      <w:pPr>
        <w:pStyle w:val="null3"/>
        <w:ind w:right="90"/>
        <w:jc w:val="both"/>
      </w:pPr>
      <w:r>
        <w:rPr>
          <w:sz w:val="21"/>
        </w:rPr>
        <w:t>三、设备要求：</w:t>
      </w:r>
    </w:p>
    <w:p>
      <w:pPr>
        <w:pStyle w:val="null3"/>
        <w:ind w:right="90" w:firstLine="420"/>
        <w:jc w:val="both"/>
      </w:pPr>
      <w:r>
        <w:rPr>
          <w:sz w:val="21"/>
        </w:rPr>
        <w:t>1.</w:t>
      </w:r>
      <w:r>
        <w:rPr>
          <w:sz w:val="21"/>
        </w:rPr>
        <w:t>货物为原制造商制造的全新产品，整机无污染，无侵权行为、表面无划损、无任何缺陷隐患，在中国境内可依常规安全合法使用。</w:t>
      </w:r>
    </w:p>
    <w:p>
      <w:pPr>
        <w:pStyle w:val="null3"/>
        <w:ind w:right="90" w:firstLine="420"/>
        <w:jc w:val="both"/>
      </w:pPr>
      <w:r>
        <w:rPr>
          <w:sz w:val="21"/>
        </w:rPr>
        <w:t>2.</w:t>
      </w:r>
      <w:r>
        <w:rPr>
          <w:sz w:val="21"/>
        </w:rPr>
        <w:t>交付验收标准依次序对照适用标准为：①符合中华人民共和国国家安全质量标准、环保标准或行业标准；②符合甲方认可的合理最佳配置、参数及各项要求；③货物来源国官方标准。</w:t>
      </w:r>
    </w:p>
    <w:p>
      <w:pPr>
        <w:pStyle w:val="null3"/>
        <w:ind w:right="90" w:firstLine="420"/>
        <w:jc w:val="both"/>
      </w:pPr>
      <w:r>
        <w:rPr>
          <w:sz w:val="21"/>
        </w:rPr>
        <w:t>3.</w:t>
      </w:r>
      <w:r>
        <w:rPr>
          <w:sz w:val="21"/>
        </w:rPr>
        <w:t>进口产品必须具备原产地证明和商检局的检验证明及合法进货渠道证明（如有适用）。</w:t>
      </w:r>
    </w:p>
    <w:p>
      <w:pPr>
        <w:pStyle w:val="null3"/>
        <w:ind w:right="90" w:firstLine="420"/>
        <w:jc w:val="both"/>
      </w:pPr>
      <w:r>
        <w:rPr>
          <w:sz w:val="21"/>
        </w:rPr>
        <w:t>4.</w:t>
      </w:r>
      <w:r>
        <w:rPr>
          <w:sz w:val="21"/>
        </w:rPr>
        <w:t>货物为原厂商未启封全新包装，具出厂合格证，序列号、包装箱号与出厂批号一致，并可追索查阅。</w:t>
      </w:r>
    </w:p>
    <w:p>
      <w:pPr>
        <w:pStyle w:val="null3"/>
        <w:ind w:right="90" w:firstLine="420"/>
        <w:jc w:val="both"/>
      </w:pPr>
      <w:r>
        <w:rPr>
          <w:sz w:val="21"/>
        </w:rPr>
        <w:t>5.</w:t>
      </w:r>
      <w:r>
        <w:rPr>
          <w:sz w:val="21"/>
        </w:rPr>
        <w:t>乙方应将关键主机设备的用户手册、保修手册、有关单证资料及配备件、随机工具等交付给甲方，使用操作及安全须知等重要资料应附有中文说明。</w:t>
      </w:r>
    </w:p>
    <w:p>
      <w:pPr>
        <w:pStyle w:val="null3"/>
        <w:ind w:right="90" w:firstLine="420"/>
        <w:jc w:val="both"/>
      </w:pPr>
      <w:r>
        <w:rPr>
          <w:sz w:val="21"/>
        </w:rPr>
        <w:t>6.</w:t>
      </w:r>
      <w:r>
        <w:rPr>
          <w:sz w:val="21"/>
        </w:rPr>
        <w:t>特别要求：交货时要求乙方提供产品说明书，同时甲方有权要求乙方对产品的合法供货渠道进行说明，经核实如乙方提供非法渠道的商品，视为欺诈，为维护甲方合法权益，乙方要承担商品价值双倍的赔偿；同时，依据现行的国家法律法规追究其他责任，并连带追究所投产品制造商的责任。</w:t>
      </w:r>
    </w:p>
    <w:p>
      <w:pPr>
        <w:pStyle w:val="null3"/>
        <w:ind w:right="90"/>
        <w:jc w:val="both"/>
      </w:pPr>
      <w:r>
        <w:rPr>
          <w:sz w:val="21"/>
        </w:rPr>
        <w:t>四、履约保函要求：（按采购需求要求）</w:t>
      </w:r>
    </w:p>
    <w:p>
      <w:pPr>
        <w:pStyle w:val="null3"/>
        <w:ind w:right="90"/>
        <w:jc w:val="both"/>
      </w:pPr>
      <w:r>
        <w:rPr>
          <w:sz w:val="21"/>
        </w:rPr>
        <w:t>五、交货时间：合同签订后</w:t>
      </w:r>
      <w:r>
        <w:rPr>
          <w:sz w:val="21"/>
          <w:color w:val="000000"/>
        </w:rPr>
        <w:t>45</w:t>
      </w:r>
      <w:r>
        <w:rPr>
          <w:sz w:val="21"/>
          <w:color w:val="000000"/>
        </w:rPr>
        <w:t>个自然日</w:t>
      </w:r>
      <w:r>
        <w:rPr>
          <w:sz w:val="21"/>
        </w:rPr>
        <w:t>内交货并完成安装。</w:t>
      </w:r>
    </w:p>
    <w:p>
      <w:pPr>
        <w:pStyle w:val="null3"/>
        <w:ind w:right="90"/>
        <w:jc w:val="both"/>
      </w:pPr>
      <w:r>
        <w:rPr>
          <w:sz w:val="21"/>
        </w:rPr>
        <w:t>六、交货地点：东莞市水乡中心医院指定地点。</w:t>
      </w:r>
    </w:p>
    <w:p>
      <w:pPr>
        <w:pStyle w:val="null3"/>
        <w:ind w:right="90"/>
        <w:jc w:val="both"/>
      </w:pPr>
      <w:r>
        <w:rPr>
          <w:sz w:val="21"/>
        </w:rPr>
        <w:t>七、付款方式：</w:t>
      </w:r>
    </w:p>
    <w:p>
      <w:pPr>
        <w:pStyle w:val="null3"/>
        <w:ind w:right="90" w:firstLine="420"/>
        <w:jc w:val="both"/>
      </w:pPr>
      <w:r>
        <w:rPr>
          <w:sz w:val="21"/>
        </w:rPr>
        <w:t>一期</w:t>
      </w:r>
      <w:r>
        <w:rPr>
          <w:sz w:val="21"/>
        </w:rPr>
        <w:t>:</w:t>
      </w:r>
      <w:r>
        <w:rPr>
          <w:sz w:val="21"/>
        </w:rPr>
        <w:t>合同签订后，采购人收到中标人相应发票后</w:t>
      </w:r>
      <w:r>
        <w:rPr>
          <w:sz w:val="21"/>
        </w:rPr>
        <w:t>10</w:t>
      </w:r>
      <w:r>
        <w:rPr>
          <w:sz w:val="21"/>
        </w:rPr>
        <w:t>个工作日内向中标人支付其货款的</w:t>
      </w:r>
      <w:r>
        <w:rPr>
          <w:sz w:val="21"/>
        </w:rPr>
        <w:t>50%</w:t>
      </w:r>
      <w:r>
        <w:rPr>
          <w:sz w:val="21"/>
        </w:rPr>
        <w:t>作为预付款</w:t>
      </w:r>
      <w:r>
        <w:rPr>
          <w:sz w:val="21"/>
        </w:rPr>
        <w:t>;</w:t>
      </w:r>
    </w:p>
    <w:p>
      <w:pPr>
        <w:pStyle w:val="null3"/>
        <w:ind w:right="90" w:firstLine="420"/>
        <w:jc w:val="both"/>
      </w:pPr>
      <w:r>
        <w:rPr>
          <w:sz w:val="21"/>
        </w:rPr>
        <w:t>二期</w:t>
      </w:r>
      <w:r>
        <w:rPr>
          <w:sz w:val="21"/>
        </w:rPr>
        <w:t>:</w:t>
      </w:r>
      <w:r>
        <w:rPr>
          <w:sz w:val="21"/>
        </w:rPr>
        <w:t>设备到货后，采购人收到中标人相应发票后</w:t>
      </w:r>
      <w:r>
        <w:rPr>
          <w:sz w:val="21"/>
        </w:rPr>
        <w:t>10</w:t>
      </w:r>
      <w:r>
        <w:rPr>
          <w:sz w:val="21"/>
        </w:rPr>
        <w:t xml:space="preserve">个工作日内向中标人支付其货款的 </w:t>
      </w:r>
      <w:r>
        <w:rPr>
          <w:sz w:val="21"/>
        </w:rPr>
        <w:t>30%;</w:t>
      </w:r>
    </w:p>
    <w:p>
      <w:pPr>
        <w:pStyle w:val="null3"/>
        <w:ind w:right="90" w:firstLine="420"/>
        <w:jc w:val="both"/>
      </w:pPr>
      <w:r>
        <w:rPr>
          <w:sz w:val="21"/>
        </w:rPr>
        <w:t>三期</w:t>
      </w:r>
      <w:r>
        <w:rPr>
          <w:sz w:val="21"/>
        </w:rPr>
        <w:t>:</w:t>
      </w:r>
      <w:r>
        <w:rPr>
          <w:sz w:val="21"/>
        </w:rPr>
        <w:t>安装调试并验收合格后</w:t>
      </w:r>
      <w:r>
        <w:rPr>
          <w:sz w:val="21"/>
        </w:rPr>
        <w:t>,</w:t>
      </w:r>
      <w:r>
        <w:rPr>
          <w:sz w:val="21"/>
        </w:rPr>
        <w:t>采购人收到中标人相应发票后</w:t>
      </w:r>
      <w:r>
        <w:rPr>
          <w:sz w:val="21"/>
        </w:rPr>
        <w:t>10</w:t>
      </w:r>
      <w:r>
        <w:rPr>
          <w:sz w:val="21"/>
        </w:rPr>
        <w:t>个工作日内向中标人支付其货款的</w:t>
      </w:r>
      <w:r>
        <w:rPr>
          <w:sz w:val="21"/>
        </w:rPr>
        <w:t>20%</w:t>
      </w:r>
    </w:p>
    <w:p>
      <w:pPr>
        <w:pStyle w:val="null3"/>
        <w:ind w:right="90" w:firstLine="420"/>
        <w:jc w:val="both"/>
      </w:pPr>
      <w:r>
        <w:rPr>
          <w:sz w:val="21"/>
        </w:rPr>
        <w:t>本合同项目下货款甲方通过</w:t>
      </w:r>
      <w:r>
        <w:rPr>
          <w:sz w:val="21"/>
        </w:rPr>
        <w:t>“东莞市水乡中心医院能力提升建设项目”专项债和财政资金支付，以上资金未能及时到达甲方银行账户而导致甲方迟于按合同进度履行付款义务不视为甲方违约。</w:t>
      </w:r>
    </w:p>
    <w:p>
      <w:pPr>
        <w:pStyle w:val="null3"/>
      </w:pPr>
      <w:r>
        <w:rPr>
          <w:sz w:val="21"/>
        </w:rPr>
        <w:t>如项目发生合同融资，采购人应当将合同款项支付到合同约定收款账户。</w:t>
      </w:r>
    </w:p>
    <w:p>
      <w:pPr>
        <w:pStyle w:val="null3"/>
        <w:ind w:right="90"/>
        <w:jc w:val="both"/>
      </w:pPr>
      <w:r>
        <w:rPr>
          <w:sz w:val="21"/>
        </w:rPr>
        <w:t>八、包装、保险及发运、保管要求等</w:t>
      </w:r>
    </w:p>
    <w:p>
      <w:pPr>
        <w:pStyle w:val="null3"/>
        <w:ind w:right="90" w:firstLine="420"/>
        <w:jc w:val="both"/>
      </w:pPr>
      <w:r>
        <w:rPr>
          <w:sz w:val="21"/>
        </w:rPr>
        <w:t>1.</w:t>
      </w:r>
      <w:r>
        <w:rPr>
          <w:sz w:val="21"/>
        </w:rPr>
        <w:t>设备材料的包装必须是制造商原厂包装，其包装均应有良好的防湿、防锈、防潮、防雨、防腐及防碰撞的措施。凡由于包装不良造成的损失和由此产生的费用均由乙方承担。</w:t>
      </w:r>
    </w:p>
    <w:p>
      <w:pPr>
        <w:pStyle w:val="null3"/>
        <w:ind w:right="90" w:firstLine="420"/>
        <w:jc w:val="both"/>
      </w:pPr>
      <w:r>
        <w:rPr>
          <w:sz w:val="21"/>
        </w:rPr>
        <w:t>2.</w:t>
      </w:r>
      <w:r>
        <w:rPr>
          <w:sz w:val="21"/>
        </w:rPr>
        <w:t>乙方负责将设备材料货到现场过程中的全部运输，包括装卸车、货物现场的搬运。</w:t>
      </w:r>
    </w:p>
    <w:p>
      <w:pPr>
        <w:pStyle w:val="null3"/>
        <w:ind w:right="90" w:firstLine="420"/>
        <w:jc w:val="both"/>
      </w:pPr>
      <w:r>
        <w:rPr>
          <w:sz w:val="21"/>
        </w:rPr>
        <w:t>3.</w:t>
      </w:r>
      <w:r>
        <w:rPr>
          <w:sz w:val="21"/>
        </w:rPr>
        <w:t>各种设备必须提供装箱清单，按装箱清单验收货物。</w:t>
      </w:r>
    </w:p>
    <w:p>
      <w:pPr>
        <w:pStyle w:val="null3"/>
        <w:ind w:right="90" w:firstLine="420"/>
        <w:jc w:val="both"/>
      </w:pPr>
      <w:r>
        <w:rPr>
          <w:sz w:val="21"/>
        </w:rPr>
        <w:t>4.</w:t>
      </w:r>
      <w:r>
        <w:rPr>
          <w:sz w:val="21"/>
        </w:rPr>
        <w:t>货物在系统安装调试验收合格前的保险由乙方负责，乙方负责其派出的现场服务人员人身意外保险。</w:t>
      </w:r>
    </w:p>
    <w:p>
      <w:pPr>
        <w:pStyle w:val="null3"/>
        <w:ind w:right="90" w:firstLine="420"/>
        <w:jc w:val="both"/>
      </w:pPr>
      <w:r>
        <w:rPr>
          <w:sz w:val="21"/>
        </w:rPr>
        <w:t>5.</w:t>
      </w:r>
      <w:r>
        <w:rPr>
          <w:sz w:val="21"/>
        </w:rPr>
        <w:t>设备至甲方指定的使用现场的包装、保险及发运等环节和费用均由乙方负责。</w:t>
      </w:r>
    </w:p>
    <w:p>
      <w:pPr>
        <w:pStyle w:val="null3"/>
        <w:ind w:right="90"/>
        <w:jc w:val="both"/>
      </w:pPr>
      <w:r>
        <w:rPr>
          <w:sz w:val="21"/>
        </w:rPr>
        <w:t>九、安装调试：</w:t>
      </w:r>
    </w:p>
    <w:p>
      <w:pPr>
        <w:pStyle w:val="null3"/>
        <w:ind w:right="90" w:firstLine="420"/>
        <w:jc w:val="both"/>
      </w:pPr>
      <w:r>
        <w:rPr>
          <w:sz w:val="21"/>
        </w:rPr>
        <w:t>1.</w:t>
      </w:r>
      <w:r>
        <w:rPr>
          <w:sz w:val="21"/>
        </w:rPr>
        <w:t>乙方需根据甲方实际情况对产品进行安装调试，所有费用全部由乙方负责。</w:t>
      </w:r>
    </w:p>
    <w:p>
      <w:pPr>
        <w:pStyle w:val="null3"/>
        <w:ind w:right="90" w:firstLine="420"/>
        <w:jc w:val="both"/>
      </w:pPr>
      <w:r>
        <w:rPr>
          <w:sz w:val="21"/>
        </w:rPr>
        <w:t>2.</w:t>
      </w:r>
      <w:r>
        <w:rPr>
          <w:sz w:val="21"/>
        </w:rPr>
        <w:t>乙方安装时须对各安装场地内的其他设备、设施有良好的保护措施。</w:t>
      </w:r>
    </w:p>
    <w:p>
      <w:pPr>
        <w:pStyle w:val="null3"/>
        <w:ind w:right="90" w:firstLine="420"/>
        <w:jc w:val="both"/>
      </w:pPr>
      <w:r>
        <w:rPr>
          <w:sz w:val="21"/>
        </w:rPr>
        <w:t>3.</w:t>
      </w:r>
      <w:r>
        <w:rPr>
          <w:sz w:val="21"/>
        </w:rPr>
        <w:t>乙方在施工中要遵守安全操作规程，把安全施工放在第一位，由于乙方原因出现任何人员伤亡事故由乙方负全部责任。</w:t>
      </w:r>
    </w:p>
    <w:p>
      <w:pPr>
        <w:pStyle w:val="null3"/>
        <w:ind w:right="90" w:firstLine="420"/>
        <w:jc w:val="both"/>
      </w:pPr>
      <w:r>
        <w:rPr>
          <w:sz w:val="21"/>
        </w:rPr>
        <w:t>4.</w:t>
      </w:r>
      <w:r>
        <w:rPr>
          <w:sz w:val="21"/>
        </w:rPr>
        <w:t>乙方在设备的安装、调试、验收完毕后即进行现场培训（至少一周）直至甲方基本掌握使用操作、维护保养技术。</w:t>
      </w:r>
    </w:p>
    <w:p>
      <w:pPr>
        <w:pStyle w:val="null3"/>
        <w:ind w:right="90" w:firstLine="420"/>
        <w:jc w:val="both"/>
      </w:pPr>
      <w:r>
        <w:rPr>
          <w:sz w:val="21"/>
        </w:rPr>
        <w:t>4.1</w:t>
      </w:r>
      <w:r>
        <w:rPr>
          <w:sz w:val="21"/>
        </w:rPr>
        <w:t>专门培训：乙方就设备的安装、检验、调试、使用和维护等培训甲方不少于</w:t>
      </w:r>
      <w:r>
        <w:rPr>
          <w:sz w:val="21"/>
        </w:rPr>
        <w:t>3</w:t>
      </w:r>
      <w:r>
        <w:rPr>
          <w:sz w:val="21"/>
        </w:rPr>
        <w:t>名技术人员，直到甲方受训人员全部掌握运用操作、维护保养技术，并能达到正确检修、维护、排除一般故障为止。</w:t>
      </w:r>
    </w:p>
    <w:p>
      <w:pPr>
        <w:pStyle w:val="null3"/>
        <w:ind w:right="90" w:firstLine="420"/>
        <w:jc w:val="both"/>
      </w:pPr>
      <w:r>
        <w:rPr>
          <w:sz w:val="21"/>
        </w:rPr>
        <w:t>4.2</w:t>
      </w:r>
      <w:r>
        <w:rPr>
          <w:sz w:val="21"/>
        </w:rPr>
        <w:t>培训方式：技术培训、操作培训。</w:t>
      </w:r>
    </w:p>
    <w:p>
      <w:pPr>
        <w:pStyle w:val="null3"/>
        <w:ind w:right="90" w:firstLine="420"/>
        <w:jc w:val="both"/>
      </w:pPr>
      <w:r>
        <w:rPr>
          <w:sz w:val="21"/>
        </w:rPr>
        <w:t>4.3</w:t>
      </w:r>
      <w:r>
        <w:rPr>
          <w:sz w:val="21"/>
        </w:rPr>
        <w:t>培训人员、地点和时间：受训人员数量由甲方确定，培训地点和时间由双方商定。</w:t>
      </w:r>
    </w:p>
    <w:p>
      <w:pPr>
        <w:pStyle w:val="null3"/>
        <w:ind w:right="90" w:firstLine="420"/>
        <w:jc w:val="both"/>
      </w:pPr>
      <w:r>
        <w:rPr>
          <w:sz w:val="21"/>
        </w:rPr>
        <w:t>5.</w:t>
      </w:r>
      <w:r>
        <w:rPr>
          <w:sz w:val="21"/>
        </w:rPr>
        <w:t>若甲方要求乙方延迟交货的，应提前</w:t>
      </w:r>
      <w:r>
        <w:rPr>
          <w:sz w:val="21"/>
        </w:rPr>
        <w:t>5</w:t>
      </w:r>
      <w:r>
        <w:rPr>
          <w:sz w:val="21"/>
        </w:rPr>
        <w:t>天书面通知乙方。</w:t>
      </w:r>
    </w:p>
    <w:p>
      <w:pPr>
        <w:pStyle w:val="null3"/>
        <w:ind w:right="90"/>
        <w:jc w:val="both"/>
      </w:pPr>
      <w:r>
        <w:rPr>
          <w:sz w:val="21"/>
        </w:rPr>
        <w:t>十、验收</w:t>
      </w:r>
    </w:p>
    <w:p>
      <w:pPr>
        <w:pStyle w:val="null3"/>
        <w:ind w:right="90" w:firstLine="420"/>
        <w:jc w:val="both"/>
      </w:pPr>
      <w:r>
        <w:rPr>
          <w:sz w:val="21"/>
        </w:rPr>
        <w:t>1.</w:t>
      </w:r>
      <w:r>
        <w:rPr>
          <w:sz w:val="21"/>
        </w:rPr>
        <w:t>验收应在甲乙双方共同参加下进行，依据制定的方案及招标文件进行验收，并按国家有关规定、规范进行。</w:t>
      </w:r>
    </w:p>
    <w:p>
      <w:pPr>
        <w:pStyle w:val="null3"/>
        <w:ind w:right="90" w:firstLine="420"/>
        <w:jc w:val="both"/>
      </w:pPr>
      <w:r>
        <w:rPr>
          <w:sz w:val="21"/>
        </w:rPr>
        <w:t>2.</w:t>
      </w:r>
      <w:r>
        <w:rPr>
          <w:sz w:val="21"/>
        </w:rPr>
        <w:t>甲方组织项目验收小组按国家有关规定、规范进行验收，必要时邀请相关专业人员或机构参与验收。</w:t>
      </w:r>
    </w:p>
    <w:p>
      <w:pPr>
        <w:pStyle w:val="null3"/>
        <w:ind w:right="90" w:firstLine="420"/>
        <w:jc w:val="both"/>
      </w:pPr>
      <w:r>
        <w:rPr>
          <w:sz w:val="21"/>
        </w:rPr>
        <w:t>3.</w:t>
      </w:r>
      <w:r>
        <w:rPr>
          <w:sz w:val="21"/>
        </w:rPr>
        <w:t>若经甲方检验发现产品质量不合格的，经双方协商完善，协商不成的，甲方有权选择要求①相应调减货款；②调换产品；③退货；④解除合同，并由乙方承担由此引起的违约责任。如发现产品不符合合同要求或破损、缺失等情况，由乙方负责调换或补足，直至符合要求为止。乙方承担修理、调换、退货发生的一切费用。对验收不合格的部分，乙方应在甲方规定时间内及时整改完善直至合格。</w:t>
      </w:r>
    </w:p>
    <w:p>
      <w:pPr>
        <w:pStyle w:val="null3"/>
        <w:ind w:right="90" w:firstLine="420"/>
        <w:jc w:val="both"/>
      </w:pPr>
      <w:r>
        <w:rPr>
          <w:sz w:val="21"/>
        </w:rPr>
        <w:t>4.</w:t>
      </w:r>
      <w:r>
        <w:rPr>
          <w:sz w:val="21"/>
        </w:rPr>
        <w:t>因乙方原因导致未在约定期限内完成验收的，视为乙方未能按时交货，应承担相应的违约责任。</w:t>
      </w:r>
    </w:p>
    <w:p>
      <w:pPr>
        <w:pStyle w:val="null3"/>
        <w:ind w:right="90"/>
        <w:jc w:val="both"/>
      </w:pPr>
      <w:r>
        <w:rPr>
          <w:sz w:val="21"/>
        </w:rPr>
        <w:t>十一、售后服务</w:t>
      </w:r>
    </w:p>
    <w:p>
      <w:pPr>
        <w:pStyle w:val="null3"/>
        <w:ind w:right="90" w:firstLine="420"/>
        <w:jc w:val="both"/>
      </w:pPr>
      <w:r>
        <w:rPr>
          <w:sz w:val="21"/>
        </w:rPr>
        <w:t xml:space="preserve">1. </w:t>
      </w:r>
      <w:r>
        <w:rPr>
          <w:sz w:val="21"/>
        </w:rPr>
        <w:t>售后服务期（售后服务期由甲方使用验收合格之日起算）：售后服务期：</w:t>
      </w:r>
      <w:r>
        <w:rPr>
          <w:u w:val="single"/>
        </w:rPr>
        <w:t xml:space="preserve">     </w:t>
      </w:r>
      <w:r>
        <w:rPr>
          <w:sz w:val="21"/>
        </w:rPr>
        <w:t>年；售后服务由原厂提供。</w:t>
      </w:r>
    </w:p>
    <w:p>
      <w:pPr>
        <w:pStyle w:val="null3"/>
        <w:ind w:right="90" w:firstLine="420"/>
        <w:jc w:val="both"/>
      </w:pPr>
      <w:r>
        <w:rPr>
          <w:sz w:val="21"/>
        </w:rPr>
        <w:t xml:space="preserve">2. </w:t>
      </w:r>
      <w:r>
        <w:rPr>
          <w:sz w:val="21"/>
        </w:rPr>
        <w:t>售后服务期内，不限零配件更换次数、不限维修次数，按产品生产标准进行定期维护保养，软件升级。</w:t>
      </w:r>
    </w:p>
    <w:p>
      <w:pPr>
        <w:pStyle w:val="null3"/>
        <w:ind w:right="90" w:firstLine="420"/>
        <w:jc w:val="both"/>
      </w:pPr>
      <w:r>
        <w:rPr>
          <w:sz w:val="21"/>
        </w:rPr>
        <w:t xml:space="preserve">3. </w:t>
      </w:r>
      <w:r>
        <w:rPr>
          <w:sz w:val="21"/>
        </w:rPr>
        <w:t>售后服务期内出现产品质量或安装问题，由乙方负责包修、包换或包退，并承担因此而产生的一切修理、调换或退货的实际费用。</w:t>
      </w:r>
    </w:p>
    <w:p>
      <w:pPr>
        <w:pStyle w:val="null3"/>
        <w:ind w:right="90" w:firstLine="420"/>
        <w:jc w:val="both"/>
      </w:pPr>
      <w:r>
        <w:rPr>
          <w:sz w:val="21"/>
        </w:rPr>
        <w:t>4.</w:t>
      </w:r>
      <w:r>
        <w:rPr>
          <w:sz w:val="21"/>
        </w:rPr>
        <w:t>乙方应在售后服务期内提供上门维修服务，并进行终身维护。同时乙方在设备寿命期内需以不高于投标价格及市场价格的价格保证备品备件、耗材等并长期提供技术咨询服务。乙方在收到用户要求对所采购仪器进行维修通知后，应在</w:t>
      </w:r>
      <w:r>
        <w:rPr>
          <w:u w:val="single"/>
        </w:rPr>
        <w:t xml:space="preserve">  </w:t>
      </w:r>
      <w:r>
        <w:rPr>
          <w:sz w:val="21"/>
        </w:rPr>
        <w:t>小时内做出响应，并在</w:t>
      </w:r>
      <w:r>
        <w:rPr>
          <w:u w:val="single"/>
        </w:rPr>
        <w:t xml:space="preserve">  </w:t>
      </w:r>
      <w:r>
        <w:rPr>
          <w:sz w:val="21"/>
        </w:rPr>
        <w:t>小时内派出专门维修人员到现场维修。维修超过</w:t>
      </w:r>
      <w:r>
        <w:rPr>
          <w:u w:val="single"/>
        </w:rPr>
        <w:t xml:space="preserve">  </w:t>
      </w:r>
      <w:r>
        <w:rPr>
          <w:sz w:val="21"/>
        </w:rPr>
        <w:t>小时未能恢复正常运行的，应用同规格同型号设备替换使用，以免影响甲方正常工作需求。如未能在规定时间内派人保修的，甲方可自行或委托第三方保修，费用由乙方支付。发生紧急抢修事故的，乙方在接到通知后，应立即到达事故现场抢修。因天气等不可抗力因素无法按要求到现场，需要提前与甲方沟通协商；单次故障修复时间从接到报修通知后不超过</w:t>
      </w:r>
      <w:r>
        <w:rPr>
          <w:sz w:val="21"/>
        </w:rPr>
        <w:t>21</w:t>
      </w:r>
      <w:r>
        <w:rPr>
          <w:sz w:val="21"/>
        </w:rPr>
        <w:t>个日历天，否则超出的时间以</w:t>
      </w:r>
      <w:r>
        <w:rPr>
          <w:sz w:val="21"/>
        </w:rPr>
        <w:t>1:2</w:t>
      </w:r>
      <w:r>
        <w:rPr>
          <w:sz w:val="21"/>
        </w:rPr>
        <w:t>延长售后服务期。</w:t>
      </w:r>
    </w:p>
    <w:p>
      <w:pPr>
        <w:pStyle w:val="null3"/>
        <w:ind w:right="90" w:firstLine="420"/>
        <w:jc w:val="both"/>
      </w:pPr>
      <w:r>
        <w:rPr>
          <w:sz w:val="21"/>
        </w:rPr>
        <w:t>5.</w:t>
      </w:r>
      <w:r>
        <w:rPr>
          <w:sz w:val="21"/>
        </w:rPr>
        <w:t>乙方应提供最近的售后服务地址、电话及工作人员名单，并详细说明售后服务的范围和承诺。其中包括产品售后服务年限、售后服务期内发生故障响应及到达现场时间等。</w:t>
      </w:r>
    </w:p>
    <w:p>
      <w:pPr>
        <w:pStyle w:val="null3"/>
        <w:ind w:right="90" w:firstLine="420"/>
        <w:jc w:val="both"/>
      </w:pPr>
      <w:r>
        <w:rPr>
          <w:sz w:val="21"/>
        </w:rPr>
        <w:t>6.</w:t>
      </w:r>
      <w:r>
        <w:rPr>
          <w:sz w:val="21"/>
        </w:rPr>
        <w:t>本项目所有需要与计算机连接设备，须无条件向甲方开放端口，端口必须支持现软件系统国家标准与国际标准接口规范，本条要求作为项目验收的条件之一。</w:t>
      </w:r>
    </w:p>
    <w:p>
      <w:pPr>
        <w:pStyle w:val="null3"/>
        <w:ind w:right="90" w:firstLine="420"/>
        <w:jc w:val="both"/>
      </w:pPr>
      <w:r>
        <w:rPr>
          <w:sz w:val="21"/>
        </w:rPr>
        <w:t xml:space="preserve">7. </w:t>
      </w:r>
      <w:r>
        <w:rPr>
          <w:sz w:val="21"/>
        </w:rPr>
        <w:t>售后服务期满后乙方继续提供终身维修服务，只收取零配件费，无零配件更换时不收费。</w:t>
      </w:r>
    </w:p>
    <w:p>
      <w:pPr>
        <w:pStyle w:val="null3"/>
        <w:ind w:right="90" w:firstLine="420"/>
        <w:jc w:val="both"/>
      </w:pPr>
      <w:r>
        <w:rPr>
          <w:sz w:val="21"/>
        </w:rPr>
        <w:t xml:space="preserve">8. </w:t>
      </w:r>
      <w:r>
        <w:rPr>
          <w:sz w:val="21"/>
        </w:rPr>
        <w:t>售后服务期内如设备或零部件因非人为因素出现故障而造成短期停用时</w:t>
      </w:r>
      <w:r>
        <w:rPr>
          <w:sz w:val="21"/>
        </w:rPr>
        <w:t>,</w:t>
      </w:r>
      <w:r>
        <w:rPr>
          <w:sz w:val="21"/>
        </w:rPr>
        <w:t>则售后服务期相应顺延</w:t>
      </w:r>
      <w:r>
        <w:rPr>
          <w:sz w:val="21"/>
        </w:rPr>
        <w:t>,</w:t>
      </w:r>
      <w:r>
        <w:rPr>
          <w:sz w:val="21"/>
        </w:rPr>
        <w:t xml:space="preserve">如停用时间累计超过 </w:t>
      </w:r>
      <w:r>
        <w:rPr>
          <w:sz w:val="21"/>
        </w:rPr>
        <w:t xml:space="preserve">60 </w:t>
      </w:r>
      <w:r>
        <w:rPr>
          <w:sz w:val="21"/>
        </w:rPr>
        <w:t>天则售后服务期重新计算。</w:t>
      </w:r>
    </w:p>
    <w:p>
      <w:pPr>
        <w:pStyle w:val="null3"/>
        <w:ind w:right="90" w:firstLine="420"/>
        <w:jc w:val="both"/>
      </w:pPr>
      <w:r>
        <w:rPr>
          <w:sz w:val="21"/>
        </w:rPr>
        <w:t>9.</w:t>
      </w:r>
      <w:r>
        <w:rPr>
          <w:sz w:val="21"/>
        </w:rPr>
        <w:t>交货时，货物的生产日期在一年内。</w:t>
      </w:r>
    </w:p>
    <w:p>
      <w:pPr>
        <w:pStyle w:val="null3"/>
        <w:ind w:right="90"/>
        <w:jc w:val="both"/>
      </w:pPr>
      <w:r>
        <w:rPr>
          <w:sz w:val="21"/>
        </w:rPr>
        <w:t>十二、违约责任：</w:t>
      </w:r>
    </w:p>
    <w:p>
      <w:pPr>
        <w:pStyle w:val="null3"/>
        <w:ind w:right="90" w:firstLine="420"/>
        <w:jc w:val="both"/>
      </w:pPr>
      <w:r>
        <w:rPr>
          <w:sz w:val="21"/>
        </w:rPr>
        <w:t>1.</w:t>
      </w:r>
      <w:r>
        <w:rPr>
          <w:sz w:val="21"/>
        </w:rPr>
        <w:t>乙方交付的货物</w:t>
      </w:r>
      <w:r>
        <w:rPr>
          <w:sz w:val="21"/>
        </w:rPr>
        <w:t>/</w:t>
      </w:r>
      <w:r>
        <w:rPr>
          <w:sz w:val="21"/>
        </w:rPr>
        <w:t>提供的服务不符合本合同规定的，甲方有权拒收，并且乙方须向甲方支付本合同总价</w:t>
      </w:r>
      <w:r>
        <w:rPr>
          <w:sz w:val="21"/>
        </w:rPr>
        <w:t>5%</w:t>
      </w:r>
      <w:r>
        <w:rPr>
          <w:sz w:val="21"/>
        </w:rPr>
        <w:t>的违约金及给甲方造成的经济损失由乙方承担赔偿责任。</w:t>
      </w:r>
    </w:p>
    <w:p>
      <w:pPr>
        <w:pStyle w:val="null3"/>
        <w:ind w:right="90" w:firstLine="42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5</w:t>
      </w:r>
      <w:r>
        <w:rPr>
          <w:sz w:val="21"/>
        </w:rPr>
        <w:t>‰的数额向甲方支付违约金；逾期</w:t>
      </w:r>
      <w:r>
        <w:rPr>
          <w:sz w:val="21"/>
        </w:rPr>
        <w:t>15</w:t>
      </w:r>
      <w:r>
        <w:rPr>
          <w:sz w:val="21"/>
        </w:rPr>
        <w:t>天以上（含</w:t>
      </w:r>
      <w:r>
        <w:rPr>
          <w:sz w:val="21"/>
        </w:rPr>
        <w:t>15</w:t>
      </w:r>
      <w:r>
        <w:rPr>
          <w:sz w:val="21"/>
        </w:rPr>
        <w:t>天）的，甲方有权终止合同，要求乙方支付违约金，并且给甲方造成的经济损失由乙方承担赔偿责任。</w:t>
      </w:r>
    </w:p>
    <w:p>
      <w:pPr>
        <w:pStyle w:val="null3"/>
        <w:ind w:right="90" w:firstLine="420"/>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服务款项的，甲方向乙方偿付本合同总价的</w:t>
      </w:r>
      <w:r>
        <w:rPr>
          <w:sz w:val="21"/>
        </w:rPr>
        <w:t>5%</w:t>
      </w:r>
      <w:r>
        <w:rPr>
          <w:sz w:val="21"/>
        </w:rPr>
        <w:t>的违约金。</w:t>
      </w:r>
    </w:p>
    <w:p>
      <w:pPr>
        <w:pStyle w:val="null3"/>
        <w:ind w:right="90" w:firstLine="420"/>
        <w:jc w:val="both"/>
      </w:pPr>
      <w:r>
        <w:rPr>
          <w:sz w:val="21"/>
        </w:rPr>
        <w:t>4.</w:t>
      </w:r>
      <w:r>
        <w:rPr>
          <w:sz w:val="21"/>
        </w:rPr>
        <w:t>其它违约责任按《中华人民共和国民法典》处理。</w:t>
      </w:r>
    </w:p>
    <w:p>
      <w:pPr>
        <w:pStyle w:val="null3"/>
        <w:ind w:right="90" w:firstLine="420"/>
        <w:jc w:val="both"/>
      </w:pPr>
      <w:r>
        <w:rPr>
          <w:sz w:val="21"/>
        </w:rPr>
        <w:t>5.</w:t>
      </w:r>
      <w:r>
        <w:rPr>
          <w:sz w:val="21"/>
        </w:rPr>
        <w:t>乙方保证合同项下提供的设备不侵犯任何第三方的专利、商标或版权。否则，乙方须承担对第三方的专利或版权的侵权责任并承担因此而发生的所有费用。</w:t>
      </w:r>
    </w:p>
    <w:p>
      <w:pPr>
        <w:pStyle w:val="null3"/>
        <w:ind w:right="90" w:firstLine="420"/>
        <w:jc w:val="both"/>
      </w:pPr>
      <w:r>
        <w:rPr>
          <w:sz w:val="21"/>
        </w:rPr>
        <w:t>6.</w:t>
      </w:r>
      <w:r>
        <w:rPr>
          <w:sz w:val="21"/>
        </w:rPr>
        <w:t>本合同所述的经济损失，包括但不限于鉴定费、诉讼费、公证费、律师费、重新向第三方采购的差价、预期利益等合理费用。</w:t>
      </w:r>
    </w:p>
    <w:p>
      <w:pPr>
        <w:pStyle w:val="null3"/>
        <w:ind w:right="90"/>
        <w:jc w:val="both"/>
      </w:pPr>
      <w:r>
        <w:rPr>
          <w:sz w:val="21"/>
        </w:rPr>
        <w:t>十三、保密条款</w:t>
      </w:r>
    </w:p>
    <w:p>
      <w:pPr>
        <w:pStyle w:val="null3"/>
        <w:ind w:right="90" w:firstLine="480"/>
      </w:pPr>
      <w:r>
        <w:rPr>
          <w:sz w:val="21"/>
        </w:rPr>
        <w:t>未经对方许可，任何一方不得向第三方（有关法律、法规、政府部门、证券交易所或其他监管机构要求和双方的法律、会计、商业及其他顾问、雇员除外）泄露本合同的条款的任何内容以及本合同的签订及履行情况，以及通过签订和履行本合同而获知的对方及对方关联公司的任何信息。否则，甲乙双方都有权利向对方请求损失赔偿，并依法追究法律责任。</w:t>
      </w:r>
    </w:p>
    <w:p>
      <w:pPr>
        <w:pStyle w:val="null3"/>
        <w:ind w:right="90"/>
        <w:jc w:val="both"/>
      </w:pPr>
      <w:r>
        <w:rPr>
          <w:sz w:val="21"/>
        </w:rPr>
        <w:t>十四、廉洁条款：</w:t>
      </w:r>
    </w:p>
    <w:p>
      <w:pPr>
        <w:pStyle w:val="null3"/>
        <w:ind w:right="90" w:firstLine="480"/>
      </w:pPr>
      <w:r>
        <w:rPr>
          <w:sz w:val="21"/>
        </w:rPr>
        <w:t>1.</w:t>
      </w:r>
      <w:r>
        <w:rPr>
          <w:sz w:val="21"/>
        </w:rPr>
        <w:t>禁止乙方及其工作人员向甲方工作人员进行商业贿赂（包括但不限于请吃、请玩、各种形式的送礼、给予甲方工作人员任何馈赠等方式）。</w:t>
      </w:r>
    </w:p>
    <w:p>
      <w:pPr>
        <w:pStyle w:val="null3"/>
        <w:ind w:right="90" w:firstLine="480"/>
      </w:pPr>
      <w:r>
        <w:rPr>
          <w:sz w:val="21"/>
        </w:rPr>
        <w:t>2.</w:t>
      </w:r>
      <w:r>
        <w:rPr>
          <w:sz w:val="21"/>
        </w:rPr>
        <w:t>甲方人员未经甲方书面授权，不得向乙方或乙方工作人员借钱、借物或调货，如有发生，视为个人行为，甲方不承担任何责任。</w:t>
      </w:r>
    </w:p>
    <w:p>
      <w:pPr>
        <w:pStyle w:val="null3"/>
        <w:ind w:right="90" w:firstLine="420"/>
        <w:jc w:val="both"/>
      </w:pPr>
      <w:r>
        <w:rPr>
          <w:sz w:val="21"/>
        </w:rPr>
        <w:t>3.</w:t>
      </w:r>
      <w:r>
        <w:rPr>
          <w:sz w:val="21"/>
        </w:rPr>
        <w:t>乙方违反廉洁条款，甲方有权单方解除与乙方所有合作项目。</w:t>
      </w:r>
    </w:p>
    <w:p>
      <w:pPr>
        <w:pStyle w:val="null3"/>
        <w:ind w:right="90"/>
        <w:jc w:val="both"/>
      </w:pPr>
      <w:r>
        <w:rPr>
          <w:sz w:val="21"/>
        </w:rPr>
        <w:t>十五、不可抗力</w:t>
      </w:r>
    </w:p>
    <w:p>
      <w:pPr>
        <w:pStyle w:val="null3"/>
        <w:ind w:right="90"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right="90"/>
        <w:jc w:val="both"/>
      </w:pPr>
      <w:r>
        <w:rPr>
          <w:sz w:val="21"/>
        </w:rPr>
        <w:t>十六、法律诉讼</w:t>
      </w:r>
    </w:p>
    <w:p>
      <w:pPr>
        <w:pStyle w:val="null3"/>
        <w:ind w:right="90" w:firstLine="420"/>
        <w:jc w:val="both"/>
      </w:pPr>
      <w:r>
        <w:rPr>
          <w:sz w:val="21"/>
        </w:rPr>
        <w:t>签约双方在履约中发生争执和分歧，双方应通过友好协商解决，若经协商不能达成协议时，则向甲方所在地人民法院提起诉讼。受理期间，双方应继续执行合同其余部分。</w:t>
      </w:r>
    </w:p>
    <w:p>
      <w:pPr>
        <w:pStyle w:val="null3"/>
        <w:ind w:right="90"/>
        <w:jc w:val="both"/>
      </w:pPr>
      <w:r>
        <w:rPr>
          <w:sz w:val="21"/>
        </w:rPr>
        <w:t>十七、其他条款：</w:t>
      </w:r>
    </w:p>
    <w:p>
      <w:pPr>
        <w:pStyle w:val="null3"/>
        <w:ind w:right="90" w:firstLine="420"/>
        <w:jc w:val="both"/>
      </w:pPr>
      <w:r>
        <w:rPr>
          <w:sz w:val="21"/>
        </w:rPr>
        <w:t>1.</w:t>
      </w:r>
      <w:r>
        <w:rPr>
          <w:sz w:val="21"/>
        </w:rPr>
        <w:t>本合同自甲乙双方签约代表签章之日起生效。</w:t>
      </w:r>
    </w:p>
    <w:p>
      <w:pPr>
        <w:pStyle w:val="null3"/>
        <w:ind w:right="90" w:firstLine="420"/>
        <w:jc w:val="both"/>
      </w:pPr>
      <w:r>
        <w:rPr>
          <w:sz w:val="21"/>
        </w:rPr>
        <w:t>2.</w:t>
      </w:r>
      <w:r>
        <w:rPr>
          <w:sz w:val="21"/>
        </w:rPr>
        <w:t>签约双方不得单方修改合同，如乙方因故转让、变更或解除本合同，需经双方协商一致另立协议。</w:t>
      </w:r>
    </w:p>
    <w:p>
      <w:pPr>
        <w:pStyle w:val="null3"/>
        <w:ind w:right="90" w:firstLine="420"/>
        <w:jc w:val="both"/>
      </w:pPr>
      <w:r>
        <w:rPr>
          <w:sz w:val="21"/>
        </w:rPr>
        <w:t>3.</w:t>
      </w:r>
      <w:r>
        <w:rPr>
          <w:sz w:val="21"/>
        </w:rPr>
        <w:t>未尽事宜由双方协商解决。达成协议后作为本合同的补充条款。</w:t>
      </w:r>
    </w:p>
    <w:p>
      <w:pPr>
        <w:pStyle w:val="null3"/>
        <w:ind w:right="90" w:firstLine="420"/>
        <w:jc w:val="both"/>
      </w:pPr>
      <w:r>
        <w:rPr>
          <w:sz w:val="21"/>
        </w:rPr>
        <w:t>4.</w:t>
      </w:r>
      <w:r>
        <w:rPr>
          <w:sz w:val="21"/>
        </w:rPr>
        <w:t>本合同一式贰份，甲乙双方各持壹份，具有同等法律效力。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3897"/>
        <w:gridCol w:w="4409"/>
      </w:tblGrid>
      <w:tr>
        <w:tc>
          <w:tcPr>
            <w:tcW w:type="dxa" w:w="38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90"/>
              <w:jc w:val="both"/>
            </w:pPr>
            <w:r>
              <w:rPr>
                <w:sz w:val="21"/>
              </w:rPr>
              <w:t>甲方：东莞市水乡中心医院</w:t>
            </w:r>
          </w:p>
          <w:p>
            <w:pPr>
              <w:pStyle w:val="null3"/>
              <w:ind w:right="90"/>
              <w:jc w:val="both"/>
            </w:pPr>
            <w:r>
              <w:rPr>
                <w:sz w:val="21"/>
              </w:rPr>
              <w:t>地址：东莞市麻涌镇文化广场北侧</w:t>
            </w:r>
          </w:p>
          <w:p>
            <w:pPr>
              <w:pStyle w:val="null3"/>
              <w:ind w:right="90"/>
              <w:jc w:val="both"/>
            </w:pPr>
            <w:r>
              <w:rPr>
                <w:sz w:val="21"/>
              </w:rPr>
              <w:t>法定代表人：</w:t>
            </w:r>
          </w:p>
          <w:p>
            <w:pPr>
              <w:pStyle w:val="null3"/>
              <w:ind w:right="90"/>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4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90"/>
              <w:jc w:val="both"/>
            </w:pPr>
            <w:r>
              <w:rPr>
                <w:sz w:val="21"/>
              </w:rPr>
              <w:t>乙方：</w:t>
            </w:r>
          </w:p>
          <w:p>
            <w:pPr>
              <w:pStyle w:val="null3"/>
              <w:ind w:left="720" w:right="90"/>
              <w:jc w:val="both"/>
            </w:pPr>
            <w:r>
              <w:rPr>
                <w:sz w:val="21"/>
              </w:rPr>
              <w:t>地址：</w:t>
            </w:r>
          </w:p>
          <w:p>
            <w:pPr>
              <w:pStyle w:val="null3"/>
              <w:ind w:right="90"/>
              <w:jc w:val="both"/>
            </w:pPr>
            <w:r>
              <w:rPr>
                <w:sz w:val="21"/>
              </w:rPr>
              <w:t>法定代表人：</w:t>
            </w:r>
          </w:p>
          <w:p>
            <w:pPr>
              <w:pStyle w:val="null3"/>
              <w:ind w:right="90" w:firstLine="210"/>
              <w:jc w:val="both"/>
            </w:pPr>
            <w:r>
              <w:rPr>
                <w:sz w:val="21"/>
              </w:rPr>
              <w:t>账户名：</w:t>
            </w:r>
          </w:p>
          <w:p>
            <w:pPr>
              <w:pStyle w:val="null3"/>
              <w:ind w:left="1200" w:right="90"/>
              <w:jc w:val="both"/>
            </w:pPr>
            <w:r>
              <w:rPr>
                <w:sz w:val="21"/>
              </w:rPr>
              <w:t>开户银行：</w:t>
            </w:r>
          </w:p>
          <w:p>
            <w:pPr>
              <w:pStyle w:val="null3"/>
              <w:ind w:right="90"/>
              <w:jc w:val="both"/>
            </w:pPr>
            <w:r>
              <w:rPr>
                <w:sz w:val="21"/>
              </w:rPr>
              <w:t>账号：</w:t>
            </w:r>
          </w:p>
          <w:p>
            <w:pPr>
              <w:pStyle w:val="null3"/>
              <w:ind w:right="90"/>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ind w:right="90"/>
        <w:jc w:val="both"/>
      </w:pPr>
      <w:r>
        <w:rPr>
          <w:sz w:val="21"/>
        </w:rPr>
        <w:t>附件：配置清单</w:t>
      </w:r>
    </w:p>
    <w:p>
      <w:pPr>
        <w:pStyle w:val="null3"/>
      </w:pPr>
      <w:r>
        <w:rPr>
          <w:sz w:val="21"/>
          <w:color w:val="000000"/>
        </w:rPr>
        <w:t>附件一：</w:t>
      </w:r>
    </w:p>
    <w:p>
      <w:pPr>
        <w:pStyle w:val="null3"/>
        <w:ind w:firstLine="910"/>
        <w:jc w:val="center"/>
      </w:pPr>
      <w:r>
        <w:rPr>
          <w:sz w:val="21"/>
          <w:b/>
          <w:color w:val="000000"/>
        </w:rPr>
        <w:t>售后服务承诺书（进口产品）</w:t>
      </w:r>
    </w:p>
    <w:p>
      <w:pPr>
        <w:pStyle w:val="null3"/>
        <w:ind w:left="420"/>
        <w:jc w:val="left"/>
      </w:pPr>
      <w:r>
        <w:rPr>
          <w:sz w:val="21"/>
          <w:color w:val="000000"/>
        </w:rPr>
        <w:t>致：东莞市水乡中心医院</w:t>
      </w:r>
    </w:p>
    <w:p>
      <w:pPr>
        <w:pStyle w:val="null3"/>
        <w:ind w:left="420"/>
        <w:jc w:val="left"/>
      </w:pPr>
      <w:r>
        <w:rPr>
          <w:sz w:val="21"/>
          <w:color w:val="000000"/>
        </w:rPr>
        <w:t>本公司参</w:t>
      </w:r>
      <w:r>
        <w:rPr>
          <w:sz w:val="21"/>
        </w:rPr>
        <w:t>加项目名称：</w:t>
      </w:r>
      <w:r>
        <w:rPr>
          <w:u w:val="single"/>
        </w:rPr>
        <w:t xml:space="preserve">            </w:t>
      </w:r>
      <w:r>
        <w:rPr>
          <w:sz w:val="21"/>
        </w:rPr>
        <w:t>的采购活动，并作出以下书面承诺：</w:t>
      </w:r>
    </w:p>
    <w:p>
      <w:pPr>
        <w:pStyle w:val="null3"/>
        <w:ind w:left="420"/>
        <w:jc w:val="left"/>
      </w:pPr>
      <w:r>
        <w:rPr>
          <w:sz w:val="21"/>
        </w:rPr>
        <w:t>若本公司有幸中标，本公司承诺本项目售后服务期：</w:t>
      </w:r>
      <w:r>
        <w:rPr>
          <w:u w:val="single"/>
        </w:rPr>
        <w:t xml:space="preserve">          </w:t>
      </w:r>
      <w:r>
        <w:rPr>
          <w:sz w:val="21"/>
        </w:rPr>
        <w:t>，售后服务期内，不限零配件更换次数、不限维修次数，按产品生产标准进行定期维护保养，终身维修保养</w:t>
      </w:r>
      <w:r>
        <w:rPr>
          <w:sz w:val="21"/>
          <w:color w:val="000000"/>
        </w:rPr>
        <w:t>，软件免费升级</w:t>
      </w:r>
      <w:r>
        <w:rPr>
          <w:sz w:val="21"/>
        </w:rPr>
        <w:t>；售后服务由原厂提供；在签订合同时本公司将提供生产厂家出具的售后服务期承诺书（承诺对象需明确指向东莞市水乡中心医院及本采购项目标的产品，售后服务期与投标文件响应时间一致，由生产厂家和供应商加盖公章），若无法按要求提供，视为放弃中标。</w:t>
      </w:r>
      <w:r>
        <w:rPr>
          <w:sz w:val="21"/>
          <w:color w:val="000000"/>
        </w:rPr>
        <w:t>如涉及医院信息系统接入要求，需免费开放设备信息端口且提供中文文档并免费提供技术支持，并承担与第三方公司进行端口对接的费用。</w:t>
      </w:r>
    </w:p>
    <w:p>
      <w:pPr>
        <w:pStyle w:val="null3"/>
        <w:ind w:left="420"/>
        <w:jc w:val="left"/>
      </w:pPr>
      <w:r>
        <w:rPr>
          <w:sz w:val="21"/>
        </w:rPr>
        <w:t>特此承诺！</w:t>
      </w:r>
    </w:p>
    <w:p>
      <w:pPr>
        <w:pStyle w:val="null3"/>
        <w:ind w:left="420" w:firstLine="480"/>
      </w:pPr>
      <w:r>
        <w:rPr>
          <w:sz w:val="21"/>
        </w:rPr>
        <w:t>供应商（加盖公章）：</w:t>
      </w:r>
    </w:p>
    <w:p>
      <w:pPr>
        <w:pStyle w:val="null3"/>
        <w:ind w:left="420"/>
        <w:jc w:val="left"/>
      </w:pPr>
      <w:r>
        <w:rPr>
          <w:sz w:val="21"/>
        </w:rPr>
        <w:t>供应商法定代表人或受委托人（签名或盖私章）：</w:t>
      </w:r>
    </w:p>
    <w:p>
      <w:pPr>
        <w:pStyle w:val="null3"/>
        <w:ind w:left="420"/>
        <w:jc w:val="left"/>
      </w:pPr>
      <w:r>
        <w:rPr>
          <w:sz w:val="21"/>
        </w:rPr>
        <w:t>日</w:t>
      </w:r>
      <w:r>
        <w:rPr>
          <w:sz w:val="21"/>
        </w:rPr>
        <w:t xml:space="preserve">       </w:t>
      </w:r>
      <w:r>
        <w:rPr>
          <w:sz w:val="21"/>
        </w:rPr>
        <w:t>期：</w:t>
      </w:r>
    </w:p>
    <w:p>
      <w:pPr>
        <w:pStyle w:val="null3"/>
        <w:ind w:firstLine="910"/>
        <w:jc w:val="center"/>
      </w:pPr>
      <w:r>
        <w:rPr>
          <w:sz w:val="21"/>
          <w:b/>
          <w:color w:val="000000"/>
        </w:rPr>
        <w:t>售后服务承诺书（国产产品）</w:t>
      </w:r>
    </w:p>
    <w:p>
      <w:pPr>
        <w:pStyle w:val="null3"/>
        <w:ind w:left="420"/>
      </w:pPr>
      <w:r>
        <w:rPr>
          <w:sz w:val="21"/>
        </w:rPr>
        <w:t>致：东莞市水乡中心医院</w:t>
      </w:r>
    </w:p>
    <w:p>
      <w:pPr>
        <w:pStyle w:val="null3"/>
        <w:ind w:left="420"/>
        <w:jc w:val="left"/>
      </w:pPr>
      <w:r>
        <w:rPr>
          <w:sz w:val="21"/>
        </w:rPr>
        <w:t>本公司参加项目名称：</w:t>
      </w:r>
      <w:r>
        <w:rPr>
          <w:u w:val="single"/>
        </w:rPr>
        <w:t xml:space="preserve">          </w:t>
      </w:r>
      <w:r>
        <w:rPr>
          <w:sz w:val="21"/>
        </w:rPr>
        <w:t>的采购活动，并作出以下书面承诺：</w:t>
      </w:r>
    </w:p>
    <w:p>
      <w:pPr>
        <w:pStyle w:val="null3"/>
        <w:ind w:left="420"/>
        <w:jc w:val="left"/>
      </w:pPr>
      <w:r>
        <w:rPr>
          <w:sz w:val="21"/>
        </w:rPr>
        <w:t>若本公司有幸中标，本公司承诺本项目售后服务期：</w:t>
      </w:r>
      <w:r>
        <w:rPr>
          <w:u w:val="single"/>
        </w:rPr>
        <w:t xml:space="preserve">          </w:t>
      </w:r>
      <w:r>
        <w:rPr>
          <w:sz w:val="21"/>
        </w:rPr>
        <w:t>，售后服务期内，不限零配件更换次数、不限维修次数，按产品生产标准进行定期维护保养，终身维修保养</w:t>
      </w:r>
      <w:r>
        <w:rPr>
          <w:sz w:val="21"/>
          <w:color w:val="000000"/>
        </w:rPr>
        <w:t>，软件免费升级</w:t>
      </w:r>
      <w:r>
        <w:rPr>
          <w:sz w:val="21"/>
        </w:rPr>
        <w:t>；售后服务由原厂提供；在签订合同时我公司将提供产品生产厂家出具的售后服务期承诺书</w:t>
      </w:r>
      <w:r>
        <w:rPr>
          <w:sz w:val="21"/>
          <w:color w:val="000000"/>
        </w:rPr>
        <w:t>（</w:t>
      </w:r>
      <w:r>
        <w:rPr>
          <w:sz w:val="21"/>
        </w:rPr>
        <w:t>承诺对象需明确指向东莞市水乡中心医院及本采购项目标的产品，售后服务期与投标文件响应时间一致，由产品生产厂家和供应商加盖公章）。若无法按要求提供，视为放弃中标。</w:t>
      </w:r>
      <w:r>
        <w:rPr>
          <w:sz w:val="21"/>
          <w:color w:val="000000"/>
        </w:rPr>
        <w:t>如涉及医院信息系统接入要求，需免费开放设备信息端口且提供中文文档并免费提供技术支持，并承担与第三方公司进行端口对接的费用。</w:t>
      </w:r>
    </w:p>
    <w:p>
      <w:pPr>
        <w:pStyle w:val="null3"/>
        <w:ind w:left="420"/>
        <w:jc w:val="left"/>
      </w:pPr>
      <w:r>
        <w:rPr>
          <w:sz w:val="21"/>
        </w:rPr>
        <w:t>特此承诺！</w:t>
      </w:r>
    </w:p>
    <w:p>
      <w:pPr>
        <w:pStyle w:val="null3"/>
        <w:ind w:left="420"/>
        <w:jc w:val="left"/>
      </w:pPr>
      <w:r>
        <w:rPr>
          <w:sz w:val="21"/>
        </w:rPr>
        <w:t>供应商（加盖公章）：</w:t>
      </w:r>
    </w:p>
    <w:p>
      <w:pPr>
        <w:pStyle w:val="null3"/>
        <w:ind w:left="105" w:firstLine="315"/>
        <w:jc w:val="left"/>
      </w:pPr>
      <w:r>
        <w:rPr>
          <w:sz w:val="21"/>
        </w:rPr>
        <w:t>供应商法定代表人或受委托人（签名或盖私章）：</w:t>
      </w:r>
    </w:p>
    <w:p>
      <w:pPr>
        <w:pStyle w:val="null3"/>
        <w:ind w:firstLine="420"/>
        <w:jc w:val="left"/>
      </w:pPr>
      <w:r>
        <w:rPr>
          <w:sz w:val="21"/>
        </w:rPr>
        <w:t>日</w:t>
      </w:r>
      <w:r>
        <w:rPr>
          <w:sz w:val="21"/>
        </w:rPr>
        <w:t xml:space="preserve">       </w:t>
      </w:r>
      <w:r>
        <w:rPr>
          <w:sz w:val="21"/>
        </w:rPr>
        <w:t>期：</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441901-2025-00156</w:t>
      </w:r>
    </w:p>
    <w:p>
      <w:pPr>
        <w:pStyle w:val="null3"/>
        <w:jc w:val="center"/>
        <w:outlineLvl w:val="3"/>
      </w:pPr>
      <w:r>
        <w:rPr>
          <w:sz w:val="24"/>
          <w:b/>
        </w:rPr>
        <w:t>采购项目编号：</w:t>
      </w:r>
      <w:r>
        <w:rPr>
          <w:sz w:val="24"/>
          <w:b/>
        </w:rPr>
        <w:t>441901-2025-00156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东莞中益招标有限公司</w:t>
      </w:r>
    </w:p>
    <w:p>
      <w:pPr>
        <w:pStyle w:val="null3"/>
        <w:ind w:firstLine="480"/>
      </w:pPr>
      <w:r>
        <w:rPr/>
        <w:t xml:space="preserve"> 你方组织的</w:t>
      </w:r>
      <w:r>
        <w:rPr>
          <w:u w:val="single"/>
        </w:rPr>
        <w:t>“</w:t>
      </w:r>
      <w:r>
        <w:rPr>
          <w:u w:val="single"/>
        </w:rPr>
        <w:t>东莞市水乡中心医院电子胃肠镜系统等一批医疗设备（二次）</w:t>
      </w:r>
      <w:r>
        <w:rPr>
          <w:u w:val="single"/>
        </w:rPr>
        <w:t>”</w:t>
      </w:r>
      <w:r>
        <w:rPr/>
        <w:t>项目的招标[采购项目编号为：</w:t>
      </w:r>
      <w:r>
        <w:rPr>
          <w:u w:val="single"/>
        </w:rPr>
        <w:t>441901-2025-00156</w:t>
      </w:r>
      <w:r>
        <w:rPr/>
        <w:t>]，我方愿参与投标。</w:t>
      </w:r>
    </w:p>
    <w:p>
      <w:pPr>
        <w:pStyle w:val="null3"/>
        <w:ind w:firstLine="480"/>
      </w:pPr>
      <w:r>
        <w:rPr/>
        <w:t>我方确认收到贵方提供的</w:t>
      </w:r>
      <w:r>
        <w:rPr>
          <w:u w:val="single"/>
        </w:rPr>
        <w:t>“</w:t>
      </w:r>
      <w:r>
        <w:rPr>
          <w:u w:val="single"/>
        </w:rPr>
        <w:t>东莞市水乡中心医院电子胃肠镜系统等一批医疗设备（二次）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东莞中益招标有限公司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东莞市水乡中心医院电子胃肠镜系统等一批医疗设备（二次）</w:t>
      </w:r>
      <w:r>
        <w:rPr/>
        <w:t>”项目采购[采购项目编号为</w:t>
      </w:r>
      <w:r>
        <w:rPr/>
        <w:t>441901-2025-00156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东莞市水乡中心医院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东莞中益招标有限公司</w:t>
      </w:r>
    </w:p>
    <w:p>
      <w:pPr>
        <w:pStyle w:val="null3"/>
        <w:ind w:firstLine="480"/>
      </w:pPr>
      <w:r>
        <w:rPr/>
        <w:t xml:space="preserve"> 如果我方在贵采购代理机构组织的</w:t>
      </w:r>
      <w:r>
        <w:rPr/>
        <w:t>东莞市水乡中心医院电子胃肠镜系统等一批医疗设备（二次）</w:t>
      </w:r>
      <w:r>
        <w:rPr/>
        <w:t>招标中获中标（采购项目编号：</w:t>
      </w:r>
      <w:r>
        <w:rPr/>
        <w:t>441901-2025-00156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东莞中益招标有限公司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东莞中益招标有限公司</w:t>
      </w:r>
    </w:p>
    <w:p>
      <w:pPr>
        <w:pStyle w:val="null3"/>
        <w:ind w:firstLine="480"/>
      </w:pPr>
      <w:r>
        <w:rPr/>
        <w:t>我单位已登记并准备参与“</w:t>
      </w:r>
      <w:r>
        <w:rPr/>
        <w:t>东莞市水乡中心医院电子胃肠镜系统等一批医疗设备（二次）</w:t>
      </w:r>
      <w:r>
        <w:rPr/>
        <w:t>”项目（采购项目编号：</w:t>
      </w:r>
      <w:r>
        <w:rPr/>
        <w:t>441901-2025-00156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