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EE752">
      <w:pPr>
        <w:ind w:firstLine="0" w:firstLineChars="0"/>
        <w:jc w:val="both"/>
        <w:rPr>
          <w:b/>
          <w:color w:val="000000" w:themeColor="text1"/>
          <w:sz w:val="72"/>
          <w:szCs w:val="72"/>
          <w:highlight w:val="none"/>
          <w14:textFill>
            <w14:solidFill>
              <w14:schemeClr w14:val="tx1"/>
            </w14:solidFill>
          </w14:textFill>
        </w:rPr>
      </w:pPr>
    </w:p>
    <w:p w14:paraId="4E1AE1D6">
      <w:pPr>
        <w:ind w:firstLine="0" w:firstLineChars="0"/>
        <w:jc w:val="center"/>
        <w:rPr>
          <w:b/>
          <w:color w:val="000000" w:themeColor="text1"/>
          <w:sz w:val="50"/>
          <w:szCs w:val="50"/>
          <w:highlight w:val="none"/>
          <w14:textFill>
            <w14:solidFill>
              <w14:schemeClr w14:val="tx1"/>
            </w14:solidFill>
          </w14:textFill>
        </w:rPr>
      </w:pPr>
      <w:r>
        <w:rPr>
          <w:b/>
          <w:color w:val="000000" w:themeColor="text1"/>
          <w:sz w:val="50"/>
          <w:szCs w:val="50"/>
          <w:highlight w:val="none"/>
          <w14:textFill>
            <w14:solidFill>
              <w14:schemeClr w14:val="tx1"/>
            </w14:solidFill>
          </w14:textFill>
        </w:rPr>
        <w:t>山西省消防救援总队</w:t>
      </w:r>
    </w:p>
    <w:p w14:paraId="7A451E0E">
      <w:pPr>
        <w:ind w:firstLine="0" w:firstLineChars="0"/>
        <w:jc w:val="center"/>
        <w:rPr>
          <w:b/>
          <w:color w:val="000000" w:themeColor="text1"/>
          <w:sz w:val="50"/>
          <w:szCs w:val="50"/>
          <w:highlight w:val="none"/>
          <w14:textFill>
            <w14:solidFill>
              <w14:schemeClr w14:val="tx1"/>
            </w14:solidFill>
          </w14:textFill>
        </w:rPr>
      </w:pPr>
      <w:r>
        <w:rPr>
          <w:b/>
          <w:color w:val="000000" w:themeColor="text1"/>
          <w:sz w:val="50"/>
          <w:szCs w:val="50"/>
          <w:highlight w:val="none"/>
          <w14:textFill>
            <w14:solidFill>
              <w14:schemeClr w14:val="tx1"/>
            </w14:solidFill>
          </w14:textFill>
        </w:rPr>
        <w:t>“自然灾害应急能力提升工程”</w:t>
      </w:r>
    </w:p>
    <w:p w14:paraId="2C93B629">
      <w:pPr>
        <w:ind w:firstLine="0" w:firstLineChars="0"/>
        <w:jc w:val="center"/>
        <w:rPr>
          <w:b/>
          <w:color w:val="000000" w:themeColor="text1"/>
          <w:sz w:val="50"/>
          <w:szCs w:val="50"/>
          <w:highlight w:val="none"/>
          <w14:textFill>
            <w14:solidFill>
              <w14:schemeClr w14:val="tx1"/>
            </w14:solidFill>
          </w14:textFill>
        </w:rPr>
      </w:pPr>
      <w:r>
        <w:rPr>
          <w:b/>
          <w:color w:val="000000" w:themeColor="text1"/>
          <w:sz w:val="50"/>
          <w:szCs w:val="50"/>
          <w:highlight w:val="none"/>
          <w14:textFill>
            <w14:solidFill>
              <w14:schemeClr w14:val="tx1"/>
            </w14:solidFill>
          </w14:textFill>
        </w:rPr>
        <w:t>消防装备项目（</w:t>
      </w:r>
      <w:r>
        <w:rPr>
          <w:rFonts w:hint="eastAsia"/>
          <w:b/>
          <w:color w:val="000000" w:themeColor="text1"/>
          <w:sz w:val="50"/>
          <w:szCs w:val="50"/>
          <w:highlight w:val="none"/>
          <w:lang w:eastAsia="zh-CN"/>
          <w14:textFill>
            <w14:solidFill>
              <w14:schemeClr w14:val="tx1"/>
            </w14:solidFill>
          </w14:textFill>
        </w:rPr>
        <w:t>第十二批次</w:t>
      </w:r>
      <w:r>
        <w:rPr>
          <w:b/>
          <w:color w:val="000000" w:themeColor="text1"/>
          <w:sz w:val="50"/>
          <w:szCs w:val="50"/>
          <w:highlight w:val="none"/>
          <w14:textFill>
            <w14:solidFill>
              <w14:schemeClr w14:val="tx1"/>
            </w14:solidFill>
          </w14:textFill>
        </w:rPr>
        <w:t>）</w:t>
      </w:r>
    </w:p>
    <w:p w14:paraId="6340360F">
      <w:pPr>
        <w:ind w:firstLine="0" w:firstLineChars="0"/>
        <w:jc w:val="center"/>
        <w:rPr>
          <w:b/>
          <w:color w:val="000000" w:themeColor="text1"/>
          <w:sz w:val="72"/>
          <w:szCs w:val="72"/>
          <w:highlight w:val="none"/>
          <w14:textFill>
            <w14:solidFill>
              <w14:schemeClr w14:val="tx1"/>
            </w14:solidFill>
          </w14:textFill>
        </w:rPr>
      </w:pPr>
    </w:p>
    <w:p w14:paraId="1A757C8F">
      <w:pPr>
        <w:ind w:firstLine="0" w:firstLineChars="0"/>
        <w:jc w:val="center"/>
        <w:rPr>
          <w:b/>
          <w:color w:val="000000" w:themeColor="text1"/>
          <w:sz w:val="72"/>
          <w:szCs w:val="72"/>
          <w:highlight w:val="none"/>
          <w14:textFill>
            <w14:solidFill>
              <w14:schemeClr w14:val="tx1"/>
            </w14:solidFill>
          </w14:textFill>
        </w:rPr>
      </w:pPr>
    </w:p>
    <w:p w14:paraId="12C54543">
      <w:pPr>
        <w:widowControl/>
        <w:snapToGrid w:val="0"/>
        <w:spacing w:line="240" w:lineRule="auto"/>
        <w:ind w:firstLine="0" w:firstLineChars="0"/>
        <w:jc w:val="center"/>
        <w:rPr>
          <w:color w:val="000000"/>
          <w:kern w:val="0"/>
          <w:sz w:val="100"/>
          <w:szCs w:val="100"/>
          <w:highlight w:val="none"/>
        </w:rPr>
      </w:pPr>
      <w:r>
        <w:rPr>
          <w:color w:val="000000"/>
          <w:kern w:val="0"/>
          <w:sz w:val="100"/>
          <w:szCs w:val="100"/>
          <w:highlight w:val="none"/>
        </w:rPr>
        <w:t>招 标 文 件</w:t>
      </w:r>
    </w:p>
    <w:p w14:paraId="330CBCC2">
      <w:pPr>
        <w:widowControl/>
        <w:spacing w:line="360" w:lineRule="auto"/>
        <w:ind w:firstLine="0" w:firstLineChars="0"/>
        <w:jc w:val="center"/>
        <w:rPr>
          <w:color w:val="000000"/>
          <w:kern w:val="0"/>
          <w:sz w:val="32"/>
          <w:szCs w:val="32"/>
          <w:highlight w:val="none"/>
        </w:rPr>
      </w:pPr>
    </w:p>
    <w:p w14:paraId="6AE79F26">
      <w:pPr>
        <w:widowControl/>
        <w:spacing w:line="360" w:lineRule="auto"/>
        <w:ind w:firstLine="0" w:firstLineChars="0"/>
        <w:jc w:val="center"/>
        <w:rPr>
          <w:rFonts w:hint="eastAsia" w:eastAsia="宋体"/>
          <w:color w:val="000000"/>
          <w:kern w:val="0"/>
          <w:sz w:val="32"/>
          <w:szCs w:val="32"/>
          <w:highlight w:val="none"/>
          <w:lang w:eastAsia="zh-CN"/>
        </w:rPr>
      </w:pPr>
      <w:r>
        <w:rPr>
          <w:color w:val="000000"/>
          <w:kern w:val="0"/>
          <w:sz w:val="32"/>
          <w:szCs w:val="32"/>
          <w:highlight w:val="none"/>
        </w:rPr>
        <w:t>项目编号：</w:t>
      </w:r>
      <w:r>
        <w:rPr>
          <w:rFonts w:hint="eastAsia"/>
          <w:color w:val="000000"/>
          <w:kern w:val="0"/>
          <w:sz w:val="32"/>
          <w:szCs w:val="32"/>
          <w:highlight w:val="none"/>
        </w:rPr>
        <w:t>SZ202406020</w:t>
      </w:r>
    </w:p>
    <w:p w14:paraId="12D95298">
      <w:pPr>
        <w:spacing w:line="560" w:lineRule="exact"/>
        <w:ind w:firstLine="0" w:firstLineChars="0"/>
        <w:jc w:val="both"/>
        <w:rPr>
          <w:b/>
          <w:color w:val="000000" w:themeColor="text1"/>
          <w:szCs w:val="28"/>
          <w:highlight w:val="none"/>
          <w14:textFill>
            <w14:solidFill>
              <w14:schemeClr w14:val="tx1"/>
            </w14:solidFill>
          </w14:textFill>
        </w:rPr>
      </w:pPr>
    </w:p>
    <w:p w14:paraId="7B7FC472">
      <w:pPr>
        <w:spacing w:line="560" w:lineRule="exact"/>
        <w:ind w:firstLine="0" w:firstLineChars="0"/>
        <w:jc w:val="center"/>
        <w:rPr>
          <w:b/>
          <w:color w:val="000000" w:themeColor="text1"/>
          <w:szCs w:val="28"/>
          <w:highlight w:val="none"/>
          <w14:textFill>
            <w14:solidFill>
              <w14:schemeClr w14:val="tx1"/>
            </w14:solidFill>
          </w14:textFill>
        </w:rPr>
      </w:pPr>
    </w:p>
    <w:p w14:paraId="2C791D11">
      <w:pPr>
        <w:ind w:firstLine="0" w:firstLineChars="0"/>
        <w:jc w:val="center"/>
        <w:rPr>
          <w:color w:val="000000" w:themeColor="text1"/>
          <w:highlight w:val="none"/>
          <w14:textFill>
            <w14:solidFill>
              <w14:schemeClr w14:val="tx1"/>
            </w14:solidFill>
          </w14:textFill>
        </w:rPr>
      </w:pPr>
    </w:p>
    <w:p w14:paraId="0AE19B4A">
      <w:pPr>
        <w:spacing w:line="560" w:lineRule="exact"/>
        <w:ind w:firstLine="2187" w:firstLineChars="778"/>
        <w:rPr>
          <w:b/>
          <w:color w:val="000000" w:themeColor="text1"/>
          <w:szCs w:val="28"/>
          <w:highlight w:val="none"/>
          <w14:textFill>
            <w14:solidFill>
              <w14:schemeClr w14:val="tx1"/>
            </w14:solidFill>
          </w14:textFill>
        </w:rPr>
      </w:pPr>
    </w:p>
    <w:p w14:paraId="4492654F">
      <w:pPr>
        <w:spacing w:line="560" w:lineRule="exact"/>
        <w:ind w:firstLine="2187" w:firstLineChars="778"/>
        <w:rPr>
          <w:b/>
          <w:color w:val="000000" w:themeColor="text1"/>
          <w:szCs w:val="28"/>
          <w:highlight w:val="none"/>
          <w14:textFill>
            <w14:solidFill>
              <w14:schemeClr w14:val="tx1"/>
            </w14:solidFill>
          </w14:textFill>
        </w:rPr>
      </w:pPr>
    </w:p>
    <w:p w14:paraId="65101C42">
      <w:pPr>
        <w:spacing w:line="560" w:lineRule="exact"/>
        <w:ind w:firstLine="2187" w:firstLineChars="778"/>
        <w:rPr>
          <w:b/>
          <w:color w:val="000000" w:themeColor="text1"/>
          <w:szCs w:val="28"/>
          <w:highlight w:val="none"/>
          <w14:textFill>
            <w14:solidFill>
              <w14:schemeClr w14:val="tx1"/>
            </w14:solidFill>
          </w14:textFill>
        </w:rPr>
      </w:pPr>
    </w:p>
    <w:p w14:paraId="60749C32">
      <w:pPr>
        <w:spacing w:line="560" w:lineRule="exact"/>
        <w:ind w:firstLine="2187" w:firstLineChars="778"/>
        <w:rPr>
          <w:b/>
          <w:color w:val="000000" w:themeColor="text1"/>
          <w:szCs w:val="28"/>
          <w:highlight w:val="none"/>
          <w14:textFill>
            <w14:solidFill>
              <w14:schemeClr w14:val="tx1"/>
            </w14:solidFill>
          </w14:textFill>
        </w:rPr>
      </w:pPr>
    </w:p>
    <w:p w14:paraId="07ADC3D7">
      <w:pPr>
        <w:widowControl/>
        <w:spacing w:line="360" w:lineRule="auto"/>
        <w:ind w:firstLine="1304" w:firstLineChars="406"/>
        <w:jc w:val="both"/>
        <w:rPr>
          <w:b/>
          <w:bCs/>
          <w:color w:val="000000"/>
          <w:kern w:val="0"/>
          <w:sz w:val="32"/>
          <w:szCs w:val="32"/>
          <w:highlight w:val="none"/>
        </w:rPr>
      </w:pPr>
      <w:r>
        <w:rPr>
          <w:b/>
          <w:bCs/>
          <w:color w:val="000000"/>
          <w:kern w:val="0"/>
          <w:sz w:val="32"/>
          <w:szCs w:val="32"/>
          <w:highlight w:val="none"/>
        </w:rPr>
        <w:t>采   购   人：山西省消防救援总队</w:t>
      </w:r>
    </w:p>
    <w:p w14:paraId="4945D493">
      <w:pPr>
        <w:widowControl/>
        <w:spacing w:line="360" w:lineRule="auto"/>
        <w:ind w:firstLine="0" w:firstLineChars="0"/>
        <w:jc w:val="center"/>
        <w:rPr>
          <w:b/>
          <w:bCs/>
          <w:color w:val="000000"/>
          <w:kern w:val="0"/>
          <w:sz w:val="32"/>
          <w:szCs w:val="32"/>
          <w:highlight w:val="none"/>
        </w:rPr>
      </w:pPr>
      <w:r>
        <w:rPr>
          <w:b/>
          <w:bCs/>
          <w:color w:val="000000"/>
          <w:kern w:val="0"/>
          <w:sz w:val="32"/>
          <w:szCs w:val="32"/>
          <w:highlight w:val="none"/>
        </w:rPr>
        <w:t>采购代理机构：</w:t>
      </w:r>
      <w:r>
        <w:rPr>
          <w:rFonts w:hint="eastAsia"/>
          <w:b/>
          <w:bCs/>
          <w:color w:val="000000"/>
          <w:kern w:val="0"/>
          <w:sz w:val="32"/>
          <w:szCs w:val="32"/>
          <w:highlight w:val="none"/>
        </w:rPr>
        <w:t>中招神舟项目管理有限公司</w:t>
      </w:r>
    </w:p>
    <w:p w14:paraId="48A48508">
      <w:pPr>
        <w:kinsoku w:val="0"/>
        <w:overflowPunct w:val="0"/>
        <w:autoSpaceDE w:val="0"/>
        <w:autoSpaceDN w:val="0"/>
        <w:snapToGrid w:val="0"/>
        <w:ind w:firstLine="0" w:firstLineChars="0"/>
        <w:jc w:val="center"/>
        <w:rPr>
          <w:b/>
          <w:bCs/>
          <w:color w:val="000000" w:themeColor="text1"/>
          <w:w w:val="98"/>
          <w:szCs w:val="28"/>
          <w:highlight w:val="none"/>
          <w14:textFill>
            <w14:solidFill>
              <w14:schemeClr w14:val="tx1"/>
            </w14:solidFill>
          </w14:textFill>
        </w:rPr>
      </w:pPr>
      <w:r>
        <w:rPr>
          <w:b/>
          <w:bCs/>
          <w:color w:val="000000" w:themeColor="text1"/>
          <w:w w:val="98"/>
          <w:szCs w:val="28"/>
          <w:highlight w:val="none"/>
          <w14:textFill>
            <w14:solidFill>
              <w14:schemeClr w14:val="tx1"/>
            </w14:solidFill>
          </w14:textFill>
        </w:rPr>
        <w:t>二零二四年</w:t>
      </w:r>
      <w:r>
        <w:rPr>
          <w:rFonts w:hint="eastAsia"/>
          <w:b/>
          <w:bCs/>
          <w:color w:val="000000" w:themeColor="text1"/>
          <w:w w:val="98"/>
          <w:szCs w:val="28"/>
          <w:highlight w:val="none"/>
          <w:lang w:eastAsia="zh-CN"/>
          <w14:textFill>
            <w14:solidFill>
              <w14:schemeClr w14:val="tx1"/>
            </w14:solidFill>
          </w14:textFill>
        </w:rPr>
        <w:t>六</w:t>
      </w:r>
      <w:r>
        <w:rPr>
          <w:b/>
          <w:bCs/>
          <w:color w:val="000000" w:themeColor="text1"/>
          <w:w w:val="98"/>
          <w:szCs w:val="28"/>
          <w:highlight w:val="none"/>
          <w14:textFill>
            <w14:solidFill>
              <w14:schemeClr w14:val="tx1"/>
            </w14:solidFill>
          </w14:textFill>
        </w:rPr>
        <w:t>月</w:t>
      </w:r>
    </w:p>
    <w:p w14:paraId="538C4DDA">
      <w:pPr>
        <w:ind w:firstLine="562"/>
        <w:rPr>
          <w:b/>
          <w:bCs/>
          <w:color w:val="000000" w:themeColor="text1"/>
          <w:kern w:val="0"/>
          <w:szCs w:val="28"/>
          <w:highlight w:val="none"/>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5" w:h="16838"/>
          <w:pgMar w:top="1440" w:right="1803" w:bottom="1440" w:left="1803" w:header="850" w:footer="992" w:gutter="0"/>
          <w:cols w:space="0" w:num="1"/>
          <w:docGrid w:linePitch="312" w:charSpace="0"/>
        </w:sectPr>
      </w:pPr>
    </w:p>
    <w:p w14:paraId="4BD56575">
      <w:pPr>
        <w:snapToGrid w:val="0"/>
        <w:spacing w:line="360" w:lineRule="auto"/>
        <w:ind w:firstLine="0" w:firstLineChars="0"/>
        <w:jc w:val="both"/>
        <w:rPr>
          <w:b/>
          <w:bCs/>
          <w:color w:val="000000" w:themeColor="text1"/>
          <w:sz w:val="40"/>
          <w:szCs w:val="40"/>
          <w:highlight w:val="none"/>
          <w14:textFill>
            <w14:solidFill>
              <w14:schemeClr w14:val="tx1"/>
            </w14:solidFill>
          </w14:textFill>
        </w:rPr>
        <w:sectPr>
          <w:headerReference r:id="rId11" w:type="default"/>
          <w:footerReference r:id="rId12" w:type="default"/>
          <w:pgSz w:w="11905" w:h="16838"/>
          <w:pgMar w:top="1440" w:right="1803" w:bottom="1440" w:left="1803" w:header="850" w:footer="992" w:gutter="0"/>
          <w:pgNumType w:start="1"/>
          <w:cols w:space="0" w:num="1"/>
          <w:docGrid w:linePitch="312" w:charSpace="0"/>
        </w:sectPr>
      </w:pPr>
    </w:p>
    <w:p w14:paraId="7F2C26C3">
      <w:pPr>
        <w:snapToGrid w:val="0"/>
        <w:spacing w:line="360" w:lineRule="auto"/>
        <w:ind w:firstLine="0" w:firstLineChars="0"/>
        <w:jc w:val="center"/>
        <w:rPr>
          <w:color w:val="000000" w:themeColor="text1"/>
          <w:sz w:val="40"/>
          <w:szCs w:val="40"/>
          <w:highlight w:val="none"/>
          <w14:textFill>
            <w14:solidFill>
              <w14:schemeClr w14:val="tx1"/>
            </w14:solidFill>
          </w14:textFill>
        </w:rPr>
      </w:pPr>
      <w:r>
        <w:rPr>
          <w:b/>
          <w:bCs/>
          <w:color w:val="000000" w:themeColor="text1"/>
          <w:sz w:val="40"/>
          <w:szCs w:val="40"/>
          <w:highlight w:val="none"/>
          <w14:textFill>
            <w14:solidFill>
              <w14:schemeClr w14:val="tx1"/>
            </w14:solidFill>
          </w14:textFill>
        </w:rPr>
        <w:t>目   录</w:t>
      </w:r>
    </w:p>
    <w:sdt>
      <w:sdtPr>
        <w:rPr>
          <w:color w:val="000000" w:themeColor="text1"/>
          <w:sz w:val="24"/>
          <w:highlight w:val="none"/>
          <w14:textFill>
            <w14:solidFill>
              <w14:schemeClr w14:val="tx1"/>
            </w14:solidFill>
          </w14:textFill>
        </w:rPr>
        <w:id w:val="147452537"/>
        <w15:color w:val="DBDBDB"/>
        <w:docPartObj>
          <w:docPartGallery w:val="Table of Contents"/>
          <w:docPartUnique/>
        </w:docPartObj>
      </w:sdtPr>
      <w:sdtEndPr>
        <w:rPr>
          <w:color w:val="000000" w:themeColor="text1"/>
          <w:sz w:val="21"/>
          <w:szCs w:val="21"/>
          <w:highlight w:val="none"/>
          <w14:textFill>
            <w14:solidFill>
              <w14:schemeClr w14:val="tx1"/>
            </w14:solidFill>
          </w14:textFill>
        </w:rPr>
      </w:sdtEndPr>
      <w:sdtContent>
        <w:p w14:paraId="405300BD">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rFonts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TOC \o "1-3" \h \u </w:instrText>
          </w:r>
          <w:r>
            <w:rPr>
              <w:color w:val="000000" w:themeColor="text1"/>
              <w:sz w:val="21"/>
              <w:szCs w:val="21"/>
              <w:highlight w:val="none"/>
              <w14:textFill>
                <w14:solidFill>
                  <w14:schemeClr w14:val="tx1"/>
                </w14:solidFill>
              </w14:textFill>
            </w:rPr>
            <w:fldChar w:fldCharType="separate"/>
          </w:r>
        </w:p>
        <w:p w14:paraId="6F3C21C3">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sz w:val="21"/>
              <w:szCs w:val="21"/>
              <w:highlight w:val="none"/>
            </w:rPr>
          </w:pPr>
          <w:r>
            <w:rPr>
              <w:color w:val="000000" w:themeColor="text1"/>
              <w:sz w:val="21"/>
              <w:szCs w:val="21"/>
              <w:highlight w:val="none"/>
              <w14:textFill>
                <w14:solidFill>
                  <w14:schemeClr w14:val="tx1"/>
                </w14:solidFill>
              </w14:textFill>
            </w:rPr>
            <w:fldChar w:fldCharType="begin"/>
          </w:r>
          <w:r>
            <w:rPr>
              <w:sz w:val="21"/>
              <w:szCs w:val="21"/>
              <w:highlight w:val="none"/>
            </w:rPr>
            <w:instrText xml:space="preserve"> HYPERLINK \l _Toc24038 </w:instrText>
          </w:r>
          <w:r>
            <w:rPr>
              <w:sz w:val="21"/>
              <w:szCs w:val="21"/>
              <w:highlight w:val="none"/>
            </w:rPr>
            <w:fldChar w:fldCharType="separate"/>
          </w:r>
          <w:r>
            <w:rPr>
              <w:sz w:val="21"/>
              <w:szCs w:val="21"/>
              <w:highlight w:val="none"/>
            </w:rPr>
            <w:t>第一部分  投标邀请</w:t>
          </w:r>
          <w:r>
            <w:rPr>
              <w:sz w:val="21"/>
              <w:szCs w:val="21"/>
              <w:highlight w:val="none"/>
            </w:rPr>
            <w:tab/>
          </w:r>
          <w:r>
            <w:rPr>
              <w:sz w:val="21"/>
              <w:szCs w:val="21"/>
              <w:highlight w:val="none"/>
            </w:rPr>
            <w:fldChar w:fldCharType="begin"/>
          </w:r>
          <w:r>
            <w:rPr>
              <w:sz w:val="21"/>
              <w:szCs w:val="21"/>
              <w:highlight w:val="none"/>
            </w:rPr>
            <w:instrText xml:space="preserve"> PAGEREF _Toc24038 \h </w:instrText>
          </w:r>
          <w:r>
            <w:rPr>
              <w:sz w:val="21"/>
              <w:szCs w:val="21"/>
              <w:highlight w:val="none"/>
            </w:rPr>
            <w:fldChar w:fldCharType="separate"/>
          </w:r>
          <w:r>
            <w:rPr>
              <w:sz w:val="21"/>
              <w:szCs w:val="21"/>
              <w:highlight w:val="none"/>
            </w:rPr>
            <w:t>2</w:t>
          </w:r>
          <w:r>
            <w:rPr>
              <w:sz w:val="21"/>
              <w:szCs w:val="21"/>
              <w:highlight w:val="none"/>
            </w:rPr>
            <w:fldChar w:fldCharType="end"/>
          </w:r>
          <w:r>
            <w:rPr>
              <w:color w:val="000000" w:themeColor="text1"/>
              <w:sz w:val="21"/>
              <w:szCs w:val="21"/>
              <w:highlight w:val="none"/>
              <w14:textFill>
                <w14:solidFill>
                  <w14:schemeClr w14:val="tx1"/>
                </w14:solidFill>
              </w14:textFill>
            </w:rPr>
            <w:fldChar w:fldCharType="end"/>
          </w:r>
        </w:p>
        <w:p w14:paraId="5A1F8487">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sz w:val="21"/>
              <w:szCs w:val="21"/>
              <w:highlight w:val="none"/>
            </w:rPr>
          </w:pPr>
          <w:r>
            <w:rPr>
              <w:color w:val="000000" w:themeColor="text1"/>
              <w:sz w:val="21"/>
              <w:szCs w:val="21"/>
              <w:highlight w:val="none"/>
              <w14:textFill>
                <w14:solidFill>
                  <w14:schemeClr w14:val="tx1"/>
                </w14:solidFill>
              </w14:textFill>
            </w:rPr>
            <w:fldChar w:fldCharType="begin"/>
          </w:r>
          <w:r>
            <w:rPr>
              <w:sz w:val="21"/>
              <w:szCs w:val="21"/>
              <w:highlight w:val="none"/>
            </w:rPr>
            <w:instrText xml:space="preserve"> HYPERLINK \l _Toc9178 </w:instrText>
          </w:r>
          <w:r>
            <w:rPr>
              <w:sz w:val="21"/>
              <w:szCs w:val="21"/>
              <w:highlight w:val="none"/>
            </w:rPr>
            <w:fldChar w:fldCharType="separate"/>
          </w:r>
          <w:r>
            <w:rPr>
              <w:sz w:val="21"/>
              <w:szCs w:val="21"/>
              <w:highlight w:val="none"/>
            </w:rPr>
            <w:t>第二部分  投标人须知</w:t>
          </w:r>
          <w:r>
            <w:rPr>
              <w:sz w:val="21"/>
              <w:szCs w:val="21"/>
              <w:highlight w:val="none"/>
            </w:rPr>
            <w:tab/>
          </w:r>
          <w:r>
            <w:rPr>
              <w:sz w:val="21"/>
              <w:szCs w:val="21"/>
              <w:highlight w:val="none"/>
            </w:rPr>
            <w:fldChar w:fldCharType="begin"/>
          </w:r>
          <w:r>
            <w:rPr>
              <w:sz w:val="21"/>
              <w:szCs w:val="21"/>
              <w:highlight w:val="none"/>
            </w:rPr>
            <w:instrText xml:space="preserve"> PAGEREF _Toc9178 \h </w:instrText>
          </w:r>
          <w:r>
            <w:rPr>
              <w:sz w:val="21"/>
              <w:szCs w:val="21"/>
              <w:highlight w:val="none"/>
            </w:rPr>
            <w:fldChar w:fldCharType="separate"/>
          </w:r>
          <w:r>
            <w:rPr>
              <w:sz w:val="21"/>
              <w:szCs w:val="21"/>
              <w:highlight w:val="none"/>
            </w:rPr>
            <w:t>7</w:t>
          </w:r>
          <w:r>
            <w:rPr>
              <w:sz w:val="21"/>
              <w:szCs w:val="21"/>
              <w:highlight w:val="none"/>
            </w:rPr>
            <w:fldChar w:fldCharType="end"/>
          </w:r>
          <w:r>
            <w:rPr>
              <w:color w:val="000000" w:themeColor="text1"/>
              <w:sz w:val="21"/>
              <w:szCs w:val="21"/>
              <w:highlight w:val="none"/>
              <w14:textFill>
                <w14:solidFill>
                  <w14:schemeClr w14:val="tx1"/>
                </w14:solidFill>
              </w14:textFill>
            </w:rPr>
            <w:fldChar w:fldCharType="end"/>
          </w:r>
        </w:p>
        <w:p w14:paraId="407D1777">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_Toc30960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一、总则</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_Toc30960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7</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2930B20C">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_Toc30350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二、招标文件</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_Toc30350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8</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138568BA">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_Toc29193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三、投标文件</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_Toc29193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9</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3E7B8085">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_Toc8644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四、投标文件的递交</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_Toc8644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15</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1138C52F">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_Toc28282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五、开标</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_Toc28282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16</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6524388A">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_Toc27991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六、资格性审查</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_Toc27991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16</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32CC3B73">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_Toc6073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七、评标程序和要求</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_Toc6073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17</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394598CE">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_Toc25044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八、签订合同</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_Toc25044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20</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1304EB0C">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_Toc11565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九、保密和披露</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_Toc11565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21</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22CFC423">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_Toc32215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十、询问、质疑和投诉</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_Toc32215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21</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08DB13FB">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_Toc9380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十一、违约处罚</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_Toc9380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23</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3AE873A4">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_Toc4881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十二、政策性因素</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_Toc4881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24</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72574DCA">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_Toc22462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第三部分 评标标准和评标方法</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_Toc22462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27</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4E605CCA">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_Toc28807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第四部分 商务、技术要求</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_Toc28807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48</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404154E7">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_Toc28082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商务要求</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_Toc28082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100</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298E57C5">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_Toc27600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技术要求</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_Toc27600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109</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0FC459D0">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_Toc14135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第五部分 合同原则</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_Toc14135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110</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4F9AC959">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_Toc27181 </w:instrText>
          </w:r>
          <w:r>
            <w:rPr>
              <w:color w:val="000000" w:themeColor="text1"/>
              <w:sz w:val="21"/>
              <w:szCs w:val="21"/>
              <w:highlight w:val="none"/>
              <w14:textFill>
                <w14:solidFill>
                  <w14:schemeClr w14:val="tx1"/>
                </w14:solidFill>
              </w14:textFill>
            </w:rPr>
            <w:fldChar w:fldCharType="separate"/>
          </w:r>
          <w:r>
            <w:rPr>
              <w:rFonts w:hint="eastAsia"/>
              <w:color w:val="000000" w:themeColor="text1"/>
              <w:sz w:val="21"/>
              <w:szCs w:val="21"/>
              <w:highlight w:val="none"/>
              <w:lang w:eastAsia="zh-CN"/>
              <w14:textFill>
                <w14:solidFill>
                  <w14:schemeClr w14:val="tx1"/>
                </w14:solidFill>
              </w14:textFill>
            </w:rPr>
            <w:t>部门集中</w:t>
          </w:r>
          <w:r>
            <w:rPr>
              <w:color w:val="000000" w:themeColor="text1"/>
              <w:sz w:val="21"/>
              <w:szCs w:val="21"/>
              <w:highlight w:val="none"/>
              <w14:textFill>
                <w14:solidFill>
                  <w14:schemeClr w14:val="tx1"/>
                </w14:solidFill>
              </w14:textFill>
            </w:rPr>
            <w:t>采购项目框架协议书</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_Toc27181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149</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56979299">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_Toc16185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政府采购货物买卖合同</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_Toc16185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155</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5038D1EC">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\l _Toc26557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第六部分  投标文件格式</w:t>
          </w:r>
          <w:r>
            <w:rPr>
              <w:color w:val="000000" w:themeColor="text1"/>
              <w:sz w:val="21"/>
              <w:szCs w:val="21"/>
              <w:highlight w:val="none"/>
              <w14:textFill>
                <w14:solidFill>
                  <w14:schemeClr w14:val="tx1"/>
                </w14:solidFill>
              </w14:textFill>
            </w:rPr>
            <w:tab/>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PAGEREF _Toc26557 \h </w:instrText>
          </w:r>
          <w:r>
            <w:rPr>
              <w:color w:val="000000" w:themeColor="text1"/>
              <w:sz w:val="21"/>
              <w:szCs w:val="21"/>
              <w:highlight w:val="none"/>
              <w14:textFill>
                <w14:solidFill>
                  <w14:schemeClr w14:val="tx1"/>
                </w14:solidFill>
              </w14:textFill>
            </w:rPr>
            <w:fldChar w:fldCharType="separate"/>
          </w:r>
          <w:r>
            <w:rPr>
              <w:color w:val="000000" w:themeColor="text1"/>
              <w:sz w:val="21"/>
              <w:szCs w:val="21"/>
              <w:highlight w:val="none"/>
              <w14:textFill>
                <w14:solidFill>
                  <w14:schemeClr w14:val="tx1"/>
                </w14:solidFill>
              </w14:textFill>
            </w:rPr>
            <w:t>181</w:t>
          </w:r>
          <w:r>
            <w:rPr>
              <w:color w:val="000000" w:themeColor="text1"/>
              <w:sz w:val="21"/>
              <w:szCs w:val="21"/>
              <w:highlight w:val="none"/>
              <w14:textFill>
                <w14:solidFill>
                  <w14:schemeClr w14:val="tx1"/>
                </w14:solidFill>
              </w14:textFill>
            </w:rPr>
            <w:fldChar w:fldCharType="end"/>
          </w:r>
          <w:r>
            <w:rPr>
              <w:color w:val="000000" w:themeColor="text1"/>
              <w:sz w:val="21"/>
              <w:szCs w:val="21"/>
              <w:highlight w:val="none"/>
              <w14:textFill>
                <w14:solidFill>
                  <w14:schemeClr w14:val="tx1"/>
                </w14:solidFill>
              </w14:textFill>
            </w:rPr>
            <w:fldChar w:fldCharType="end"/>
          </w:r>
        </w:p>
        <w:p w14:paraId="262F167D">
          <w:pPr>
            <w:pStyle w:val="16"/>
            <w:keepNext w:val="0"/>
            <w:keepLines w:val="0"/>
            <w:pageBreakBefore w:val="0"/>
            <w:widowControl w:val="0"/>
            <w:tabs>
              <w:tab w:val="right" w:leader="dot" w:pos="8299"/>
            </w:tabs>
            <w:kinsoku/>
            <w:wordWrap/>
            <w:overflowPunct/>
            <w:topLinePunct w:val="0"/>
            <w:autoSpaceDE/>
            <w:autoSpaceDN/>
            <w:bidi w:val="0"/>
            <w:adjustRightInd/>
            <w:snapToGrid w:val="0"/>
            <w:spacing w:line="360" w:lineRule="auto"/>
            <w:textAlignment w:val="auto"/>
            <w:rPr>
              <w:sz w:val="21"/>
              <w:szCs w:val="21"/>
              <w:highlight w:val="none"/>
            </w:rPr>
          </w:pPr>
          <w:r>
            <w:rPr>
              <w:color w:val="000000" w:themeColor="text1"/>
              <w:sz w:val="21"/>
              <w:szCs w:val="21"/>
              <w:highlight w:val="none"/>
              <w14:textFill>
                <w14:solidFill>
                  <w14:schemeClr w14:val="tx1"/>
                </w14:solidFill>
              </w14:textFill>
            </w:rPr>
            <w:fldChar w:fldCharType="end"/>
          </w:r>
        </w:p>
      </w:sdtContent>
    </w:sdt>
    <w:p w14:paraId="104ED61C">
      <w:pPr>
        <w:snapToGrid w:val="0"/>
        <w:spacing w:line="360" w:lineRule="auto"/>
        <w:ind w:firstLine="0" w:firstLineChars="0"/>
        <w:rPr>
          <w:color w:val="000000" w:themeColor="text1"/>
          <w:kern w:val="0"/>
          <w:szCs w:val="28"/>
          <w:highlight w:val="none"/>
          <w14:textFill>
            <w14:solidFill>
              <w14:schemeClr w14:val="tx1"/>
            </w14:solidFill>
          </w14:textFill>
        </w:rPr>
        <w:sectPr>
          <w:headerReference r:id="rId13" w:type="default"/>
          <w:footerReference r:id="rId14" w:type="default"/>
          <w:pgSz w:w="11905" w:h="16838"/>
          <w:pgMar w:top="1440" w:right="1803" w:bottom="1440" w:left="1803" w:header="850" w:footer="992" w:gutter="0"/>
          <w:pgNumType w:start="1"/>
          <w:cols w:space="0" w:num="1"/>
          <w:docGrid w:linePitch="312" w:charSpace="0"/>
        </w:sectPr>
      </w:pPr>
      <w:r>
        <w:rPr>
          <w:color w:val="000000" w:themeColor="text1"/>
          <w:kern w:val="0"/>
          <w:szCs w:val="28"/>
          <w:highlight w:val="none"/>
          <w14:textFill>
            <w14:solidFill>
              <w14:schemeClr w14:val="tx1"/>
            </w14:solidFill>
          </w14:textFill>
        </w:rPr>
        <w:br w:type="page"/>
      </w:r>
    </w:p>
    <w:p w14:paraId="24087CBA">
      <w:pPr>
        <w:snapToGrid w:val="0"/>
        <w:spacing w:line="360" w:lineRule="auto"/>
        <w:ind w:firstLine="0" w:firstLineChars="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t>投标人风险提示</w:t>
      </w:r>
    </w:p>
    <w:p w14:paraId="5DF643D6">
      <w:pPr>
        <w:snapToGrid w:val="0"/>
        <w:spacing w:line="360" w:lineRule="auto"/>
        <w:ind w:firstLine="560"/>
        <w:rPr>
          <w:color w:val="000000" w:themeColor="text1"/>
          <w:highlight w:val="none"/>
          <w14:textFill>
            <w14:solidFill>
              <w14:schemeClr w14:val="tx1"/>
            </w14:solidFill>
          </w14:textFill>
        </w:rPr>
      </w:pPr>
    </w:p>
    <w:p w14:paraId="1AB42B5B">
      <w:pPr>
        <w:snapToGrid w:val="0"/>
        <w:spacing w:line="360" w:lineRule="auto"/>
        <w:ind w:firstLine="482"/>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根据《中华人民共和国政府采购法》第三条的规定，投标人在投标、合同签订、履约等政府采购环节应秉承诚实信用原则，实事求是，依法依规。山西省消防救援总队及采购代理机构对投标人的下列违法行为依法追究法律责任：</w:t>
      </w:r>
    </w:p>
    <w:p w14:paraId="0E9F48CE">
      <w:pPr>
        <w:numPr>
          <w:ilvl w:val="0"/>
          <w:numId w:val="1"/>
        </w:numPr>
        <w:snapToGrid w:val="0"/>
        <w:spacing w:line="360" w:lineRule="auto"/>
        <w:ind w:firstLine="482"/>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投标人提供虚假材料或虚假响应的</w:t>
      </w:r>
      <w:r>
        <w:rPr>
          <w:color w:val="000000" w:themeColor="text1"/>
          <w:sz w:val="24"/>
          <w:highlight w:val="none"/>
          <w14:textFill>
            <w14:solidFill>
              <w14:schemeClr w14:val="tx1"/>
            </w14:solidFill>
          </w14:textFill>
        </w:rPr>
        <w:t>，将依法没收投标保证金，并根据《中华人民共和国政府采购法》第七十七条的规定，处以采购金额千分之五以上千分之十以下的罚款，列入不良行为记录名单，在一至三年内禁止参加政府采购活动，有违法所得的，没收违法所得，情节严重的，由行政管理机关吊销营业执照；构成犯罪的，依法追究刑事责任。</w:t>
      </w:r>
      <w:r>
        <w:rPr>
          <w:b/>
          <w:bCs/>
          <w:color w:val="000000" w:themeColor="text1"/>
          <w:sz w:val="24"/>
          <w:highlight w:val="none"/>
          <w14:textFill>
            <w14:solidFill>
              <w14:schemeClr w14:val="tx1"/>
            </w14:solidFill>
          </w14:textFill>
        </w:rPr>
        <w:t>验收时，如验收不合格，将通知整改，复验后仍不合格的，视为虚假响应。</w:t>
      </w:r>
    </w:p>
    <w:p w14:paraId="426F5B12">
      <w:pPr>
        <w:numPr>
          <w:ilvl w:val="0"/>
          <w:numId w:val="1"/>
        </w:numPr>
        <w:snapToGrid w:val="0"/>
        <w:spacing w:line="360" w:lineRule="auto"/>
        <w:ind w:firstLine="482"/>
        <w:rPr>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中标人无正当理由不与采购人签订采购合同的</w:t>
      </w:r>
      <w:r>
        <w:rPr>
          <w:color w:val="000000" w:themeColor="text1"/>
          <w:sz w:val="24"/>
          <w:highlight w:val="none"/>
          <w14:textFill>
            <w14:solidFill>
              <w14:schemeClr w14:val="tx1"/>
            </w14:solidFill>
          </w14:textFill>
        </w:rPr>
        <w:t>，将依法没收投标保证金，并根据《中华人民共和国政府采购法》第七十七条、《中华人民共和国政府采购法实施条例》第七十二条的规定，处以采购金额千分之五以上千分之十以下的罚款，列入不良行为记录名单，在一至三年内禁止参加政府采购活动，有违法所得的，没收违法所得，情节严重的，由行政管理机关吊销营业执照；构成犯罪的，依法追究刑事责任。</w:t>
      </w:r>
    </w:p>
    <w:p w14:paraId="3D312DBE">
      <w:pPr>
        <w:numPr>
          <w:ilvl w:val="0"/>
          <w:numId w:val="1"/>
        </w:numPr>
        <w:snapToGrid w:val="0"/>
        <w:spacing w:line="360" w:lineRule="auto"/>
        <w:ind w:firstLine="482"/>
        <w:rPr>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中标人不履行合同义务或者履行合同义务不符合约定的</w:t>
      </w:r>
      <w:r>
        <w:rPr>
          <w:color w:val="000000" w:themeColor="text1"/>
          <w:sz w:val="24"/>
          <w:highlight w:val="none"/>
          <w14:textFill>
            <w14:solidFill>
              <w14:schemeClr w14:val="tx1"/>
            </w14:solidFill>
          </w14:textFill>
        </w:rPr>
        <w:t>，将按照合同约定追究违约责任，并视情况扣除履约保证金。</w:t>
      </w:r>
    </w:p>
    <w:p w14:paraId="030FFB0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color w:val="000000" w:themeColor="text1"/>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四、中标人应当依照 《山西省消防救援总队灭火救援装备验收规程(试行) 》“第三章 验收方式及内容”的规定，于收到中标通知书五日内，携带样品或技术方案会同甲方开展技术方案会审或样品验收。</w:t>
      </w:r>
      <w:r>
        <w:rPr>
          <w:color w:val="000000" w:themeColor="text1"/>
          <w:highlight w:val="none"/>
          <w14:textFill>
            <w14:solidFill>
              <w14:schemeClr w14:val="tx1"/>
            </w14:solidFill>
          </w14:textFill>
        </w:rPr>
        <w:br w:type="page"/>
      </w:r>
    </w:p>
    <w:p w14:paraId="751936C5">
      <w:pPr>
        <w:pStyle w:val="3"/>
        <w:ind w:firstLineChars="0"/>
        <w:rPr>
          <w:color w:val="000000" w:themeColor="text1"/>
          <w:highlight w:val="none"/>
          <w14:textFill>
            <w14:solidFill>
              <w14:schemeClr w14:val="tx1"/>
            </w14:solidFill>
          </w14:textFill>
        </w:rPr>
      </w:pPr>
      <w:bookmarkStart w:id="0" w:name="_Toc28338"/>
      <w:bookmarkStart w:id="1" w:name="_Toc24038"/>
      <w:bookmarkStart w:id="2" w:name="_Toc23329"/>
      <w:r>
        <w:rPr>
          <w:color w:val="000000" w:themeColor="text1"/>
          <w:highlight w:val="none"/>
          <w14:textFill>
            <w14:solidFill>
              <w14:schemeClr w14:val="tx1"/>
            </w14:solidFill>
          </w14:textFill>
        </w:rPr>
        <w:t>第一部分  投标邀请</w:t>
      </w:r>
      <w:bookmarkEnd w:id="0"/>
      <w:bookmarkEnd w:id="1"/>
      <w:bookmarkEnd w:id="2"/>
    </w:p>
    <w:p w14:paraId="4D44E936">
      <w:pPr>
        <w:ind w:firstLine="560"/>
        <w:rPr>
          <w:color w:val="000000" w:themeColor="text1"/>
          <w:highlight w:val="none"/>
          <w14:textFill>
            <w14:solidFill>
              <w14:schemeClr w14:val="tx1"/>
            </w14:solidFill>
          </w14:textFill>
        </w:rPr>
      </w:pPr>
    </w:p>
    <w:p w14:paraId="04BBF45C">
      <w:pPr>
        <w:snapToGrid w:val="0"/>
        <w:spacing w:line="360" w:lineRule="auto"/>
        <w:ind w:firstLine="56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项目概况：</w:t>
      </w:r>
    </w:p>
    <w:p w14:paraId="6BFAA1DD">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山西省消防救援总队“自然灾害应急能力提升工程”消防装备项目（</w:t>
      </w:r>
      <w:r>
        <w:rPr>
          <w:rFonts w:hint="eastAsia"/>
          <w:color w:val="000000" w:themeColor="text1"/>
          <w:sz w:val="24"/>
          <w:szCs w:val="24"/>
          <w:highlight w:val="none"/>
          <w:shd w:val="clear" w:color="auto" w:fill="FFFFFF"/>
          <w:lang w:eastAsia="zh-CN"/>
          <w14:textFill>
            <w14:solidFill>
              <w14:schemeClr w14:val="tx1"/>
            </w14:solidFill>
          </w14:textFill>
        </w:rPr>
        <w:t>第十二批次</w:t>
      </w:r>
      <w:r>
        <w:rPr>
          <w:color w:val="000000" w:themeColor="text1"/>
          <w:sz w:val="24"/>
          <w:szCs w:val="24"/>
          <w:highlight w:val="none"/>
          <w:shd w:val="clear" w:color="auto" w:fill="FFFFFF"/>
          <w14:textFill>
            <w14:solidFill>
              <w14:schemeClr w14:val="tx1"/>
            </w14:solidFill>
          </w14:textFill>
        </w:rPr>
        <w:t>）的潜在投标人应在现场或</w:t>
      </w:r>
      <w:r>
        <w:rPr>
          <w:sz w:val="24"/>
          <w:szCs w:val="24"/>
          <w:highlight w:val="none"/>
        </w:rPr>
        <w:fldChar w:fldCharType="begin"/>
      </w:r>
      <w:r>
        <w:rPr>
          <w:sz w:val="24"/>
          <w:szCs w:val="24"/>
          <w:highlight w:val="none"/>
        </w:rPr>
        <w:instrText xml:space="preserve"> HYPERLINK "mailto:网上邮箱（zxc_ywb@163.com）获取招标文件，并于2024年" </w:instrText>
      </w:r>
      <w:r>
        <w:rPr>
          <w:sz w:val="24"/>
          <w:szCs w:val="24"/>
          <w:highlight w:val="none"/>
        </w:rPr>
        <w:fldChar w:fldCharType="separate"/>
      </w:r>
      <w:r>
        <w:rPr>
          <w:color w:val="000000" w:themeColor="text1"/>
          <w:sz w:val="24"/>
          <w:szCs w:val="24"/>
          <w:highlight w:val="none"/>
          <w:shd w:val="clear" w:color="auto" w:fill="FFFFFF"/>
          <w14:textFill>
            <w14:solidFill>
              <w14:schemeClr w14:val="tx1"/>
            </w14:solidFill>
          </w14:textFill>
        </w:rPr>
        <w:t>网上</w:t>
      </w:r>
      <w:r>
        <w:rPr>
          <w:rFonts w:hint="eastAsia"/>
          <w:color w:val="000000" w:themeColor="text1"/>
          <w:sz w:val="24"/>
          <w:szCs w:val="24"/>
          <w:highlight w:val="none"/>
          <w:shd w:val="clear" w:color="auto" w:fill="FFFFFF"/>
          <w14:textFill>
            <w14:solidFill>
              <w14:schemeClr w14:val="tx1"/>
            </w14:solidFill>
          </w14:textFill>
        </w:rPr>
        <w:t>邮箱</w:t>
      </w:r>
      <w:r>
        <w:rPr>
          <w:color w:val="000000" w:themeColor="text1"/>
          <w:sz w:val="24"/>
          <w:szCs w:val="24"/>
          <w:highlight w:val="none"/>
          <w:shd w:val="clear" w:color="auto" w:fill="FFFFFF"/>
          <w14:textFill>
            <w14:solidFill>
              <w14:schemeClr w14:val="tx1"/>
            </w14:solidFill>
          </w14:textFill>
        </w:rPr>
        <w:t>获取招标文件，并于2024年</w:t>
      </w:r>
      <w:r>
        <w:rPr>
          <w:color w:val="000000" w:themeColor="text1"/>
          <w:sz w:val="24"/>
          <w:szCs w:val="24"/>
          <w:highlight w:val="none"/>
          <w:shd w:val="clear" w:color="auto" w:fill="FFFFFF"/>
          <w14:textFill>
            <w14:solidFill>
              <w14:schemeClr w14:val="tx1"/>
            </w14:solidFill>
          </w14:textFill>
        </w:rPr>
        <w:fldChar w:fldCharType="end"/>
      </w:r>
      <w:r>
        <w:rPr>
          <w:rFonts w:hint="eastAsia"/>
          <w:color w:val="000000" w:themeColor="text1"/>
          <w:sz w:val="24"/>
          <w:szCs w:val="24"/>
          <w:highlight w:val="none"/>
          <w:shd w:val="clear" w:color="auto" w:fill="FFFFFF"/>
          <w:lang w:val="en-US" w:eastAsia="zh-CN"/>
          <w14:textFill>
            <w14:solidFill>
              <w14:schemeClr w14:val="tx1"/>
            </w14:solidFill>
          </w14:textFill>
        </w:rPr>
        <w:t>8</w:t>
      </w:r>
      <w:r>
        <w:rPr>
          <w:color w:val="000000" w:themeColor="text1"/>
          <w:sz w:val="24"/>
          <w:szCs w:val="24"/>
          <w:highlight w:val="none"/>
          <w:shd w:val="clear" w:color="auto" w:fill="FFFFFF"/>
          <w14:textFill>
            <w14:solidFill>
              <w14:schemeClr w14:val="tx1"/>
            </w14:solidFill>
          </w14:textFill>
        </w:rPr>
        <w:t>月</w:t>
      </w:r>
      <w:r>
        <w:rPr>
          <w:rFonts w:hint="eastAsia"/>
          <w:color w:val="000000" w:themeColor="text1"/>
          <w:sz w:val="24"/>
          <w:szCs w:val="24"/>
          <w:highlight w:val="none"/>
          <w:shd w:val="clear" w:color="auto" w:fill="FFFFFF"/>
          <w:lang w:val="en-US" w:eastAsia="zh-CN"/>
          <w14:textFill>
            <w14:solidFill>
              <w14:schemeClr w14:val="tx1"/>
            </w14:solidFill>
          </w14:textFill>
        </w:rPr>
        <w:t>7</w:t>
      </w:r>
      <w:r>
        <w:rPr>
          <w:color w:val="000000" w:themeColor="text1"/>
          <w:sz w:val="24"/>
          <w:szCs w:val="24"/>
          <w:highlight w:val="none"/>
          <w:shd w:val="clear" w:color="auto" w:fill="FFFFFF"/>
          <w14:textFill>
            <w14:solidFill>
              <w14:schemeClr w14:val="tx1"/>
            </w14:solidFill>
          </w14:textFill>
        </w:rPr>
        <w:t>日08点30分（北京时间）前递交投标文件。</w:t>
      </w:r>
      <w:bookmarkStart w:id="321" w:name="_GoBack"/>
      <w:bookmarkEnd w:id="321"/>
    </w:p>
    <w:p w14:paraId="614DF73D">
      <w:pPr>
        <w:widowControl/>
        <w:snapToGrid w:val="0"/>
        <w:spacing w:line="360" w:lineRule="auto"/>
        <w:ind w:firstLine="562"/>
        <w:textAlignment w:val="baseline"/>
        <w:rPr>
          <w:color w:val="000000" w:themeColor="text1"/>
          <w:sz w:val="24"/>
          <w:szCs w:val="24"/>
          <w:highlight w:val="none"/>
          <w14:textFill>
            <w14:solidFill>
              <w14:schemeClr w14:val="tx1"/>
            </w14:solidFill>
          </w14:textFill>
        </w:rPr>
      </w:pPr>
      <w:r>
        <w:rPr>
          <w:b/>
          <w:bCs/>
          <w:color w:val="000000" w:themeColor="text1"/>
          <w:sz w:val="24"/>
          <w:szCs w:val="24"/>
          <w:highlight w:val="none"/>
          <w:shd w:val="clear" w:color="auto" w:fill="FFFFFF"/>
          <w14:textFill>
            <w14:solidFill>
              <w14:schemeClr w14:val="tx1"/>
            </w14:solidFill>
          </w14:textFill>
        </w:rPr>
        <w:t>一、项目基本情况</w:t>
      </w:r>
    </w:p>
    <w:p w14:paraId="30A09BC5">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项目编号：</w:t>
      </w:r>
      <w:r>
        <w:rPr>
          <w:rFonts w:hint="eastAsia"/>
          <w:color w:val="000000" w:themeColor="text1"/>
          <w:sz w:val="24"/>
          <w:szCs w:val="24"/>
          <w:highlight w:val="none"/>
          <w:shd w:val="clear" w:color="auto" w:fill="FFFFFF"/>
          <w14:textFill>
            <w14:solidFill>
              <w14:schemeClr w14:val="tx1"/>
            </w14:solidFill>
          </w14:textFill>
        </w:rPr>
        <w:t>SZ202406020</w:t>
      </w:r>
    </w:p>
    <w:p w14:paraId="0F7E371C">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项目名称：山西省消防救援总队“自然灾害应急能力提升工程”消防装备项目（</w:t>
      </w:r>
      <w:r>
        <w:rPr>
          <w:rFonts w:hint="eastAsia"/>
          <w:color w:val="000000" w:themeColor="text1"/>
          <w:sz w:val="24"/>
          <w:szCs w:val="24"/>
          <w:highlight w:val="none"/>
          <w:shd w:val="clear" w:color="auto" w:fill="FFFFFF"/>
          <w:lang w:eastAsia="zh-CN"/>
          <w14:textFill>
            <w14:solidFill>
              <w14:schemeClr w14:val="tx1"/>
            </w14:solidFill>
          </w14:textFill>
        </w:rPr>
        <w:t>第十二批次</w:t>
      </w:r>
      <w:r>
        <w:rPr>
          <w:color w:val="000000" w:themeColor="text1"/>
          <w:sz w:val="24"/>
          <w:szCs w:val="24"/>
          <w:highlight w:val="none"/>
          <w:shd w:val="clear" w:color="auto" w:fill="FFFFFF"/>
          <w14:textFill>
            <w14:solidFill>
              <w14:schemeClr w14:val="tx1"/>
            </w14:solidFill>
          </w14:textFill>
        </w:rPr>
        <w:t>）</w:t>
      </w:r>
    </w:p>
    <w:p w14:paraId="5611FEFE">
      <w:pPr>
        <w:widowControl/>
        <w:snapToGrid w:val="0"/>
        <w:spacing w:line="360" w:lineRule="auto"/>
        <w:ind w:firstLine="560"/>
        <w:textAlignment w:val="baseline"/>
        <w:rPr>
          <w:rFonts w:ascii="Times New Roman" w:hAnsi="Times New Roman" w:eastAsia="宋体" w:cs="Times New Roman"/>
          <w:color w:val="000000" w:themeColor="text1"/>
          <w:sz w:val="24"/>
          <w:szCs w:val="24"/>
          <w:highlight w:val="none"/>
          <w:shd w:val="clear" w:color="auto" w:fill="FFFFFF"/>
          <w14:textFill>
            <w14:solidFill>
              <w14:schemeClr w14:val="tx1"/>
            </w14:solidFill>
          </w14:textFill>
        </w:rPr>
      </w:pPr>
      <w:r>
        <w:rPr>
          <w:rFonts w:ascii="Times New Roman" w:hAnsi="Times New Roman" w:eastAsia="宋体" w:cs="Times New Roman"/>
          <w:color w:val="000000" w:themeColor="text1"/>
          <w:sz w:val="24"/>
          <w:szCs w:val="24"/>
          <w:highlight w:val="none"/>
          <w:shd w:val="clear" w:color="auto" w:fill="FFFFFF"/>
          <w14:textFill>
            <w14:solidFill>
              <w14:schemeClr w14:val="tx1"/>
            </w14:solidFill>
          </w14:textFill>
        </w:rPr>
        <w:t>预算金额：</w:t>
      </w:r>
      <w:r>
        <w:rPr>
          <w:rFonts w:hint="eastAsia" w:cs="Times New Roman"/>
          <w:color w:val="000000" w:themeColor="text1"/>
          <w:sz w:val="24"/>
          <w:szCs w:val="24"/>
          <w:highlight w:val="none"/>
          <w:shd w:val="clear" w:color="auto" w:fill="FFFFFF"/>
          <w:lang w:val="en-US" w:eastAsia="zh-CN"/>
          <w14:textFill>
            <w14:solidFill>
              <w14:schemeClr w14:val="tx1"/>
            </w14:solidFill>
          </w14:textFill>
        </w:rPr>
        <w:t>8110.25</w:t>
      </w:r>
      <w:r>
        <w:rPr>
          <w:rFonts w:hint="eastAsia"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 xml:space="preserve">00 </w:t>
      </w:r>
      <w:r>
        <w:rPr>
          <w:rFonts w:ascii="Times New Roman" w:hAnsi="Times New Roman" w:eastAsia="宋体" w:cs="Times New Roman"/>
          <w:color w:val="000000" w:themeColor="text1"/>
          <w:sz w:val="24"/>
          <w:szCs w:val="24"/>
          <w:highlight w:val="none"/>
          <w:shd w:val="clear" w:color="auto" w:fill="FFFFFF"/>
          <w14:textFill>
            <w14:solidFill>
              <w14:schemeClr w14:val="tx1"/>
            </w14:solidFill>
          </w14:textFill>
        </w:rPr>
        <w:t>万元（人民币）</w:t>
      </w:r>
    </w:p>
    <w:p w14:paraId="07E579AD">
      <w:pPr>
        <w:widowControl/>
        <w:snapToGrid w:val="0"/>
        <w:spacing w:line="360" w:lineRule="auto"/>
        <w:ind w:firstLine="560"/>
        <w:textAlignment w:val="baseline"/>
        <w:rPr>
          <w:rFonts w:hint="eastAsia"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最高限价：6947.8900 万元（人民币）</w:t>
      </w:r>
    </w:p>
    <w:p w14:paraId="7B4CD6B1">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rFonts w:hint="eastAsia"/>
          <w:color w:val="000000" w:themeColor="text1"/>
          <w:sz w:val="24"/>
          <w:szCs w:val="24"/>
          <w:highlight w:val="none"/>
          <w:shd w:val="clear" w:color="auto" w:fill="FFFFFF"/>
          <w:lang w:eastAsia="zh-CN"/>
          <w14:textFill>
            <w14:solidFill>
              <w14:schemeClr w14:val="tx1"/>
            </w14:solidFill>
          </w14:textFill>
        </w:rPr>
        <w:t>（</w:t>
      </w:r>
      <w:r>
        <w:rPr>
          <w:rFonts w:hint="eastAsia"/>
          <w:color w:val="000000" w:themeColor="text1"/>
          <w:sz w:val="24"/>
          <w:szCs w:val="24"/>
          <w:highlight w:val="none"/>
          <w:shd w:val="clear" w:color="auto" w:fill="FFFFFF"/>
          <w:lang w:val="en-US" w:eastAsia="zh-CN"/>
          <w14:textFill>
            <w14:solidFill>
              <w14:schemeClr w14:val="tx1"/>
            </w14:solidFill>
          </w14:textFill>
        </w:rPr>
        <w:t>1</w:t>
      </w:r>
      <w:r>
        <w:rPr>
          <w:rFonts w:hint="eastAsia"/>
          <w:color w:val="000000" w:themeColor="text1"/>
          <w:sz w:val="24"/>
          <w:szCs w:val="24"/>
          <w:highlight w:val="none"/>
          <w:shd w:val="clear" w:color="auto" w:fill="FFFFFF"/>
          <w:lang w:eastAsia="zh-CN"/>
          <w14:textFill>
            <w14:solidFill>
              <w14:schemeClr w14:val="tx1"/>
            </w14:solidFill>
          </w14:textFill>
        </w:rPr>
        <w:t>）</w:t>
      </w:r>
      <w:r>
        <w:rPr>
          <w:color w:val="000000" w:themeColor="text1"/>
          <w:sz w:val="24"/>
          <w:szCs w:val="24"/>
          <w:highlight w:val="none"/>
          <w:shd w:val="clear" w:color="auto" w:fill="FFFFFF"/>
          <w14:textFill>
            <w14:solidFill>
              <w14:schemeClr w14:val="tx1"/>
            </w14:solidFill>
          </w14:textFill>
        </w:rPr>
        <w:t>采购需求：</w:t>
      </w:r>
    </w:p>
    <w:tbl>
      <w:tblPr>
        <w:tblStyle w:val="21"/>
        <w:tblW w:w="0" w:type="auto"/>
        <w:tblInd w:w="0" w:type="dxa"/>
        <w:tblLayout w:type="fixed"/>
        <w:tblCellMar>
          <w:top w:w="0" w:type="dxa"/>
          <w:left w:w="108" w:type="dxa"/>
          <w:bottom w:w="0" w:type="dxa"/>
          <w:right w:w="108" w:type="dxa"/>
        </w:tblCellMar>
      </w:tblPr>
      <w:tblGrid>
        <w:gridCol w:w="676"/>
        <w:gridCol w:w="625"/>
        <w:gridCol w:w="483"/>
        <w:gridCol w:w="483"/>
        <w:gridCol w:w="661"/>
        <w:gridCol w:w="790"/>
        <w:gridCol w:w="976"/>
        <w:gridCol w:w="1016"/>
        <w:gridCol w:w="1016"/>
        <w:gridCol w:w="1283"/>
      </w:tblGrid>
      <w:tr w14:paraId="336E3D33">
        <w:tblPrEx>
          <w:tblCellMar>
            <w:top w:w="0" w:type="dxa"/>
            <w:left w:w="108" w:type="dxa"/>
            <w:bottom w:w="0" w:type="dxa"/>
            <w:right w:w="108" w:type="dxa"/>
          </w:tblCellMar>
        </w:tblPrEx>
        <w:trPr>
          <w:trHeight w:val="906"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1826FCCB">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包号</w:t>
            </w:r>
          </w:p>
        </w:tc>
        <w:tc>
          <w:tcPr>
            <w:tcW w:w="625" w:type="dxa"/>
            <w:tcBorders>
              <w:top w:val="single" w:color="auto" w:sz="4" w:space="0"/>
              <w:left w:val="single" w:color="auto" w:sz="4" w:space="0"/>
              <w:bottom w:val="single" w:color="auto" w:sz="4" w:space="0"/>
              <w:right w:val="single" w:color="auto" w:sz="4" w:space="0"/>
            </w:tcBorders>
            <w:vAlign w:val="center"/>
          </w:tcPr>
          <w:p w14:paraId="761F2985">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采购内容</w:t>
            </w:r>
          </w:p>
        </w:tc>
        <w:tc>
          <w:tcPr>
            <w:tcW w:w="483" w:type="dxa"/>
            <w:tcBorders>
              <w:top w:val="single" w:color="auto" w:sz="4" w:space="0"/>
              <w:left w:val="single" w:color="auto" w:sz="4" w:space="0"/>
              <w:bottom w:val="single" w:color="auto" w:sz="4" w:space="0"/>
              <w:right w:val="single" w:color="auto" w:sz="4" w:space="0"/>
            </w:tcBorders>
            <w:noWrap/>
            <w:vAlign w:val="center"/>
          </w:tcPr>
          <w:p w14:paraId="1877D7EA">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数量</w:t>
            </w:r>
          </w:p>
        </w:tc>
        <w:tc>
          <w:tcPr>
            <w:tcW w:w="483" w:type="dxa"/>
            <w:tcBorders>
              <w:top w:val="single" w:color="auto" w:sz="4" w:space="0"/>
              <w:left w:val="single" w:color="auto" w:sz="4" w:space="0"/>
              <w:bottom w:val="single" w:color="auto" w:sz="4" w:space="0"/>
              <w:right w:val="single" w:color="auto" w:sz="4" w:space="0"/>
            </w:tcBorders>
            <w:noWrap/>
            <w:vAlign w:val="center"/>
          </w:tcPr>
          <w:p w14:paraId="24E66119">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w:t>
            </w:r>
          </w:p>
        </w:tc>
        <w:tc>
          <w:tcPr>
            <w:tcW w:w="661" w:type="dxa"/>
            <w:tcBorders>
              <w:top w:val="single" w:color="auto" w:sz="4" w:space="0"/>
              <w:left w:val="single" w:color="auto" w:sz="4" w:space="0"/>
              <w:bottom w:val="single" w:color="auto" w:sz="4" w:space="0"/>
              <w:right w:val="single" w:color="auto" w:sz="4" w:space="0"/>
            </w:tcBorders>
            <w:noWrap/>
            <w:vAlign w:val="center"/>
          </w:tcPr>
          <w:p w14:paraId="6311653F">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预算</w:t>
            </w:r>
          </w:p>
          <w:p w14:paraId="56CB38E0">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单价</w:t>
            </w:r>
          </w:p>
          <w:p w14:paraId="72F08693">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(万元）</w:t>
            </w:r>
          </w:p>
        </w:tc>
        <w:tc>
          <w:tcPr>
            <w:tcW w:w="790" w:type="dxa"/>
            <w:tcBorders>
              <w:top w:val="single" w:color="auto" w:sz="4" w:space="0"/>
              <w:left w:val="single" w:color="auto" w:sz="4" w:space="0"/>
              <w:bottom w:val="single" w:color="auto" w:sz="4" w:space="0"/>
              <w:right w:val="single" w:color="auto" w:sz="4" w:space="0"/>
            </w:tcBorders>
            <w:noWrap/>
            <w:vAlign w:val="center"/>
          </w:tcPr>
          <w:p w14:paraId="0D903664">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最高限价单价</w:t>
            </w:r>
          </w:p>
          <w:p w14:paraId="7489F8A5">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（万元）</w:t>
            </w:r>
          </w:p>
        </w:tc>
        <w:tc>
          <w:tcPr>
            <w:tcW w:w="976" w:type="dxa"/>
            <w:tcBorders>
              <w:top w:val="single" w:color="auto" w:sz="4" w:space="0"/>
              <w:left w:val="single" w:color="auto" w:sz="4" w:space="0"/>
              <w:bottom w:val="single" w:color="auto" w:sz="4" w:space="0"/>
              <w:right w:val="single" w:color="auto" w:sz="4" w:space="0"/>
            </w:tcBorders>
            <w:noWrap/>
            <w:vAlign w:val="center"/>
          </w:tcPr>
          <w:p w14:paraId="1A627177">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预算</w:t>
            </w:r>
          </w:p>
          <w:p w14:paraId="656C9345">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总价</w:t>
            </w:r>
          </w:p>
          <w:p w14:paraId="624BCEBC">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（万元）</w:t>
            </w:r>
          </w:p>
        </w:tc>
        <w:tc>
          <w:tcPr>
            <w:tcW w:w="1016" w:type="dxa"/>
            <w:tcBorders>
              <w:top w:val="single" w:color="auto" w:sz="4" w:space="0"/>
              <w:left w:val="single" w:color="auto" w:sz="4" w:space="0"/>
              <w:bottom w:val="single" w:color="auto" w:sz="4" w:space="0"/>
              <w:right w:val="single" w:color="auto" w:sz="4" w:space="0"/>
            </w:tcBorders>
            <w:noWrap/>
            <w:vAlign w:val="center"/>
          </w:tcPr>
          <w:p w14:paraId="26051D2E">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最高限价总价</w:t>
            </w:r>
          </w:p>
          <w:p w14:paraId="4692216A">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（万元）</w:t>
            </w:r>
          </w:p>
        </w:tc>
        <w:tc>
          <w:tcPr>
            <w:tcW w:w="1016" w:type="dxa"/>
            <w:tcBorders>
              <w:top w:val="single" w:color="auto" w:sz="4" w:space="0"/>
              <w:left w:val="single" w:color="auto" w:sz="4" w:space="0"/>
              <w:bottom w:val="single" w:color="auto" w:sz="4" w:space="0"/>
              <w:right w:val="single" w:color="auto" w:sz="4" w:space="0"/>
            </w:tcBorders>
            <w:noWrap/>
            <w:vAlign w:val="center"/>
          </w:tcPr>
          <w:p w14:paraId="2E88CF98">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每包预算总价</w:t>
            </w:r>
          </w:p>
          <w:p w14:paraId="45B20133">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（万元）</w:t>
            </w:r>
          </w:p>
        </w:tc>
        <w:tc>
          <w:tcPr>
            <w:tcW w:w="1283" w:type="dxa"/>
            <w:tcBorders>
              <w:top w:val="single" w:color="auto" w:sz="4" w:space="0"/>
              <w:left w:val="single" w:color="auto" w:sz="4" w:space="0"/>
              <w:bottom w:val="single" w:color="auto" w:sz="4" w:space="0"/>
              <w:right w:val="single" w:color="auto" w:sz="4" w:space="0"/>
            </w:tcBorders>
            <w:noWrap/>
            <w:vAlign w:val="center"/>
          </w:tcPr>
          <w:p w14:paraId="033E735E">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每包最高限价总价</w:t>
            </w:r>
          </w:p>
          <w:p w14:paraId="3DEB69E1">
            <w:pPr>
              <w:spacing w:line="240" w:lineRule="auto"/>
              <w:ind w:firstLine="0" w:firstLineChars="0"/>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（万元）</w:t>
            </w:r>
          </w:p>
        </w:tc>
      </w:tr>
      <w:tr w14:paraId="5A87FC4B">
        <w:tblPrEx>
          <w:tblCellMar>
            <w:top w:w="0" w:type="dxa"/>
            <w:left w:w="108" w:type="dxa"/>
            <w:bottom w:w="0" w:type="dxa"/>
            <w:right w:w="108" w:type="dxa"/>
          </w:tblCellMar>
        </w:tblPrEx>
        <w:trPr>
          <w:trHeight w:val="567" w:hRule="atLeast"/>
        </w:trPr>
        <w:tc>
          <w:tcPr>
            <w:tcW w:w="676" w:type="dxa"/>
            <w:vMerge w:val="restart"/>
            <w:tcBorders>
              <w:top w:val="single" w:color="auto" w:sz="4" w:space="0"/>
              <w:left w:val="single" w:color="auto" w:sz="4" w:space="0"/>
              <w:bottom w:val="single" w:color="auto" w:sz="4" w:space="0"/>
              <w:right w:val="single" w:color="auto" w:sz="4" w:space="0"/>
            </w:tcBorders>
            <w:noWrap/>
            <w:vAlign w:val="center"/>
          </w:tcPr>
          <w:p w14:paraId="196FE7AC">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152</w:t>
            </w:r>
          </w:p>
        </w:tc>
        <w:tc>
          <w:tcPr>
            <w:tcW w:w="625" w:type="dxa"/>
            <w:tcBorders>
              <w:top w:val="single" w:color="auto" w:sz="4" w:space="0"/>
              <w:left w:val="single" w:color="auto" w:sz="4" w:space="0"/>
              <w:bottom w:val="single" w:color="auto" w:sz="4" w:space="0"/>
              <w:right w:val="single" w:color="auto" w:sz="4" w:space="0"/>
            </w:tcBorders>
            <w:vAlign w:val="center"/>
          </w:tcPr>
          <w:p w14:paraId="2534D546">
            <w:pPr>
              <w:keepNext w:val="0"/>
              <w:keepLines w:val="0"/>
              <w:widowControl/>
              <w:suppressLineNumbers w:val="0"/>
              <w:tabs>
                <w:tab w:val="left" w:pos="1120"/>
                <w:tab w:val="left" w:pos="1400"/>
              </w:tabs>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移动照明灯</w:t>
            </w:r>
          </w:p>
        </w:tc>
        <w:tc>
          <w:tcPr>
            <w:tcW w:w="483" w:type="dxa"/>
            <w:tcBorders>
              <w:top w:val="single" w:color="auto" w:sz="4" w:space="0"/>
              <w:left w:val="single" w:color="auto" w:sz="4" w:space="0"/>
              <w:bottom w:val="single" w:color="auto" w:sz="4" w:space="0"/>
              <w:right w:val="single" w:color="auto" w:sz="4" w:space="0"/>
            </w:tcBorders>
            <w:noWrap/>
            <w:vAlign w:val="center"/>
          </w:tcPr>
          <w:p w14:paraId="71E6ABE0">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82</w:t>
            </w:r>
          </w:p>
        </w:tc>
        <w:tc>
          <w:tcPr>
            <w:tcW w:w="483" w:type="dxa"/>
            <w:tcBorders>
              <w:top w:val="single" w:color="auto" w:sz="4" w:space="0"/>
              <w:left w:val="single" w:color="auto" w:sz="4" w:space="0"/>
              <w:bottom w:val="single" w:color="auto" w:sz="4" w:space="0"/>
              <w:right w:val="single" w:color="auto" w:sz="4" w:space="0"/>
            </w:tcBorders>
            <w:noWrap/>
            <w:vAlign w:val="center"/>
          </w:tcPr>
          <w:p w14:paraId="54C3F234">
            <w:pPr>
              <w:spacing w:line="240" w:lineRule="auto"/>
              <w:ind w:firstLine="0" w:firstLineChars="0"/>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1232FFE4">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0.350 </w:t>
            </w:r>
          </w:p>
        </w:tc>
        <w:tc>
          <w:tcPr>
            <w:tcW w:w="790" w:type="dxa"/>
            <w:tcBorders>
              <w:top w:val="single" w:color="auto" w:sz="4" w:space="0"/>
              <w:left w:val="single" w:color="auto" w:sz="4" w:space="0"/>
              <w:bottom w:val="single" w:color="auto" w:sz="4" w:space="0"/>
              <w:right w:val="single" w:color="auto" w:sz="4" w:space="0"/>
            </w:tcBorders>
            <w:noWrap/>
            <w:vAlign w:val="center"/>
          </w:tcPr>
          <w:p w14:paraId="1293813B">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0.330 </w:t>
            </w:r>
          </w:p>
        </w:tc>
        <w:tc>
          <w:tcPr>
            <w:tcW w:w="976" w:type="dxa"/>
            <w:tcBorders>
              <w:top w:val="single" w:color="auto" w:sz="4" w:space="0"/>
              <w:left w:val="single" w:color="auto" w:sz="4" w:space="0"/>
              <w:bottom w:val="single" w:color="auto" w:sz="4" w:space="0"/>
              <w:right w:val="single" w:color="auto" w:sz="4" w:space="0"/>
            </w:tcBorders>
            <w:noWrap/>
            <w:vAlign w:val="center"/>
          </w:tcPr>
          <w:p w14:paraId="533CE6B1">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28.700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2E93CC7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27.0600 </w:t>
            </w:r>
          </w:p>
        </w:tc>
        <w:tc>
          <w:tcPr>
            <w:tcW w:w="1016" w:type="dxa"/>
            <w:vMerge w:val="restart"/>
            <w:tcBorders>
              <w:top w:val="single" w:color="auto" w:sz="4" w:space="0"/>
              <w:left w:val="single" w:color="auto" w:sz="4" w:space="0"/>
              <w:bottom w:val="single" w:color="auto" w:sz="4" w:space="0"/>
              <w:right w:val="single" w:color="auto" w:sz="4" w:space="0"/>
            </w:tcBorders>
            <w:noWrap/>
            <w:vAlign w:val="center"/>
          </w:tcPr>
          <w:p w14:paraId="3F4E0D13">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554.200</w:t>
            </w:r>
          </w:p>
        </w:tc>
        <w:tc>
          <w:tcPr>
            <w:tcW w:w="1283" w:type="dxa"/>
            <w:vMerge w:val="restart"/>
            <w:tcBorders>
              <w:top w:val="single" w:color="auto" w:sz="4" w:space="0"/>
              <w:left w:val="single" w:color="auto" w:sz="4" w:space="0"/>
              <w:bottom w:val="single" w:color="auto" w:sz="4" w:space="0"/>
              <w:right w:val="single" w:color="auto" w:sz="4" w:space="0"/>
            </w:tcBorders>
            <w:noWrap/>
            <w:vAlign w:val="center"/>
          </w:tcPr>
          <w:p w14:paraId="7364A151">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496.7600</w:t>
            </w:r>
          </w:p>
        </w:tc>
      </w:tr>
      <w:tr w14:paraId="0C4C88FD">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73D785E2">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1011EB7B">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移动照明灯组●</w:t>
            </w:r>
          </w:p>
        </w:tc>
        <w:tc>
          <w:tcPr>
            <w:tcW w:w="483" w:type="dxa"/>
            <w:tcBorders>
              <w:top w:val="single" w:color="auto" w:sz="4" w:space="0"/>
              <w:left w:val="single" w:color="auto" w:sz="4" w:space="0"/>
              <w:bottom w:val="single" w:color="auto" w:sz="4" w:space="0"/>
              <w:right w:val="single" w:color="auto" w:sz="4" w:space="0"/>
            </w:tcBorders>
            <w:noWrap/>
            <w:vAlign w:val="center"/>
          </w:tcPr>
          <w:p w14:paraId="2ACDD795">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125</w:t>
            </w:r>
          </w:p>
        </w:tc>
        <w:tc>
          <w:tcPr>
            <w:tcW w:w="483" w:type="dxa"/>
            <w:tcBorders>
              <w:top w:val="single" w:color="auto" w:sz="4" w:space="0"/>
              <w:left w:val="single" w:color="auto" w:sz="4" w:space="0"/>
              <w:bottom w:val="single" w:color="auto" w:sz="4" w:space="0"/>
              <w:right w:val="single" w:color="auto" w:sz="4" w:space="0"/>
            </w:tcBorders>
            <w:noWrap/>
            <w:vAlign w:val="center"/>
          </w:tcPr>
          <w:p w14:paraId="310920DE">
            <w:pPr>
              <w:spacing w:line="240" w:lineRule="auto"/>
              <w:ind w:firstLine="0" w:firstLineChars="0"/>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46337BA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2A87481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1.900 </w:t>
            </w:r>
          </w:p>
        </w:tc>
        <w:tc>
          <w:tcPr>
            <w:tcW w:w="976" w:type="dxa"/>
            <w:tcBorders>
              <w:top w:val="single" w:color="auto" w:sz="4" w:space="0"/>
              <w:left w:val="single" w:color="auto" w:sz="4" w:space="0"/>
              <w:bottom w:val="single" w:color="auto" w:sz="4" w:space="0"/>
              <w:right w:val="single" w:color="auto" w:sz="4" w:space="0"/>
            </w:tcBorders>
            <w:noWrap/>
            <w:vAlign w:val="center"/>
          </w:tcPr>
          <w:p w14:paraId="7D50DDB4">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250.000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6978CB6A">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237.5000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6AFE3A41">
            <w:pPr>
              <w:spacing w:line="240" w:lineRule="auto"/>
              <w:ind w:firstLine="0" w:firstLineChars="0"/>
              <w:jc w:val="center"/>
              <w:rPr>
                <w:color w:val="000000" w:themeColor="text1"/>
                <w:sz w:val="21"/>
                <w:szCs w:val="21"/>
                <w:highlight w:val="none"/>
                <w14:textFill>
                  <w14:solidFill>
                    <w14:schemeClr w14:val="tx1"/>
                  </w14:solidFill>
                </w14:textFill>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202014A8">
            <w:pPr>
              <w:spacing w:line="240" w:lineRule="auto"/>
              <w:ind w:firstLine="0" w:firstLineChars="0"/>
              <w:jc w:val="center"/>
              <w:rPr>
                <w:color w:val="000000" w:themeColor="text1"/>
                <w:sz w:val="21"/>
                <w:szCs w:val="21"/>
                <w:highlight w:val="none"/>
                <w14:textFill>
                  <w14:solidFill>
                    <w14:schemeClr w14:val="tx1"/>
                  </w14:solidFill>
                </w14:textFill>
              </w:rPr>
            </w:pPr>
          </w:p>
        </w:tc>
      </w:tr>
      <w:tr w14:paraId="1B2DE403">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208A2552">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671FE0A7">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小型移动照明灯组</w:t>
            </w:r>
          </w:p>
        </w:tc>
        <w:tc>
          <w:tcPr>
            <w:tcW w:w="483" w:type="dxa"/>
            <w:tcBorders>
              <w:top w:val="single" w:color="auto" w:sz="4" w:space="0"/>
              <w:left w:val="single" w:color="auto" w:sz="4" w:space="0"/>
              <w:bottom w:val="single" w:color="auto" w:sz="4" w:space="0"/>
              <w:right w:val="single" w:color="auto" w:sz="4" w:space="0"/>
            </w:tcBorders>
            <w:noWrap/>
            <w:vAlign w:val="center"/>
          </w:tcPr>
          <w:p w14:paraId="4ECE1C59">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127</w:t>
            </w:r>
          </w:p>
        </w:tc>
        <w:tc>
          <w:tcPr>
            <w:tcW w:w="483" w:type="dxa"/>
            <w:tcBorders>
              <w:top w:val="single" w:color="auto" w:sz="4" w:space="0"/>
              <w:left w:val="single" w:color="auto" w:sz="4" w:space="0"/>
              <w:bottom w:val="single" w:color="auto" w:sz="4" w:space="0"/>
              <w:right w:val="single" w:color="auto" w:sz="4" w:space="0"/>
            </w:tcBorders>
            <w:noWrap/>
            <w:vAlign w:val="center"/>
          </w:tcPr>
          <w:p w14:paraId="39CEFD2A">
            <w:pPr>
              <w:spacing w:line="240" w:lineRule="auto"/>
              <w:ind w:firstLine="0" w:firstLineChars="0"/>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698C375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 </w:t>
            </w:r>
          </w:p>
        </w:tc>
        <w:tc>
          <w:tcPr>
            <w:tcW w:w="790" w:type="dxa"/>
            <w:tcBorders>
              <w:top w:val="single" w:color="auto" w:sz="4" w:space="0"/>
              <w:left w:val="single" w:color="auto" w:sz="4" w:space="0"/>
              <w:bottom w:val="single" w:color="auto" w:sz="4" w:space="0"/>
              <w:right w:val="single" w:color="auto" w:sz="4" w:space="0"/>
            </w:tcBorders>
            <w:noWrap/>
            <w:vAlign w:val="center"/>
          </w:tcPr>
          <w:p w14:paraId="2634C78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1.300 </w:t>
            </w:r>
          </w:p>
        </w:tc>
        <w:tc>
          <w:tcPr>
            <w:tcW w:w="976" w:type="dxa"/>
            <w:tcBorders>
              <w:top w:val="single" w:color="auto" w:sz="4" w:space="0"/>
              <w:left w:val="single" w:color="auto" w:sz="4" w:space="0"/>
              <w:bottom w:val="single" w:color="auto" w:sz="4" w:space="0"/>
              <w:right w:val="single" w:color="auto" w:sz="4" w:space="0"/>
            </w:tcBorders>
            <w:noWrap/>
            <w:vAlign w:val="center"/>
          </w:tcPr>
          <w:p w14:paraId="4FED991C">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190.500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2891399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165.1000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10A4E11A">
            <w:pPr>
              <w:spacing w:line="240" w:lineRule="auto"/>
              <w:ind w:firstLine="0" w:firstLineChars="0"/>
              <w:jc w:val="center"/>
              <w:rPr>
                <w:color w:val="000000" w:themeColor="text1"/>
                <w:sz w:val="21"/>
                <w:szCs w:val="21"/>
                <w:highlight w:val="none"/>
                <w14:textFill>
                  <w14:solidFill>
                    <w14:schemeClr w14:val="tx1"/>
                  </w14:solidFill>
                </w14:textFill>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299309B5">
            <w:pPr>
              <w:spacing w:line="240" w:lineRule="auto"/>
              <w:ind w:firstLine="0" w:firstLineChars="0"/>
              <w:jc w:val="center"/>
              <w:rPr>
                <w:color w:val="000000" w:themeColor="text1"/>
                <w:sz w:val="21"/>
                <w:szCs w:val="21"/>
                <w:highlight w:val="none"/>
                <w14:textFill>
                  <w14:solidFill>
                    <w14:schemeClr w14:val="tx1"/>
                  </w14:solidFill>
                </w14:textFill>
              </w:rPr>
            </w:pPr>
          </w:p>
        </w:tc>
      </w:tr>
      <w:tr w14:paraId="4D147CE5">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4E69D03C">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5E11E90F">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泛光灯</w:t>
            </w:r>
          </w:p>
        </w:tc>
        <w:tc>
          <w:tcPr>
            <w:tcW w:w="483" w:type="dxa"/>
            <w:tcBorders>
              <w:top w:val="single" w:color="auto" w:sz="4" w:space="0"/>
              <w:left w:val="single" w:color="auto" w:sz="4" w:space="0"/>
              <w:bottom w:val="single" w:color="auto" w:sz="4" w:space="0"/>
              <w:right w:val="single" w:color="auto" w:sz="4" w:space="0"/>
            </w:tcBorders>
            <w:noWrap/>
            <w:vAlign w:val="center"/>
          </w:tcPr>
          <w:p w14:paraId="48B16794">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32</w:t>
            </w:r>
          </w:p>
        </w:tc>
        <w:tc>
          <w:tcPr>
            <w:tcW w:w="483" w:type="dxa"/>
            <w:tcBorders>
              <w:top w:val="single" w:color="auto" w:sz="4" w:space="0"/>
              <w:left w:val="single" w:color="auto" w:sz="4" w:space="0"/>
              <w:bottom w:val="single" w:color="auto" w:sz="4" w:space="0"/>
              <w:right w:val="single" w:color="auto" w:sz="4" w:space="0"/>
            </w:tcBorders>
            <w:noWrap/>
            <w:vAlign w:val="center"/>
          </w:tcPr>
          <w:p w14:paraId="519F8CE9">
            <w:pPr>
              <w:spacing w:line="240" w:lineRule="auto"/>
              <w:ind w:firstLine="0" w:firstLineChars="0"/>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5333C1E3">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71FD1F31">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0.650 </w:t>
            </w:r>
          </w:p>
        </w:tc>
        <w:tc>
          <w:tcPr>
            <w:tcW w:w="976" w:type="dxa"/>
            <w:tcBorders>
              <w:top w:val="single" w:color="auto" w:sz="4" w:space="0"/>
              <w:left w:val="single" w:color="auto" w:sz="4" w:space="0"/>
              <w:bottom w:val="single" w:color="auto" w:sz="4" w:space="0"/>
              <w:right w:val="single" w:color="auto" w:sz="4" w:space="0"/>
            </w:tcBorders>
            <w:noWrap/>
            <w:vAlign w:val="center"/>
          </w:tcPr>
          <w:p w14:paraId="2CE29515">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32.000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4B2BDD6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20.8000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444D743E">
            <w:pPr>
              <w:spacing w:line="240" w:lineRule="auto"/>
              <w:ind w:firstLine="0" w:firstLineChars="0"/>
              <w:jc w:val="center"/>
              <w:rPr>
                <w:color w:val="000000" w:themeColor="text1"/>
                <w:sz w:val="21"/>
                <w:szCs w:val="21"/>
                <w:highlight w:val="none"/>
                <w14:textFill>
                  <w14:solidFill>
                    <w14:schemeClr w14:val="tx1"/>
                  </w14:solidFill>
                </w14:textFill>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560DDF54">
            <w:pPr>
              <w:spacing w:line="240" w:lineRule="auto"/>
              <w:ind w:firstLine="0" w:firstLineChars="0"/>
              <w:jc w:val="center"/>
              <w:rPr>
                <w:color w:val="000000" w:themeColor="text1"/>
                <w:sz w:val="21"/>
                <w:szCs w:val="21"/>
                <w:highlight w:val="none"/>
                <w14:textFill>
                  <w14:solidFill>
                    <w14:schemeClr w14:val="tx1"/>
                  </w14:solidFill>
                </w14:textFill>
              </w:rPr>
            </w:pPr>
          </w:p>
        </w:tc>
      </w:tr>
      <w:tr w14:paraId="58E60191">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334D129F">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4E68ABA6">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月球灯</w:t>
            </w:r>
          </w:p>
        </w:tc>
        <w:tc>
          <w:tcPr>
            <w:tcW w:w="483" w:type="dxa"/>
            <w:tcBorders>
              <w:top w:val="single" w:color="auto" w:sz="4" w:space="0"/>
              <w:left w:val="single" w:color="auto" w:sz="4" w:space="0"/>
              <w:bottom w:val="single" w:color="auto" w:sz="4" w:space="0"/>
              <w:right w:val="single" w:color="auto" w:sz="4" w:space="0"/>
            </w:tcBorders>
            <w:noWrap/>
            <w:vAlign w:val="center"/>
          </w:tcPr>
          <w:p w14:paraId="6A48687C">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31</w:t>
            </w:r>
          </w:p>
        </w:tc>
        <w:tc>
          <w:tcPr>
            <w:tcW w:w="483" w:type="dxa"/>
            <w:tcBorders>
              <w:top w:val="single" w:color="auto" w:sz="4" w:space="0"/>
              <w:left w:val="single" w:color="auto" w:sz="4" w:space="0"/>
              <w:bottom w:val="single" w:color="auto" w:sz="4" w:space="0"/>
              <w:right w:val="single" w:color="auto" w:sz="4" w:space="0"/>
            </w:tcBorders>
            <w:noWrap/>
            <w:vAlign w:val="center"/>
          </w:tcPr>
          <w:p w14:paraId="4FF17636">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1044E22A">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 </w:t>
            </w:r>
          </w:p>
        </w:tc>
        <w:tc>
          <w:tcPr>
            <w:tcW w:w="790" w:type="dxa"/>
            <w:tcBorders>
              <w:top w:val="single" w:color="auto" w:sz="4" w:space="0"/>
              <w:left w:val="single" w:color="auto" w:sz="4" w:space="0"/>
              <w:bottom w:val="single" w:color="auto" w:sz="4" w:space="0"/>
              <w:right w:val="single" w:color="auto" w:sz="4" w:space="0"/>
            </w:tcBorders>
            <w:noWrap/>
            <w:vAlign w:val="center"/>
          </w:tcPr>
          <w:p w14:paraId="1EE2E3C0">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1.300 </w:t>
            </w:r>
          </w:p>
        </w:tc>
        <w:tc>
          <w:tcPr>
            <w:tcW w:w="976" w:type="dxa"/>
            <w:tcBorders>
              <w:top w:val="single" w:color="auto" w:sz="4" w:space="0"/>
              <w:left w:val="single" w:color="auto" w:sz="4" w:space="0"/>
              <w:bottom w:val="single" w:color="auto" w:sz="4" w:space="0"/>
              <w:right w:val="single" w:color="auto" w:sz="4" w:space="0"/>
            </w:tcBorders>
            <w:noWrap/>
            <w:vAlign w:val="center"/>
          </w:tcPr>
          <w:p w14:paraId="2953A176">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46.500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038517A4">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40.3000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68E40BDA">
            <w:pPr>
              <w:spacing w:line="240" w:lineRule="auto"/>
              <w:ind w:firstLine="0" w:firstLineChars="0"/>
              <w:jc w:val="center"/>
              <w:rPr>
                <w:color w:val="000000" w:themeColor="text1"/>
                <w:sz w:val="21"/>
                <w:szCs w:val="21"/>
                <w:highlight w:val="none"/>
                <w14:textFill>
                  <w14:solidFill>
                    <w14:schemeClr w14:val="tx1"/>
                  </w14:solidFill>
                </w14:textFill>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380F4494">
            <w:pPr>
              <w:spacing w:line="240" w:lineRule="auto"/>
              <w:ind w:firstLine="0" w:firstLineChars="0"/>
              <w:jc w:val="center"/>
              <w:rPr>
                <w:color w:val="000000" w:themeColor="text1"/>
                <w:sz w:val="21"/>
                <w:szCs w:val="21"/>
                <w:highlight w:val="none"/>
                <w14:textFill>
                  <w14:solidFill>
                    <w14:schemeClr w14:val="tx1"/>
                  </w14:solidFill>
                </w14:textFill>
              </w:rPr>
            </w:pPr>
          </w:p>
        </w:tc>
      </w:tr>
      <w:tr w14:paraId="3B9EF815">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1580CB11">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7DB67D1B">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气柱灯</w:t>
            </w:r>
          </w:p>
        </w:tc>
        <w:tc>
          <w:tcPr>
            <w:tcW w:w="483" w:type="dxa"/>
            <w:tcBorders>
              <w:top w:val="single" w:color="auto" w:sz="4" w:space="0"/>
              <w:left w:val="single" w:color="auto" w:sz="4" w:space="0"/>
              <w:bottom w:val="single" w:color="auto" w:sz="4" w:space="0"/>
              <w:right w:val="single" w:color="auto" w:sz="4" w:space="0"/>
            </w:tcBorders>
            <w:noWrap/>
            <w:vAlign w:val="center"/>
          </w:tcPr>
          <w:p w14:paraId="712E5032">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5</w:t>
            </w:r>
          </w:p>
        </w:tc>
        <w:tc>
          <w:tcPr>
            <w:tcW w:w="483" w:type="dxa"/>
            <w:tcBorders>
              <w:top w:val="single" w:color="auto" w:sz="4" w:space="0"/>
              <w:left w:val="single" w:color="auto" w:sz="4" w:space="0"/>
              <w:bottom w:val="single" w:color="auto" w:sz="4" w:space="0"/>
              <w:right w:val="single" w:color="auto" w:sz="4" w:space="0"/>
            </w:tcBorders>
            <w:noWrap/>
            <w:vAlign w:val="center"/>
          </w:tcPr>
          <w:p w14:paraId="5AFCE9C6">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1448C3AC">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1.300 </w:t>
            </w:r>
          </w:p>
        </w:tc>
        <w:tc>
          <w:tcPr>
            <w:tcW w:w="790" w:type="dxa"/>
            <w:tcBorders>
              <w:top w:val="single" w:color="auto" w:sz="4" w:space="0"/>
              <w:left w:val="single" w:color="auto" w:sz="4" w:space="0"/>
              <w:bottom w:val="single" w:color="auto" w:sz="4" w:space="0"/>
              <w:right w:val="single" w:color="auto" w:sz="4" w:space="0"/>
            </w:tcBorders>
            <w:noWrap/>
            <w:vAlign w:val="center"/>
          </w:tcPr>
          <w:p w14:paraId="52EBC261">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1.200 </w:t>
            </w:r>
          </w:p>
        </w:tc>
        <w:tc>
          <w:tcPr>
            <w:tcW w:w="976" w:type="dxa"/>
            <w:tcBorders>
              <w:top w:val="single" w:color="auto" w:sz="4" w:space="0"/>
              <w:left w:val="single" w:color="auto" w:sz="4" w:space="0"/>
              <w:bottom w:val="single" w:color="auto" w:sz="4" w:space="0"/>
              <w:right w:val="single" w:color="auto" w:sz="4" w:space="0"/>
            </w:tcBorders>
            <w:noWrap/>
            <w:vAlign w:val="center"/>
          </w:tcPr>
          <w:p w14:paraId="40F58366">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6.500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2FE18BE7">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37698735">
            <w:pPr>
              <w:spacing w:line="240" w:lineRule="auto"/>
              <w:ind w:firstLine="0" w:firstLineChars="0"/>
              <w:jc w:val="center"/>
              <w:rPr>
                <w:color w:val="000000" w:themeColor="text1"/>
                <w:sz w:val="21"/>
                <w:szCs w:val="21"/>
                <w:highlight w:val="none"/>
                <w14:textFill>
                  <w14:solidFill>
                    <w14:schemeClr w14:val="tx1"/>
                  </w14:solidFill>
                </w14:textFill>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08799E72">
            <w:pPr>
              <w:spacing w:line="240" w:lineRule="auto"/>
              <w:ind w:firstLine="0" w:firstLineChars="0"/>
              <w:jc w:val="center"/>
              <w:rPr>
                <w:color w:val="000000" w:themeColor="text1"/>
                <w:sz w:val="21"/>
                <w:szCs w:val="21"/>
                <w:highlight w:val="none"/>
                <w14:textFill>
                  <w14:solidFill>
                    <w14:schemeClr w14:val="tx1"/>
                  </w14:solidFill>
                </w14:textFill>
              </w:rPr>
            </w:pPr>
          </w:p>
        </w:tc>
      </w:tr>
      <w:tr w14:paraId="2A458F0E">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71203323">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153</w:t>
            </w:r>
          </w:p>
        </w:tc>
        <w:tc>
          <w:tcPr>
            <w:tcW w:w="625" w:type="dxa"/>
            <w:tcBorders>
              <w:top w:val="single" w:color="auto" w:sz="4" w:space="0"/>
              <w:left w:val="single" w:color="auto" w:sz="4" w:space="0"/>
              <w:bottom w:val="single" w:color="auto" w:sz="4" w:space="0"/>
              <w:right w:val="single" w:color="auto" w:sz="4" w:space="0"/>
            </w:tcBorders>
            <w:vAlign w:val="center"/>
          </w:tcPr>
          <w:p w14:paraId="2AA20C6A">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水驱动排烟机</w:t>
            </w:r>
          </w:p>
        </w:tc>
        <w:tc>
          <w:tcPr>
            <w:tcW w:w="483" w:type="dxa"/>
            <w:tcBorders>
              <w:top w:val="single" w:color="auto" w:sz="4" w:space="0"/>
              <w:left w:val="single" w:color="auto" w:sz="4" w:space="0"/>
              <w:bottom w:val="single" w:color="auto" w:sz="4" w:space="0"/>
              <w:right w:val="single" w:color="auto" w:sz="4" w:space="0"/>
            </w:tcBorders>
            <w:noWrap/>
            <w:vAlign w:val="center"/>
          </w:tcPr>
          <w:p w14:paraId="5FCA2F6A">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86</w:t>
            </w:r>
          </w:p>
        </w:tc>
        <w:tc>
          <w:tcPr>
            <w:tcW w:w="483" w:type="dxa"/>
            <w:tcBorders>
              <w:top w:val="single" w:color="auto" w:sz="4" w:space="0"/>
              <w:left w:val="single" w:color="auto" w:sz="4" w:space="0"/>
              <w:bottom w:val="single" w:color="auto" w:sz="4" w:space="0"/>
              <w:right w:val="single" w:color="auto" w:sz="4" w:space="0"/>
            </w:tcBorders>
            <w:noWrap/>
            <w:vAlign w:val="center"/>
          </w:tcPr>
          <w:p w14:paraId="04C44231">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4E6EF2D7">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5.000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629D2F3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459ABE3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430.000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41D6E871">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344.0000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61336D08">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430.000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073EF18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344.0000 </w:t>
            </w:r>
          </w:p>
        </w:tc>
      </w:tr>
      <w:tr w14:paraId="64FB18F8">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71067E86">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154</w:t>
            </w:r>
          </w:p>
        </w:tc>
        <w:tc>
          <w:tcPr>
            <w:tcW w:w="625" w:type="dxa"/>
            <w:tcBorders>
              <w:top w:val="single" w:color="auto" w:sz="4" w:space="0"/>
              <w:left w:val="single" w:color="auto" w:sz="4" w:space="0"/>
              <w:bottom w:val="single" w:color="auto" w:sz="4" w:space="0"/>
              <w:right w:val="single" w:color="auto" w:sz="4" w:space="0"/>
            </w:tcBorders>
            <w:vAlign w:val="center"/>
          </w:tcPr>
          <w:p w14:paraId="7175447C">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移动式排烟机</w:t>
            </w:r>
          </w:p>
        </w:tc>
        <w:tc>
          <w:tcPr>
            <w:tcW w:w="483" w:type="dxa"/>
            <w:tcBorders>
              <w:top w:val="single" w:color="auto" w:sz="4" w:space="0"/>
              <w:left w:val="single" w:color="auto" w:sz="4" w:space="0"/>
              <w:bottom w:val="single" w:color="auto" w:sz="4" w:space="0"/>
              <w:right w:val="single" w:color="auto" w:sz="4" w:space="0"/>
            </w:tcBorders>
            <w:noWrap/>
            <w:vAlign w:val="center"/>
          </w:tcPr>
          <w:p w14:paraId="7372692D">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141</w:t>
            </w:r>
          </w:p>
        </w:tc>
        <w:tc>
          <w:tcPr>
            <w:tcW w:w="483" w:type="dxa"/>
            <w:tcBorders>
              <w:top w:val="single" w:color="auto" w:sz="4" w:space="0"/>
              <w:left w:val="single" w:color="auto" w:sz="4" w:space="0"/>
              <w:bottom w:val="single" w:color="auto" w:sz="4" w:space="0"/>
              <w:right w:val="single" w:color="auto" w:sz="4" w:space="0"/>
            </w:tcBorders>
            <w:noWrap/>
            <w:vAlign w:val="center"/>
          </w:tcPr>
          <w:p w14:paraId="09F2C221">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5D3A30FB">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2.500 </w:t>
            </w:r>
          </w:p>
        </w:tc>
        <w:tc>
          <w:tcPr>
            <w:tcW w:w="790" w:type="dxa"/>
            <w:tcBorders>
              <w:top w:val="single" w:color="auto" w:sz="4" w:space="0"/>
              <w:left w:val="single" w:color="auto" w:sz="4" w:space="0"/>
              <w:bottom w:val="single" w:color="auto" w:sz="4" w:space="0"/>
              <w:right w:val="single" w:color="auto" w:sz="4" w:space="0"/>
            </w:tcBorders>
            <w:noWrap/>
            <w:vAlign w:val="center"/>
          </w:tcPr>
          <w:p w14:paraId="7221607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 </w:t>
            </w:r>
          </w:p>
        </w:tc>
        <w:tc>
          <w:tcPr>
            <w:tcW w:w="976" w:type="dxa"/>
            <w:tcBorders>
              <w:top w:val="single" w:color="auto" w:sz="4" w:space="0"/>
              <w:left w:val="single" w:color="auto" w:sz="4" w:space="0"/>
              <w:bottom w:val="single" w:color="auto" w:sz="4" w:space="0"/>
              <w:right w:val="single" w:color="auto" w:sz="4" w:space="0"/>
            </w:tcBorders>
            <w:noWrap/>
            <w:vAlign w:val="center"/>
          </w:tcPr>
          <w:p w14:paraId="087BCA57">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352.500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2BED772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338.4000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12ED485">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352.500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252CAB3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338.4000 </w:t>
            </w:r>
          </w:p>
        </w:tc>
      </w:tr>
      <w:tr w14:paraId="7F5A5029">
        <w:tblPrEx>
          <w:tblCellMar>
            <w:top w:w="0" w:type="dxa"/>
            <w:left w:w="108" w:type="dxa"/>
            <w:bottom w:w="0" w:type="dxa"/>
            <w:right w:w="108" w:type="dxa"/>
          </w:tblCellMar>
        </w:tblPrEx>
        <w:trPr>
          <w:trHeight w:val="567" w:hRule="atLeast"/>
        </w:trPr>
        <w:tc>
          <w:tcPr>
            <w:tcW w:w="676" w:type="dxa"/>
            <w:vMerge w:val="restart"/>
            <w:tcBorders>
              <w:top w:val="single" w:color="auto" w:sz="4" w:space="0"/>
              <w:left w:val="single" w:color="auto" w:sz="4" w:space="0"/>
              <w:bottom w:val="single" w:color="auto" w:sz="4" w:space="0"/>
              <w:right w:val="single" w:color="auto" w:sz="4" w:space="0"/>
            </w:tcBorders>
            <w:noWrap/>
            <w:vAlign w:val="center"/>
          </w:tcPr>
          <w:p w14:paraId="52500BCC">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155</w:t>
            </w:r>
          </w:p>
        </w:tc>
        <w:tc>
          <w:tcPr>
            <w:tcW w:w="625" w:type="dxa"/>
            <w:tcBorders>
              <w:top w:val="single" w:color="auto" w:sz="4" w:space="0"/>
              <w:left w:val="single" w:color="auto" w:sz="4" w:space="0"/>
              <w:bottom w:val="single" w:color="auto" w:sz="4" w:space="0"/>
              <w:right w:val="single" w:color="auto" w:sz="4" w:space="0"/>
            </w:tcBorders>
            <w:vAlign w:val="center"/>
          </w:tcPr>
          <w:p w14:paraId="1B47C3B6">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坑道小型空气输送机●</w:t>
            </w:r>
          </w:p>
        </w:tc>
        <w:tc>
          <w:tcPr>
            <w:tcW w:w="483" w:type="dxa"/>
            <w:tcBorders>
              <w:top w:val="single" w:color="auto" w:sz="4" w:space="0"/>
              <w:left w:val="single" w:color="auto" w:sz="4" w:space="0"/>
              <w:bottom w:val="single" w:color="auto" w:sz="4" w:space="0"/>
              <w:right w:val="single" w:color="auto" w:sz="4" w:space="0"/>
            </w:tcBorders>
            <w:noWrap/>
            <w:vAlign w:val="center"/>
          </w:tcPr>
          <w:p w14:paraId="54902E01">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67</w:t>
            </w:r>
          </w:p>
        </w:tc>
        <w:tc>
          <w:tcPr>
            <w:tcW w:w="483" w:type="dxa"/>
            <w:tcBorders>
              <w:top w:val="single" w:color="auto" w:sz="4" w:space="0"/>
              <w:left w:val="single" w:color="auto" w:sz="4" w:space="0"/>
              <w:bottom w:val="single" w:color="auto" w:sz="4" w:space="0"/>
              <w:right w:val="single" w:color="auto" w:sz="4" w:space="0"/>
            </w:tcBorders>
            <w:noWrap/>
            <w:vAlign w:val="center"/>
          </w:tcPr>
          <w:p w14:paraId="4F083830">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0C1FAA4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0.650 </w:t>
            </w:r>
          </w:p>
        </w:tc>
        <w:tc>
          <w:tcPr>
            <w:tcW w:w="790" w:type="dxa"/>
            <w:tcBorders>
              <w:top w:val="single" w:color="auto" w:sz="4" w:space="0"/>
              <w:left w:val="single" w:color="auto" w:sz="4" w:space="0"/>
              <w:bottom w:val="single" w:color="auto" w:sz="4" w:space="0"/>
              <w:right w:val="single" w:color="auto" w:sz="4" w:space="0"/>
            </w:tcBorders>
            <w:noWrap/>
            <w:vAlign w:val="center"/>
          </w:tcPr>
          <w:p w14:paraId="6DDE8E61">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0.610 </w:t>
            </w:r>
          </w:p>
        </w:tc>
        <w:tc>
          <w:tcPr>
            <w:tcW w:w="976" w:type="dxa"/>
            <w:tcBorders>
              <w:top w:val="single" w:color="auto" w:sz="4" w:space="0"/>
              <w:left w:val="single" w:color="auto" w:sz="4" w:space="0"/>
              <w:bottom w:val="single" w:color="auto" w:sz="4" w:space="0"/>
              <w:right w:val="single" w:color="auto" w:sz="4" w:space="0"/>
            </w:tcBorders>
            <w:noWrap/>
            <w:vAlign w:val="center"/>
          </w:tcPr>
          <w:p w14:paraId="059DB086">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43.550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9DF7CA3">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40.8700 </w:t>
            </w:r>
          </w:p>
        </w:tc>
        <w:tc>
          <w:tcPr>
            <w:tcW w:w="1016" w:type="dxa"/>
            <w:vMerge w:val="restart"/>
            <w:tcBorders>
              <w:top w:val="single" w:color="auto" w:sz="4" w:space="0"/>
              <w:left w:val="single" w:color="auto" w:sz="4" w:space="0"/>
              <w:bottom w:val="single" w:color="auto" w:sz="4" w:space="0"/>
              <w:right w:val="single" w:color="auto" w:sz="4" w:space="0"/>
            </w:tcBorders>
            <w:noWrap/>
            <w:vAlign w:val="center"/>
          </w:tcPr>
          <w:p w14:paraId="27E0B073">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72.550</w:t>
            </w:r>
          </w:p>
        </w:tc>
        <w:tc>
          <w:tcPr>
            <w:tcW w:w="1283" w:type="dxa"/>
            <w:vMerge w:val="restart"/>
            <w:tcBorders>
              <w:top w:val="single" w:color="auto" w:sz="4" w:space="0"/>
              <w:left w:val="single" w:color="auto" w:sz="4" w:space="0"/>
              <w:bottom w:val="single" w:color="auto" w:sz="4" w:space="0"/>
              <w:right w:val="single" w:color="auto" w:sz="4" w:space="0"/>
            </w:tcBorders>
            <w:noWrap/>
            <w:vAlign w:val="center"/>
          </w:tcPr>
          <w:p w14:paraId="6675A43C">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69.8700</w:t>
            </w:r>
          </w:p>
        </w:tc>
      </w:tr>
      <w:tr w14:paraId="370076AE">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7F6BC937">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7949EE65">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狭小空间排烟机</w:t>
            </w:r>
          </w:p>
        </w:tc>
        <w:tc>
          <w:tcPr>
            <w:tcW w:w="483" w:type="dxa"/>
            <w:tcBorders>
              <w:top w:val="single" w:color="auto" w:sz="4" w:space="0"/>
              <w:left w:val="single" w:color="auto" w:sz="4" w:space="0"/>
              <w:bottom w:val="single" w:color="auto" w:sz="4" w:space="0"/>
              <w:right w:val="single" w:color="auto" w:sz="4" w:space="0"/>
            </w:tcBorders>
            <w:noWrap/>
            <w:vAlign w:val="center"/>
          </w:tcPr>
          <w:p w14:paraId="72B6B6F5">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58</w:t>
            </w:r>
          </w:p>
        </w:tc>
        <w:tc>
          <w:tcPr>
            <w:tcW w:w="483" w:type="dxa"/>
            <w:tcBorders>
              <w:top w:val="single" w:color="auto" w:sz="4" w:space="0"/>
              <w:left w:val="single" w:color="auto" w:sz="4" w:space="0"/>
              <w:bottom w:val="single" w:color="auto" w:sz="4" w:space="0"/>
              <w:right w:val="single" w:color="auto" w:sz="4" w:space="0"/>
            </w:tcBorders>
            <w:noWrap/>
            <w:vAlign w:val="center"/>
          </w:tcPr>
          <w:p w14:paraId="1C4204E9">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333877B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0.500 </w:t>
            </w:r>
          </w:p>
        </w:tc>
        <w:tc>
          <w:tcPr>
            <w:tcW w:w="790" w:type="dxa"/>
            <w:tcBorders>
              <w:top w:val="single" w:color="auto" w:sz="4" w:space="0"/>
              <w:left w:val="single" w:color="auto" w:sz="4" w:space="0"/>
              <w:bottom w:val="single" w:color="auto" w:sz="4" w:space="0"/>
              <w:right w:val="single" w:color="auto" w:sz="4" w:space="0"/>
            </w:tcBorders>
            <w:noWrap/>
            <w:vAlign w:val="center"/>
          </w:tcPr>
          <w:p w14:paraId="2EFF139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0.500 </w:t>
            </w:r>
          </w:p>
        </w:tc>
        <w:tc>
          <w:tcPr>
            <w:tcW w:w="976" w:type="dxa"/>
            <w:tcBorders>
              <w:top w:val="single" w:color="auto" w:sz="4" w:space="0"/>
              <w:left w:val="single" w:color="auto" w:sz="4" w:space="0"/>
              <w:bottom w:val="single" w:color="auto" w:sz="4" w:space="0"/>
              <w:right w:val="single" w:color="auto" w:sz="4" w:space="0"/>
            </w:tcBorders>
            <w:noWrap/>
            <w:vAlign w:val="center"/>
          </w:tcPr>
          <w:p w14:paraId="6E2E6900">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29.000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DD3AFDB">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29.0000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34D8E7FA">
            <w:pPr>
              <w:spacing w:line="240" w:lineRule="auto"/>
              <w:ind w:firstLine="0" w:firstLineChars="0"/>
              <w:jc w:val="center"/>
              <w:rPr>
                <w:rFonts w:hint="default"/>
                <w:color w:val="000000" w:themeColor="text1"/>
                <w:sz w:val="21"/>
                <w:szCs w:val="21"/>
                <w:highlight w:val="none"/>
                <w:lang w:val="en-US"/>
                <w14:textFill>
                  <w14:solidFill>
                    <w14:schemeClr w14:val="tx1"/>
                  </w14:solidFill>
                </w14:textFill>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5BEF17CA">
            <w:pPr>
              <w:spacing w:line="240" w:lineRule="auto"/>
              <w:ind w:firstLine="0" w:firstLineChars="0"/>
              <w:jc w:val="center"/>
              <w:rPr>
                <w:color w:val="000000" w:themeColor="text1"/>
                <w:sz w:val="21"/>
                <w:szCs w:val="21"/>
                <w:highlight w:val="none"/>
                <w14:textFill>
                  <w14:solidFill>
                    <w14:schemeClr w14:val="tx1"/>
                  </w14:solidFill>
                </w14:textFill>
              </w:rPr>
            </w:pPr>
          </w:p>
        </w:tc>
      </w:tr>
      <w:tr w14:paraId="633A534A">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5167C76B">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156</w:t>
            </w:r>
          </w:p>
        </w:tc>
        <w:tc>
          <w:tcPr>
            <w:tcW w:w="625" w:type="dxa"/>
            <w:tcBorders>
              <w:top w:val="single" w:color="auto" w:sz="4" w:space="0"/>
              <w:left w:val="single" w:color="auto" w:sz="4" w:space="0"/>
              <w:bottom w:val="single" w:color="auto" w:sz="4" w:space="0"/>
              <w:right w:val="single" w:color="auto" w:sz="4" w:space="0"/>
            </w:tcBorders>
            <w:vAlign w:val="center"/>
          </w:tcPr>
          <w:p w14:paraId="3F2D4536">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静音发电机</w:t>
            </w:r>
          </w:p>
        </w:tc>
        <w:tc>
          <w:tcPr>
            <w:tcW w:w="483" w:type="dxa"/>
            <w:tcBorders>
              <w:top w:val="single" w:color="auto" w:sz="4" w:space="0"/>
              <w:left w:val="single" w:color="auto" w:sz="4" w:space="0"/>
              <w:bottom w:val="single" w:color="auto" w:sz="4" w:space="0"/>
              <w:right w:val="single" w:color="auto" w:sz="4" w:space="0"/>
            </w:tcBorders>
            <w:noWrap/>
            <w:vAlign w:val="center"/>
          </w:tcPr>
          <w:p w14:paraId="749AC8AD">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103</w:t>
            </w:r>
          </w:p>
        </w:tc>
        <w:tc>
          <w:tcPr>
            <w:tcW w:w="483" w:type="dxa"/>
            <w:tcBorders>
              <w:top w:val="single" w:color="auto" w:sz="4" w:space="0"/>
              <w:left w:val="single" w:color="auto" w:sz="4" w:space="0"/>
              <w:bottom w:val="single" w:color="auto" w:sz="4" w:space="0"/>
              <w:right w:val="single" w:color="auto" w:sz="4" w:space="0"/>
            </w:tcBorders>
            <w:noWrap/>
            <w:vAlign w:val="center"/>
          </w:tcPr>
          <w:p w14:paraId="311F3B26">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3166ADFB">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627CC3B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0.940 </w:t>
            </w:r>
          </w:p>
        </w:tc>
        <w:tc>
          <w:tcPr>
            <w:tcW w:w="976" w:type="dxa"/>
            <w:tcBorders>
              <w:top w:val="single" w:color="auto" w:sz="4" w:space="0"/>
              <w:left w:val="single" w:color="auto" w:sz="4" w:space="0"/>
              <w:bottom w:val="single" w:color="auto" w:sz="4" w:space="0"/>
              <w:right w:val="single" w:color="auto" w:sz="4" w:space="0"/>
            </w:tcBorders>
            <w:noWrap/>
            <w:vAlign w:val="center"/>
          </w:tcPr>
          <w:p w14:paraId="741FD8FC">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103.000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6C5BED3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96.8200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6EF9FCB3">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103.000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2F32805D">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96.8200 </w:t>
            </w:r>
          </w:p>
        </w:tc>
      </w:tr>
      <w:tr w14:paraId="2E0B326E">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5FF1B63F">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157</w:t>
            </w:r>
          </w:p>
        </w:tc>
        <w:tc>
          <w:tcPr>
            <w:tcW w:w="625" w:type="dxa"/>
            <w:tcBorders>
              <w:top w:val="single" w:color="auto" w:sz="4" w:space="0"/>
              <w:left w:val="single" w:color="auto" w:sz="4" w:space="0"/>
              <w:bottom w:val="single" w:color="auto" w:sz="4" w:space="0"/>
              <w:right w:val="single" w:color="auto" w:sz="4" w:space="0"/>
            </w:tcBorders>
            <w:vAlign w:val="center"/>
          </w:tcPr>
          <w:p w14:paraId="297A4A0E">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大功率发电机</w:t>
            </w:r>
          </w:p>
        </w:tc>
        <w:tc>
          <w:tcPr>
            <w:tcW w:w="483" w:type="dxa"/>
            <w:tcBorders>
              <w:top w:val="single" w:color="auto" w:sz="4" w:space="0"/>
              <w:left w:val="single" w:color="auto" w:sz="4" w:space="0"/>
              <w:bottom w:val="single" w:color="auto" w:sz="4" w:space="0"/>
              <w:right w:val="single" w:color="auto" w:sz="4" w:space="0"/>
            </w:tcBorders>
            <w:noWrap/>
            <w:vAlign w:val="center"/>
          </w:tcPr>
          <w:p w14:paraId="3F4CDC38">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148</w:t>
            </w:r>
          </w:p>
        </w:tc>
        <w:tc>
          <w:tcPr>
            <w:tcW w:w="483" w:type="dxa"/>
            <w:tcBorders>
              <w:top w:val="single" w:color="auto" w:sz="4" w:space="0"/>
              <w:left w:val="single" w:color="auto" w:sz="4" w:space="0"/>
              <w:bottom w:val="single" w:color="auto" w:sz="4" w:space="0"/>
              <w:right w:val="single" w:color="auto" w:sz="4" w:space="0"/>
            </w:tcBorders>
            <w:noWrap/>
            <w:vAlign w:val="center"/>
          </w:tcPr>
          <w:p w14:paraId="29C3C273">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4C98E860">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1.200 </w:t>
            </w:r>
          </w:p>
        </w:tc>
        <w:tc>
          <w:tcPr>
            <w:tcW w:w="790" w:type="dxa"/>
            <w:tcBorders>
              <w:top w:val="single" w:color="auto" w:sz="4" w:space="0"/>
              <w:left w:val="single" w:color="auto" w:sz="4" w:space="0"/>
              <w:bottom w:val="single" w:color="auto" w:sz="4" w:space="0"/>
              <w:right w:val="single" w:color="auto" w:sz="4" w:space="0"/>
            </w:tcBorders>
            <w:noWrap/>
            <w:vAlign w:val="center"/>
          </w:tcPr>
          <w:p w14:paraId="4F74635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7E33A351">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177.600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09EC90F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148.0000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4AC58BC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177.600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1E767AA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148.0000 </w:t>
            </w:r>
          </w:p>
        </w:tc>
      </w:tr>
      <w:tr w14:paraId="66867F71">
        <w:tblPrEx>
          <w:tblCellMar>
            <w:top w:w="0" w:type="dxa"/>
            <w:left w:w="108" w:type="dxa"/>
            <w:bottom w:w="0" w:type="dxa"/>
            <w:right w:w="108" w:type="dxa"/>
          </w:tblCellMar>
        </w:tblPrEx>
        <w:trPr>
          <w:trHeight w:val="567" w:hRule="atLeast"/>
        </w:trPr>
        <w:tc>
          <w:tcPr>
            <w:tcW w:w="676" w:type="dxa"/>
            <w:vMerge w:val="restart"/>
            <w:tcBorders>
              <w:top w:val="single" w:color="auto" w:sz="4" w:space="0"/>
              <w:left w:val="single" w:color="auto" w:sz="4" w:space="0"/>
              <w:bottom w:val="single" w:color="auto" w:sz="4" w:space="0"/>
              <w:right w:val="single" w:color="auto" w:sz="4" w:space="0"/>
            </w:tcBorders>
            <w:noWrap/>
            <w:vAlign w:val="center"/>
          </w:tcPr>
          <w:p w14:paraId="2A71F007">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158</w:t>
            </w:r>
          </w:p>
        </w:tc>
        <w:tc>
          <w:tcPr>
            <w:tcW w:w="625" w:type="dxa"/>
            <w:tcBorders>
              <w:top w:val="single" w:color="auto" w:sz="4" w:space="0"/>
              <w:left w:val="single" w:color="auto" w:sz="4" w:space="0"/>
              <w:bottom w:val="single" w:color="auto" w:sz="4" w:space="0"/>
              <w:right w:val="single" w:color="auto" w:sz="4" w:space="0"/>
            </w:tcBorders>
            <w:vAlign w:val="center"/>
          </w:tcPr>
          <w:p w14:paraId="77C8FFDD">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Style w:val="40"/>
                <w:sz w:val="21"/>
                <w:szCs w:val="21"/>
                <w:highlight w:val="none"/>
                <w:lang w:val="en-US" w:eastAsia="zh-CN" w:bidi="ar"/>
              </w:rPr>
              <w:t>充气帐篷（40m</w:t>
            </w:r>
            <w:r>
              <w:rPr>
                <w:rStyle w:val="41"/>
                <w:sz w:val="21"/>
                <w:szCs w:val="21"/>
                <w:highlight w:val="none"/>
                <w:lang w:val="en-US" w:eastAsia="zh-CN" w:bidi="ar"/>
              </w:rPr>
              <w:t>2</w:t>
            </w:r>
            <w:r>
              <w:rPr>
                <w:rStyle w:val="40"/>
                <w:sz w:val="21"/>
                <w:szCs w:val="21"/>
                <w:highlight w:val="none"/>
                <w:lang w:val="en-US" w:eastAsia="zh-CN" w:bidi="ar"/>
              </w:rPr>
              <w:t>）</w:t>
            </w:r>
          </w:p>
        </w:tc>
        <w:tc>
          <w:tcPr>
            <w:tcW w:w="483" w:type="dxa"/>
            <w:tcBorders>
              <w:top w:val="single" w:color="auto" w:sz="4" w:space="0"/>
              <w:left w:val="single" w:color="auto" w:sz="4" w:space="0"/>
              <w:bottom w:val="single" w:color="auto" w:sz="4" w:space="0"/>
              <w:right w:val="single" w:color="auto" w:sz="4" w:space="0"/>
            </w:tcBorders>
            <w:noWrap/>
            <w:vAlign w:val="center"/>
          </w:tcPr>
          <w:p w14:paraId="2E161FF9">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91</w:t>
            </w:r>
          </w:p>
        </w:tc>
        <w:tc>
          <w:tcPr>
            <w:tcW w:w="483" w:type="dxa"/>
            <w:tcBorders>
              <w:top w:val="single" w:color="auto" w:sz="4" w:space="0"/>
              <w:left w:val="single" w:color="auto" w:sz="4" w:space="0"/>
              <w:bottom w:val="single" w:color="auto" w:sz="4" w:space="0"/>
              <w:right w:val="single" w:color="auto" w:sz="4" w:space="0"/>
            </w:tcBorders>
            <w:noWrap/>
            <w:vAlign w:val="center"/>
          </w:tcPr>
          <w:p w14:paraId="39EE13D9">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29EF134C">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1.800 </w:t>
            </w:r>
          </w:p>
        </w:tc>
        <w:tc>
          <w:tcPr>
            <w:tcW w:w="790" w:type="dxa"/>
            <w:tcBorders>
              <w:top w:val="single" w:color="auto" w:sz="4" w:space="0"/>
              <w:left w:val="single" w:color="auto" w:sz="4" w:space="0"/>
              <w:bottom w:val="single" w:color="auto" w:sz="4" w:space="0"/>
              <w:right w:val="single" w:color="auto" w:sz="4" w:space="0"/>
            </w:tcBorders>
            <w:noWrap/>
            <w:vAlign w:val="center"/>
          </w:tcPr>
          <w:p w14:paraId="3829038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 </w:t>
            </w:r>
          </w:p>
        </w:tc>
        <w:tc>
          <w:tcPr>
            <w:tcW w:w="976" w:type="dxa"/>
            <w:tcBorders>
              <w:top w:val="single" w:color="auto" w:sz="4" w:space="0"/>
              <w:left w:val="single" w:color="auto" w:sz="4" w:space="0"/>
              <w:bottom w:val="single" w:color="auto" w:sz="4" w:space="0"/>
              <w:right w:val="single" w:color="auto" w:sz="4" w:space="0"/>
            </w:tcBorders>
            <w:noWrap/>
            <w:vAlign w:val="center"/>
          </w:tcPr>
          <w:p w14:paraId="635BA653">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163.800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984F54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136.5000 </w:t>
            </w:r>
          </w:p>
        </w:tc>
        <w:tc>
          <w:tcPr>
            <w:tcW w:w="1016" w:type="dxa"/>
            <w:vMerge w:val="restart"/>
            <w:tcBorders>
              <w:top w:val="single" w:color="auto" w:sz="4" w:space="0"/>
              <w:left w:val="single" w:color="auto" w:sz="4" w:space="0"/>
              <w:bottom w:val="single" w:color="auto" w:sz="4" w:space="0"/>
              <w:right w:val="single" w:color="auto" w:sz="4" w:space="0"/>
            </w:tcBorders>
            <w:noWrap/>
            <w:vAlign w:val="center"/>
          </w:tcPr>
          <w:p w14:paraId="506FE929">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593.800</w:t>
            </w:r>
          </w:p>
        </w:tc>
        <w:tc>
          <w:tcPr>
            <w:tcW w:w="1283" w:type="dxa"/>
            <w:vMerge w:val="restart"/>
            <w:tcBorders>
              <w:top w:val="single" w:color="auto" w:sz="4" w:space="0"/>
              <w:left w:val="single" w:color="auto" w:sz="4" w:space="0"/>
              <w:bottom w:val="single" w:color="auto" w:sz="4" w:space="0"/>
              <w:right w:val="single" w:color="auto" w:sz="4" w:space="0"/>
            </w:tcBorders>
            <w:noWrap/>
            <w:vAlign w:val="center"/>
          </w:tcPr>
          <w:p w14:paraId="4BFFDD2A">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488.0000</w:t>
            </w:r>
          </w:p>
        </w:tc>
      </w:tr>
      <w:tr w14:paraId="6B475F6E">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6EB72CC7">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17DAAEB2">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Style w:val="40"/>
                <w:sz w:val="21"/>
                <w:szCs w:val="21"/>
                <w:highlight w:val="none"/>
                <w:lang w:val="en-US" w:eastAsia="zh-CN" w:bidi="ar"/>
              </w:rPr>
              <w:t>充气帐篷（60m</w:t>
            </w:r>
            <w:r>
              <w:rPr>
                <w:rStyle w:val="41"/>
                <w:sz w:val="21"/>
                <w:szCs w:val="21"/>
                <w:highlight w:val="none"/>
                <w:lang w:val="en-US" w:eastAsia="zh-CN" w:bidi="ar"/>
              </w:rPr>
              <w:t>2</w:t>
            </w:r>
            <w:r>
              <w:rPr>
                <w:rStyle w:val="40"/>
                <w:sz w:val="21"/>
                <w:szCs w:val="21"/>
                <w:highlight w:val="none"/>
                <w:lang w:val="en-US" w:eastAsia="zh-CN" w:bidi="ar"/>
              </w:rPr>
              <w:t>）</w:t>
            </w:r>
          </w:p>
        </w:tc>
        <w:tc>
          <w:tcPr>
            <w:tcW w:w="483" w:type="dxa"/>
            <w:tcBorders>
              <w:top w:val="single" w:color="auto" w:sz="4" w:space="0"/>
              <w:left w:val="single" w:color="auto" w:sz="4" w:space="0"/>
              <w:bottom w:val="single" w:color="auto" w:sz="4" w:space="0"/>
              <w:right w:val="single" w:color="auto" w:sz="4" w:space="0"/>
            </w:tcBorders>
            <w:noWrap/>
            <w:vAlign w:val="center"/>
          </w:tcPr>
          <w:p w14:paraId="51DE1EA7">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75</w:t>
            </w:r>
          </w:p>
        </w:tc>
        <w:tc>
          <w:tcPr>
            <w:tcW w:w="483" w:type="dxa"/>
            <w:tcBorders>
              <w:top w:val="single" w:color="auto" w:sz="4" w:space="0"/>
              <w:left w:val="single" w:color="auto" w:sz="4" w:space="0"/>
              <w:bottom w:val="single" w:color="auto" w:sz="4" w:space="0"/>
              <w:right w:val="single" w:color="auto" w:sz="4" w:space="0"/>
            </w:tcBorders>
            <w:noWrap/>
            <w:vAlign w:val="center"/>
          </w:tcPr>
          <w:p w14:paraId="522EC1BF">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29FAE167">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2F8B8C8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2.500 </w:t>
            </w:r>
          </w:p>
        </w:tc>
        <w:tc>
          <w:tcPr>
            <w:tcW w:w="976" w:type="dxa"/>
            <w:tcBorders>
              <w:top w:val="single" w:color="auto" w:sz="4" w:space="0"/>
              <w:left w:val="single" w:color="auto" w:sz="4" w:space="0"/>
              <w:bottom w:val="single" w:color="auto" w:sz="4" w:space="0"/>
              <w:right w:val="single" w:color="auto" w:sz="4" w:space="0"/>
            </w:tcBorders>
            <w:noWrap/>
            <w:vAlign w:val="center"/>
          </w:tcPr>
          <w:p w14:paraId="477A08B5">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225.000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3451375A">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187.5000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0F0E550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0BF5151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EE74DE4">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2772845F">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6E05C5A6">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充气帐篷（100m2）●</w:t>
            </w:r>
          </w:p>
        </w:tc>
        <w:tc>
          <w:tcPr>
            <w:tcW w:w="483" w:type="dxa"/>
            <w:tcBorders>
              <w:top w:val="single" w:color="auto" w:sz="4" w:space="0"/>
              <w:left w:val="single" w:color="auto" w:sz="4" w:space="0"/>
              <w:bottom w:val="single" w:color="auto" w:sz="4" w:space="0"/>
              <w:right w:val="single" w:color="auto" w:sz="4" w:space="0"/>
            </w:tcBorders>
            <w:noWrap/>
            <w:vAlign w:val="center"/>
          </w:tcPr>
          <w:p w14:paraId="0E910D66">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41</w:t>
            </w:r>
          </w:p>
        </w:tc>
        <w:tc>
          <w:tcPr>
            <w:tcW w:w="483" w:type="dxa"/>
            <w:tcBorders>
              <w:top w:val="single" w:color="auto" w:sz="4" w:space="0"/>
              <w:left w:val="single" w:color="auto" w:sz="4" w:space="0"/>
              <w:bottom w:val="single" w:color="auto" w:sz="4" w:space="0"/>
              <w:right w:val="single" w:color="auto" w:sz="4" w:space="0"/>
            </w:tcBorders>
            <w:noWrap/>
            <w:vAlign w:val="center"/>
          </w:tcPr>
          <w:p w14:paraId="2C5DB874">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3292F6DB">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5.000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3E87C30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03B2CDBA">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205.000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61BBE5E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164.0000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680B59D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58AD1A5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212FE6A">
        <w:tblPrEx>
          <w:tblCellMar>
            <w:top w:w="0" w:type="dxa"/>
            <w:left w:w="108" w:type="dxa"/>
            <w:bottom w:w="0" w:type="dxa"/>
            <w:right w:w="108" w:type="dxa"/>
          </w:tblCellMar>
        </w:tblPrEx>
        <w:trPr>
          <w:trHeight w:val="567" w:hRule="atLeast"/>
        </w:trPr>
        <w:tc>
          <w:tcPr>
            <w:tcW w:w="676" w:type="dxa"/>
            <w:vMerge w:val="restart"/>
            <w:tcBorders>
              <w:top w:val="single" w:color="auto" w:sz="4" w:space="0"/>
              <w:left w:val="single" w:color="auto" w:sz="4" w:space="0"/>
              <w:bottom w:val="single" w:color="auto" w:sz="4" w:space="0"/>
              <w:right w:val="single" w:color="auto" w:sz="4" w:space="0"/>
            </w:tcBorders>
            <w:noWrap/>
            <w:vAlign w:val="center"/>
          </w:tcPr>
          <w:p w14:paraId="1FBA060B">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159</w:t>
            </w:r>
          </w:p>
        </w:tc>
        <w:tc>
          <w:tcPr>
            <w:tcW w:w="625" w:type="dxa"/>
            <w:tcBorders>
              <w:top w:val="single" w:color="auto" w:sz="4" w:space="0"/>
              <w:left w:val="single" w:color="auto" w:sz="4" w:space="0"/>
              <w:bottom w:val="single" w:color="auto" w:sz="4" w:space="0"/>
              <w:right w:val="single" w:color="auto" w:sz="4" w:space="0"/>
            </w:tcBorders>
            <w:vAlign w:val="center"/>
          </w:tcPr>
          <w:p w14:paraId="5D601BA8">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Style w:val="40"/>
                <w:sz w:val="21"/>
                <w:szCs w:val="21"/>
                <w:highlight w:val="none"/>
                <w:lang w:val="en-US" w:eastAsia="zh-CN" w:bidi="ar"/>
              </w:rPr>
              <w:t>网架帐篷（40m</w:t>
            </w:r>
            <w:r>
              <w:rPr>
                <w:rStyle w:val="41"/>
                <w:sz w:val="21"/>
                <w:szCs w:val="21"/>
                <w:highlight w:val="none"/>
                <w:lang w:val="en-US" w:eastAsia="zh-CN" w:bidi="ar"/>
              </w:rPr>
              <w:t>2</w:t>
            </w:r>
            <w:r>
              <w:rPr>
                <w:rStyle w:val="40"/>
                <w:sz w:val="21"/>
                <w:szCs w:val="21"/>
                <w:highlight w:val="none"/>
                <w:lang w:val="en-US" w:eastAsia="zh-CN" w:bidi="ar"/>
              </w:rPr>
              <w:t>）</w:t>
            </w:r>
          </w:p>
        </w:tc>
        <w:tc>
          <w:tcPr>
            <w:tcW w:w="483" w:type="dxa"/>
            <w:tcBorders>
              <w:top w:val="single" w:color="auto" w:sz="4" w:space="0"/>
              <w:left w:val="single" w:color="auto" w:sz="4" w:space="0"/>
              <w:bottom w:val="single" w:color="auto" w:sz="4" w:space="0"/>
              <w:right w:val="single" w:color="auto" w:sz="4" w:space="0"/>
            </w:tcBorders>
            <w:noWrap/>
            <w:vAlign w:val="center"/>
          </w:tcPr>
          <w:p w14:paraId="5E317CA9">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70</w:t>
            </w:r>
          </w:p>
        </w:tc>
        <w:tc>
          <w:tcPr>
            <w:tcW w:w="483" w:type="dxa"/>
            <w:tcBorders>
              <w:top w:val="single" w:color="auto" w:sz="4" w:space="0"/>
              <w:left w:val="single" w:color="auto" w:sz="4" w:space="0"/>
              <w:bottom w:val="single" w:color="auto" w:sz="4" w:space="0"/>
              <w:right w:val="single" w:color="auto" w:sz="4" w:space="0"/>
            </w:tcBorders>
            <w:noWrap/>
            <w:vAlign w:val="center"/>
          </w:tcPr>
          <w:p w14:paraId="2B5700E1">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303BAF75">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1.850 </w:t>
            </w:r>
          </w:p>
        </w:tc>
        <w:tc>
          <w:tcPr>
            <w:tcW w:w="790" w:type="dxa"/>
            <w:tcBorders>
              <w:top w:val="single" w:color="auto" w:sz="4" w:space="0"/>
              <w:left w:val="single" w:color="auto" w:sz="4" w:space="0"/>
              <w:bottom w:val="single" w:color="auto" w:sz="4" w:space="0"/>
              <w:right w:val="single" w:color="auto" w:sz="4" w:space="0"/>
            </w:tcBorders>
            <w:noWrap/>
            <w:vAlign w:val="center"/>
          </w:tcPr>
          <w:p w14:paraId="6BC62573">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1.700 </w:t>
            </w:r>
          </w:p>
        </w:tc>
        <w:tc>
          <w:tcPr>
            <w:tcW w:w="976" w:type="dxa"/>
            <w:tcBorders>
              <w:top w:val="single" w:color="auto" w:sz="4" w:space="0"/>
              <w:left w:val="single" w:color="auto" w:sz="4" w:space="0"/>
              <w:bottom w:val="single" w:color="auto" w:sz="4" w:space="0"/>
              <w:right w:val="single" w:color="auto" w:sz="4" w:space="0"/>
            </w:tcBorders>
            <w:noWrap/>
            <w:vAlign w:val="center"/>
          </w:tcPr>
          <w:p w14:paraId="13A5920B">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129.500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051D9BB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119.0000 </w:t>
            </w:r>
          </w:p>
        </w:tc>
        <w:tc>
          <w:tcPr>
            <w:tcW w:w="1016" w:type="dxa"/>
            <w:vMerge w:val="restart"/>
            <w:tcBorders>
              <w:top w:val="single" w:color="auto" w:sz="4" w:space="0"/>
              <w:left w:val="single" w:color="auto" w:sz="4" w:space="0"/>
              <w:bottom w:val="single" w:color="auto" w:sz="4" w:space="0"/>
              <w:right w:val="single" w:color="auto" w:sz="4" w:space="0"/>
            </w:tcBorders>
            <w:noWrap/>
            <w:vAlign w:val="center"/>
          </w:tcPr>
          <w:p w14:paraId="78457CC6">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314.500</w:t>
            </w:r>
          </w:p>
        </w:tc>
        <w:tc>
          <w:tcPr>
            <w:tcW w:w="1283" w:type="dxa"/>
            <w:vMerge w:val="restart"/>
            <w:tcBorders>
              <w:top w:val="single" w:color="auto" w:sz="4" w:space="0"/>
              <w:left w:val="single" w:color="auto" w:sz="4" w:space="0"/>
              <w:bottom w:val="single" w:color="auto" w:sz="4" w:space="0"/>
              <w:right w:val="single" w:color="auto" w:sz="4" w:space="0"/>
            </w:tcBorders>
            <w:noWrap/>
            <w:vAlign w:val="center"/>
          </w:tcPr>
          <w:p w14:paraId="7A9AD0F3">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267.0000</w:t>
            </w:r>
          </w:p>
        </w:tc>
      </w:tr>
      <w:tr w14:paraId="2AE63C28">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621423EC">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40E0F04C">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网架帐篷（60m2）●</w:t>
            </w:r>
          </w:p>
        </w:tc>
        <w:tc>
          <w:tcPr>
            <w:tcW w:w="483" w:type="dxa"/>
            <w:tcBorders>
              <w:top w:val="single" w:color="auto" w:sz="4" w:space="0"/>
              <w:left w:val="single" w:color="auto" w:sz="4" w:space="0"/>
              <w:bottom w:val="single" w:color="auto" w:sz="4" w:space="0"/>
              <w:right w:val="single" w:color="auto" w:sz="4" w:space="0"/>
            </w:tcBorders>
            <w:noWrap/>
            <w:vAlign w:val="center"/>
          </w:tcPr>
          <w:p w14:paraId="4C6E611B">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74</w:t>
            </w:r>
          </w:p>
        </w:tc>
        <w:tc>
          <w:tcPr>
            <w:tcW w:w="483" w:type="dxa"/>
            <w:tcBorders>
              <w:top w:val="single" w:color="auto" w:sz="4" w:space="0"/>
              <w:left w:val="single" w:color="auto" w:sz="4" w:space="0"/>
              <w:bottom w:val="single" w:color="auto" w:sz="4" w:space="0"/>
              <w:right w:val="single" w:color="auto" w:sz="4" w:space="0"/>
            </w:tcBorders>
            <w:noWrap/>
            <w:vAlign w:val="center"/>
          </w:tcPr>
          <w:p w14:paraId="42C6AF7C">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686E1DF6">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2.500 </w:t>
            </w:r>
          </w:p>
        </w:tc>
        <w:tc>
          <w:tcPr>
            <w:tcW w:w="790" w:type="dxa"/>
            <w:tcBorders>
              <w:top w:val="single" w:color="auto" w:sz="4" w:space="0"/>
              <w:left w:val="single" w:color="auto" w:sz="4" w:space="0"/>
              <w:bottom w:val="single" w:color="auto" w:sz="4" w:space="0"/>
              <w:right w:val="single" w:color="auto" w:sz="4" w:space="0"/>
            </w:tcBorders>
            <w:noWrap/>
            <w:vAlign w:val="center"/>
          </w:tcPr>
          <w:p w14:paraId="783EBF6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5A07DFD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185.000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54F73B55">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148.0000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32154D85">
            <w:pPr>
              <w:spacing w:line="240" w:lineRule="auto"/>
              <w:ind w:firstLine="0" w:firstLineChars="0"/>
              <w:jc w:val="center"/>
              <w:rPr>
                <w:color w:val="000000" w:themeColor="text1"/>
                <w:sz w:val="21"/>
                <w:szCs w:val="21"/>
                <w:highlight w:val="none"/>
                <w14:textFill>
                  <w14:solidFill>
                    <w14:schemeClr w14:val="tx1"/>
                  </w14:solidFill>
                </w14:textFill>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3746AF52">
            <w:pPr>
              <w:spacing w:line="240" w:lineRule="auto"/>
              <w:ind w:firstLine="0" w:firstLineChars="0"/>
              <w:jc w:val="center"/>
              <w:rPr>
                <w:color w:val="000000" w:themeColor="text1"/>
                <w:sz w:val="21"/>
                <w:szCs w:val="21"/>
                <w:highlight w:val="none"/>
                <w14:textFill>
                  <w14:solidFill>
                    <w14:schemeClr w14:val="tx1"/>
                  </w14:solidFill>
                </w14:textFill>
              </w:rPr>
            </w:pPr>
          </w:p>
        </w:tc>
      </w:tr>
      <w:tr w14:paraId="1535AE8C">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3920A583">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160</w:t>
            </w:r>
          </w:p>
        </w:tc>
        <w:tc>
          <w:tcPr>
            <w:tcW w:w="625" w:type="dxa"/>
            <w:tcBorders>
              <w:top w:val="single" w:color="auto" w:sz="4" w:space="0"/>
              <w:left w:val="single" w:color="auto" w:sz="4" w:space="0"/>
              <w:bottom w:val="single" w:color="auto" w:sz="4" w:space="0"/>
              <w:right w:val="single" w:color="auto" w:sz="4" w:space="0"/>
            </w:tcBorders>
            <w:vAlign w:val="center"/>
          </w:tcPr>
          <w:p w14:paraId="4E21C81E">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航空运输箱</w:t>
            </w:r>
          </w:p>
        </w:tc>
        <w:tc>
          <w:tcPr>
            <w:tcW w:w="483" w:type="dxa"/>
            <w:tcBorders>
              <w:top w:val="single" w:color="auto" w:sz="4" w:space="0"/>
              <w:left w:val="single" w:color="auto" w:sz="4" w:space="0"/>
              <w:bottom w:val="single" w:color="auto" w:sz="4" w:space="0"/>
              <w:right w:val="single" w:color="auto" w:sz="4" w:space="0"/>
            </w:tcBorders>
            <w:noWrap/>
            <w:vAlign w:val="center"/>
          </w:tcPr>
          <w:p w14:paraId="46485586">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1808</w:t>
            </w:r>
          </w:p>
        </w:tc>
        <w:tc>
          <w:tcPr>
            <w:tcW w:w="483" w:type="dxa"/>
            <w:tcBorders>
              <w:top w:val="single" w:color="auto" w:sz="4" w:space="0"/>
              <w:left w:val="single" w:color="auto" w:sz="4" w:space="0"/>
              <w:bottom w:val="single" w:color="auto" w:sz="4" w:space="0"/>
              <w:right w:val="single" w:color="auto" w:sz="4" w:space="0"/>
            </w:tcBorders>
            <w:noWrap/>
            <w:vAlign w:val="center"/>
          </w:tcPr>
          <w:p w14:paraId="63AD26FC">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352DDFD8">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0.200 </w:t>
            </w:r>
          </w:p>
        </w:tc>
        <w:tc>
          <w:tcPr>
            <w:tcW w:w="790" w:type="dxa"/>
            <w:tcBorders>
              <w:top w:val="single" w:color="auto" w:sz="4" w:space="0"/>
              <w:left w:val="single" w:color="auto" w:sz="4" w:space="0"/>
              <w:bottom w:val="single" w:color="auto" w:sz="4" w:space="0"/>
              <w:right w:val="single" w:color="auto" w:sz="4" w:space="0"/>
            </w:tcBorders>
            <w:noWrap/>
            <w:vAlign w:val="center"/>
          </w:tcPr>
          <w:p w14:paraId="00765CF8">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0.160 </w:t>
            </w:r>
          </w:p>
        </w:tc>
        <w:tc>
          <w:tcPr>
            <w:tcW w:w="976" w:type="dxa"/>
            <w:tcBorders>
              <w:top w:val="single" w:color="auto" w:sz="4" w:space="0"/>
              <w:left w:val="single" w:color="auto" w:sz="4" w:space="0"/>
              <w:bottom w:val="single" w:color="auto" w:sz="4" w:space="0"/>
              <w:right w:val="single" w:color="auto" w:sz="4" w:space="0"/>
            </w:tcBorders>
            <w:noWrap/>
            <w:vAlign w:val="center"/>
          </w:tcPr>
          <w:p w14:paraId="17EC8EBD">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361.600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378F7F6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289.2800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7DA030C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361.600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02B5D92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289.2800 </w:t>
            </w:r>
          </w:p>
        </w:tc>
      </w:tr>
      <w:tr w14:paraId="0E6E53D4">
        <w:tblPrEx>
          <w:tblCellMar>
            <w:top w:w="0" w:type="dxa"/>
            <w:left w:w="108" w:type="dxa"/>
            <w:bottom w:w="0" w:type="dxa"/>
            <w:right w:w="108" w:type="dxa"/>
          </w:tblCellMar>
        </w:tblPrEx>
        <w:trPr>
          <w:trHeight w:val="567" w:hRule="atLeast"/>
        </w:trPr>
        <w:tc>
          <w:tcPr>
            <w:tcW w:w="676" w:type="dxa"/>
            <w:vMerge w:val="restart"/>
            <w:tcBorders>
              <w:top w:val="single" w:color="auto" w:sz="4" w:space="0"/>
              <w:left w:val="single" w:color="auto" w:sz="4" w:space="0"/>
              <w:bottom w:val="single" w:color="auto" w:sz="4" w:space="0"/>
              <w:right w:val="single" w:color="auto" w:sz="4" w:space="0"/>
            </w:tcBorders>
            <w:noWrap/>
            <w:vAlign w:val="center"/>
          </w:tcPr>
          <w:p w14:paraId="0ED0C069">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161</w:t>
            </w:r>
          </w:p>
        </w:tc>
        <w:tc>
          <w:tcPr>
            <w:tcW w:w="625" w:type="dxa"/>
            <w:tcBorders>
              <w:top w:val="single" w:color="auto" w:sz="4" w:space="0"/>
              <w:left w:val="single" w:color="auto" w:sz="4" w:space="0"/>
              <w:bottom w:val="single" w:color="auto" w:sz="4" w:space="0"/>
              <w:right w:val="single" w:color="auto" w:sz="4" w:space="0"/>
            </w:tcBorders>
            <w:vAlign w:val="center"/>
          </w:tcPr>
          <w:p w14:paraId="1F87E994">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排用炊事单元</w:t>
            </w:r>
          </w:p>
        </w:tc>
        <w:tc>
          <w:tcPr>
            <w:tcW w:w="483" w:type="dxa"/>
            <w:tcBorders>
              <w:top w:val="single" w:color="auto" w:sz="4" w:space="0"/>
              <w:left w:val="single" w:color="auto" w:sz="4" w:space="0"/>
              <w:bottom w:val="single" w:color="auto" w:sz="4" w:space="0"/>
              <w:right w:val="single" w:color="auto" w:sz="4" w:space="0"/>
            </w:tcBorders>
            <w:noWrap/>
            <w:vAlign w:val="center"/>
          </w:tcPr>
          <w:p w14:paraId="3A1BA4CD">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3</w:t>
            </w:r>
          </w:p>
        </w:tc>
        <w:tc>
          <w:tcPr>
            <w:tcW w:w="483" w:type="dxa"/>
            <w:tcBorders>
              <w:top w:val="single" w:color="auto" w:sz="4" w:space="0"/>
              <w:left w:val="single" w:color="auto" w:sz="4" w:space="0"/>
              <w:bottom w:val="single" w:color="auto" w:sz="4" w:space="0"/>
              <w:right w:val="single" w:color="auto" w:sz="4" w:space="0"/>
            </w:tcBorders>
            <w:noWrap/>
            <w:vAlign w:val="center"/>
          </w:tcPr>
          <w:p w14:paraId="689F15CE">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0194F88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1A4830A1">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45E38AB1">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031A2B30">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 </w:t>
            </w:r>
          </w:p>
        </w:tc>
        <w:tc>
          <w:tcPr>
            <w:tcW w:w="1016" w:type="dxa"/>
            <w:vMerge w:val="restart"/>
            <w:tcBorders>
              <w:top w:val="single" w:color="auto" w:sz="4" w:space="0"/>
              <w:left w:val="single" w:color="auto" w:sz="4" w:space="0"/>
              <w:bottom w:val="single" w:color="auto" w:sz="4" w:space="0"/>
              <w:right w:val="single" w:color="auto" w:sz="4" w:space="0"/>
            </w:tcBorders>
            <w:noWrap/>
            <w:vAlign w:val="center"/>
          </w:tcPr>
          <w:p w14:paraId="2A21847A">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136.500</w:t>
            </w:r>
          </w:p>
        </w:tc>
        <w:tc>
          <w:tcPr>
            <w:tcW w:w="1283" w:type="dxa"/>
            <w:vMerge w:val="restart"/>
            <w:tcBorders>
              <w:top w:val="single" w:color="auto" w:sz="4" w:space="0"/>
              <w:left w:val="single" w:color="auto" w:sz="4" w:space="0"/>
              <w:bottom w:val="single" w:color="auto" w:sz="4" w:space="0"/>
              <w:right w:val="single" w:color="auto" w:sz="4" w:space="0"/>
            </w:tcBorders>
            <w:noWrap/>
            <w:vAlign w:val="center"/>
          </w:tcPr>
          <w:p w14:paraId="421F2468">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118.7000</w:t>
            </w:r>
          </w:p>
        </w:tc>
      </w:tr>
      <w:tr w14:paraId="6D453D6C">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510D2FB1">
            <w:pPr>
              <w:spacing w:line="24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5873AC37">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净水设备●</w:t>
            </w:r>
          </w:p>
        </w:tc>
        <w:tc>
          <w:tcPr>
            <w:tcW w:w="483" w:type="dxa"/>
            <w:tcBorders>
              <w:top w:val="single" w:color="auto" w:sz="4" w:space="0"/>
              <w:left w:val="single" w:color="auto" w:sz="4" w:space="0"/>
              <w:bottom w:val="single" w:color="auto" w:sz="4" w:space="0"/>
              <w:right w:val="single" w:color="auto" w:sz="4" w:space="0"/>
            </w:tcBorders>
            <w:noWrap/>
            <w:vAlign w:val="center"/>
          </w:tcPr>
          <w:p w14:paraId="69B284D2">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89</w:t>
            </w:r>
          </w:p>
        </w:tc>
        <w:tc>
          <w:tcPr>
            <w:tcW w:w="483" w:type="dxa"/>
            <w:tcBorders>
              <w:top w:val="single" w:color="auto" w:sz="4" w:space="0"/>
              <w:left w:val="single" w:color="auto" w:sz="4" w:space="0"/>
              <w:bottom w:val="single" w:color="auto" w:sz="4" w:space="0"/>
              <w:right w:val="single" w:color="auto" w:sz="4" w:space="0"/>
            </w:tcBorders>
            <w:noWrap/>
            <w:vAlign w:val="center"/>
          </w:tcPr>
          <w:p w14:paraId="7569B8F1">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0A732F7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 </w:t>
            </w:r>
          </w:p>
        </w:tc>
        <w:tc>
          <w:tcPr>
            <w:tcW w:w="790" w:type="dxa"/>
            <w:tcBorders>
              <w:top w:val="single" w:color="auto" w:sz="4" w:space="0"/>
              <w:left w:val="single" w:color="auto" w:sz="4" w:space="0"/>
              <w:bottom w:val="single" w:color="auto" w:sz="4" w:space="0"/>
              <w:right w:val="single" w:color="auto" w:sz="4" w:space="0"/>
            </w:tcBorders>
            <w:noWrap/>
            <w:vAlign w:val="center"/>
          </w:tcPr>
          <w:p w14:paraId="0AF98745">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1.300 </w:t>
            </w:r>
          </w:p>
        </w:tc>
        <w:tc>
          <w:tcPr>
            <w:tcW w:w="976" w:type="dxa"/>
            <w:tcBorders>
              <w:top w:val="single" w:color="auto" w:sz="4" w:space="0"/>
              <w:left w:val="single" w:color="auto" w:sz="4" w:space="0"/>
              <w:bottom w:val="single" w:color="auto" w:sz="4" w:space="0"/>
              <w:right w:val="single" w:color="auto" w:sz="4" w:space="0"/>
            </w:tcBorders>
            <w:noWrap/>
            <w:vAlign w:val="center"/>
          </w:tcPr>
          <w:p w14:paraId="5D493600">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133.500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E903D9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115.7000 </w:t>
            </w:r>
          </w:p>
        </w:tc>
        <w:tc>
          <w:tcPr>
            <w:tcW w:w="1016" w:type="dxa"/>
            <w:vMerge w:val="continue"/>
            <w:tcBorders>
              <w:top w:val="single" w:color="auto" w:sz="4" w:space="0"/>
              <w:left w:val="single" w:color="auto" w:sz="4" w:space="0"/>
              <w:bottom w:val="single" w:color="auto" w:sz="4" w:space="0"/>
              <w:right w:val="single" w:color="auto" w:sz="4" w:space="0"/>
            </w:tcBorders>
            <w:noWrap/>
            <w:vAlign w:val="center"/>
          </w:tcPr>
          <w:p w14:paraId="3A45F9A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283" w:type="dxa"/>
            <w:vMerge w:val="continue"/>
            <w:tcBorders>
              <w:top w:val="single" w:color="auto" w:sz="4" w:space="0"/>
              <w:left w:val="single" w:color="auto" w:sz="4" w:space="0"/>
              <w:bottom w:val="single" w:color="auto" w:sz="4" w:space="0"/>
              <w:right w:val="single" w:color="auto" w:sz="4" w:space="0"/>
            </w:tcBorders>
            <w:noWrap/>
            <w:vAlign w:val="center"/>
          </w:tcPr>
          <w:p w14:paraId="796F8A6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A531FF9">
        <w:tblPrEx>
          <w:tblCellMar>
            <w:top w:w="0" w:type="dxa"/>
            <w:left w:w="108" w:type="dxa"/>
            <w:bottom w:w="0" w:type="dxa"/>
            <w:right w:w="108" w:type="dxa"/>
          </w:tblCellMar>
        </w:tblPrEx>
        <w:trPr>
          <w:trHeight w:val="567" w:hRule="atLeast"/>
        </w:trPr>
        <w:tc>
          <w:tcPr>
            <w:tcW w:w="676" w:type="dxa"/>
            <w:vMerge w:val="restart"/>
            <w:tcBorders>
              <w:top w:val="single" w:color="auto" w:sz="4" w:space="0"/>
              <w:left w:val="single" w:color="auto" w:sz="4" w:space="0"/>
              <w:bottom w:val="single" w:color="auto" w:sz="4" w:space="0"/>
              <w:right w:val="single" w:color="auto" w:sz="4" w:space="0"/>
            </w:tcBorders>
            <w:noWrap/>
            <w:vAlign w:val="center"/>
          </w:tcPr>
          <w:p w14:paraId="2FF5DF8E">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162</w:t>
            </w:r>
          </w:p>
        </w:tc>
        <w:tc>
          <w:tcPr>
            <w:tcW w:w="625" w:type="dxa"/>
            <w:tcBorders>
              <w:top w:val="single" w:color="auto" w:sz="4" w:space="0"/>
              <w:left w:val="single" w:color="auto" w:sz="4" w:space="0"/>
              <w:bottom w:val="single" w:color="auto" w:sz="4" w:space="0"/>
              <w:right w:val="single" w:color="auto" w:sz="4" w:space="0"/>
            </w:tcBorders>
            <w:vAlign w:val="center"/>
          </w:tcPr>
          <w:p w14:paraId="0DCCFC6F">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宿营方舱</w:t>
            </w:r>
          </w:p>
        </w:tc>
        <w:tc>
          <w:tcPr>
            <w:tcW w:w="483" w:type="dxa"/>
            <w:tcBorders>
              <w:top w:val="single" w:color="auto" w:sz="4" w:space="0"/>
              <w:left w:val="single" w:color="auto" w:sz="4" w:space="0"/>
              <w:bottom w:val="single" w:color="auto" w:sz="4" w:space="0"/>
              <w:right w:val="single" w:color="auto" w:sz="4" w:space="0"/>
            </w:tcBorders>
            <w:noWrap/>
            <w:vAlign w:val="center"/>
          </w:tcPr>
          <w:p w14:paraId="61246E0E">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10</w:t>
            </w:r>
          </w:p>
        </w:tc>
        <w:tc>
          <w:tcPr>
            <w:tcW w:w="483" w:type="dxa"/>
            <w:tcBorders>
              <w:top w:val="single" w:color="auto" w:sz="4" w:space="0"/>
              <w:left w:val="single" w:color="auto" w:sz="4" w:space="0"/>
              <w:bottom w:val="single" w:color="auto" w:sz="4" w:space="0"/>
              <w:right w:val="single" w:color="auto" w:sz="4" w:space="0"/>
            </w:tcBorders>
            <w:noWrap/>
            <w:vAlign w:val="center"/>
          </w:tcPr>
          <w:p w14:paraId="54361E5C">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01B4CED8">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78.000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5476C8E7">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76.000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5DE4D2D5">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780.000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1AC7C4B">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760.0000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39A4F9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780.000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63D1A94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760.0000 </w:t>
            </w:r>
          </w:p>
        </w:tc>
      </w:tr>
      <w:tr w14:paraId="6F54E175">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479378ED">
            <w:pPr>
              <w:spacing w:line="240" w:lineRule="auto"/>
              <w:ind w:firstLine="0" w:firstLineChars="0"/>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4AA64A1E">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备注</w:t>
            </w:r>
          </w:p>
        </w:tc>
        <w:tc>
          <w:tcPr>
            <w:tcW w:w="6708" w:type="dxa"/>
            <w:gridSpan w:val="8"/>
            <w:tcBorders>
              <w:top w:val="single" w:color="auto" w:sz="4" w:space="0"/>
              <w:left w:val="single" w:color="auto" w:sz="4" w:space="0"/>
              <w:bottom w:val="single" w:color="auto" w:sz="4" w:space="0"/>
              <w:right w:val="single" w:color="auto" w:sz="4" w:space="0"/>
            </w:tcBorders>
            <w:noWrap/>
            <w:vAlign w:val="center"/>
          </w:tcPr>
          <w:p w14:paraId="4847805A">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宿营模块2</w:t>
            </w:r>
            <w:r>
              <w:rPr>
                <w:rFonts w:hint="eastAsia" w:ascii="宋体" w:hAnsi="宋体" w:cs="宋体"/>
                <w:i w:val="0"/>
                <w:iCs w:val="0"/>
                <w:color w:val="000000"/>
                <w:kern w:val="0"/>
                <w:sz w:val="21"/>
                <w:szCs w:val="21"/>
                <w:highlight w:val="none"/>
                <w:u w:val="none"/>
                <w:lang w:val="en-US" w:eastAsia="zh-CN" w:bidi="ar"/>
              </w:rPr>
              <w:t>个；</w:t>
            </w:r>
            <w:r>
              <w:rPr>
                <w:rFonts w:hint="eastAsia" w:ascii="宋体" w:hAnsi="宋体" w:eastAsia="宋体" w:cs="宋体"/>
                <w:i w:val="0"/>
                <w:iCs w:val="0"/>
                <w:color w:val="000000"/>
                <w:kern w:val="0"/>
                <w:sz w:val="21"/>
                <w:szCs w:val="21"/>
                <w:highlight w:val="none"/>
                <w:u w:val="none"/>
                <w:lang w:val="en-US" w:eastAsia="zh-CN" w:bidi="ar"/>
              </w:rPr>
              <w:t>洗涤模块1</w:t>
            </w:r>
            <w:r>
              <w:rPr>
                <w:rFonts w:hint="eastAsia" w:ascii="宋体" w:hAnsi="宋体" w:cs="宋体"/>
                <w:i w:val="0"/>
                <w:iCs w:val="0"/>
                <w:color w:val="000000"/>
                <w:kern w:val="0"/>
                <w:sz w:val="21"/>
                <w:szCs w:val="21"/>
                <w:highlight w:val="none"/>
                <w:u w:val="none"/>
                <w:lang w:val="en-US" w:eastAsia="zh-CN" w:bidi="ar"/>
              </w:rPr>
              <w:t>个；</w:t>
            </w:r>
            <w:r>
              <w:rPr>
                <w:rFonts w:hint="eastAsia" w:ascii="宋体" w:hAnsi="宋体" w:eastAsia="宋体" w:cs="宋体"/>
                <w:i w:val="0"/>
                <w:iCs w:val="0"/>
                <w:color w:val="000000"/>
                <w:kern w:val="0"/>
                <w:sz w:val="21"/>
                <w:szCs w:val="21"/>
                <w:highlight w:val="none"/>
                <w:u w:val="none"/>
                <w:lang w:val="en-US" w:eastAsia="zh-CN" w:bidi="ar"/>
              </w:rPr>
              <w:t>净水模块1</w:t>
            </w:r>
            <w:r>
              <w:rPr>
                <w:rFonts w:hint="eastAsia" w:ascii="宋体" w:hAnsi="宋体" w:cs="宋体"/>
                <w:i w:val="0"/>
                <w:iCs w:val="0"/>
                <w:color w:val="000000"/>
                <w:kern w:val="0"/>
                <w:sz w:val="21"/>
                <w:szCs w:val="21"/>
                <w:highlight w:val="none"/>
                <w:u w:val="none"/>
                <w:lang w:val="en-US" w:eastAsia="zh-CN" w:bidi="ar"/>
              </w:rPr>
              <w:t>个；</w:t>
            </w:r>
            <w:r>
              <w:rPr>
                <w:rFonts w:hint="eastAsia" w:ascii="宋体" w:hAnsi="宋体" w:eastAsia="宋体" w:cs="宋体"/>
                <w:i w:val="0"/>
                <w:iCs w:val="0"/>
                <w:color w:val="000000"/>
                <w:kern w:val="0"/>
                <w:sz w:val="21"/>
                <w:szCs w:val="21"/>
                <w:highlight w:val="none"/>
                <w:u w:val="none"/>
                <w:lang w:val="en-US" w:eastAsia="zh-CN" w:bidi="ar"/>
              </w:rPr>
              <w:t>会议模块2</w:t>
            </w:r>
            <w:r>
              <w:rPr>
                <w:rFonts w:hint="eastAsia" w:ascii="宋体" w:hAnsi="宋体" w:cs="宋体"/>
                <w:i w:val="0"/>
                <w:iCs w:val="0"/>
                <w:color w:val="000000"/>
                <w:kern w:val="0"/>
                <w:sz w:val="21"/>
                <w:szCs w:val="21"/>
                <w:highlight w:val="none"/>
                <w:u w:val="none"/>
                <w:lang w:val="en-US" w:eastAsia="zh-CN" w:bidi="ar"/>
              </w:rPr>
              <w:t>个；</w:t>
            </w:r>
          </w:p>
          <w:p w14:paraId="447129CA">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餐饮模块1</w:t>
            </w:r>
            <w:r>
              <w:rPr>
                <w:rFonts w:hint="eastAsia" w:ascii="宋体" w:hAnsi="宋体" w:cs="宋体"/>
                <w:i w:val="0"/>
                <w:iCs w:val="0"/>
                <w:color w:val="000000"/>
                <w:kern w:val="0"/>
                <w:sz w:val="21"/>
                <w:szCs w:val="21"/>
                <w:highlight w:val="none"/>
                <w:u w:val="none"/>
                <w:lang w:val="en-US" w:eastAsia="zh-CN" w:bidi="ar"/>
              </w:rPr>
              <w:t>个；</w:t>
            </w:r>
            <w:r>
              <w:rPr>
                <w:rFonts w:hint="eastAsia" w:ascii="宋体" w:hAnsi="宋体" w:eastAsia="宋体" w:cs="宋体"/>
                <w:i w:val="0"/>
                <w:iCs w:val="0"/>
                <w:color w:val="000000"/>
                <w:kern w:val="0"/>
                <w:sz w:val="21"/>
                <w:szCs w:val="21"/>
                <w:highlight w:val="none"/>
                <w:u w:val="none"/>
                <w:lang w:val="en-US" w:eastAsia="zh-CN" w:bidi="ar"/>
              </w:rPr>
              <w:t>盥洗模块1</w:t>
            </w:r>
            <w:r>
              <w:rPr>
                <w:rFonts w:hint="eastAsia" w:ascii="宋体" w:hAnsi="宋体" w:cs="宋体"/>
                <w:i w:val="0"/>
                <w:iCs w:val="0"/>
                <w:color w:val="000000"/>
                <w:kern w:val="0"/>
                <w:sz w:val="21"/>
                <w:szCs w:val="21"/>
                <w:highlight w:val="none"/>
                <w:u w:val="none"/>
                <w:lang w:val="en-US" w:eastAsia="zh-CN" w:bidi="ar"/>
              </w:rPr>
              <w:t xml:space="preserve">个； </w:t>
            </w:r>
            <w:r>
              <w:rPr>
                <w:rFonts w:hint="eastAsia" w:ascii="宋体" w:hAnsi="宋体" w:eastAsia="宋体" w:cs="宋体"/>
                <w:i w:val="0"/>
                <w:iCs w:val="0"/>
                <w:color w:val="000000"/>
                <w:kern w:val="0"/>
                <w:sz w:val="21"/>
                <w:szCs w:val="21"/>
                <w:highlight w:val="none"/>
                <w:u w:val="none"/>
                <w:lang w:val="en-US" w:eastAsia="zh-CN" w:bidi="ar"/>
              </w:rPr>
              <w:t>淋浴模块1</w:t>
            </w:r>
            <w:r>
              <w:rPr>
                <w:rFonts w:hint="eastAsia" w:ascii="宋体" w:hAnsi="宋体" w:cs="宋体"/>
                <w:i w:val="0"/>
                <w:iCs w:val="0"/>
                <w:color w:val="000000"/>
                <w:kern w:val="0"/>
                <w:sz w:val="21"/>
                <w:szCs w:val="21"/>
                <w:highlight w:val="none"/>
                <w:u w:val="none"/>
                <w:lang w:val="en-US" w:eastAsia="zh-CN" w:bidi="ar"/>
              </w:rPr>
              <w:t>个；</w:t>
            </w:r>
            <w:r>
              <w:rPr>
                <w:rFonts w:hint="eastAsia" w:ascii="宋体" w:hAnsi="宋体" w:eastAsia="宋体" w:cs="宋体"/>
                <w:i w:val="0"/>
                <w:iCs w:val="0"/>
                <w:color w:val="000000"/>
                <w:kern w:val="0"/>
                <w:sz w:val="21"/>
                <w:szCs w:val="21"/>
                <w:highlight w:val="none"/>
                <w:u w:val="none"/>
                <w:lang w:val="en-US" w:eastAsia="zh-CN" w:bidi="ar"/>
              </w:rPr>
              <w:t>冷藏模块1</w:t>
            </w:r>
            <w:r>
              <w:rPr>
                <w:rFonts w:hint="eastAsia" w:ascii="宋体" w:hAnsi="宋体" w:cs="宋体"/>
                <w:i w:val="0"/>
                <w:iCs w:val="0"/>
                <w:color w:val="000000"/>
                <w:kern w:val="0"/>
                <w:sz w:val="21"/>
                <w:szCs w:val="21"/>
                <w:highlight w:val="none"/>
                <w:u w:val="none"/>
                <w:lang w:val="en-US" w:eastAsia="zh-CN" w:bidi="ar"/>
              </w:rPr>
              <w:t>个。</w:t>
            </w:r>
          </w:p>
        </w:tc>
      </w:tr>
      <w:tr w14:paraId="31DBC335">
        <w:tblPrEx>
          <w:tblCellMar>
            <w:top w:w="0" w:type="dxa"/>
            <w:left w:w="108" w:type="dxa"/>
            <w:bottom w:w="0" w:type="dxa"/>
            <w:right w:w="108" w:type="dxa"/>
          </w:tblCellMar>
        </w:tblPrEx>
        <w:trPr>
          <w:trHeight w:val="567" w:hRule="atLeast"/>
        </w:trPr>
        <w:tc>
          <w:tcPr>
            <w:tcW w:w="676" w:type="dxa"/>
            <w:vMerge w:val="restart"/>
            <w:tcBorders>
              <w:top w:val="single" w:color="auto" w:sz="4" w:space="0"/>
              <w:left w:val="single" w:color="auto" w:sz="4" w:space="0"/>
              <w:bottom w:val="single" w:color="auto" w:sz="4" w:space="0"/>
              <w:right w:val="single" w:color="auto" w:sz="4" w:space="0"/>
            </w:tcBorders>
            <w:noWrap/>
            <w:vAlign w:val="center"/>
          </w:tcPr>
          <w:p w14:paraId="1EDE74F0">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163</w:t>
            </w:r>
          </w:p>
        </w:tc>
        <w:tc>
          <w:tcPr>
            <w:tcW w:w="625" w:type="dxa"/>
            <w:tcBorders>
              <w:top w:val="single" w:color="auto" w:sz="4" w:space="0"/>
              <w:left w:val="single" w:color="auto" w:sz="4" w:space="0"/>
              <w:bottom w:val="single" w:color="auto" w:sz="4" w:space="0"/>
              <w:right w:val="single" w:color="auto" w:sz="4" w:space="0"/>
            </w:tcBorders>
            <w:vAlign w:val="center"/>
          </w:tcPr>
          <w:p w14:paraId="5D5FD764">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宿营方舱</w:t>
            </w:r>
          </w:p>
        </w:tc>
        <w:tc>
          <w:tcPr>
            <w:tcW w:w="483" w:type="dxa"/>
            <w:tcBorders>
              <w:top w:val="single" w:color="auto" w:sz="4" w:space="0"/>
              <w:left w:val="single" w:color="auto" w:sz="4" w:space="0"/>
              <w:bottom w:val="single" w:color="auto" w:sz="4" w:space="0"/>
              <w:right w:val="single" w:color="auto" w:sz="4" w:space="0"/>
            </w:tcBorders>
            <w:noWrap/>
            <w:vAlign w:val="center"/>
          </w:tcPr>
          <w:p w14:paraId="3622A72A">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12</w:t>
            </w:r>
          </w:p>
        </w:tc>
        <w:tc>
          <w:tcPr>
            <w:tcW w:w="483" w:type="dxa"/>
            <w:tcBorders>
              <w:top w:val="single" w:color="auto" w:sz="4" w:space="0"/>
              <w:left w:val="single" w:color="auto" w:sz="4" w:space="0"/>
              <w:bottom w:val="single" w:color="auto" w:sz="4" w:space="0"/>
              <w:right w:val="single" w:color="auto" w:sz="4" w:space="0"/>
            </w:tcBorders>
            <w:noWrap/>
            <w:vAlign w:val="center"/>
          </w:tcPr>
          <w:p w14:paraId="678AFC16">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16013A8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78.000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180A63B7">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76.000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3FF0BA46">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936.000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4AAB466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912.0000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9E7614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936.000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1A755C1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912.0000 </w:t>
            </w:r>
          </w:p>
        </w:tc>
      </w:tr>
      <w:tr w14:paraId="301DC886">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50071CF9">
            <w:pPr>
              <w:spacing w:line="240" w:lineRule="auto"/>
              <w:ind w:firstLine="0" w:firstLineChars="0"/>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230E505F">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备注</w:t>
            </w:r>
          </w:p>
        </w:tc>
        <w:tc>
          <w:tcPr>
            <w:tcW w:w="6708" w:type="dxa"/>
            <w:gridSpan w:val="8"/>
            <w:tcBorders>
              <w:top w:val="single" w:color="auto" w:sz="4" w:space="0"/>
              <w:left w:val="single" w:color="auto" w:sz="4" w:space="0"/>
              <w:bottom w:val="single" w:color="auto" w:sz="4" w:space="0"/>
              <w:right w:val="single" w:color="auto" w:sz="4" w:space="0"/>
            </w:tcBorders>
            <w:noWrap/>
            <w:vAlign w:val="center"/>
          </w:tcPr>
          <w:p w14:paraId="0E7A242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宿营模块</w:t>
            </w:r>
            <w:r>
              <w:rPr>
                <w:rFonts w:hint="eastAsia" w:ascii="宋体" w:hAnsi="宋体" w:cs="宋体"/>
                <w:i w:val="0"/>
                <w:iCs w:val="0"/>
                <w:color w:val="000000"/>
                <w:kern w:val="0"/>
                <w:sz w:val="21"/>
                <w:szCs w:val="21"/>
                <w:highlight w:val="none"/>
                <w:u w:val="none"/>
                <w:lang w:val="en-US" w:eastAsia="zh-CN" w:bidi="ar"/>
              </w:rPr>
              <w:t>4个；</w:t>
            </w:r>
            <w:r>
              <w:rPr>
                <w:rFonts w:hint="eastAsia" w:ascii="宋体" w:hAnsi="宋体" w:eastAsia="宋体" w:cs="宋体"/>
                <w:i w:val="0"/>
                <w:iCs w:val="0"/>
                <w:color w:val="000000"/>
                <w:kern w:val="0"/>
                <w:sz w:val="21"/>
                <w:szCs w:val="21"/>
                <w:highlight w:val="none"/>
                <w:u w:val="none"/>
                <w:lang w:val="en-US" w:eastAsia="zh-CN" w:bidi="ar"/>
              </w:rPr>
              <w:t>洗涤模块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净水模块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会议模块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餐饮模块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盥洗模块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淋浴模块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冷藏模块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发电模块</w:t>
            </w:r>
            <w:r>
              <w:rPr>
                <w:rFonts w:hint="eastAsia" w:ascii="宋体" w:hAnsi="宋体" w:cs="宋体"/>
                <w:i w:val="0"/>
                <w:iCs w:val="0"/>
                <w:color w:val="000000"/>
                <w:kern w:val="0"/>
                <w:sz w:val="21"/>
                <w:szCs w:val="21"/>
                <w:highlight w:val="none"/>
                <w:u w:val="none"/>
                <w:lang w:val="en-US" w:eastAsia="zh-CN" w:bidi="ar"/>
              </w:rPr>
              <w:t>1个。</w:t>
            </w:r>
          </w:p>
        </w:tc>
      </w:tr>
      <w:tr w14:paraId="1AA9DE9E">
        <w:tblPrEx>
          <w:tblCellMar>
            <w:top w:w="0" w:type="dxa"/>
            <w:left w:w="108" w:type="dxa"/>
            <w:bottom w:w="0" w:type="dxa"/>
            <w:right w:w="108" w:type="dxa"/>
          </w:tblCellMar>
        </w:tblPrEx>
        <w:trPr>
          <w:trHeight w:val="567" w:hRule="atLeast"/>
        </w:trPr>
        <w:tc>
          <w:tcPr>
            <w:tcW w:w="676" w:type="dxa"/>
            <w:vMerge w:val="restart"/>
            <w:tcBorders>
              <w:top w:val="single" w:color="auto" w:sz="4" w:space="0"/>
              <w:left w:val="single" w:color="auto" w:sz="4" w:space="0"/>
              <w:bottom w:val="single" w:color="auto" w:sz="4" w:space="0"/>
              <w:right w:val="single" w:color="auto" w:sz="4" w:space="0"/>
            </w:tcBorders>
            <w:noWrap/>
            <w:vAlign w:val="center"/>
          </w:tcPr>
          <w:p w14:paraId="5E36D78D">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164</w:t>
            </w:r>
          </w:p>
        </w:tc>
        <w:tc>
          <w:tcPr>
            <w:tcW w:w="625" w:type="dxa"/>
            <w:tcBorders>
              <w:top w:val="single" w:color="auto" w:sz="4" w:space="0"/>
              <w:left w:val="single" w:color="auto" w:sz="4" w:space="0"/>
              <w:bottom w:val="single" w:color="auto" w:sz="4" w:space="0"/>
              <w:right w:val="single" w:color="auto" w:sz="4" w:space="0"/>
            </w:tcBorders>
            <w:vAlign w:val="center"/>
          </w:tcPr>
          <w:p w14:paraId="317D820B">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宿营方舱</w:t>
            </w:r>
          </w:p>
        </w:tc>
        <w:tc>
          <w:tcPr>
            <w:tcW w:w="483" w:type="dxa"/>
            <w:tcBorders>
              <w:top w:val="single" w:color="auto" w:sz="4" w:space="0"/>
              <w:left w:val="single" w:color="auto" w:sz="4" w:space="0"/>
              <w:bottom w:val="single" w:color="auto" w:sz="4" w:space="0"/>
              <w:right w:val="single" w:color="auto" w:sz="4" w:space="0"/>
            </w:tcBorders>
            <w:noWrap/>
            <w:vAlign w:val="center"/>
          </w:tcPr>
          <w:p w14:paraId="70A9CDB1">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11</w:t>
            </w:r>
          </w:p>
        </w:tc>
        <w:tc>
          <w:tcPr>
            <w:tcW w:w="483" w:type="dxa"/>
            <w:tcBorders>
              <w:top w:val="single" w:color="auto" w:sz="4" w:space="0"/>
              <w:left w:val="single" w:color="auto" w:sz="4" w:space="0"/>
              <w:bottom w:val="single" w:color="auto" w:sz="4" w:space="0"/>
              <w:right w:val="single" w:color="auto" w:sz="4" w:space="0"/>
            </w:tcBorders>
            <w:noWrap/>
            <w:vAlign w:val="center"/>
          </w:tcPr>
          <w:p w14:paraId="511B6C65">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件</w:t>
            </w:r>
          </w:p>
        </w:tc>
        <w:tc>
          <w:tcPr>
            <w:tcW w:w="661" w:type="dxa"/>
            <w:tcBorders>
              <w:top w:val="single" w:color="auto" w:sz="4" w:space="0"/>
              <w:left w:val="single" w:color="auto" w:sz="4" w:space="0"/>
              <w:bottom w:val="single" w:color="auto" w:sz="4" w:space="0"/>
              <w:right w:val="single" w:color="auto" w:sz="4" w:space="0"/>
            </w:tcBorders>
            <w:noWrap/>
            <w:vAlign w:val="center"/>
          </w:tcPr>
          <w:p w14:paraId="79BAF993">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78.000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142BC000">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76.000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418EC2B5">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858.000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0552454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836.0000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13EBC51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858.000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450B870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836.0000 </w:t>
            </w:r>
          </w:p>
        </w:tc>
      </w:tr>
      <w:tr w14:paraId="63F7C1D9">
        <w:tblPrEx>
          <w:tblCellMar>
            <w:top w:w="0" w:type="dxa"/>
            <w:left w:w="108" w:type="dxa"/>
            <w:bottom w:w="0" w:type="dxa"/>
            <w:right w:w="108" w:type="dxa"/>
          </w:tblCellMar>
        </w:tblPrEx>
        <w:trPr>
          <w:trHeight w:val="567" w:hRule="atLeast"/>
        </w:trPr>
        <w:tc>
          <w:tcPr>
            <w:tcW w:w="676" w:type="dxa"/>
            <w:vMerge w:val="continue"/>
            <w:tcBorders>
              <w:top w:val="single" w:color="auto" w:sz="4" w:space="0"/>
              <w:left w:val="single" w:color="auto" w:sz="4" w:space="0"/>
              <w:bottom w:val="single" w:color="auto" w:sz="4" w:space="0"/>
              <w:right w:val="single" w:color="auto" w:sz="4" w:space="0"/>
            </w:tcBorders>
            <w:noWrap/>
            <w:vAlign w:val="center"/>
          </w:tcPr>
          <w:p w14:paraId="4A234E87">
            <w:pPr>
              <w:spacing w:line="240" w:lineRule="auto"/>
              <w:ind w:firstLine="0" w:firstLineChars="0"/>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625" w:type="dxa"/>
            <w:tcBorders>
              <w:top w:val="single" w:color="auto" w:sz="4" w:space="0"/>
              <w:left w:val="single" w:color="auto" w:sz="4" w:space="0"/>
              <w:bottom w:val="single" w:color="auto" w:sz="4" w:space="0"/>
              <w:right w:val="single" w:color="auto" w:sz="4" w:space="0"/>
            </w:tcBorders>
            <w:vAlign w:val="center"/>
          </w:tcPr>
          <w:p w14:paraId="02038BBB">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备注</w:t>
            </w:r>
          </w:p>
        </w:tc>
        <w:tc>
          <w:tcPr>
            <w:tcW w:w="6708" w:type="dxa"/>
            <w:gridSpan w:val="8"/>
            <w:tcBorders>
              <w:top w:val="single" w:color="auto" w:sz="4" w:space="0"/>
              <w:left w:val="single" w:color="auto" w:sz="4" w:space="0"/>
              <w:bottom w:val="single" w:color="auto" w:sz="4" w:space="0"/>
              <w:right w:val="single" w:color="auto" w:sz="4" w:space="0"/>
            </w:tcBorders>
            <w:noWrap/>
            <w:vAlign w:val="center"/>
          </w:tcPr>
          <w:p w14:paraId="7A962F94">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宿营模块</w:t>
            </w:r>
            <w:r>
              <w:rPr>
                <w:rFonts w:hint="eastAsia" w:ascii="宋体" w:hAnsi="宋体" w:cs="宋体"/>
                <w:i w:val="0"/>
                <w:iCs w:val="0"/>
                <w:color w:val="000000"/>
                <w:kern w:val="0"/>
                <w:sz w:val="21"/>
                <w:szCs w:val="21"/>
                <w:highlight w:val="none"/>
                <w:u w:val="none"/>
                <w:lang w:val="en-US" w:eastAsia="zh-CN" w:bidi="ar"/>
              </w:rPr>
              <w:t>4个；</w:t>
            </w:r>
            <w:r>
              <w:rPr>
                <w:rFonts w:hint="eastAsia" w:ascii="宋体" w:hAnsi="宋体" w:eastAsia="宋体" w:cs="宋体"/>
                <w:i w:val="0"/>
                <w:iCs w:val="0"/>
                <w:color w:val="000000"/>
                <w:kern w:val="0"/>
                <w:sz w:val="21"/>
                <w:szCs w:val="21"/>
                <w:highlight w:val="none"/>
                <w:u w:val="none"/>
                <w:lang w:val="en-US" w:eastAsia="zh-CN" w:bidi="ar"/>
              </w:rPr>
              <w:t>净水模块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会议模块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餐饮模块</w:t>
            </w:r>
            <w:r>
              <w:rPr>
                <w:rFonts w:hint="eastAsia" w:ascii="宋体" w:hAnsi="宋体" w:cs="宋体"/>
                <w:i w:val="0"/>
                <w:iCs w:val="0"/>
                <w:color w:val="000000"/>
                <w:kern w:val="0"/>
                <w:sz w:val="21"/>
                <w:szCs w:val="21"/>
                <w:highlight w:val="none"/>
                <w:u w:val="none"/>
                <w:lang w:val="en-US" w:eastAsia="zh-CN" w:bidi="ar"/>
              </w:rPr>
              <w:t>2个；</w:t>
            </w:r>
            <w:r>
              <w:rPr>
                <w:rFonts w:hint="eastAsia" w:ascii="宋体" w:hAnsi="宋体" w:eastAsia="宋体" w:cs="宋体"/>
                <w:i w:val="0"/>
                <w:iCs w:val="0"/>
                <w:color w:val="000000"/>
                <w:kern w:val="0"/>
                <w:sz w:val="21"/>
                <w:szCs w:val="21"/>
                <w:highlight w:val="none"/>
                <w:u w:val="none"/>
                <w:lang w:val="en-US" w:eastAsia="zh-CN" w:bidi="ar"/>
              </w:rPr>
              <w:t>淋浴模块</w:t>
            </w:r>
            <w:r>
              <w:rPr>
                <w:rFonts w:hint="eastAsia" w:ascii="宋体" w:hAnsi="宋体" w:cs="宋体"/>
                <w:i w:val="0"/>
                <w:iCs w:val="0"/>
                <w:color w:val="000000"/>
                <w:kern w:val="0"/>
                <w:sz w:val="21"/>
                <w:szCs w:val="21"/>
                <w:highlight w:val="none"/>
                <w:u w:val="none"/>
                <w:lang w:val="en-US" w:eastAsia="zh-CN" w:bidi="ar"/>
              </w:rPr>
              <w:t>1个；</w:t>
            </w:r>
            <w:r>
              <w:rPr>
                <w:rFonts w:hint="eastAsia" w:ascii="宋体" w:hAnsi="宋体" w:eastAsia="宋体" w:cs="宋体"/>
                <w:i w:val="0"/>
                <w:iCs w:val="0"/>
                <w:color w:val="000000"/>
                <w:kern w:val="0"/>
                <w:sz w:val="21"/>
                <w:szCs w:val="21"/>
                <w:highlight w:val="none"/>
                <w:u w:val="none"/>
                <w:lang w:val="en-US" w:eastAsia="zh-CN" w:bidi="ar"/>
              </w:rPr>
              <w:t>发电模块</w:t>
            </w:r>
            <w:r>
              <w:rPr>
                <w:rFonts w:hint="eastAsia" w:ascii="宋体" w:hAnsi="宋体" w:cs="宋体"/>
                <w:i w:val="0"/>
                <w:iCs w:val="0"/>
                <w:color w:val="000000"/>
                <w:kern w:val="0"/>
                <w:sz w:val="21"/>
                <w:szCs w:val="21"/>
                <w:highlight w:val="none"/>
                <w:u w:val="none"/>
                <w:lang w:val="en-US" w:eastAsia="zh-CN" w:bidi="ar"/>
              </w:rPr>
              <w:t>2个。</w:t>
            </w:r>
          </w:p>
        </w:tc>
      </w:tr>
      <w:tr w14:paraId="70A798A9">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6B9767D9">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165</w:t>
            </w:r>
          </w:p>
        </w:tc>
        <w:tc>
          <w:tcPr>
            <w:tcW w:w="625" w:type="dxa"/>
            <w:tcBorders>
              <w:top w:val="single" w:color="auto" w:sz="4" w:space="0"/>
              <w:left w:val="single" w:color="auto" w:sz="4" w:space="0"/>
              <w:bottom w:val="single" w:color="auto" w:sz="4" w:space="0"/>
              <w:right w:val="single" w:color="auto" w:sz="4" w:space="0"/>
            </w:tcBorders>
            <w:vAlign w:val="center"/>
          </w:tcPr>
          <w:p w14:paraId="34DCC471">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水下机器人</w:t>
            </w:r>
          </w:p>
        </w:tc>
        <w:tc>
          <w:tcPr>
            <w:tcW w:w="483" w:type="dxa"/>
            <w:tcBorders>
              <w:top w:val="single" w:color="auto" w:sz="4" w:space="0"/>
              <w:left w:val="single" w:color="auto" w:sz="4" w:space="0"/>
              <w:bottom w:val="single" w:color="auto" w:sz="4" w:space="0"/>
              <w:right w:val="single" w:color="auto" w:sz="4" w:space="0"/>
            </w:tcBorders>
            <w:noWrap/>
            <w:vAlign w:val="center"/>
          </w:tcPr>
          <w:p w14:paraId="2F5E525E">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14</w:t>
            </w:r>
          </w:p>
        </w:tc>
        <w:tc>
          <w:tcPr>
            <w:tcW w:w="483" w:type="dxa"/>
            <w:tcBorders>
              <w:top w:val="single" w:color="auto" w:sz="4" w:space="0"/>
              <w:left w:val="single" w:color="auto" w:sz="4" w:space="0"/>
              <w:bottom w:val="single" w:color="auto" w:sz="4" w:space="0"/>
              <w:right w:val="single" w:color="auto" w:sz="4" w:space="0"/>
            </w:tcBorders>
            <w:noWrap/>
            <w:vAlign w:val="center"/>
          </w:tcPr>
          <w:p w14:paraId="41A05F93">
            <w:pPr>
              <w:spacing w:line="240" w:lineRule="auto"/>
              <w:ind w:firstLine="0" w:firstLineChars="0"/>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台</w:t>
            </w:r>
          </w:p>
        </w:tc>
        <w:tc>
          <w:tcPr>
            <w:tcW w:w="661" w:type="dxa"/>
            <w:tcBorders>
              <w:top w:val="single" w:color="auto" w:sz="4" w:space="0"/>
              <w:left w:val="single" w:color="auto" w:sz="4" w:space="0"/>
              <w:bottom w:val="single" w:color="auto" w:sz="4" w:space="0"/>
              <w:right w:val="single" w:color="auto" w:sz="4" w:space="0"/>
            </w:tcBorders>
            <w:noWrap/>
            <w:vAlign w:val="center"/>
          </w:tcPr>
          <w:p w14:paraId="413F1A8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81.000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26DDD6A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7EC12D1B">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1134.000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680AE378">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840.0000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47B6CBE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1134.000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4922505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840.0000 </w:t>
            </w:r>
          </w:p>
        </w:tc>
      </w:tr>
      <w:tr w14:paraId="47EA99EE">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75AE7C52">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166</w:t>
            </w:r>
          </w:p>
        </w:tc>
        <w:tc>
          <w:tcPr>
            <w:tcW w:w="625" w:type="dxa"/>
            <w:tcBorders>
              <w:top w:val="single" w:color="auto" w:sz="4" w:space="0"/>
              <w:left w:val="single" w:color="auto" w:sz="4" w:space="0"/>
              <w:bottom w:val="single" w:color="auto" w:sz="4" w:space="0"/>
              <w:right w:val="single" w:color="auto" w:sz="4" w:space="0"/>
            </w:tcBorders>
            <w:vAlign w:val="center"/>
          </w:tcPr>
          <w:p w14:paraId="11373BE1">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空气充填泵</w:t>
            </w:r>
          </w:p>
        </w:tc>
        <w:tc>
          <w:tcPr>
            <w:tcW w:w="483" w:type="dxa"/>
            <w:tcBorders>
              <w:top w:val="single" w:color="auto" w:sz="4" w:space="0"/>
              <w:left w:val="single" w:color="auto" w:sz="4" w:space="0"/>
              <w:bottom w:val="single" w:color="auto" w:sz="4" w:space="0"/>
              <w:right w:val="single" w:color="auto" w:sz="4" w:space="0"/>
            </w:tcBorders>
            <w:noWrap/>
            <w:vAlign w:val="center"/>
          </w:tcPr>
          <w:p w14:paraId="755CD29A">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13</w:t>
            </w:r>
          </w:p>
        </w:tc>
        <w:tc>
          <w:tcPr>
            <w:tcW w:w="483" w:type="dxa"/>
            <w:tcBorders>
              <w:top w:val="single" w:color="auto" w:sz="4" w:space="0"/>
              <w:left w:val="single" w:color="auto" w:sz="4" w:space="0"/>
              <w:bottom w:val="single" w:color="auto" w:sz="4" w:space="0"/>
              <w:right w:val="single" w:color="auto" w:sz="4" w:space="0"/>
            </w:tcBorders>
            <w:noWrap/>
            <w:vAlign w:val="center"/>
          </w:tcPr>
          <w:p w14:paraId="3DD08533">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台</w:t>
            </w:r>
          </w:p>
        </w:tc>
        <w:tc>
          <w:tcPr>
            <w:tcW w:w="661" w:type="dxa"/>
            <w:tcBorders>
              <w:top w:val="single" w:color="auto" w:sz="4" w:space="0"/>
              <w:left w:val="single" w:color="auto" w:sz="4" w:space="0"/>
              <w:bottom w:val="single" w:color="auto" w:sz="4" w:space="0"/>
              <w:right w:val="single" w:color="auto" w:sz="4" w:space="0"/>
            </w:tcBorders>
            <w:noWrap/>
            <w:vAlign w:val="center"/>
          </w:tcPr>
          <w:p w14:paraId="55CB3C4A">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9.000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3E405D5D">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8.600 </w:t>
            </w:r>
          </w:p>
        </w:tc>
        <w:tc>
          <w:tcPr>
            <w:tcW w:w="976" w:type="dxa"/>
            <w:tcBorders>
              <w:top w:val="single" w:color="auto" w:sz="4" w:space="0"/>
              <w:left w:val="single" w:color="auto" w:sz="4" w:space="0"/>
              <w:bottom w:val="single" w:color="auto" w:sz="4" w:space="0"/>
              <w:right w:val="single" w:color="auto" w:sz="4" w:space="0"/>
            </w:tcBorders>
            <w:noWrap/>
            <w:vAlign w:val="center"/>
          </w:tcPr>
          <w:p w14:paraId="4A43F41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117.000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2876B9E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111.8000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0BA423F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117.000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4BF12FD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111.8000 </w:t>
            </w:r>
          </w:p>
        </w:tc>
      </w:tr>
      <w:tr w14:paraId="36082C9F">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754BD491">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167</w:t>
            </w:r>
          </w:p>
        </w:tc>
        <w:tc>
          <w:tcPr>
            <w:tcW w:w="625" w:type="dxa"/>
            <w:tcBorders>
              <w:top w:val="single" w:color="auto" w:sz="4" w:space="0"/>
              <w:left w:val="single" w:color="auto" w:sz="4" w:space="0"/>
              <w:bottom w:val="single" w:color="auto" w:sz="4" w:space="0"/>
              <w:right w:val="single" w:color="auto" w:sz="4" w:space="0"/>
            </w:tcBorders>
            <w:vAlign w:val="center"/>
          </w:tcPr>
          <w:p w14:paraId="4AF27929">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排水机器人</w:t>
            </w:r>
          </w:p>
        </w:tc>
        <w:tc>
          <w:tcPr>
            <w:tcW w:w="483" w:type="dxa"/>
            <w:tcBorders>
              <w:top w:val="single" w:color="auto" w:sz="4" w:space="0"/>
              <w:left w:val="single" w:color="auto" w:sz="4" w:space="0"/>
              <w:bottom w:val="single" w:color="auto" w:sz="4" w:space="0"/>
              <w:right w:val="single" w:color="auto" w:sz="4" w:space="0"/>
            </w:tcBorders>
            <w:noWrap/>
            <w:vAlign w:val="center"/>
          </w:tcPr>
          <w:p w14:paraId="75D6F7AC">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6</w:t>
            </w:r>
          </w:p>
        </w:tc>
        <w:tc>
          <w:tcPr>
            <w:tcW w:w="483" w:type="dxa"/>
            <w:tcBorders>
              <w:top w:val="single" w:color="auto" w:sz="4" w:space="0"/>
              <w:left w:val="single" w:color="auto" w:sz="4" w:space="0"/>
              <w:bottom w:val="single" w:color="auto" w:sz="4" w:space="0"/>
              <w:right w:val="single" w:color="auto" w:sz="4" w:space="0"/>
            </w:tcBorders>
            <w:noWrap/>
            <w:vAlign w:val="center"/>
          </w:tcPr>
          <w:p w14:paraId="21FE803C">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台</w:t>
            </w:r>
          </w:p>
        </w:tc>
        <w:tc>
          <w:tcPr>
            <w:tcW w:w="661" w:type="dxa"/>
            <w:tcBorders>
              <w:top w:val="single" w:color="auto" w:sz="4" w:space="0"/>
              <w:left w:val="single" w:color="auto" w:sz="4" w:space="0"/>
              <w:bottom w:val="single" w:color="auto" w:sz="4" w:space="0"/>
              <w:right w:val="single" w:color="auto" w:sz="4" w:space="0"/>
            </w:tcBorders>
            <w:noWrap/>
            <w:vAlign w:val="center"/>
          </w:tcPr>
          <w:p w14:paraId="6347C992">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96.000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1CE63FB9">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66.000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527327FD">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576.000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298F23C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396.0000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0F8D441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576.000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46EC0B9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396.0000 </w:t>
            </w:r>
          </w:p>
        </w:tc>
      </w:tr>
      <w:tr w14:paraId="5808B355">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404A311B">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168</w:t>
            </w:r>
          </w:p>
        </w:tc>
        <w:tc>
          <w:tcPr>
            <w:tcW w:w="625" w:type="dxa"/>
            <w:tcBorders>
              <w:top w:val="single" w:color="auto" w:sz="4" w:space="0"/>
              <w:left w:val="single" w:color="auto" w:sz="4" w:space="0"/>
              <w:bottom w:val="single" w:color="auto" w:sz="4" w:space="0"/>
              <w:right w:val="single" w:color="auto" w:sz="4" w:space="0"/>
            </w:tcBorders>
            <w:vAlign w:val="center"/>
          </w:tcPr>
          <w:p w14:paraId="076D635A">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排水机器人</w:t>
            </w:r>
          </w:p>
        </w:tc>
        <w:tc>
          <w:tcPr>
            <w:tcW w:w="483" w:type="dxa"/>
            <w:tcBorders>
              <w:top w:val="single" w:color="auto" w:sz="4" w:space="0"/>
              <w:left w:val="single" w:color="auto" w:sz="4" w:space="0"/>
              <w:bottom w:val="single" w:color="auto" w:sz="4" w:space="0"/>
              <w:right w:val="single" w:color="auto" w:sz="4" w:space="0"/>
            </w:tcBorders>
            <w:noWrap/>
            <w:vAlign w:val="center"/>
          </w:tcPr>
          <w:p w14:paraId="160B4251">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5</w:t>
            </w:r>
          </w:p>
        </w:tc>
        <w:tc>
          <w:tcPr>
            <w:tcW w:w="483" w:type="dxa"/>
            <w:tcBorders>
              <w:top w:val="single" w:color="auto" w:sz="4" w:space="0"/>
              <w:left w:val="single" w:color="auto" w:sz="4" w:space="0"/>
              <w:bottom w:val="single" w:color="auto" w:sz="4" w:space="0"/>
              <w:right w:val="single" w:color="auto" w:sz="4" w:space="0"/>
            </w:tcBorders>
            <w:noWrap/>
            <w:vAlign w:val="center"/>
          </w:tcPr>
          <w:p w14:paraId="5B169DA0">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台</w:t>
            </w:r>
          </w:p>
        </w:tc>
        <w:tc>
          <w:tcPr>
            <w:tcW w:w="661" w:type="dxa"/>
            <w:tcBorders>
              <w:top w:val="single" w:color="auto" w:sz="4" w:space="0"/>
              <w:left w:val="single" w:color="auto" w:sz="4" w:space="0"/>
              <w:bottom w:val="single" w:color="auto" w:sz="4" w:space="0"/>
              <w:right w:val="single" w:color="auto" w:sz="4" w:space="0"/>
            </w:tcBorders>
            <w:noWrap/>
            <w:vAlign w:val="center"/>
          </w:tcPr>
          <w:p w14:paraId="5A18E54C">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96.000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51107C9F">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66.000 </w:t>
            </w:r>
          </w:p>
        </w:tc>
        <w:tc>
          <w:tcPr>
            <w:tcW w:w="976" w:type="dxa"/>
            <w:tcBorders>
              <w:top w:val="single" w:color="auto" w:sz="4" w:space="0"/>
              <w:left w:val="single" w:color="auto" w:sz="4" w:space="0"/>
              <w:bottom w:val="single" w:color="auto" w:sz="4" w:space="0"/>
              <w:right w:val="single" w:color="auto" w:sz="4" w:space="0"/>
            </w:tcBorders>
            <w:noWrap/>
            <w:vAlign w:val="center"/>
          </w:tcPr>
          <w:p w14:paraId="31E29E93">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480.000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2BBED10E">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330.0000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01F9169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480.000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6317098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330.0000 </w:t>
            </w:r>
          </w:p>
        </w:tc>
      </w:tr>
      <w:tr w14:paraId="41AE86BD">
        <w:tblPrEx>
          <w:tblCellMar>
            <w:top w:w="0" w:type="dxa"/>
            <w:left w:w="108" w:type="dxa"/>
            <w:bottom w:w="0" w:type="dxa"/>
            <w:right w:w="108" w:type="dxa"/>
          </w:tblCellMar>
        </w:tblPrEx>
        <w:trPr>
          <w:trHeight w:val="567" w:hRule="atLeast"/>
        </w:trPr>
        <w:tc>
          <w:tcPr>
            <w:tcW w:w="676" w:type="dxa"/>
            <w:tcBorders>
              <w:top w:val="single" w:color="auto" w:sz="4" w:space="0"/>
              <w:left w:val="single" w:color="auto" w:sz="4" w:space="0"/>
              <w:bottom w:val="single" w:color="auto" w:sz="4" w:space="0"/>
              <w:right w:val="single" w:color="auto" w:sz="4" w:space="0"/>
            </w:tcBorders>
            <w:noWrap/>
            <w:vAlign w:val="center"/>
          </w:tcPr>
          <w:p w14:paraId="741431C2">
            <w:pPr>
              <w:spacing w:line="240" w:lineRule="auto"/>
              <w:ind w:firstLine="0" w:firstLineChars="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169</w:t>
            </w:r>
          </w:p>
        </w:tc>
        <w:tc>
          <w:tcPr>
            <w:tcW w:w="625" w:type="dxa"/>
            <w:tcBorders>
              <w:top w:val="single" w:color="auto" w:sz="4" w:space="0"/>
              <w:left w:val="single" w:color="auto" w:sz="4" w:space="0"/>
              <w:bottom w:val="single" w:color="auto" w:sz="4" w:space="0"/>
              <w:right w:val="single" w:color="auto" w:sz="4" w:space="0"/>
            </w:tcBorders>
            <w:vAlign w:val="center"/>
          </w:tcPr>
          <w:p w14:paraId="203CA2D8">
            <w:pPr>
              <w:keepNext w:val="0"/>
              <w:keepLines w:val="0"/>
              <w:widowControl/>
              <w:suppressLineNumbers w:val="0"/>
              <w:ind w:left="0" w:leftChars="0" w:firstLine="0" w:firstLineChars="0"/>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手抬机动泵</w:t>
            </w:r>
          </w:p>
        </w:tc>
        <w:tc>
          <w:tcPr>
            <w:tcW w:w="483" w:type="dxa"/>
            <w:tcBorders>
              <w:top w:val="single" w:color="auto" w:sz="4" w:space="0"/>
              <w:left w:val="single" w:color="auto" w:sz="4" w:space="0"/>
              <w:bottom w:val="single" w:color="auto" w:sz="4" w:space="0"/>
              <w:right w:val="single" w:color="auto" w:sz="4" w:space="0"/>
            </w:tcBorders>
            <w:noWrap/>
            <w:vAlign w:val="center"/>
          </w:tcPr>
          <w:p w14:paraId="2942BD02">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19</w:t>
            </w:r>
          </w:p>
        </w:tc>
        <w:tc>
          <w:tcPr>
            <w:tcW w:w="483" w:type="dxa"/>
            <w:tcBorders>
              <w:top w:val="single" w:color="auto" w:sz="4" w:space="0"/>
              <w:left w:val="single" w:color="auto" w:sz="4" w:space="0"/>
              <w:bottom w:val="single" w:color="auto" w:sz="4" w:space="0"/>
              <w:right w:val="single" w:color="auto" w:sz="4" w:space="0"/>
            </w:tcBorders>
            <w:noWrap/>
            <w:vAlign w:val="center"/>
          </w:tcPr>
          <w:p w14:paraId="33C22936">
            <w:pPr>
              <w:spacing w:line="240" w:lineRule="auto"/>
              <w:ind w:firstLine="0" w:firstLineChars="0"/>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台</w:t>
            </w:r>
          </w:p>
        </w:tc>
        <w:tc>
          <w:tcPr>
            <w:tcW w:w="661" w:type="dxa"/>
            <w:tcBorders>
              <w:top w:val="single" w:color="auto" w:sz="4" w:space="0"/>
              <w:left w:val="single" w:color="auto" w:sz="4" w:space="0"/>
              <w:bottom w:val="single" w:color="auto" w:sz="4" w:space="0"/>
              <w:right w:val="single" w:color="auto" w:sz="4" w:space="0"/>
            </w:tcBorders>
            <w:noWrap/>
            <w:vAlign w:val="center"/>
          </w:tcPr>
          <w:p w14:paraId="6C790EFC">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7.000 </w:t>
            </w:r>
          </w:p>
        </w:tc>
        <w:tc>
          <w:tcPr>
            <w:tcW w:w="790" w:type="dxa"/>
            <w:tcBorders>
              <w:top w:val="single" w:color="auto" w:sz="4" w:space="0"/>
              <w:left w:val="single" w:color="auto" w:sz="4" w:space="0"/>
              <w:bottom w:val="single" w:color="auto" w:sz="4" w:space="0"/>
              <w:right w:val="single" w:color="auto" w:sz="4" w:space="0"/>
            </w:tcBorders>
            <w:noWrap/>
            <w:vAlign w:val="center"/>
          </w:tcPr>
          <w:p w14:paraId="785325BC">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5.540 </w:t>
            </w:r>
          </w:p>
        </w:tc>
        <w:tc>
          <w:tcPr>
            <w:tcW w:w="976" w:type="dxa"/>
            <w:tcBorders>
              <w:top w:val="single" w:color="auto" w:sz="4" w:space="0"/>
              <w:left w:val="single" w:color="auto" w:sz="4" w:space="0"/>
              <w:bottom w:val="single" w:color="auto" w:sz="4" w:space="0"/>
              <w:right w:val="single" w:color="auto" w:sz="4" w:space="0"/>
            </w:tcBorders>
            <w:noWrap/>
            <w:vAlign w:val="center"/>
          </w:tcPr>
          <w:p w14:paraId="67F49B68">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133.000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65077DD7">
            <w:pPr>
              <w:keepNext w:val="0"/>
              <w:keepLines w:val="0"/>
              <w:widowControl/>
              <w:suppressLineNumbers w:val="0"/>
              <w:ind w:left="0" w:leftChars="0" w:firstLine="0" w:firstLineChars="0"/>
              <w:jc w:val="both"/>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105.2600 </w:t>
            </w:r>
          </w:p>
        </w:tc>
        <w:tc>
          <w:tcPr>
            <w:tcW w:w="1016" w:type="dxa"/>
            <w:tcBorders>
              <w:top w:val="single" w:color="auto" w:sz="4" w:space="0"/>
              <w:left w:val="single" w:color="auto" w:sz="4" w:space="0"/>
              <w:bottom w:val="single" w:color="auto" w:sz="4" w:space="0"/>
              <w:right w:val="single" w:color="auto" w:sz="4" w:space="0"/>
            </w:tcBorders>
            <w:noWrap/>
            <w:vAlign w:val="center"/>
          </w:tcPr>
          <w:p w14:paraId="5B3D2D0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133.000 </w:t>
            </w:r>
          </w:p>
        </w:tc>
        <w:tc>
          <w:tcPr>
            <w:tcW w:w="1283" w:type="dxa"/>
            <w:tcBorders>
              <w:top w:val="single" w:color="auto" w:sz="4" w:space="0"/>
              <w:left w:val="single" w:color="auto" w:sz="4" w:space="0"/>
              <w:bottom w:val="single" w:color="auto" w:sz="4" w:space="0"/>
              <w:right w:val="single" w:color="auto" w:sz="4" w:space="0"/>
            </w:tcBorders>
            <w:noWrap/>
            <w:vAlign w:val="center"/>
          </w:tcPr>
          <w:p w14:paraId="36C64A3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105.2600 </w:t>
            </w:r>
          </w:p>
        </w:tc>
      </w:tr>
    </w:tbl>
    <w:p w14:paraId="37032E02">
      <w:pPr>
        <w:widowControl/>
        <w:snapToGrid w:val="0"/>
        <w:spacing w:line="360" w:lineRule="auto"/>
        <w:ind w:firstLine="560"/>
        <w:textAlignment w:val="baseline"/>
        <w:rPr>
          <w:color w:val="000000" w:themeColor="text1"/>
          <w:szCs w:val="28"/>
          <w:highlight w:val="none"/>
          <w:shd w:val="clear" w:color="auto" w:fill="FFFFFF"/>
          <w14:textFill>
            <w14:solidFill>
              <w14:schemeClr w14:val="tx1"/>
            </w14:solidFill>
          </w14:textFill>
        </w:rPr>
      </w:pPr>
    </w:p>
    <w:p w14:paraId="61ACC792">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（2）范围包括：货物的供应、运输、安装、调试、培训和售后服务等。具体投标范围、采购范围及所应达到的具体要求，以本招标文件中商务、技术和服务的相应规定为准。</w:t>
      </w:r>
    </w:p>
    <w:p w14:paraId="71DC925F">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（3）采购内容中未特别标注为“进口产品”字样的，均必须采购国产产品。所采购的货物、服务必须符合国家的强制性标准。</w:t>
      </w:r>
    </w:p>
    <w:p w14:paraId="2EF952D1">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（4）交货地点：山西省消防救援总队训练与战勤保障支队。</w:t>
      </w:r>
    </w:p>
    <w:p w14:paraId="6B05BBE1">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（5）具体技术参数详情见“第四部分 商务、技术要求”。</w:t>
      </w:r>
    </w:p>
    <w:p w14:paraId="441FDFD8">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合同履行期限：签订合同后，90日历天交货。（</w:t>
      </w:r>
      <w:r>
        <w:rPr>
          <w:rFonts w:hint="eastAsia"/>
          <w:color w:val="000000" w:themeColor="text1"/>
          <w:sz w:val="24"/>
          <w:szCs w:val="24"/>
          <w:highlight w:val="none"/>
          <w:shd w:val="clear" w:color="auto" w:fill="FFFFFF"/>
          <w:lang w:eastAsia="zh-CN"/>
          <w14:textFill>
            <w14:solidFill>
              <w14:schemeClr w14:val="tx1"/>
            </w14:solidFill>
          </w14:textFill>
        </w:rPr>
        <w:t>如遇特殊情况，不能如期交货，供货方提前书面说明情况，经采购人同意后，双方另行约定交货日期</w:t>
      </w:r>
      <w:r>
        <w:rPr>
          <w:color w:val="000000" w:themeColor="text1"/>
          <w:sz w:val="24"/>
          <w:szCs w:val="24"/>
          <w:highlight w:val="none"/>
          <w:shd w:val="clear" w:color="auto" w:fill="FFFFFF"/>
          <w14:textFill>
            <w14:solidFill>
              <w14:schemeClr w14:val="tx1"/>
            </w14:solidFill>
          </w14:textFill>
        </w:rPr>
        <w:t>）</w:t>
      </w:r>
    </w:p>
    <w:p w14:paraId="4648DA14">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本项目（不接受）联合体投标。</w:t>
      </w:r>
    </w:p>
    <w:p w14:paraId="33D1F8F2">
      <w:pPr>
        <w:widowControl/>
        <w:snapToGrid w:val="0"/>
        <w:spacing w:line="360" w:lineRule="auto"/>
        <w:ind w:firstLine="562"/>
        <w:textAlignment w:val="baseline"/>
        <w:rPr>
          <w:color w:val="000000" w:themeColor="text1"/>
          <w:sz w:val="24"/>
          <w:szCs w:val="24"/>
          <w:highlight w:val="none"/>
          <w14:textFill>
            <w14:solidFill>
              <w14:schemeClr w14:val="tx1"/>
            </w14:solidFill>
          </w14:textFill>
        </w:rPr>
      </w:pPr>
      <w:r>
        <w:rPr>
          <w:b/>
          <w:bCs/>
          <w:color w:val="000000" w:themeColor="text1"/>
          <w:sz w:val="24"/>
          <w:szCs w:val="24"/>
          <w:highlight w:val="none"/>
          <w:shd w:val="clear" w:color="auto" w:fill="FFFFFF"/>
          <w14:textFill>
            <w14:solidFill>
              <w14:schemeClr w14:val="tx1"/>
            </w14:solidFill>
          </w14:textFill>
        </w:rPr>
        <w:t>二、申请人的资格要求：</w:t>
      </w:r>
    </w:p>
    <w:p w14:paraId="4E334047">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1.满足《中华人民共和国政府采购法》第二十二条规定；</w:t>
      </w:r>
    </w:p>
    <w:p w14:paraId="545AB976">
      <w:pPr>
        <w:snapToGrid w:val="0"/>
        <w:spacing w:line="360" w:lineRule="auto"/>
        <w:ind w:firstLine="560"/>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2.落实政府采购政策需满足的资格要求：</w:t>
      </w:r>
    </w:p>
    <w:p w14:paraId="31CFBCF2">
      <w:pPr>
        <w:snapToGrid w:val="0"/>
        <w:spacing w:line="360" w:lineRule="auto"/>
        <w:ind w:firstLine="560"/>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本项目</w:t>
      </w:r>
      <w:r>
        <w:rPr>
          <w:rFonts w:hint="eastAsia"/>
          <w:color w:val="000000" w:themeColor="text1"/>
          <w:sz w:val="24"/>
          <w:szCs w:val="24"/>
          <w:highlight w:val="none"/>
          <w:shd w:val="clear" w:color="auto" w:fill="FFFFFF"/>
          <w14:textFill>
            <w14:solidFill>
              <w14:schemeClr w14:val="tx1"/>
            </w14:solidFill>
          </w14:textFill>
        </w:rPr>
        <w:t>包1</w:t>
      </w:r>
      <w:r>
        <w:rPr>
          <w:rFonts w:hint="eastAsia"/>
          <w:color w:val="000000" w:themeColor="text1"/>
          <w:sz w:val="24"/>
          <w:szCs w:val="24"/>
          <w:highlight w:val="none"/>
          <w:shd w:val="clear" w:color="auto" w:fill="FFFFFF"/>
          <w:lang w:val="en-US" w:eastAsia="zh-CN"/>
          <w14:textFill>
            <w14:solidFill>
              <w14:schemeClr w14:val="tx1"/>
            </w14:solidFill>
          </w14:textFill>
        </w:rPr>
        <w:t>58</w:t>
      </w:r>
      <w:r>
        <w:rPr>
          <w:rFonts w:hint="eastAsia"/>
          <w:color w:val="000000" w:themeColor="text1"/>
          <w:sz w:val="24"/>
          <w:szCs w:val="24"/>
          <w:highlight w:val="none"/>
          <w:shd w:val="clear" w:color="auto" w:fill="FFFFFF"/>
          <w14:textFill>
            <w14:solidFill>
              <w14:schemeClr w14:val="tx1"/>
            </w14:solidFill>
          </w14:textFill>
        </w:rPr>
        <w:t>、</w:t>
      </w:r>
      <w:r>
        <w:rPr>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159</w:t>
      </w:r>
      <w:r>
        <w:rPr>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161</w:t>
      </w:r>
      <w:r>
        <w:rPr>
          <w:color w:val="000000" w:themeColor="text1"/>
          <w:sz w:val="24"/>
          <w:szCs w:val="24"/>
          <w:highlight w:val="none"/>
          <w:shd w:val="clear" w:color="auto" w:fill="FFFFFF"/>
          <w14:textFill>
            <w14:solidFill>
              <w14:schemeClr w14:val="tx1"/>
            </w14:solidFill>
          </w14:textFill>
        </w:rPr>
        <w:t>专门面向小微企业采购，供应商提供的货物全部由符合政策要求的小微企业制造，货物制造商应为小型或微型企业，监狱企业、残疾人福利性单位视同小型、微型企业。</w:t>
      </w:r>
    </w:p>
    <w:p w14:paraId="30F2B87A">
      <w:pPr>
        <w:snapToGrid w:val="0"/>
        <w:spacing w:line="360" w:lineRule="auto"/>
        <w:ind w:firstLine="560"/>
        <w:rPr>
          <w:color w:val="000000" w:themeColor="text1"/>
          <w:sz w:val="24"/>
          <w:szCs w:val="24"/>
          <w:highlight w:val="none"/>
          <w:shd w:val="clear" w:color="auto" w:fill="FFFFFF"/>
          <w14:textFill>
            <w14:solidFill>
              <w14:schemeClr w14:val="tx1"/>
            </w14:solidFill>
          </w14:textFill>
        </w:rPr>
      </w:pPr>
      <w:r>
        <w:rPr>
          <w:rFonts w:hint="eastAsia"/>
          <w:color w:val="000000" w:themeColor="text1"/>
          <w:sz w:val="24"/>
          <w:szCs w:val="24"/>
          <w:highlight w:val="none"/>
          <w:shd w:val="clear" w:color="auto" w:fill="FFFFFF"/>
          <w14:textFill>
            <w14:solidFill>
              <w14:schemeClr w14:val="tx1"/>
            </w14:solidFill>
          </w14:textFill>
        </w:rPr>
        <w:t>本项目包1</w:t>
      </w:r>
      <w:r>
        <w:rPr>
          <w:rFonts w:hint="eastAsia"/>
          <w:color w:val="000000" w:themeColor="text1"/>
          <w:sz w:val="24"/>
          <w:szCs w:val="24"/>
          <w:highlight w:val="none"/>
          <w:shd w:val="clear" w:color="auto" w:fill="FFFFFF"/>
          <w:lang w:val="en-US" w:eastAsia="zh-CN"/>
          <w14:textFill>
            <w14:solidFill>
              <w14:schemeClr w14:val="tx1"/>
            </w14:solidFill>
          </w14:textFill>
        </w:rPr>
        <w:t>53</w:t>
      </w:r>
      <w:r>
        <w:rPr>
          <w:rFonts w:hint="eastAsia"/>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154</w:t>
      </w:r>
      <w:r>
        <w:rPr>
          <w:rFonts w:hint="eastAsia"/>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160</w:t>
      </w:r>
      <w:r>
        <w:rPr>
          <w:rFonts w:hint="eastAsia"/>
          <w:color w:val="000000" w:themeColor="text1"/>
          <w:sz w:val="24"/>
          <w:szCs w:val="24"/>
          <w:highlight w:val="none"/>
          <w:shd w:val="clear" w:color="auto" w:fill="FFFFFF"/>
          <w14:textFill>
            <w14:solidFill>
              <w14:schemeClr w14:val="tx1"/>
            </w14:solidFill>
          </w14:textFill>
        </w:rPr>
        <w:t>专门面向</w:t>
      </w:r>
      <w:r>
        <w:rPr>
          <w:rFonts w:hint="eastAsia"/>
          <w:color w:val="000000" w:themeColor="text1"/>
          <w:sz w:val="24"/>
          <w:szCs w:val="24"/>
          <w:highlight w:val="none"/>
          <w:shd w:val="clear" w:color="auto" w:fill="FFFFFF"/>
          <w:lang w:val="en-US" w:eastAsia="zh-CN"/>
          <w14:textFill>
            <w14:solidFill>
              <w14:schemeClr w14:val="tx1"/>
            </w14:solidFill>
          </w14:textFill>
        </w:rPr>
        <w:t>中小</w:t>
      </w:r>
      <w:r>
        <w:rPr>
          <w:rFonts w:hint="eastAsia"/>
          <w:color w:val="000000" w:themeColor="text1"/>
          <w:sz w:val="24"/>
          <w:szCs w:val="24"/>
          <w:highlight w:val="none"/>
          <w:shd w:val="clear" w:color="auto" w:fill="FFFFFF"/>
          <w14:textFill>
            <w14:solidFill>
              <w14:schemeClr w14:val="tx1"/>
            </w14:solidFill>
          </w14:textFill>
        </w:rPr>
        <w:t>企业采购，供应商提供的货物全部由符合政策要求的</w:t>
      </w:r>
      <w:r>
        <w:rPr>
          <w:rFonts w:hint="eastAsia"/>
          <w:color w:val="000000" w:themeColor="text1"/>
          <w:sz w:val="24"/>
          <w:szCs w:val="24"/>
          <w:highlight w:val="none"/>
          <w:shd w:val="clear" w:color="auto" w:fill="FFFFFF"/>
          <w:lang w:eastAsia="zh-CN"/>
          <w14:textFill>
            <w14:solidFill>
              <w14:schemeClr w14:val="tx1"/>
            </w14:solidFill>
          </w14:textFill>
        </w:rPr>
        <w:t>中小</w:t>
      </w:r>
      <w:r>
        <w:rPr>
          <w:rFonts w:hint="eastAsia"/>
          <w:color w:val="000000" w:themeColor="text1"/>
          <w:sz w:val="24"/>
          <w:szCs w:val="24"/>
          <w:highlight w:val="none"/>
          <w:shd w:val="clear" w:color="auto" w:fill="FFFFFF"/>
          <w14:textFill>
            <w14:solidFill>
              <w14:schemeClr w14:val="tx1"/>
            </w14:solidFill>
          </w14:textFill>
        </w:rPr>
        <w:t>企业制造，货物制造商应为</w:t>
      </w:r>
      <w:r>
        <w:rPr>
          <w:rFonts w:hint="eastAsia"/>
          <w:color w:val="000000" w:themeColor="text1"/>
          <w:sz w:val="24"/>
          <w:szCs w:val="24"/>
          <w:highlight w:val="none"/>
          <w:shd w:val="clear" w:color="auto" w:fill="FFFFFF"/>
          <w:lang w:eastAsia="zh-CN"/>
          <w14:textFill>
            <w14:solidFill>
              <w14:schemeClr w14:val="tx1"/>
            </w14:solidFill>
          </w14:textFill>
        </w:rPr>
        <w:t>中小、</w:t>
      </w:r>
      <w:r>
        <w:rPr>
          <w:rFonts w:hint="eastAsia"/>
          <w:color w:val="000000" w:themeColor="text1"/>
          <w:sz w:val="24"/>
          <w:szCs w:val="24"/>
          <w:highlight w:val="none"/>
          <w:shd w:val="clear" w:color="auto" w:fill="FFFFFF"/>
          <w14:textFill>
            <w14:solidFill>
              <w14:schemeClr w14:val="tx1"/>
            </w14:solidFill>
          </w14:textFill>
        </w:rPr>
        <w:t>小型或微型企业，监狱企业、残疾人福利性单位视同小型、微型企业。</w:t>
      </w:r>
    </w:p>
    <w:p w14:paraId="498E0742">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3.本项目的特定资格要求：无</w:t>
      </w:r>
    </w:p>
    <w:p w14:paraId="432BFFCA">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4.单位负责人为同一人或者存在直接控股、管理关系的不同供应商，不得同时参加本采购项目中同一合同项下的政府采购活动。</w:t>
      </w:r>
    </w:p>
    <w:p w14:paraId="107D78E2">
      <w:pPr>
        <w:widowControl/>
        <w:snapToGrid w:val="0"/>
        <w:spacing w:line="360" w:lineRule="auto"/>
        <w:ind w:firstLine="560"/>
        <w:textAlignment w:val="baseline"/>
        <w:rPr>
          <w:sz w:val="24"/>
          <w:szCs w:val="24"/>
          <w:highlight w:val="none"/>
        </w:rPr>
      </w:pPr>
      <w:r>
        <w:rPr>
          <w:color w:val="000000" w:themeColor="text1"/>
          <w:sz w:val="24"/>
          <w:szCs w:val="24"/>
          <w:highlight w:val="none"/>
          <w:shd w:val="clear" w:color="auto" w:fill="FFFFFF"/>
          <w14:textFill>
            <w14:solidFill>
              <w14:schemeClr w14:val="tx1"/>
            </w14:solidFill>
          </w14:textFill>
        </w:rPr>
        <w:t>5.为本项目提供整体设计、规范编制或者项目管理、监理、检测等服务的供应商，不得再参与本项目投标。</w:t>
      </w:r>
    </w:p>
    <w:p w14:paraId="08AEADF6">
      <w:pPr>
        <w:widowControl/>
        <w:snapToGrid w:val="0"/>
        <w:spacing w:line="360" w:lineRule="auto"/>
        <w:ind w:firstLine="562"/>
        <w:textAlignment w:val="baseline"/>
        <w:rPr>
          <w:color w:val="000000" w:themeColor="text1"/>
          <w:sz w:val="24"/>
          <w:szCs w:val="24"/>
          <w:highlight w:val="none"/>
          <w14:textFill>
            <w14:solidFill>
              <w14:schemeClr w14:val="tx1"/>
            </w14:solidFill>
          </w14:textFill>
        </w:rPr>
      </w:pPr>
      <w:r>
        <w:rPr>
          <w:b/>
          <w:bCs/>
          <w:color w:val="000000" w:themeColor="text1"/>
          <w:sz w:val="24"/>
          <w:szCs w:val="24"/>
          <w:highlight w:val="none"/>
          <w:shd w:val="clear" w:color="auto" w:fill="FFFFFF"/>
          <w14:textFill>
            <w14:solidFill>
              <w14:schemeClr w14:val="tx1"/>
            </w14:solidFill>
          </w14:textFill>
        </w:rPr>
        <w:t>三、获取招标文件</w:t>
      </w:r>
    </w:p>
    <w:p w14:paraId="0E6D9571">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时间：2024年</w:t>
      </w:r>
      <w:r>
        <w:rPr>
          <w:rFonts w:hint="eastAsia"/>
          <w:color w:val="000000" w:themeColor="text1"/>
          <w:sz w:val="24"/>
          <w:szCs w:val="24"/>
          <w:highlight w:val="none"/>
          <w:shd w:val="clear" w:color="auto" w:fill="FFFFFF"/>
          <w:lang w:val="en-US" w:eastAsia="zh-CN"/>
          <w14:textFill>
            <w14:solidFill>
              <w14:schemeClr w14:val="tx1"/>
            </w14:solidFill>
          </w14:textFill>
        </w:rPr>
        <w:t>7</w:t>
      </w:r>
      <w:r>
        <w:rPr>
          <w:color w:val="000000" w:themeColor="text1"/>
          <w:sz w:val="24"/>
          <w:szCs w:val="24"/>
          <w:highlight w:val="none"/>
          <w:shd w:val="clear" w:color="auto" w:fill="FFFFFF"/>
          <w14:textFill>
            <w14:solidFill>
              <w14:schemeClr w14:val="tx1"/>
            </w14:solidFill>
          </w14:textFill>
        </w:rPr>
        <w:t>月</w:t>
      </w:r>
      <w:r>
        <w:rPr>
          <w:rFonts w:hint="eastAsia"/>
          <w:color w:val="000000" w:themeColor="text1"/>
          <w:sz w:val="24"/>
          <w:szCs w:val="24"/>
          <w:highlight w:val="none"/>
          <w:shd w:val="clear" w:color="auto" w:fill="FFFFFF"/>
          <w:lang w:val="en-US" w:eastAsia="zh-CN"/>
          <w14:textFill>
            <w14:solidFill>
              <w14:schemeClr w14:val="tx1"/>
            </w14:solidFill>
          </w14:textFill>
        </w:rPr>
        <w:t>9</w:t>
      </w:r>
      <w:r>
        <w:rPr>
          <w:color w:val="000000" w:themeColor="text1"/>
          <w:sz w:val="24"/>
          <w:szCs w:val="24"/>
          <w:highlight w:val="none"/>
          <w:shd w:val="clear" w:color="auto" w:fill="FFFFFF"/>
          <w14:textFill>
            <w14:solidFill>
              <w14:schemeClr w14:val="tx1"/>
            </w14:solidFill>
          </w14:textFill>
        </w:rPr>
        <w:t>日至2024年</w:t>
      </w:r>
      <w:r>
        <w:rPr>
          <w:rFonts w:hint="eastAsia"/>
          <w:color w:val="000000" w:themeColor="text1"/>
          <w:sz w:val="24"/>
          <w:szCs w:val="24"/>
          <w:highlight w:val="none"/>
          <w:shd w:val="clear" w:color="auto" w:fill="FFFFFF"/>
          <w:lang w:val="en-US" w:eastAsia="zh-CN"/>
          <w14:textFill>
            <w14:solidFill>
              <w14:schemeClr w14:val="tx1"/>
            </w14:solidFill>
          </w14:textFill>
        </w:rPr>
        <w:t>7</w:t>
      </w:r>
      <w:r>
        <w:rPr>
          <w:color w:val="000000" w:themeColor="text1"/>
          <w:sz w:val="24"/>
          <w:szCs w:val="24"/>
          <w:highlight w:val="none"/>
          <w:shd w:val="clear" w:color="auto" w:fill="FFFFFF"/>
          <w14:textFill>
            <w14:solidFill>
              <w14:schemeClr w14:val="tx1"/>
            </w14:solidFill>
          </w14:textFill>
        </w:rPr>
        <w:t>月</w:t>
      </w:r>
      <w:r>
        <w:rPr>
          <w:rFonts w:hint="eastAsia"/>
          <w:color w:val="000000" w:themeColor="text1"/>
          <w:sz w:val="24"/>
          <w:szCs w:val="24"/>
          <w:highlight w:val="none"/>
          <w:shd w:val="clear" w:color="auto" w:fill="FFFFFF"/>
          <w:lang w:val="en-US" w:eastAsia="zh-CN"/>
          <w14:textFill>
            <w14:solidFill>
              <w14:schemeClr w14:val="tx1"/>
            </w14:solidFill>
          </w14:textFill>
        </w:rPr>
        <w:t>15</w:t>
      </w:r>
      <w:r>
        <w:rPr>
          <w:color w:val="000000" w:themeColor="text1"/>
          <w:sz w:val="24"/>
          <w:szCs w:val="24"/>
          <w:highlight w:val="none"/>
          <w:shd w:val="clear" w:color="auto" w:fill="FFFFFF"/>
          <w14:textFill>
            <w14:solidFill>
              <w14:schemeClr w14:val="tx1"/>
            </w14:solidFill>
          </w14:textFill>
        </w:rPr>
        <w:t>日，每天上午9:00至12:00，下午14:00至17:00。（北京时间，法定节假日除外）</w:t>
      </w:r>
    </w:p>
    <w:p w14:paraId="67516532">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方式：现场获取或网上邮箱获取</w:t>
      </w:r>
    </w:p>
    <w:p w14:paraId="0EF1556E">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现场获取地点：</w:t>
      </w:r>
      <w:r>
        <w:rPr>
          <w:rFonts w:hint="eastAsia"/>
          <w:color w:val="000000" w:themeColor="text1"/>
          <w:sz w:val="24"/>
          <w:szCs w:val="24"/>
          <w:highlight w:val="none"/>
          <w:shd w:val="clear" w:color="auto" w:fill="FFFFFF"/>
          <w:lang w:eastAsia="zh-CN"/>
          <w14:textFill>
            <w14:solidFill>
              <w14:schemeClr w14:val="tx1"/>
            </w14:solidFill>
          </w14:textFill>
        </w:rPr>
        <w:t>太原市万柏林区晋祠路绿地外滩中心A座15层</w:t>
      </w:r>
    </w:p>
    <w:p w14:paraId="40BE3C79">
      <w:pPr>
        <w:widowControl/>
        <w:snapToGrid w:val="0"/>
        <w:spacing w:line="360" w:lineRule="auto"/>
        <w:ind w:firstLine="560"/>
        <w:textAlignment w:val="baseline"/>
        <w:rPr>
          <w:rFonts w:hint="default" w:eastAsia="宋体"/>
          <w:color w:val="000000" w:themeColor="text1"/>
          <w:sz w:val="24"/>
          <w:szCs w:val="24"/>
          <w:highlight w:val="none"/>
          <w:shd w:val="clear" w:color="auto" w:fill="FFFFFF"/>
          <w:lang w:val="en-US" w:eastAsia="zh-CN"/>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网上获取邮箱：</w:t>
      </w:r>
      <w:r>
        <w:rPr>
          <w:rFonts w:hint="eastAsia"/>
          <w:color w:val="000000" w:themeColor="text1"/>
          <w:sz w:val="24"/>
          <w:szCs w:val="24"/>
          <w:highlight w:val="none"/>
          <w:shd w:val="clear" w:color="auto" w:fill="FFFFFF"/>
          <w14:textFill>
            <w14:solidFill>
              <w14:schemeClr w14:val="tx1"/>
            </w14:solidFill>
          </w14:textFill>
        </w:rPr>
        <w:t>19135617292</w:t>
      </w:r>
      <w:r>
        <w:rPr>
          <w:rFonts w:hint="eastAsia"/>
          <w:color w:val="000000" w:themeColor="text1"/>
          <w:sz w:val="24"/>
          <w:szCs w:val="24"/>
          <w:highlight w:val="none"/>
          <w:shd w:val="clear" w:color="auto" w:fill="FFFFFF"/>
          <w:lang w:val="en-US" w:eastAsia="zh-CN"/>
          <w14:textFill>
            <w14:solidFill>
              <w14:schemeClr w14:val="tx1"/>
            </w14:solidFill>
          </w14:textFill>
        </w:rPr>
        <w:t>@163.com</w:t>
      </w:r>
    </w:p>
    <w:p w14:paraId="3DBB50DE">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售价：￥500.00元，本公告包含的招标文件售价总和</w:t>
      </w:r>
      <w:r>
        <w:rPr>
          <w:rFonts w:hint="eastAsia"/>
          <w:color w:val="000000" w:themeColor="text1"/>
          <w:sz w:val="24"/>
          <w:szCs w:val="24"/>
          <w:highlight w:val="none"/>
          <w:shd w:val="clear" w:color="auto" w:fill="FFFFFF"/>
          <w14:textFill>
            <w14:solidFill>
              <w14:schemeClr w14:val="tx1"/>
            </w14:solidFill>
          </w14:textFill>
        </w:rPr>
        <w:t>。</w:t>
      </w:r>
    </w:p>
    <w:p w14:paraId="1253AE0D">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采购代理机构账户信息：</w:t>
      </w:r>
    </w:p>
    <w:p w14:paraId="56C4EF75">
      <w:pPr>
        <w:tabs>
          <w:tab w:val="left" w:pos="567"/>
        </w:tabs>
        <w:kinsoku w:val="0"/>
        <w:overflowPunct w:val="0"/>
        <w:autoSpaceDE w:val="0"/>
        <w:autoSpaceDN w:val="0"/>
        <w:snapToGrid w:val="0"/>
        <w:spacing w:line="360" w:lineRule="auto"/>
        <w:ind w:firstLine="560"/>
        <w:rPr>
          <w:rFonts w:hint="eastAsia" w:eastAsia="宋体"/>
          <w:color w:val="000000" w:themeColor="text1"/>
          <w:kern w:val="0"/>
          <w:sz w:val="24"/>
          <w:szCs w:val="24"/>
          <w:highlight w:val="none"/>
          <w:lang w:eastAsia="zh-CN"/>
          <w14:textFill>
            <w14:solidFill>
              <w14:schemeClr w14:val="tx1"/>
            </w14:solidFill>
          </w14:textFill>
        </w:rPr>
      </w:pPr>
      <w:r>
        <w:rPr>
          <w:color w:val="000000" w:themeColor="text1"/>
          <w:kern w:val="0"/>
          <w:sz w:val="24"/>
          <w:szCs w:val="24"/>
          <w:highlight w:val="none"/>
          <w14:textFill>
            <w14:solidFill>
              <w14:schemeClr w14:val="tx1"/>
            </w14:solidFill>
          </w14:textFill>
        </w:rPr>
        <w:t>收款单位：</w:t>
      </w:r>
      <w:r>
        <w:rPr>
          <w:rFonts w:hint="eastAsia"/>
          <w:color w:val="000000" w:themeColor="text1"/>
          <w:kern w:val="0"/>
          <w:sz w:val="24"/>
          <w:szCs w:val="24"/>
          <w:highlight w:val="none"/>
          <w:lang w:eastAsia="zh-CN"/>
          <w14:textFill>
            <w14:solidFill>
              <w14:schemeClr w14:val="tx1"/>
            </w14:solidFill>
          </w14:textFill>
        </w:rPr>
        <w:t>中招神舟项目管理有限公司</w:t>
      </w:r>
    </w:p>
    <w:p w14:paraId="71DEE4AA">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开户行：</w:t>
      </w:r>
      <w:r>
        <w:rPr>
          <w:rFonts w:hint="eastAsia"/>
          <w:color w:val="000000" w:themeColor="text1"/>
          <w:kern w:val="0"/>
          <w:sz w:val="24"/>
          <w:szCs w:val="24"/>
          <w:highlight w:val="none"/>
          <w14:textFill>
            <w14:solidFill>
              <w14:schemeClr w14:val="tx1"/>
            </w14:solidFill>
          </w14:textFill>
        </w:rPr>
        <w:t>上海浦东发展银行太原南中环街支行</w:t>
      </w:r>
    </w:p>
    <w:p w14:paraId="65CE4363">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账  号：</w:t>
      </w:r>
      <w:r>
        <w:rPr>
          <w:rFonts w:hint="eastAsia"/>
          <w:color w:val="000000" w:themeColor="text1"/>
          <w:kern w:val="0"/>
          <w:sz w:val="24"/>
          <w:szCs w:val="24"/>
          <w:highlight w:val="none"/>
          <w14:textFill>
            <w14:solidFill>
              <w14:schemeClr w14:val="tx1"/>
            </w14:solidFill>
          </w14:textFill>
        </w:rPr>
        <w:t>68120154800000275</w:t>
      </w:r>
    </w:p>
    <w:p w14:paraId="262F54BC">
      <w:pPr>
        <w:widowControl/>
        <w:snapToGrid w:val="0"/>
        <w:spacing w:line="360" w:lineRule="auto"/>
        <w:ind w:firstLine="562"/>
        <w:textAlignment w:val="baseline"/>
        <w:rPr>
          <w:color w:val="000000" w:themeColor="text1"/>
          <w:sz w:val="24"/>
          <w:szCs w:val="24"/>
          <w:highlight w:val="none"/>
          <w14:textFill>
            <w14:solidFill>
              <w14:schemeClr w14:val="tx1"/>
            </w14:solidFill>
          </w14:textFill>
        </w:rPr>
      </w:pPr>
      <w:r>
        <w:rPr>
          <w:b/>
          <w:bCs/>
          <w:color w:val="000000" w:themeColor="text1"/>
          <w:sz w:val="24"/>
          <w:szCs w:val="24"/>
          <w:highlight w:val="none"/>
          <w:shd w:val="clear" w:color="auto" w:fill="FFFFFF"/>
          <w14:textFill>
            <w14:solidFill>
              <w14:schemeClr w14:val="tx1"/>
            </w14:solidFill>
          </w14:textFill>
        </w:rPr>
        <w:t>四、提交投标文件截止时间、开标时间和地点</w:t>
      </w:r>
    </w:p>
    <w:p w14:paraId="4EBC9976">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提交投标文件截止时间：2024年</w:t>
      </w:r>
      <w:r>
        <w:rPr>
          <w:rFonts w:hint="eastAsia"/>
          <w:color w:val="000000" w:themeColor="text1"/>
          <w:sz w:val="24"/>
          <w:szCs w:val="24"/>
          <w:highlight w:val="none"/>
          <w:shd w:val="clear" w:color="auto" w:fill="FFFFFF"/>
          <w:lang w:val="en-US" w:eastAsia="zh-CN"/>
          <w14:textFill>
            <w14:solidFill>
              <w14:schemeClr w14:val="tx1"/>
            </w14:solidFill>
          </w14:textFill>
        </w:rPr>
        <w:t>8</w:t>
      </w:r>
      <w:r>
        <w:rPr>
          <w:color w:val="000000" w:themeColor="text1"/>
          <w:sz w:val="24"/>
          <w:szCs w:val="24"/>
          <w:highlight w:val="none"/>
          <w:shd w:val="clear" w:color="auto" w:fill="FFFFFF"/>
          <w14:textFill>
            <w14:solidFill>
              <w14:schemeClr w14:val="tx1"/>
            </w14:solidFill>
          </w14:textFill>
        </w:rPr>
        <w:t>月</w:t>
      </w:r>
      <w:r>
        <w:rPr>
          <w:rFonts w:hint="eastAsia"/>
          <w:color w:val="000000" w:themeColor="text1"/>
          <w:sz w:val="24"/>
          <w:szCs w:val="24"/>
          <w:highlight w:val="none"/>
          <w:shd w:val="clear" w:color="auto" w:fill="FFFFFF"/>
          <w:lang w:val="en-US" w:eastAsia="zh-CN"/>
          <w14:textFill>
            <w14:solidFill>
              <w14:schemeClr w14:val="tx1"/>
            </w14:solidFill>
          </w14:textFill>
        </w:rPr>
        <w:t>7</w:t>
      </w:r>
      <w:r>
        <w:rPr>
          <w:color w:val="000000" w:themeColor="text1"/>
          <w:sz w:val="24"/>
          <w:szCs w:val="24"/>
          <w:highlight w:val="none"/>
          <w:shd w:val="clear" w:color="auto" w:fill="FFFFFF"/>
          <w14:textFill>
            <w14:solidFill>
              <w14:schemeClr w14:val="tx1"/>
            </w14:solidFill>
          </w14:textFill>
        </w:rPr>
        <w:t>日</w:t>
      </w:r>
      <w:r>
        <w:rPr>
          <w:rFonts w:hint="eastAsia"/>
          <w:color w:val="000000" w:themeColor="text1"/>
          <w:sz w:val="24"/>
          <w:szCs w:val="24"/>
          <w:highlight w:val="none"/>
          <w:shd w:val="clear" w:color="auto" w:fill="FFFFFF"/>
          <w:lang w:val="en-US" w:eastAsia="zh-CN"/>
          <w14:textFill>
            <w14:solidFill>
              <w14:schemeClr w14:val="tx1"/>
            </w14:solidFill>
          </w14:textFill>
        </w:rPr>
        <w:t>8</w:t>
      </w:r>
      <w:r>
        <w:rPr>
          <w:color w:val="000000" w:themeColor="text1"/>
          <w:sz w:val="24"/>
          <w:szCs w:val="24"/>
          <w:highlight w:val="none"/>
          <w:shd w:val="clear" w:color="auto" w:fill="FFFFFF"/>
          <w14:textFill>
            <w14:solidFill>
              <w14:schemeClr w14:val="tx1"/>
            </w14:solidFill>
          </w14:textFill>
        </w:rPr>
        <w:t>点</w:t>
      </w:r>
      <w:r>
        <w:rPr>
          <w:rFonts w:hint="eastAsia"/>
          <w:color w:val="000000" w:themeColor="text1"/>
          <w:sz w:val="24"/>
          <w:szCs w:val="24"/>
          <w:highlight w:val="none"/>
          <w:shd w:val="clear" w:color="auto" w:fill="FFFFFF"/>
          <w:lang w:val="en-US" w:eastAsia="zh-CN"/>
          <w14:textFill>
            <w14:solidFill>
              <w14:schemeClr w14:val="tx1"/>
            </w14:solidFill>
          </w14:textFill>
        </w:rPr>
        <w:t>30</w:t>
      </w:r>
      <w:r>
        <w:rPr>
          <w:color w:val="000000" w:themeColor="text1"/>
          <w:sz w:val="24"/>
          <w:szCs w:val="24"/>
          <w:highlight w:val="none"/>
          <w:shd w:val="clear" w:color="auto" w:fill="FFFFFF"/>
          <w14:textFill>
            <w14:solidFill>
              <w14:schemeClr w14:val="tx1"/>
            </w14:solidFill>
          </w14:textFill>
        </w:rPr>
        <w:t>分（北京时间）</w:t>
      </w:r>
    </w:p>
    <w:p w14:paraId="6688F5D3">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开标时间：2024年</w:t>
      </w:r>
      <w:r>
        <w:rPr>
          <w:rFonts w:hint="eastAsia"/>
          <w:color w:val="000000" w:themeColor="text1"/>
          <w:sz w:val="24"/>
          <w:szCs w:val="24"/>
          <w:highlight w:val="none"/>
          <w:shd w:val="clear" w:color="auto" w:fill="FFFFFF"/>
          <w:lang w:val="en-US" w:eastAsia="zh-CN"/>
          <w14:textFill>
            <w14:solidFill>
              <w14:schemeClr w14:val="tx1"/>
            </w14:solidFill>
          </w14:textFill>
        </w:rPr>
        <w:t>8</w:t>
      </w:r>
      <w:r>
        <w:rPr>
          <w:color w:val="000000" w:themeColor="text1"/>
          <w:sz w:val="24"/>
          <w:szCs w:val="24"/>
          <w:highlight w:val="none"/>
          <w:shd w:val="clear" w:color="auto" w:fill="FFFFFF"/>
          <w14:textFill>
            <w14:solidFill>
              <w14:schemeClr w14:val="tx1"/>
            </w14:solidFill>
          </w14:textFill>
        </w:rPr>
        <w:t>月</w:t>
      </w:r>
      <w:r>
        <w:rPr>
          <w:rFonts w:hint="eastAsia"/>
          <w:color w:val="000000" w:themeColor="text1"/>
          <w:sz w:val="24"/>
          <w:szCs w:val="24"/>
          <w:highlight w:val="none"/>
          <w:shd w:val="clear" w:color="auto" w:fill="FFFFFF"/>
          <w:lang w:val="en-US" w:eastAsia="zh-CN"/>
          <w14:textFill>
            <w14:solidFill>
              <w14:schemeClr w14:val="tx1"/>
            </w14:solidFill>
          </w14:textFill>
        </w:rPr>
        <w:t>7</w:t>
      </w:r>
      <w:r>
        <w:rPr>
          <w:color w:val="000000" w:themeColor="text1"/>
          <w:sz w:val="24"/>
          <w:szCs w:val="24"/>
          <w:highlight w:val="none"/>
          <w:shd w:val="clear" w:color="auto" w:fill="FFFFFF"/>
          <w14:textFill>
            <w14:solidFill>
              <w14:schemeClr w14:val="tx1"/>
            </w14:solidFill>
          </w14:textFill>
        </w:rPr>
        <w:t>日</w:t>
      </w:r>
      <w:r>
        <w:rPr>
          <w:rFonts w:hint="eastAsia"/>
          <w:color w:val="000000" w:themeColor="text1"/>
          <w:sz w:val="24"/>
          <w:szCs w:val="24"/>
          <w:highlight w:val="none"/>
          <w:shd w:val="clear" w:color="auto" w:fill="FFFFFF"/>
          <w:lang w:val="en-US" w:eastAsia="zh-CN"/>
          <w14:textFill>
            <w14:solidFill>
              <w14:schemeClr w14:val="tx1"/>
            </w14:solidFill>
          </w14:textFill>
        </w:rPr>
        <w:t>8</w:t>
      </w:r>
      <w:r>
        <w:rPr>
          <w:color w:val="000000" w:themeColor="text1"/>
          <w:sz w:val="24"/>
          <w:szCs w:val="24"/>
          <w:highlight w:val="none"/>
          <w:shd w:val="clear" w:color="auto" w:fill="FFFFFF"/>
          <w14:textFill>
            <w14:solidFill>
              <w14:schemeClr w14:val="tx1"/>
            </w14:solidFill>
          </w14:textFill>
        </w:rPr>
        <w:t>点</w:t>
      </w:r>
      <w:r>
        <w:rPr>
          <w:rFonts w:hint="eastAsia"/>
          <w:color w:val="000000" w:themeColor="text1"/>
          <w:sz w:val="24"/>
          <w:szCs w:val="24"/>
          <w:highlight w:val="none"/>
          <w:shd w:val="clear" w:color="auto" w:fill="FFFFFF"/>
          <w:lang w:val="en-US" w:eastAsia="zh-CN"/>
          <w14:textFill>
            <w14:solidFill>
              <w14:schemeClr w14:val="tx1"/>
            </w14:solidFill>
          </w14:textFill>
        </w:rPr>
        <w:t>30</w:t>
      </w:r>
      <w:r>
        <w:rPr>
          <w:color w:val="000000" w:themeColor="text1"/>
          <w:sz w:val="24"/>
          <w:szCs w:val="24"/>
          <w:highlight w:val="none"/>
          <w:shd w:val="clear" w:color="auto" w:fill="FFFFFF"/>
          <w14:textFill>
            <w14:solidFill>
              <w14:schemeClr w14:val="tx1"/>
            </w14:solidFill>
          </w14:textFill>
        </w:rPr>
        <w:t>分（北京时间）</w:t>
      </w:r>
    </w:p>
    <w:p w14:paraId="1D0E06CB">
      <w:pPr>
        <w:widowControl/>
        <w:snapToGrid w:val="0"/>
        <w:spacing w:line="360" w:lineRule="auto"/>
        <w:ind w:firstLine="560"/>
        <w:textAlignment w:val="baseline"/>
        <w:rPr>
          <w:rFonts w:hint="eastAsia" w:eastAsia="宋体"/>
          <w:color w:val="000000" w:themeColor="text1"/>
          <w:sz w:val="24"/>
          <w:szCs w:val="24"/>
          <w:highlight w:val="none"/>
          <w:shd w:val="clear" w:color="auto" w:fill="FFFFFF"/>
          <w:lang w:eastAsia="zh-CN"/>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地    点：</w:t>
      </w:r>
      <w:r>
        <w:rPr>
          <w:rFonts w:hint="eastAsia"/>
          <w:color w:val="000000" w:themeColor="text1"/>
          <w:sz w:val="24"/>
          <w:szCs w:val="24"/>
          <w:highlight w:val="none"/>
          <w:shd w:val="clear" w:color="auto" w:fill="FFFFFF"/>
          <w14:textFill>
            <w14:solidFill>
              <w14:schemeClr w14:val="tx1"/>
            </w14:solidFill>
          </w14:textFill>
        </w:rPr>
        <w:t>山西综改示范区太原学府园区亚日街7号环亚时代广场B座12层</w:t>
      </w:r>
      <w:r>
        <w:rPr>
          <w:rFonts w:hint="eastAsia"/>
          <w:color w:val="000000" w:themeColor="text1"/>
          <w:sz w:val="24"/>
          <w:szCs w:val="24"/>
          <w:highlight w:val="none"/>
          <w:shd w:val="clear" w:color="auto" w:fill="FFFFFF"/>
          <w:lang w:eastAsia="zh-CN"/>
          <w14:textFill>
            <w14:solidFill>
              <w14:schemeClr w14:val="tx1"/>
            </w14:solidFill>
          </w14:textFill>
        </w:rPr>
        <w:t>。</w:t>
      </w:r>
    </w:p>
    <w:p w14:paraId="71E40B9E">
      <w:pPr>
        <w:widowControl/>
        <w:snapToGrid w:val="0"/>
        <w:spacing w:line="360" w:lineRule="auto"/>
        <w:ind w:firstLine="562"/>
        <w:textAlignment w:val="baseline"/>
        <w:rPr>
          <w:color w:val="000000" w:themeColor="text1"/>
          <w:sz w:val="24"/>
          <w:szCs w:val="24"/>
          <w:highlight w:val="none"/>
          <w14:textFill>
            <w14:solidFill>
              <w14:schemeClr w14:val="tx1"/>
            </w14:solidFill>
          </w14:textFill>
        </w:rPr>
      </w:pPr>
      <w:r>
        <w:rPr>
          <w:b/>
          <w:bCs/>
          <w:color w:val="000000" w:themeColor="text1"/>
          <w:sz w:val="24"/>
          <w:szCs w:val="24"/>
          <w:highlight w:val="none"/>
          <w:shd w:val="clear" w:color="auto" w:fill="FFFFFF"/>
          <w14:textFill>
            <w14:solidFill>
              <w14:schemeClr w14:val="tx1"/>
            </w14:solidFill>
          </w14:textFill>
        </w:rPr>
        <w:t>五、公告期限</w:t>
      </w:r>
    </w:p>
    <w:p w14:paraId="0867F1A1">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自本公告发布之日起5个工作日。</w:t>
      </w:r>
    </w:p>
    <w:p w14:paraId="2F05E695">
      <w:pPr>
        <w:widowControl/>
        <w:snapToGrid w:val="0"/>
        <w:spacing w:line="360" w:lineRule="auto"/>
        <w:ind w:firstLine="562"/>
        <w:textAlignment w:val="baseline"/>
        <w:rPr>
          <w:color w:val="000000" w:themeColor="text1"/>
          <w:sz w:val="24"/>
          <w:szCs w:val="24"/>
          <w:highlight w:val="none"/>
          <w14:textFill>
            <w14:solidFill>
              <w14:schemeClr w14:val="tx1"/>
            </w14:solidFill>
          </w14:textFill>
        </w:rPr>
      </w:pPr>
      <w:r>
        <w:rPr>
          <w:b/>
          <w:bCs/>
          <w:color w:val="000000" w:themeColor="text1"/>
          <w:sz w:val="24"/>
          <w:szCs w:val="24"/>
          <w:highlight w:val="none"/>
          <w:shd w:val="clear" w:color="auto" w:fill="FFFFFF"/>
          <w14:textFill>
            <w14:solidFill>
              <w14:schemeClr w14:val="tx1"/>
            </w14:solidFill>
          </w14:textFill>
        </w:rPr>
        <w:t>六、其他补充事宜</w:t>
      </w:r>
    </w:p>
    <w:p w14:paraId="03BB91DC">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获取招标文件方式：</w:t>
      </w:r>
    </w:p>
    <w:p w14:paraId="51CB61A4">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方式一：现场获取</w:t>
      </w:r>
    </w:p>
    <w:p w14:paraId="2AD76C51">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投标人获取招标文件须携带加盖公章的以下资料一套：</w:t>
      </w:r>
    </w:p>
    <w:p w14:paraId="02CCC82C">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rFonts w:hint="eastAsia"/>
          <w:color w:val="000000" w:themeColor="text1"/>
          <w:sz w:val="24"/>
          <w:szCs w:val="24"/>
          <w:highlight w:val="none"/>
          <w:shd w:val="clear" w:color="auto" w:fill="FFFFFF"/>
          <w14:textFill>
            <w14:solidFill>
              <w14:schemeClr w14:val="tx1"/>
            </w14:solidFill>
          </w14:textFill>
        </w:rPr>
        <w:t>1.</w:t>
      </w:r>
      <w:r>
        <w:rPr>
          <w:color w:val="000000" w:themeColor="text1"/>
          <w:sz w:val="24"/>
          <w:szCs w:val="24"/>
          <w:highlight w:val="none"/>
          <w:shd w:val="clear" w:color="auto" w:fill="FFFFFF"/>
          <w14:textFill>
            <w14:solidFill>
              <w14:schemeClr w14:val="tx1"/>
            </w14:solidFill>
          </w14:textFill>
        </w:rPr>
        <w:t>单位委托书或介绍信原件及承办人身份证复印件</w:t>
      </w:r>
      <w:r>
        <w:rPr>
          <w:rFonts w:hint="eastAsia"/>
          <w:color w:val="000000" w:themeColor="text1"/>
          <w:sz w:val="24"/>
          <w:szCs w:val="24"/>
          <w:highlight w:val="none"/>
          <w:shd w:val="clear" w:color="auto" w:fill="FFFFFF"/>
          <w14:textFill>
            <w14:solidFill>
              <w14:schemeClr w14:val="tx1"/>
            </w14:solidFill>
          </w14:textFill>
        </w:rPr>
        <w:t>；</w:t>
      </w:r>
    </w:p>
    <w:p w14:paraId="4F01E307">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rFonts w:hint="eastAsia"/>
          <w:color w:val="000000" w:themeColor="text1"/>
          <w:sz w:val="24"/>
          <w:szCs w:val="24"/>
          <w:highlight w:val="none"/>
          <w:shd w:val="clear" w:color="auto" w:fill="FFFFFF"/>
          <w14:textFill>
            <w14:solidFill>
              <w14:schemeClr w14:val="tx1"/>
            </w14:solidFill>
          </w14:textFill>
        </w:rPr>
        <w:t>2.投标人基本信息表（见招标公告附件）。</w:t>
      </w:r>
    </w:p>
    <w:p w14:paraId="00460417">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方式二：网上邮箱获取</w:t>
      </w:r>
    </w:p>
    <w:p w14:paraId="1D162E29">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1.报送邮箱：</w:t>
      </w:r>
      <w:r>
        <w:rPr>
          <w:rFonts w:hint="eastAsia"/>
          <w:color w:val="000000" w:themeColor="text1"/>
          <w:sz w:val="24"/>
          <w:szCs w:val="24"/>
          <w:highlight w:val="none"/>
          <w:shd w:val="clear" w:color="auto" w:fill="FFFFFF"/>
          <w14:textFill>
            <w14:solidFill>
              <w14:schemeClr w14:val="tx1"/>
            </w14:solidFill>
          </w14:textFill>
        </w:rPr>
        <w:t>19135617292</w:t>
      </w:r>
      <w:r>
        <w:rPr>
          <w:rFonts w:hint="eastAsia"/>
          <w:color w:val="000000" w:themeColor="text1"/>
          <w:sz w:val="24"/>
          <w:szCs w:val="24"/>
          <w:highlight w:val="none"/>
          <w:shd w:val="clear" w:color="auto" w:fill="FFFFFF"/>
          <w:lang w:val="en-US" w:eastAsia="zh-CN"/>
          <w14:textFill>
            <w14:solidFill>
              <w14:schemeClr w14:val="tx1"/>
            </w14:solidFill>
          </w14:textFill>
        </w:rPr>
        <w:t>@163.com</w:t>
      </w:r>
    </w:p>
    <w:p w14:paraId="6AA13440">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2.上传内容：</w:t>
      </w:r>
    </w:p>
    <w:p w14:paraId="4041193B">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（1）邮件主题填写：项目编号、包号和公司全称（例如：项目编号+包号+公司全称）。</w:t>
      </w:r>
    </w:p>
    <w:p w14:paraId="0C0D8627">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（2）添加附件上传：</w:t>
      </w:r>
    </w:p>
    <w:p w14:paraId="7C3EB943">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rFonts w:hint="eastAsia"/>
          <w:color w:val="000000" w:themeColor="text1"/>
          <w:sz w:val="24"/>
          <w:szCs w:val="24"/>
          <w:highlight w:val="none"/>
          <w:shd w:val="clear" w:color="auto" w:fill="FFFFFF"/>
          <w14:textFill>
            <w14:solidFill>
              <w14:schemeClr w14:val="tx1"/>
            </w14:solidFill>
          </w14:textFill>
        </w:rPr>
        <w:t>a.</w:t>
      </w:r>
      <w:r>
        <w:rPr>
          <w:color w:val="000000" w:themeColor="text1"/>
          <w:sz w:val="24"/>
          <w:szCs w:val="24"/>
          <w:highlight w:val="none"/>
          <w:shd w:val="clear" w:color="auto" w:fill="FFFFFF"/>
          <w14:textFill>
            <w14:solidFill>
              <w14:schemeClr w14:val="tx1"/>
            </w14:solidFill>
          </w14:textFill>
        </w:rPr>
        <w:t>单位委托书或介绍信原件及承办人身份证复印件</w:t>
      </w:r>
      <w:r>
        <w:rPr>
          <w:rFonts w:hint="eastAsia"/>
          <w:color w:val="000000" w:themeColor="text1"/>
          <w:sz w:val="24"/>
          <w:szCs w:val="24"/>
          <w:highlight w:val="none"/>
          <w:shd w:val="clear" w:color="auto" w:fill="FFFFFF"/>
          <w14:textFill>
            <w14:solidFill>
              <w14:schemeClr w14:val="tx1"/>
            </w14:solidFill>
          </w14:textFill>
        </w:rPr>
        <w:t>；</w:t>
      </w:r>
    </w:p>
    <w:p w14:paraId="7B415F98">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rFonts w:hint="eastAsia"/>
          <w:color w:val="000000" w:themeColor="text1"/>
          <w:sz w:val="24"/>
          <w:szCs w:val="24"/>
          <w:highlight w:val="none"/>
          <w:shd w:val="clear" w:color="auto" w:fill="FFFFFF"/>
          <w14:textFill>
            <w14:solidFill>
              <w14:schemeClr w14:val="tx1"/>
            </w14:solidFill>
          </w14:textFill>
        </w:rPr>
        <w:t>b.投标人基本信息表（见招标公告附件）。</w:t>
      </w:r>
    </w:p>
    <w:p w14:paraId="191F623E">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3.上传要求：将上传的资料原件盖章后扫描发送至指定邮箱</w:t>
      </w:r>
      <w:r>
        <w:rPr>
          <w:rFonts w:hint="eastAsia"/>
          <w:color w:val="000000" w:themeColor="text1"/>
          <w:sz w:val="24"/>
          <w:szCs w:val="24"/>
          <w:highlight w:val="none"/>
          <w:shd w:val="clear" w:color="auto" w:fill="FFFFFF"/>
          <w14:textFill>
            <w14:solidFill>
              <w14:schemeClr w14:val="tx1"/>
            </w14:solidFill>
          </w14:textFill>
        </w:rPr>
        <w:t>。</w:t>
      </w:r>
    </w:p>
    <w:p w14:paraId="16006922">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4.上传格式：必须为pdf格式，勿压缩提供。</w:t>
      </w:r>
    </w:p>
    <w:p w14:paraId="570BDC9D">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备注：</w:t>
      </w:r>
    </w:p>
    <w:p w14:paraId="03DBAB30">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（1）邮件发送时间请严格按照公告要求的报送时间范围内报送，否则，将不予受理。获取文件的时间以收到邮件的时间为准，错过时间按“无效”邮件处理。</w:t>
      </w:r>
    </w:p>
    <w:p w14:paraId="6968B440">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（2）未按上述要求提供或所提供相关信息资料有误而带来的一切后果自负。</w:t>
      </w:r>
    </w:p>
    <w:p w14:paraId="53F3A6D6">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（3）未按上述方式及要求获取招标文件的投标人，其递交的投标文件将被作为无效投标处理。</w:t>
      </w:r>
    </w:p>
    <w:p w14:paraId="1C2BE535">
      <w:pPr>
        <w:widowControl/>
        <w:snapToGrid w:val="0"/>
        <w:spacing w:line="360" w:lineRule="auto"/>
        <w:ind w:firstLine="560"/>
        <w:textAlignment w:val="baseline"/>
        <w:rPr>
          <w:color w:val="000000" w:themeColor="text1"/>
          <w:sz w:val="24"/>
          <w:szCs w:val="24"/>
          <w:highlight w:val="none"/>
          <w:shd w:val="clear" w:color="auto" w:fill="FFFFFF"/>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（4）如同一邮箱发送不同投标人的获取材料，该邮箱发送的所有投标人的获取材料均无效。</w:t>
      </w:r>
    </w:p>
    <w:p w14:paraId="52754119">
      <w:pPr>
        <w:widowControl/>
        <w:snapToGrid w:val="0"/>
        <w:spacing w:line="360" w:lineRule="auto"/>
        <w:ind w:firstLine="562"/>
        <w:textAlignment w:val="baseline"/>
        <w:rPr>
          <w:color w:val="000000" w:themeColor="text1"/>
          <w:sz w:val="24"/>
          <w:szCs w:val="24"/>
          <w:highlight w:val="none"/>
          <w14:textFill>
            <w14:solidFill>
              <w14:schemeClr w14:val="tx1"/>
            </w14:solidFill>
          </w14:textFill>
        </w:rPr>
      </w:pPr>
      <w:r>
        <w:rPr>
          <w:b/>
          <w:bCs/>
          <w:color w:val="000000" w:themeColor="text1"/>
          <w:sz w:val="24"/>
          <w:szCs w:val="24"/>
          <w:highlight w:val="none"/>
          <w:shd w:val="clear" w:color="auto" w:fill="FFFFFF"/>
          <w14:textFill>
            <w14:solidFill>
              <w14:schemeClr w14:val="tx1"/>
            </w14:solidFill>
          </w14:textFill>
        </w:rPr>
        <w:t>七、对本次招标提出询问，请按以下方式联系。</w:t>
      </w:r>
    </w:p>
    <w:p w14:paraId="550998FB">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1.采购人信息</w:t>
      </w:r>
    </w:p>
    <w:p w14:paraId="6A95FE92">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名    称：山西省消防救援总队</w:t>
      </w:r>
    </w:p>
    <w:p w14:paraId="69337693">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地    址：山西省太原市迎泽区桃园南路59号</w:t>
      </w:r>
    </w:p>
    <w:p w14:paraId="1925ED90">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联系方式：白先生 0351-3135119</w:t>
      </w:r>
    </w:p>
    <w:p w14:paraId="444370D3">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2.采购代理机构信息</w:t>
      </w:r>
    </w:p>
    <w:p w14:paraId="409B88D9">
      <w:pPr>
        <w:widowControl/>
        <w:snapToGrid w:val="0"/>
        <w:spacing w:line="360" w:lineRule="auto"/>
        <w:ind w:firstLine="560"/>
        <w:textAlignment w:val="baseline"/>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名    称：</w:t>
      </w:r>
      <w:r>
        <w:rPr>
          <w:rFonts w:hint="eastAsia"/>
          <w:color w:val="000000" w:themeColor="text1"/>
          <w:sz w:val="24"/>
          <w:szCs w:val="24"/>
          <w:highlight w:val="none"/>
          <w:shd w:val="clear" w:color="auto" w:fill="FFFFFF"/>
          <w:lang w:eastAsia="zh-CN"/>
          <w14:textFill>
            <w14:solidFill>
              <w14:schemeClr w14:val="tx1"/>
            </w14:solidFill>
          </w14:textFill>
        </w:rPr>
        <w:t>中招神舟项目管理有限公司</w:t>
      </w:r>
    </w:p>
    <w:p w14:paraId="4B740E61">
      <w:pPr>
        <w:widowControl/>
        <w:snapToGrid w:val="0"/>
        <w:spacing w:line="360" w:lineRule="auto"/>
        <w:ind w:left="1760" w:leftChars="200" w:hanging="1200" w:hangingChars="500"/>
        <w:textAlignment w:val="baseline"/>
        <w:rPr>
          <w:rFonts w:hint="eastAsia" w:eastAsia="宋体"/>
          <w:color w:val="000000" w:themeColor="text1"/>
          <w:sz w:val="24"/>
          <w:szCs w:val="24"/>
          <w:highlight w:val="none"/>
          <w:shd w:val="clear" w:color="auto" w:fill="FFFFFF"/>
          <w:lang w:eastAsia="zh-CN"/>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地    址：</w:t>
      </w:r>
      <w:r>
        <w:rPr>
          <w:rFonts w:hint="eastAsia"/>
          <w:color w:val="000000" w:themeColor="text1"/>
          <w:sz w:val="24"/>
          <w:szCs w:val="24"/>
          <w:highlight w:val="none"/>
          <w:shd w:val="clear" w:color="auto" w:fill="FFFFFF"/>
          <w:lang w:eastAsia="zh-CN"/>
          <w14:textFill>
            <w14:solidFill>
              <w14:schemeClr w14:val="tx1"/>
            </w14:solidFill>
          </w14:textFill>
        </w:rPr>
        <w:t>太原市万柏林区晋祠路绿地外滩中心A座15层</w:t>
      </w:r>
    </w:p>
    <w:p w14:paraId="66C8469D">
      <w:pPr>
        <w:widowControl/>
        <w:snapToGrid w:val="0"/>
        <w:spacing w:line="360" w:lineRule="auto"/>
        <w:ind w:firstLine="560"/>
        <w:textAlignment w:val="baseline"/>
        <w:rPr>
          <w:rFonts w:hint="default" w:eastAsia="宋体"/>
          <w:color w:val="000000" w:themeColor="text1"/>
          <w:sz w:val="24"/>
          <w:szCs w:val="24"/>
          <w:highlight w:val="none"/>
          <w:shd w:val="clear" w:color="auto" w:fill="FFFFFF"/>
          <w:lang w:val="en-US" w:eastAsia="zh-CN"/>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联系方式：</w:t>
      </w:r>
      <w:r>
        <w:rPr>
          <w:rFonts w:hint="eastAsia"/>
          <w:color w:val="000000" w:themeColor="text1"/>
          <w:sz w:val="24"/>
          <w:szCs w:val="24"/>
          <w:highlight w:val="none"/>
          <w:shd w:val="clear" w:color="auto" w:fill="FFFFFF"/>
          <w:lang w:eastAsia="zh-CN"/>
          <w14:textFill>
            <w14:solidFill>
              <w14:schemeClr w14:val="tx1"/>
            </w14:solidFill>
          </w14:textFill>
        </w:rPr>
        <w:t>0351-7070830</w:t>
      </w:r>
      <w:r>
        <w:rPr>
          <w:rFonts w:hint="eastAsia"/>
          <w:color w:val="000000" w:themeColor="text1"/>
          <w:sz w:val="24"/>
          <w:szCs w:val="24"/>
          <w:highlight w:val="none"/>
          <w:shd w:val="clear" w:color="auto" w:fill="FFFFFF"/>
          <w:lang w:val="en-US" w:eastAsia="zh-CN"/>
          <w14:textFill>
            <w14:solidFill>
              <w14:schemeClr w14:val="tx1"/>
            </w14:solidFill>
          </w14:textFill>
        </w:rPr>
        <w:t>/</w:t>
      </w:r>
      <w:r>
        <w:rPr>
          <w:rFonts w:hint="eastAsia"/>
          <w:color w:val="000000" w:themeColor="text1"/>
          <w:sz w:val="24"/>
          <w:szCs w:val="24"/>
          <w:highlight w:val="none"/>
          <w:shd w:val="clear" w:color="auto" w:fill="FFFFFF"/>
          <w14:textFill>
            <w14:solidFill>
              <w14:schemeClr w14:val="tx1"/>
            </w14:solidFill>
          </w14:textFill>
        </w:rPr>
        <w:t>19135617292</w:t>
      </w:r>
    </w:p>
    <w:p w14:paraId="1F844F51">
      <w:pPr>
        <w:widowControl/>
        <w:snapToGrid w:val="0"/>
        <w:spacing w:line="360" w:lineRule="auto"/>
        <w:ind w:firstLine="560"/>
        <w:textAlignment w:val="baseline"/>
        <w:rPr>
          <w:color w:val="000000" w:themeColor="text1"/>
          <w:sz w:val="24"/>
          <w:szCs w:val="24"/>
          <w:highlight w:val="none"/>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3.项目联系方式</w:t>
      </w:r>
    </w:p>
    <w:p w14:paraId="05595C39">
      <w:pPr>
        <w:widowControl/>
        <w:snapToGrid w:val="0"/>
        <w:spacing w:line="360" w:lineRule="auto"/>
        <w:ind w:firstLine="560"/>
        <w:textAlignment w:val="baseline"/>
        <w:rPr>
          <w:rFonts w:hint="default" w:eastAsia="宋体"/>
          <w:color w:val="000000" w:themeColor="text1"/>
          <w:sz w:val="24"/>
          <w:szCs w:val="24"/>
          <w:highlight w:val="none"/>
          <w:shd w:val="clear" w:color="auto" w:fill="FFFFFF"/>
          <w:lang w:val="en-US" w:eastAsia="zh-CN"/>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联 系 人：</w:t>
      </w:r>
      <w:r>
        <w:rPr>
          <w:rFonts w:hint="eastAsia"/>
          <w:color w:val="000000" w:themeColor="text1"/>
          <w:sz w:val="24"/>
          <w:szCs w:val="24"/>
          <w:highlight w:val="none"/>
          <w:shd w:val="clear" w:color="auto" w:fill="FFFFFF"/>
          <w:lang w:val="en-US" w:eastAsia="zh-CN"/>
          <w14:textFill>
            <w14:solidFill>
              <w14:schemeClr w14:val="tx1"/>
            </w14:solidFill>
          </w14:textFill>
        </w:rPr>
        <w:t xml:space="preserve">孙强、杜春亮、郝亚强 </w:t>
      </w:r>
    </w:p>
    <w:p w14:paraId="469155B9">
      <w:pPr>
        <w:widowControl/>
        <w:snapToGrid w:val="0"/>
        <w:spacing w:line="360" w:lineRule="auto"/>
        <w:ind w:firstLine="560"/>
        <w:textAlignment w:val="baseline"/>
        <w:rPr>
          <w:rFonts w:hint="default" w:eastAsia="宋体"/>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shd w:val="clear" w:color="auto" w:fill="FFFFFF"/>
          <w14:textFill>
            <w14:solidFill>
              <w14:schemeClr w14:val="tx1"/>
            </w14:solidFill>
          </w14:textFill>
        </w:rPr>
        <w:t>电    话：</w:t>
      </w:r>
      <w:r>
        <w:rPr>
          <w:rFonts w:hint="eastAsia"/>
          <w:color w:val="000000" w:themeColor="text1"/>
          <w:sz w:val="24"/>
          <w:szCs w:val="24"/>
          <w:highlight w:val="none"/>
          <w:shd w:val="clear" w:color="auto" w:fill="FFFFFF"/>
          <w:lang w:eastAsia="zh-CN"/>
          <w14:textFill>
            <w14:solidFill>
              <w14:schemeClr w14:val="tx1"/>
            </w14:solidFill>
          </w14:textFill>
        </w:rPr>
        <w:t>0351-7070830</w:t>
      </w:r>
      <w:r>
        <w:rPr>
          <w:rFonts w:hint="eastAsia"/>
          <w:color w:val="000000" w:themeColor="text1"/>
          <w:sz w:val="24"/>
          <w:szCs w:val="24"/>
          <w:highlight w:val="none"/>
          <w:shd w:val="clear" w:color="auto" w:fill="FFFFFF"/>
          <w:lang w:val="en-US" w:eastAsia="zh-CN"/>
          <w14:textFill>
            <w14:solidFill>
              <w14:schemeClr w14:val="tx1"/>
            </w14:solidFill>
          </w14:textFill>
        </w:rPr>
        <w:t>/</w:t>
      </w:r>
      <w:r>
        <w:rPr>
          <w:rFonts w:hint="eastAsia"/>
          <w:color w:val="000000" w:themeColor="text1"/>
          <w:sz w:val="24"/>
          <w:szCs w:val="24"/>
          <w:highlight w:val="none"/>
          <w:shd w:val="clear" w:color="auto" w:fill="FFFFFF"/>
          <w14:textFill>
            <w14:solidFill>
              <w14:schemeClr w14:val="tx1"/>
            </w14:solidFill>
          </w14:textFill>
        </w:rPr>
        <w:t>19135617292</w:t>
      </w:r>
    </w:p>
    <w:p w14:paraId="570D1FE4">
      <w:pPr>
        <w:ind w:firstLine="56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(技术参数详见附件）</w:t>
      </w:r>
    </w:p>
    <w:p w14:paraId="5383EC9A">
      <w:pPr>
        <w:ind w:firstLine="560"/>
        <w:rPr>
          <w:color w:val="000000" w:themeColor="text1"/>
          <w:highlight w:val="none"/>
          <w14:textFill>
            <w14:solidFill>
              <w14:schemeClr w14:val="tx1"/>
            </w14:solidFill>
          </w14:textFill>
        </w:rPr>
      </w:pPr>
      <w:bookmarkStart w:id="3" w:name="_Toc4503"/>
      <w:bookmarkStart w:id="4" w:name="_Toc15516"/>
      <w:r>
        <w:rPr>
          <w:color w:val="000000" w:themeColor="text1"/>
          <w:highlight w:val="none"/>
          <w14:textFill>
            <w14:solidFill>
              <w14:schemeClr w14:val="tx1"/>
            </w14:solidFill>
          </w14:textFill>
        </w:rPr>
        <w:br w:type="page"/>
      </w:r>
    </w:p>
    <w:p w14:paraId="1C7A1CA6">
      <w:pPr>
        <w:pStyle w:val="3"/>
        <w:ind w:firstLineChars="0"/>
        <w:rPr>
          <w:color w:val="000000" w:themeColor="text1"/>
          <w:highlight w:val="none"/>
          <w14:textFill>
            <w14:solidFill>
              <w14:schemeClr w14:val="tx1"/>
            </w14:solidFill>
          </w14:textFill>
        </w:rPr>
      </w:pPr>
      <w:bookmarkStart w:id="5" w:name="_Toc9178"/>
      <w:r>
        <w:rPr>
          <w:color w:val="000000" w:themeColor="text1"/>
          <w:highlight w:val="none"/>
          <w14:textFill>
            <w14:solidFill>
              <w14:schemeClr w14:val="tx1"/>
            </w14:solidFill>
          </w14:textFill>
        </w:rPr>
        <w:t>第二部分  投标人须知</w:t>
      </w:r>
      <w:bookmarkEnd w:id="3"/>
      <w:bookmarkEnd w:id="4"/>
      <w:bookmarkEnd w:id="5"/>
    </w:p>
    <w:p w14:paraId="1DF92BF0">
      <w:pPr>
        <w:ind w:firstLine="560"/>
        <w:rPr>
          <w:color w:val="000000" w:themeColor="text1"/>
          <w:highlight w:val="none"/>
          <w14:textFill>
            <w14:solidFill>
              <w14:schemeClr w14:val="tx1"/>
            </w14:solidFill>
          </w14:textFill>
        </w:rPr>
      </w:pPr>
    </w:p>
    <w:p w14:paraId="1A1F4ACA">
      <w:pPr>
        <w:pStyle w:val="4"/>
        <w:rPr>
          <w:rFonts w:ascii="Times New Roman" w:hAnsi="Times New Roman"/>
          <w:color w:val="000000" w:themeColor="text1"/>
          <w:sz w:val="24"/>
          <w:szCs w:val="24"/>
          <w:highlight w:val="none"/>
          <w14:textFill>
            <w14:solidFill>
              <w14:schemeClr w14:val="tx1"/>
            </w14:solidFill>
          </w14:textFill>
        </w:rPr>
      </w:pPr>
      <w:bookmarkStart w:id="6" w:name="_Toc30960"/>
      <w:bookmarkStart w:id="7" w:name="_Toc29002"/>
      <w:bookmarkStart w:id="8" w:name="_Toc175644016"/>
      <w:bookmarkStart w:id="9" w:name="_Toc5717"/>
      <w:bookmarkStart w:id="10" w:name="_Toc86202581"/>
      <w:r>
        <w:rPr>
          <w:rFonts w:ascii="Times New Roman" w:hAnsi="Times New Roman"/>
          <w:color w:val="000000" w:themeColor="text1"/>
          <w:sz w:val="24"/>
          <w:szCs w:val="24"/>
          <w:highlight w:val="none"/>
          <w14:textFill>
            <w14:solidFill>
              <w14:schemeClr w14:val="tx1"/>
            </w14:solidFill>
          </w14:textFill>
        </w:rPr>
        <w:t>一、总则</w:t>
      </w:r>
      <w:bookmarkEnd w:id="6"/>
      <w:bookmarkEnd w:id="7"/>
      <w:bookmarkEnd w:id="8"/>
      <w:bookmarkEnd w:id="9"/>
    </w:p>
    <w:p w14:paraId="0C7BE5B2">
      <w:pPr>
        <w:tabs>
          <w:tab w:val="left" w:pos="737"/>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1.适用范围</w:t>
      </w:r>
    </w:p>
    <w:p w14:paraId="43F3B95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本招标文件适用于本次招标活动的全过程。</w:t>
      </w:r>
    </w:p>
    <w:p w14:paraId="2F8AD107">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2.定义</w:t>
      </w:r>
    </w:p>
    <w:p w14:paraId="759555A3">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2.1“货物”指投标人制造或组织符合本招标文件要求的货物。按照财政部《政府采购进口产品管理办法》（财库[2007]119号）的有关规定，本招标文件涉及的所有采购内容除特别标注为“可接受进口产品”外，均必须采购国产产品。进口产品特指“通过中国海关报关验放进入中国境内且产自关境外的产品”。</w:t>
      </w:r>
    </w:p>
    <w:p w14:paraId="129791A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2.2“服务”指除货物以外规定由投标人承担的与货物有关的辅助服务，比如运输、保险以及其他的伴随服务，比如安装、调试、技术援助、培训和合同中规定由投标人承担的其他义务。</w:t>
      </w:r>
    </w:p>
    <w:p w14:paraId="6BE327F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2.3“潜在投标人”指符合本招标文件各项规定的合格投标人。</w:t>
      </w:r>
    </w:p>
    <w:p w14:paraId="0D9D19C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2.4“投标人”指符合本招标文件规定并参加投标的投标人。</w:t>
      </w:r>
    </w:p>
    <w:p w14:paraId="2A44515A">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3.合格投标人的条件</w:t>
      </w:r>
    </w:p>
    <w:p w14:paraId="351420BF">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3.1具有本项目生产、制造、加工、供应或实施能力，符合、承认并承诺履行本招标文件各项规定的国内投标人。</w:t>
      </w:r>
    </w:p>
    <w:p w14:paraId="7AE79085">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3.2投标人必须是已在中国境内依法登记注册的投标人。</w:t>
      </w:r>
    </w:p>
    <w:p w14:paraId="2164B67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3.3投标人应遵守有关的国家法律、法规和条例，具备《中华人民共和国政府采购法》和本文件中规定的条件。</w:t>
      </w:r>
    </w:p>
    <w:p w14:paraId="023ECD7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3.4提供相同品牌产品且通过资格审查、符合性审查的不同投标人参加同一合同项下投标的，按一家投标人计算。评审后得分最高的同品牌投标人获得中标人推荐资格，其他同品牌投标人不作为中标候选人；评审得分相同的，由评标委员会按照优先低价原则，选择报价较低的同品牌投标人获得中标人推荐资格，其他同品牌投标人不作为中标候选人；评审得分相同且报价相同的，由评标委员会采取随机抽取方式确定，其他同品牌投标人不作为中标候选人。</w:t>
      </w:r>
    </w:p>
    <w:p w14:paraId="21F48F0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如项目为非单一产品采购项目，货物需求及相关技术要求注明核心产品。多家投标人提供的核心产品品牌完全相同的，按前款规定处理。</w:t>
      </w:r>
    </w:p>
    <w:p w14:paraId="079C00A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3.5兼投不兼中（包号</w:t>
      </w:r>
      <w:r>
        <w:rPr>
          <w:rFonts w:hint="eastAsia"/>
          <w:color w:val="000000" w:themeColor="text1"/>
          <w:kern w:val="0"/>
          <w:sz w:val="24"/>
          <w:szCs w:val="24"/>
          <w:highlight w:val="none"/>
          <w:lang w:val="en-US" w:eastAsia="zh-CN"/>
          <w14:textFill>
            <w14:solidFill>
              <w14:schemeClr w14:val="tx1"/>
            </w14:solidFill>
          </w14:textFill>
        </w:rPr>
        <w:t>162、</w:t>
      </w:r>
      <w:r>
        <w:rPr>
          <w:color w:val="000000" w:themeColor="text1"/>
          <w:kern w:val="0"/>
          <w:sz w:val="24"/>
          <w:szCs w:val="24"/>
          <w:highlight w:val="none"/>
          <w14:textFill>
            <w14:solidFill>
              <w14:schemeClr w14:val="tx1"/>
            </w14:solidFill>
          </w14:textFill>
        </w:rPr>
        <w:t>包号</w:t>
      </w:r>
      <w:r>
        <w:rPr>
          <w:rFonts w:hint="eastAsia"/>
          <w:color w:val="000000" w:themeColor="text1"/>
          <w:kern w:val="0"/>
          <w:sz w:val="24"/>
          <w:szCs w:val="24"/>
          <w:highlight w:val="none"/>
          <w:lang w:val="en-US" w:eastAsia="zh-CN"/>
          <w14:textFill>
            <w14:solidFill>
              <w14:schemeClr w14:val="tx1"/>
            </w14:solidFill>
          </w14:textFill>
        </w:rPr>
        <w:t>163和包号164</w:t>
      </w:r>
      <w:r>
        <w:rPr>
          <w:color w:val="000000" w:themeColor="text1"/>
          <w:kern w:val="0"/>
          <w:sz w:val="24"/>
          <w:szCs w:val="24"/>
          <w:highlight w:val="none"/>
          <w14:textFill>
            <w14:solidFill>
              <w14:schemeClr w14:val="tx1"/>
            </w14:solidFill>
          </w14:textFill>
        </w:rPr>
        <w:t>兼投不兼中</w:t>
      </w:r>
      <w:r>
        <w:rPr>
          <w:rFonts w:hint="eastAsia"/>
          <w:color w:val="000000" w:themeColor="text1"/>
          <w:kern w:val="0"/>
          <w:sz w:val="24"/>
          <w:szCs w:val="24"/>
          <w:highlight w:val="none"/>
          <w:lang w:val="en-US" w:eastAsia="zh-CN"/>
          <w14:textFill>
            <w14:solidFill>
              <w14:schemeClr w14:val="tx1"/>
            </w14:solidFill>
          </w14:textFill>
        </w:rPr>
        <w:t>；</w:t>
      </w:r>
      <w:r>
        <w:rPr>
          <w:color w:val="000000" w:themeColor="text1"/>
          <w:kern w:val="0"/>
          <w:sz w:val="24"/>
          <w:szCs w:val="24"/>
          <w:highlight w:val="none"/>
          <w14:textFill>
            <w14:solidFill>
              <w14:schemeClr w14:val="tx1"/>
            </w14:solidFill>
          </w14:textFill>
        </w:rPr>
        <w:t>包号</w:t>
      </w:r>
      <w:r>
        <w:rPr>
          <w:rFonts w:hint="eastAsia"/>
          <w:color w:val="000000" w:themeColor="text1"/>
          <w:kern w:val="0"/>
          <w:sz w:val="24"/>
          <w:szCs w:val="24"/>
          <w:highlight w:val="none"/>
          <w:lang w:val="en-US" w:eastAsia="zh-CN"/>
          <w14:textFill>
            <w14:solidFill>
              <w14:schemeClr w14:val="tx1"/>
            </w14:solidFill>
          </w14:textFill>
        </w:rPr>
        <w:t>167和</w:t>
      </w:r>
      <w:r>
        <w:rPr>
          <w:color w:val="000000" w:themeColor="text1"/>
          <w:kern w:val="0"/>
          <w:sz w:val="24"/>
          <w:szCs w:val="24"/>
          <w:highlight w:val="none"/>
          <w14:textFill>
            <w14:solidFill>
              <w14:schemeClr w14:val="tx1"/>
            </w14:solidFill>
          </w14:textFill>
        </w:rPr>
        <w:t>包号</w:t>
      </w:r>
      <w:r>
        <w:rPr>
          <w:rFonts w:hint="eastAsia"/>
          <w:color w:val="000000" w:themeColor="text1"/>
          <w:kern w:val="0"/>
          <w:sz w:val="24"/>
          <w:szCs w:val="24"/>
          <w:highlight w:val="none"/>
          <w:lang w:val="en-US" w:eastAsia="zh-CN"/>
          <w14:textFill>
            <w14:solidFill>
              <w14:schemeClr w14:val="tx1"/>
            </w14:solidFill>
          </w14:textFill>
        </w:rPr>
        <w:t>168</w:t>
      </w:r>
      <w:r>
        <w:rPr>
          <w:color w:val="000000" w:themeColor="text1"/>
          <w:kern w:val="0"/>
          <w:sz w:val="24"/>
          <w:szCs w:val="24"/>
          <w:highlight w:val="none"/>
          <w14:textFill>
            <w14:solidFill>
              <w14:schemeClr w14:val="tx1"/>
            </w14:solidFill>
          </w14:textFill>
        </w:rPr>
        <w:t>兼投不兼中）</w:t>
      </w:r>
    </w:p>
    <w:p w14:paraId="36259E3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为保证项目的服务质量，充分调动投标人做好项目的积极性，争先比优，</w:t>
      </w:r>
      <w:r>
        <w:rPr>
          <w:rFonts w:hint="eastAsia"/>
          <w:color w:val="000000" w:themeColor="text1"/>
          <w:kern w:val="0"/>
          <w:sz w:val="24"/>
          <w:szCs w:val="24"/>
          <w:highlight w:val="none"/>
          <w14:textFill>
            <w14:solidFill>
              <w14:schemeClr w14:val="tx1"/>
            </w14:solidFill>
          </w14:textFill>
        </w:rPr>
        <w:t>同一</w:t>
      </w:r>
      <w:r>
        <w:rPr>
          <w:color w:val="000000" w:themeColor="text1"/>
          <w:kern w:val="0"/>
          <w:sz w:val="24"/>
          <w:szCs w:val="24"/>
          <w:highlight w:val="none"/>
          <w14:textFill>
            <w14:solidFill>
              <w14:schemeClr w14:val="tx1"/>
            </w14:solidFill>
          </w14:textFill>
        </w:rPr>
        <w:t>投标人</w:t>
      </w:r>
      <w:r>
        <w:rPr>
          <w:rFonts w:hint="eastAsia"/>
          <w:color w:val="000000" w:themeColor="text1"/>
          <w:kern w:val="0"/>
          <w:sz w:val="24"/>
          <w:szCs w:val="24"/>
          <w:highlight w:val="none"/>
          <w14:textFill>
            <w14:solidFill>
              <w14:schemeClr w14:val="tx1"/>
            </w14:solidFill>
          </w14:textFill>
        </w:rPr>
        <w:t>可以参与多个包的投标，但</w:t>
      </w:r>
      <w:r>
        <w:rPr>
          <w:color w:val="000000" w:themeColor="text1"/>
          <w:kern w:val="0"/>
          <w:sz w:val="24"/>
          <w:szCs w:val="24"/>
          <w:highlight w:val="none"/>
          <w14:textFill>
            <w14:solidFill>
              <w14:schemeClr w14:val="tx1"/>
            </w14:solidFill>
          </w14:textFill>
        </w:rPr>
        <w:t>只能中标本项目中的一个包。同一投标人同时在不同的包综合得分排名第一，按照包号顺序由小到大中标1个包，之后包的中标人确定为该包综合得分排名第二的投标人，以此类推。</w:t>
      </w:r>
    </w:p>
    <w:p w14:paraId="3001D9C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例：同一投标人同时在</w:t>
      </w:r>
      <w:r>
        <w:rPr>
          <w:rFonts w:hint="eastAsia"/>
          <w:color w:val="000000" w:themeColor="text1"/>
          <w:kern w:val="0"/>
          <w:sz w:val="24"/>
          <w:szCs w:val="24"/>
          <w:highlight w:val="none"/>
          <w14:textFill>
            <w14:solidFill>
              <w14:schemeClr w14:val="tx1"/>
            </w14:solidFill>
          </w14:textFill>
        </w:rPr>
        <w:t>第</w:t>
      </w:r>
      <w:r>
        <w:rPr>
          <w:color w:val="000000" w:themeColor="text1"/>
          <w:kern w:val="0"/>
          <w:sz w:val="24"/>
          <w:szCs w:val="24"/>
          <w:highlight w:val="none"/>
          <w14:textFill>
            <w14:solidFill>
              <w14:schemeClr w14:val="tx1"/>
            </w14:solidFill>
          </w14:textFill>
        </w:rPr>
        <w:t>1</w:t>
      </w:r>
      <w:r>
        <w:rPr>
          <w:rFonts w:hint="eastAsia"/>
          <w:color w:val="000000" w:themeColor="text1"/>
          <w:kern w:val="0"/>
          <w:sz w:val="24"/>
          <w:szCs w:val="24"/>
          <w:highlight w:val="none"/>
          <w14:textFill>
            <w14:solidFill>
              <w14:schemeClr w14:val="tx1"/>
            </w14:solidFill>
          </w14:textFill>
        </w:rPr>
        <w:t>包</w:t>
      </w:r>
      <w:r>
        <w:rPr>
          <w:color w:val="000000" w:themeColor="text1"/>
          <w:kern w:val="0"/>
          <w:sz w:val="24"/>
          <w:szCs w:val="24"/>
          <w:highlight w:val="none"/>
          <w14:textFill>
            <w14:solidFill>
              <w14:schemeClr w14:val="tx1"/>
            </w14:solidFill>
          </w14:textFill>
        </w:rPr>
        <w:t>和</w:t>
      </w:r>
      <w:r>
        <w:rPr>
          <w:rFonts w:hint="eastAsia"/>
          <w:color w:val="000000" w:themeColor="text1"/>
          <w:kern w:val="0"/>
          <w:sz w:val="24"/>
          <w:szCs w:val="24"/>
          <w:highlight w:val="none"/>
          <w14:textFill>
            <w14:solidFill>
              <w14:schemeClr w14:val="tx1"/>
            </w14:solidFill>
          </w14:textFill>
        </w:rPr>
        <w:t>第</w:t>
      </w:r>
      <w:r>
        <w:rPr>
          <w:color w:val="000000" w:themeColor="text1"/>
          <w:kern w:val="0"/>
          <w:sz w:val="24"/>
          <w:szCs w:val="24"/>
          <w:highlight w:val="none"/>
          <w14:textFill>
            <w14:solidFill>
              <w14:schemeClr w14:val="tx1"/>
            </w14:solidFill>
          </w14:textFill>
        </w:rPr>
        <w:t>2包中综合得分均排名第一，该投标人不参加第2包的中标候选人排序。如果第2包参与排序的投标人数量不足3家</w:t>
      </w:r>
      <w:r>
        <w:rPr>
          <w:rFonts w:hint="eastAsia"/>
          <w:color w:val="000000" w:themeColor="text1"/>
          <w:kern w:val="0"/>
          <w:sz w:val="24"/>
          <w:szCs w:val="24"/>
          <w:highlight w:val="none"/>
          <w14:textFill>
            <w14:solidFill>
              <w14:schemeClr w14:val="tx1"/>
            </w14:solidFill>
          </w14:textFill>
        </w:rPr>
        <w:t>，</w:t>
      </w:r>
      <w:r>
        <w:rPr>
          <w:color w:val="000000" w:themeColor="text1"/>
          <w:kern w:val="0"/>
          <w:sz w:val="24"/>
          <w:szCs w:val="24"/>
          <w:highlight w:val="none"/>
          <w14:textFill>
            <w14:solidFill>
              <w14:schemeClr w14:val="tx1"/>
            </w14:solidFill>
          </w14:textFill>
        </w:rPr>
        <w:t>按废标处理。</w:t>
      </w:r>
    </w:p>
    <w:p w14:paraId="05DA900D">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w:t>
      </w:r>
      <w:r>
        <w:rPr>
          <w:rFonts w:hint="eastAsia"/>
          <w:color w:val="000000" w:themeColor="text1"/>
          <w:kern w:val="0"/>
          <w:sz w:val="24"/>
          <w:szCs w:val="24"/>
          <w:highlight w:val="none"/>
          <w14:textFill>
            <w14:solidFill>
              <w14:schemeClr w14:val="tx1"/>
            </w14:solidFill>
          </w14:textFill>
        </w:rPr>
        <w:t>6</w:t>
      </w:r>
      <w:r>
        <w:rPr>
          <w:color w:val="000000" w:themeColor="text1"/>
          <w:kern w:val="0"/>
          <w:sz w:val="24"/>
          <w:szCs w:val="24"/>
          <w:highlight w:val="none"/>
          <w14:textFill>
            <w14:solidFill>
              <w14:schemeClr w14:val="tx1"/>
            </w14:solidFill>
          </w14:textFill>
        </w:rPr>
        <w:t>投标人获取招标文件时应进行登记，并提供有效联系方式。</w:t>
      </w:r>
    </w:p>
    <w:p w14:paraId="42FE80BE">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w:t>
      </w:r>
      <w:r>
        <w:rPr>
          <w:rFonts w:hint="eastAsia"/>
          <w:color w:val="000000" w:themeColor="text1"/>
          <w:kern w:val="0"/>
          <w:sz w:val="24"/>
          <w:szCs w:val="24"/>
          <w:highlight w:val="none"/>
          <w14:textFill>
            <w14:solidFill>
              <w14:schemeClr w14:val="tx1"/>
            </w14:solidFill>
          </w14:textFill>
        </w:rPr>
        <w:t>7</w:t>
      </w:r>
      <w:r>
        <w:rPr>
          <w:color w:val="000000" w:themeColor="text1"/>
          <w:kern w:val="0"/>
          <w:sz w:val="24"/>
          <w:szCs w:val="24"/>
          <w:highlight w:val="none"/>
          <w14:textFill>
            <w14:solidFill>
              <w14:schemeClr w14:val="tx1"/>
            </w14:solidFill>
          </w14:textFill>
        </w:rPr>
        <w:t>如投标人代表不是法定代表人，须持有《法定代表人授权委托书》(按招标文件提供的格式填写)。</w:t>
      </w:r>
    </w:p>
    <w:p w14:paraId="475CC8CC">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w:t>
      </w:r>
      <w:r>
        <w:rPr>
          <w:rFonts w:hint="eastAsia"/>
          <w:color w:val="000000" w:themeColor="text1"/>
          <w:kern w:val="0"/>
          <w:sz w:val="24"/>
          <w:szCs w:val="24"/>
          <w:highlight w:val="none"/>
          <w14:textFill>
            <w14:solidFill>
              <w14:schemeClr w14:val="tx1"/>
            </w14:solidFill>
          </w14:textFill>
        </w:rPr>
        <w:t>8</w:t>
      </w:r>
      <w:r>
        <w:rPr>
          <w:color w:val="000000" w:themeColor="text1"/>
          <w:kern w:val="0"/>
          <w:sz w:val="24"/>
          <w:szCs w:val="24"/>
          <w:highlight w:val="none"/>
          <w14:textFill>
            <w14:solidFill>
              <w14:schemeClr w14:val="tx1"/>
            </w14:solidFill>
          </w14:textFill>
        </w:rPr>
        <w:t>投标人应独立于采购人，不得直接或间接地与采购人为采购本次招标的货物进行设计、编制技术规格和其它文件所委托的咨询公司或其附属机构有任何关联。</w:t>
      </w:r>
    </w:p>
    <w:p w14:paraId="45E97188">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4.投标费用</w:t>
      </w:r>
    </w:p>
    <w:p w14:paraId="273A9A54">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投标人应承担所有与准备和参加投标有关的费用，采购代理机构（或采购人)在任何情况下均无义务和责任承担这些费用。</w:t>
      </w:r>
    </w:p>
    <w:p w14:paraId="27D1A6FB">
      <w:pPr>
        <w:pStyle w:val="4"/>
        <w:rPr>
          <w:rFonts w:ascii="Times New Roman" w:hAnsi="Times New Roman"/>
          <w:color w:val="000000" w:themeColor="text1"/>
          <w:sz w:val="24"/>
          <w:szCs w:val="24"/>
          <w:highlight w:val="none"/>
          <w14:textFill>
            <w14:solidFill>
              <w14:schemeClr w14:val="tx1"/>
            </w14:solidFill>
          </w14:textFill>
        </w:rPr>
      </w:pPr>
      <w:bookmarkStart w:id="11" w:name="_Toc8955"/>
      <w:bookmarkStart w:id="12" w:name="_Toc7266"/>
      <w:bookmarkStart w:id="13" w:name="_Toc30350"/>
      <w:bookmarkStart w:id="14" w:name="_Toc175644017"/>
      <w:r>
        <w:rPr>
          <w:rFonts w:ascii="Times New Roman" w:hAnsi="Times New Roman"/>
          <w:color w:val="000000" w:themeColor="text1"/>
          <w:sz w:val="24"/>
          <w:szCs w:val="24"/>
          <w:highlight w:val="none"/>
          <w14:textFill>
            <w14:solidFill>
              <w14:schemeClr w14:val="tx1"/>
            </w14:solidFill>
          </w14:textFill>
        </w:rPr>
        <w:t>二、招标文件</w:t>
      </w:r>
      <w:bookmarkEnd w:id="11"/>
      <w:bookmarkEnd w:id="12"/>
      <w:bookmarkEnd w:id="13"/>
      <w:bookmarkEnd w:id="14"/>
    </w:p>
    <w:p w14:paraId="74335B46">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5.招标文件的构成</w:t>
      </w:r>
    </w:p>
    <w:p w14:paraId="50F3456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5.1招标文件由下列六部分内容组成：</w:t>
      </w:r>
    </w:p>
    <w:p w14:paraId="11AEBACA">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第一部分 投标邀请；</w:t>
      </w:r>
    </w:p>
    <w:p w14:paraId="551E0D0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第二部分 投标人须知；</w:t>
      </w:r>
    </w:p>
    <w:p w14:paraId="569CDCF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第三部分 评标标准和评分方法；</w:t>
      </w:r>
    </w:p>
    <w:p w14:paraId="7D24FC8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第四部分 商务、技术要求；</w:t>
      </w:r>
    </w:p>
    <w:p w14:paraId="5C07DEB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第五部分 合同原则；</w:t>
      </w:r>
    </w:p>
    <w:p w14:paraId="0D13DEC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第六部分 投标文件格式。</w:t>
      </w:r>
    </w:p>
    <w:p w14:paraId="2967052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5.2投标人应认真阅读招标文件中所有的条款、事项、格式和技术规范、参数及要求等。投标人没有按照招标文件要求提交全部资料，或者投标没有对招标文件在各方面都做出实质性响应是投标人的风险，有可能导致其投标被拒绝或被认定为无效投标或被确定为投标无效。</w:t>
      </w:r>
    </w:p>
    <w:p w14:paraId="6FE24798">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6.招标文件的澄清和修改</w:t>
      </w:r>
    </w:p>
    <w:p w14:paraId="0508A366">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6.1对澄清的处理：采购代理机构（或采购人)对其认为需要澄清、修改或进行其它答复的，将以澄清、补充或补遗文件的方式进行（给予答复的澄清、补充或补遗文件中包括原提出的问题及问题的说明意见，但不包括问题的来源），采购人或采购代理机构将在中国政府采购网发布，请潜在投标人注意查看网站。</w:t>
      </w:r>
    </w:p>
    <w:p w14:paraId="0E2805B2">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6.2</w:t>
      </w:r>
      <w:r>
        <w:rPr>
          <w:rFonts w:hint="eastAsia"/>
          <w:color w:val="000000" w:themeColor="text1"/>
          <w:kern w:val="0"/>
          <w:sz w:val="24"/>
          <w:szCs w:val="24"/>
          <w:highlight w:val="none"/>
          <w14:textFill>
            <w14:solidFill>
              <w14:schemeClr w14:val="tx1"/>
            </w14:solidFill>
          </w14:textFill>
        </w:rPr>
        <w:t>采购代理机构（或采购人）对已发出的招标文件澄清、修改</w:t>
      </w:r>
      <w:r>
        <w:rPr>
          <w:rFonts w:hint="eastAsia"/>
          <w:color w:val="000000" w:themeColor="text1"/>
          <w:kern w:val="0"/>
          <w:sz w:val="24"/>
          <w:szCs w:val="24"/>
          <w:highlight w:val="none"/>
          <w:lang w:eastAsia="zh-CN"/>
          <w14:textFill>
            <w14:solidFill>
              <w14:schemeClr w14:val="tx1"/>
            </w14:solidFill>
          </w14:textFill>
        </w:rPr>
        <w:t>：</w:t>
      </w:r>
      <w:r>
        <w:rPr>
          <w:rFonts w:hint="eastAsia"/>
          <w:color w:val="000000" w:themeColor="text1"/>
          <w:kern w:val="0"/>
          <w:sz w:val="24"/>
          <w:szCs w:val="24"/>
          <w:highlight w:val="none"/>
          <w14:textFill>
            <w14:solidFill>
              <w14:schemeClr w14:val="tx1"/>
            </w14:solidFill>
          </w14:textFill>
        </w:rPr>
        <w:t>采购代理机构（或采购人）可以对已发出的招标文件进行必要的澄清或者修改，澄清或者修改的内容可能影响投标文件编制的，采购代理机构（或采购人）应当在投标截止时间至少15日前，以书面形式通知所有获取招标文件的潜在投标人；不足15日的，采购代理机构（或采购人）应当顺延提交投标文件的截止时间。采购代理机构（或采购人）将在“中国政府采购网”发布变更（延期）公告。</w:t>
      </w:r>
    </w:p>
    <w:p w14:paraId="17753F0B">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6.3采购代理机构（或采购人)澄清、修改及其它答复的效力：无论是否根据投标人的澄清、修改或进行其它答复的要求，采购代理机构（或采购人)一旦对招标文件做出澄清、修改或进行其它答复，即刻发生效力，采购代理机构（或采购人)有关的补充文件，应当作为招标文件的组成部分，对所有投标人均具有约束力。</w:t>
      </w:r>
    </w:p>
    <w:p w14:paraId="13097EFB">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6.4采购代理机构（或采购人)将视情况确定是否有必要安排所有已登记并领取了招标文件的潜在投标人踏勘现场，而无论采购代理机构（或采购人)是否安排踏勘现场，投标人均应当将相关的因素作为投标所应当考虑或依据的因素。</w:t>
      </w:r>
    </w:p>
    <w:p w14:paraId="5D37267D">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6.5采购代理机构（或采购人)将视情况确定是否有必要召开标前会。如果召开标前会，采购代理机构（或采购人)将向所有已登记并领取了招标文件的潜在投标人发出通知。</w:t>
      </w:r>
    </w:p>
    <w:p w14:paraId="4B07DCC7">
      <w:pPr>
        <w:pStyle w:val="4"/>
        <w:rPr>
          <w:rFonts w:ascii="Times New Roman" w:hAnsi="Times New Roman"/>
          <w:color w:val="000000" w:themeColor="text1"/>
          <w:sz w:val="24"/>
          <w:szCs w:val="24"/>
          <w:highlight w:val="none"/>
          <w14:textFill>
            <w14:solidFill>
              <w14:schemeClr w14:val="tx1"/>
            </w14:solidFill>
          </w14:textFill>
        </w:rPr>
      </w:pPr>
      <w:bookmarkStart w:id="15" w:name="_Toc175644018"/>
      <w:bookmarkStart w:id="16" w:name="_Toc23992"/>
      <w:bookmarkStart w:id="17" w:name="_Toc26495"/>
      <w:bookmarkStart w:id="18" w:name="_Toc29193"/>
      <w:r>
        <w:rPr>
          <w:rFonts w:ascii="Times New Roman" w:hAnsi="Times New Roman"/>
          <w:color w:val="000000" w:themeColor="text1"/>
          <w:sz w:val="24"/>
          <w:szCs w:val="24"/>
          <w:highlight w:val="none"/>
          <w14:textFill>
            <w14:solidFill>
              <w14:schemeClr w14:val="tx1"/>
            </w14:solidFill>
          </w14:textFill>
        </w:rPr>
        <w:t>三、投标文件</w:t>
      </w:r>
      <w:bookmarkEnd w:id="15"/>
      <w:bookmarkEnd w:id="16"/>
      <w:bookmarkEnd w:id="17"/>
      <w:bookmarkEnd w:id="18"/>
    </w:p>
    <w:p w14:paraId="2A120612">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7.投标文件的语言和计量单位</w:t>
      </w:r>
    </w:p>
    <w:p w14:paraId="65BB9BF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7.1投标人提交的投标文件（包括技术文件和资料、图纸中的说明）以及投标人与采购代理机构（或采购人)就有关投标的所有来往函电均应使用中文简体字。</w:t>
      </w:r>
    </w:p>
    <w:p w14:paraId="7C5ED17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7.2投标文件所使用的计量单位，应使用国家法定计量单位。</w:t>
      </w:r>
    </w:p>
    <w:p w14:paraId="1986F6F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7.3原版为外文的证书类文件，以及由外国人做出的本人签名、外国公司的名称或外国印章等可以是外文，但应当提供中文翻译文件并加盖投标人公章。必要时评标委员会可以要求投标人提供附有公证书的中文翻译文件或者与原版文件盖章相一致的中文翻译文件。</w:t>
      </w:r>
    </w:p>
    <w:p w14:paraId="6E23646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原版为外文的证书类、证明类文件，与投标人名称或其它实际情况不符的，投标人应当提供相关证明文件。</w:t>
      </w:r>
    </w:p>
    <w:p w14:paraId="21FABEE8">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8.投标文件的组成及相关要求</w:t>
      </w:r>
    </w:p>
    <w:p w14:paraId="5180FACA">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8.1投标文件分为资格证明部分、商务部分和技术部分。投标文件所有内容须装订为一册，每包单独成册，正本一份、副本六份，</w:t>
      </w:r>
      <w:r>
        <w:rPr>
          <w:color w:val="000000" w:themeColor="text1"/>
          <w:kern w:val="0"/>
          <w:sz w:val="24"/>
          <w:szCs w:val="24"/>
          <w:highlight w:val="none"/>
          <w:lang w:val="zh-CN"/>
          <w14:textFill>
            <w14:solidFill>
              <w14:schemeClr w14:val="tx1"/>
            </w14:solidFill>
          </w14:textFill>
        </w:rPr>
        <w:t>电子版（电子文档内容应与</w:t>
      </w:r>
      <w:r>
        <w:rPr>
          <w:color w:val="000000" w:themeColor="text1"/>
          <w:kern w:val="0"/>
          <w:sz w:val="24"/>
          <w:szCs w:val="24"/>
          <w:highlight w:val="none"/>
          <w14:textFill>
            <w14:solidFill>
              <w14:schemeClr w14:val="tx1"/>
            </w14:solidFill>
          </w14:textFill>
        </w:rPr>
        <w:t>公开投标</w:t>
      </w:r>
      <w:r>
        <w:rPr>
          <w:color w:val="000000" w:themeColor="text1"/>
          <w:kern w:val="0"/>
          <w:sz w:val="24"/>
          <w:szCs w:val="24"/>
          <w:highlight w:val="none"/>
          <w:lang w:val="zh-CN"/>
          <w14:textFill>
            <w14:solidFill>
              <w14:schemeClr w14:val="tx1"/>
            </w14:solidFill>
          </w14:textFill>
        </w:rPr>
        <w:t>文件正本一致，U盘存储（</w:t>
      </w:r>
      <w:r>
        <w:rPr>
          <w:color w:val="000000" w:themeColor="text1"/>
          <w:kern w:val="0"/>
          <w:sz w:val="24"/>
          <w:szCs w:val="24"/>
          <w:highlight w:val="none"/>
          <w14:textFill>
            <w14:solidFill>
              <w14:schemeClr w14:val="tx1"/>
            </w14:solidFill>
          </w14:textFill>
        </w:rPr>
        <w:t>word版</w:t>
      </w:r>
      <w:r>
        <w:rPr>
          <w:color w:val="000000" w:themeColor="text1"/>
          <w:kern w:val="0"/>
          <w:sz w:val="24"/>
          <w:szCs w:val="24"/>
          <w:highlight w:val="none"/>
          <w:lang w:val="zh-CN"/>
          <w14:textFill>
            <w14:solidFill>
              <w14:schemeClr w14:val="tx1"/>
            </w14:solidFill>
          </w14:textFill>
        </w:rPr>
        <w:t>）</w:t>
      </w:r>
      <w:r>
        <w:rPr>
          <w:color w:val="000000" w:themeColor="text1"/>
          <w:kern w:val="0"/>
          <w:sz w:val="24"/>
          <w:szCs w:val="24"/>
          <w:highlight w:val="none"/>
          <w14:textFill>
            <w14:solidFill>
              <w14:schemeClr w14:val="tx1"/>
            </w14:solidFill>
          </w14:textFill>
        </w:rPr>
        <w:t>U盘</w:t>
      </w:r>
      <w:r>
        <w:rPr>
          <w:rFonts w:hint="eastAsia"/>
          <w:color w:val="000000" w:themeColor="text1"/>
          <w:kern w:val="0"/>
          <w:sz w:val="24"/>
          <w:szCs w:val="24"/>
          <w:highlight w:val="none"/>
          <w:lang w:val="en-US" w:eastAsia="zh-CN"/>
          <w14:textFill>
            <w14:solidFill>
              <w14:schemeClr w14:val="tx1"/>
            </w14:solidFill>
          </w14:textFill>
        </w:rPr>
        <w:t>标明</w:t>
      </w:r>
      <w:r>
        <w:rPr>
          <w:color w:val="000000" w:themeColor="text1"/>
          <w:kern w:val="0"/>
          <w:sz w:val="24"/>
          <w:szCs w:val="24"/>
          <w:highlight w:val="none"/>
          <w14:textFill>
            <w14:solidFill>
              <w14:schemeClr w14:val="tx1"/>
            </w14:solidFill>
          </w14:textFill>
        </w:rPr>
        <w:t>公司名称，包号</w:t>
      </w:r>
      <w:r>
        <w:rPr>
          <w:color w:val="000000" w:themeColor="text1"/>
          <w:kern w:val="0"/>
          <w:sz w:val="24"/>
          <w:szCs w:val="24"/>
          <w:highlight w:val="none"/>
          <w:lang w:val="zh-CN"/>
          <w14:textFill>
            <w14:solidFill>
              <w14:schemeClr w14:val="tx1"/>
            </w14:solidFill>
          </w14:textFill>
        </w:rPr>
        <w:t>）</w:t>
      </w:r>
      <w:r>
        <w:rPr>
          <w:color w:val="000000" w:themeColor="text1"/>
          <w:kern w:val="0"/>
          <w:sz w:val="24"/>
          <w:szCs w:val="24"/>
          <w:highlight w:val="none"/>
          <w14:textFill>
            <w14:solidFill>
              <w14:schemeClr w14:val="tx1"/>
            </w14:solidFill>
          </w14:textFill>
        </w:rPr>
        <w:t>一份</w:t>
      </w:r>
      <w:r>
        <w:rPr>
          <w:color w:val="000000" w:themeColor="text1"/>
          <w:kern w:val="0"/>
          <w:sz w:val="24"/>
          <w:szCs w:val="24"/>
          <w:highlight w:val="none"/>
          <w:lang w:val="zh-CN"/>
          <w14:textFill>
            <w14:solidFill>
              <w14:schemeClr w14:val="tx1"/>
            </w14:solidFill>
          </w14:textFill>
        </w:rPr>
        <w:t>）</w:t>
      </w:r>
      <w:r>
        <w:rPr>
          <w:color w:val="000000" w:themeColor="text1"/>
          <w:kern w:val="0"/>
          <w:sz w:val="24"/>
          <w:szCs w:val="24"/>
          <w:highlight w:val="none"/>
          <w14:textFill>
            <w14:solidFill>
              <w14:schemeClr w14:val="tx1"/>
            </w14:solidFill>
          </w14:textFill>
        </w:rPr>
        <w:t>。</w:t>
      </w:r>
    </w:p>
    <w:p w14:paraId="541607E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u w:val="single"/>
          <w14:textFill>
            <w14:solidFill>
              <w14:schemeClr w14:val="tx1"/>
            </w14:solidFill>
          </w14:textFill>
        </w:rPr>
        <w:t>资格证明部分</w:t>
      </w:r>
      <w:r>
        <w:rPr>
          <w:color w:val="000000" w:themeColor="text1"/>
          <w:kern w:val="0"/>
          <w:sz w:val="24"/>
          <w:szCs w:val="24"/>
          <w:highlight w:val="none"/>
          <w14:textFill>
            <w14:solidFill>
              <w14:schemeClr w14:val="tx1"/>
            </w14:solidFill>
          </w14:textFill>
        </w:rPr>
        <w:t>指投标人提交的证明其有资格参加投标的文件。</w:t>
      </w:r>
    </w:p>
    <w:p w14:paraId="3986E19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u w:val="single"/>
          <w14:textFill>
            <w14:solidFill>
              <w14:schemeClr w14:val="tx1"/>
            </w14:solidFill>
          </w14:textFill>
        </w:rPr>
        <w:t>商务部分</w:t>
      </w:r>
      <w:r>
        <w:rPr>
          <w:color w:val="000000" w:themeColor="text1"/>
          <w:kern w:val="0"/>
          <w:sz w:val="24"/>
          <w:szCs w:val="24"/>
          <w:highlight w:val="none"/>
          <w14:textFill>
            <w14:solidFill>
              <w14:schemeClr w14:val="tx1"/>
            </w14:solidFill>
          </w14:textFill>
        </w:rPr>
        <w:t>指投标人提交的证明其中标后有能力履行合同的文件。</w:t>
      </w:r>
    </w:p>
    <w:p w14:paraId="3A6C9D5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u w:val="single"/>
          <w14:textFill>
            <w14:solidFill>
              <w14:schemeClr w14:val="tx1"/>
            </w14:solidFill>
          </w14:textFill>
        </w:rPr>
        <w:t>技术部分</w:t>
      </w:r>
      <w:r>
        <w:rPr>
          <w:color w:val="000000" w:themeColor="text1"/>
          <w:kern w:val="0"/>
          <w:sz w:val="24"/>
          <w:szCs w:val="24"/>
          <w:highlight w:val="none"/>
          <w14:textFill>
            <w14:solidFill>
              <w14:schemeClr w14:val="tx1"/>
            </w14:solidFill>
          </w14:textFill>
        </w:rPr>
        <w:t>指投标人提交的能够证明</w:t>
      </w:r>
      <w:r>
        <w:rPr>
          <w:rFonts w:hint="eastAsia"/>
          <w:color w:val="000000" w:themeColor="text1"/>
          <w:kern w:val="0"/>
          <w:sz w:val="24"/>
          <w:szCs w:val="24"/>
          <w:highlight w:val="none"/>
          <w14:textFill>
            <w14:solidFill>
              <w14:schemeClr w14:val="tx1"/>
            </w14:solidFill>
          </w14:textFill>
        </w:rPr>
        <w:t>其</w:t>
      </w:r>
      <w:r>
        <w:rPr>
          <w:color w:val="000000" w:themeColor="text1"/>
          <w:kern w:val="0"/>
          <w:sz w:val="24"/>
          <w:szCs w:val="24"/>
          <w:highlight w:val="none"/>
          <w14:textFill>
            <w14:solidFill>
              <w14:schemeClr w14:val="tx1"/>
            </w14:solidFill>
          </w14:textFill>
        </w:rPr>
        <w:t>提供的货物及服务符合招标文件规定的文件。</w:t>
      </w:r>
    </w:p>
    <w:p w14:paraId="0BB7EFD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本次招标，投标人应按本招标文件要求提交资格证明、商务、技术部分内容和需要投标人自行编写的其他文件，其中加*项目若有缺失或无效，将导致投标被拒绝。（具体填写要求及格式详见招标文件第六部分）。</w:t>
      </w:r>
    </w:p>
    <w:p w14:paraId="1CEB016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8.2投标文件要求内容及编排顺序</w:t>
      </w:r>
    </w:p>
    <w:p w14:paraId="10FA3233">
      <w:pPr>
        <w:tabs>
          <w:tab w:val="left" w:pos="567"/>
        </w:tabs>
        <w:kinsoku w:val="0"/>
        <w:overflowPunct w:val="0"/>
        <w:autoSpaceDE w:val="0"/>
        <w:autoSpaceDN w:val="0"/>
        <w:snapToGrid w:val="0"/>
        <w:spacing w:line="360" w:lineRule="auto"/>
        <w:ind w:firstLine="560"/>
        <w:rPr>
          <w:b/>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w:t>
      </w:r>
      <w:r>
        <w:rPr>
          <w:b/>
          <w:color w:val="000000" w:themeColor="text1"/>
          <w:kern w:val="0"/>
          <w:sz w:val="24"/>
          <w:szCs w:val="24"/>
          <w:highlight w:val="none"/>
          <w14:textFill>
            <w14:solidFill>
              <w14:schemeClr w14:val="tx1"/>
            </w14:solidFill>
          </w14:textFill>
        </w:rPr>
        <w:t>资格证明部分：</w:t>
      </w:r>
    </w:p>
    <w:p w14:paraId="5122FCA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*有效的营业执照</w:t>
      </w:r>
      <w:r>
        <w:rPr>
          <w:rFonts w:hint="eastAsia"/>
          <w:color w:val="000000" w:themeColor="text1"/>
          <w:kern w:val="0"/>
          <w:sz w:val="24"/>
          <w:szCs w:val="24"/>
          <w:highlight w:val="none"/>
          <w14:textFill>
            <w14:solidFill>
              <w14:schemeClr w14:val="tx1"/>
            </w14:solidFill>
          </w14:textFill>
        </w:rPr>
        <w:t>/</w:t>
      </w:r>
      <w:r>
        <w:rPr>
          <w:color w:val="000000" w:themeColor="text1"/>
          <w:kern w:val="0"/>
          <w:sz w:val="24"/>
          <w:szCs w:val="24"/>
          <w:highlight w:val="none"/>
          <w14:textFill>
            <w14:solidFill>
              <w14:schemeClr w14:val="tx1"/>
            </w14:solidFill>
          </w14:textFill>
        </w:rPr>
        <w:t>事业单位法人证书</w:t>
      </w:r>
      <w:r>
        <w:rPr>
          <w:rFonts w:hint="eastAsia"/>
          <w:color w:val="000000" w:themeColor="text1"/>
          <w:kern w:val="0"/>
          <w:sz w:val="24"/>
          <w:szCs w:val="24"/>
          <w:highlight w:val="none"/>
          <w14:textFill>
            <w14:solidFill>
              <w14:schemeClr w14:val="tx1"/>
            </w14:solidFill>
          </w14:textFill>
        </w:rPr>
        <w:t>/</w:t>
      </w:r>
      <w:r>
        <w:rPr>
          <w:color w:val="000000" w:themeColor="text1"/>
          <w:kern w:val="0"/>
          <w:sz w:val="24"/>
          <w:szCs w:val="24"/>
          <w:highlight w:val="none"/>
          <w14:textFill>
            <w14:solidFill>
              <w14:schemeClr w14:val="tx1"/>
            </w14:solidFill>
          </w14:textFill>
        </w:rPr>
        <w:t>自然人身份证明或其他非企业组织证明独立承担民事责任能力的文件（复印件须加盖投标人公章）</w:t>
      </w:r>
      <w:r>
        <w:rPr>
          <w:rFonts w:hint="eastAsia"/>
          <w:color w:val="000000" w:themeColor="text1"/>
          <w:kern w:val="0"/>
          <w:sz w:val="24"/>
          <w:szCs w:val="24"/>
          <w:highlight w:val="none"/>
          <w14:textFill>
            <w14:solidFill>
              <w14:schemeClr w14:val="tx1"/>
            </w14:solidFill>
          </w14:textFill>
        </w:rPr>
        <w:t>。</w:t>
      </w:r>
    </w:p>
    <w:p w14:paraId="7447036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*供应商信用承诺书（见‘投标文件格式’）</w:t>
      </w:r>
      <w:r>
        <w:rPr>
          <w:rFonts w:hint="eastAsia"/>
          <w:color w:val="000000" w:themeColor="text1"/>
          <w:kern w:val="0"/>
          <w:sz w:val="24"/>
          <w:szCs w:val="24"/>
          <w:highlight w:val="none"/>
          <w14:textFill>
            <w14:solidFill>
              <w14:schemeClr w14:val="tx1"/>
            </w14:solidFill>
          </w14:textFill>
        </w:rPr>
        <w:t>。</w:t>
      </w:r>
    </w:p>
    <w:p w14:paraId="105A2A7B">
      <w:pPr>
        <w:kinsoku w:val="0"/>
        <w:overflowPunct w:val="0"/>
        <w:autoSpaceDE w:val="0"/>
        <w:autoSpaceDN w:val="0"/>
        <w:adjustRightInd w:val="0"/>
        <w:snapToGrid w:val="0"/>
        <w:spacing w:line="360" w:lineRule="auto"/>
        <w:ind w:firstLine="560"/>
        <w:rPr>
          <w:rFonts w:hint="eastAsia"/>
          <w:color w:val="000000" w:themeColor="text1"/>
          <w:kern w:val="0"/>
          <w:sz w:val="24"/>
          <w:szCs w:val="24"/>
          <w:highlight w:val="none"/>
          <w14:textFill>
            <w14:solidFill>
              <w14:schemeClr w14:val="tx1"/>
            </w14:solidFill>
          </w14:textFill>
        </w:rPr>
      </w:pPr>
      <w:r>
        <w:rPr>
          <w:snapToGrid w:val="0"/>
          <w:color w:val="000000" w:themeColor="text1"/>
          <w:sz w:val="24"/>
          <w:szCs w:val="24"/>
          <w:highlight w:val="none"/>
          <w14:textFill>
            <w14:solidFill>
              <w14:schemeClr w14:val="tx1"/>
            </w14:solidFill>
          </w14:textFill>
        </w:rPr>
        <w:t>*投标人未被列入“信用中国”网站（www.creditchina.gov.cn）“失信被执行人”名单、“重大税收违法失信主体或政府采购严重违法失信行为”记录名单；不处于中国政府采购网(www.ccgp.gov.cn)“政府采购严重违法失信行为信息记录”中的禁止参加政府采购活动期间（此项无需投标人提供，以采购代理机构于投标截止日在上述网站查询结果为准，如查询结果未显示存在失信记录，视为评审时未发现不良信用记录）</w:t>
      </w:r>
      <w:r>
        <w:rPr>
          <w:rFonts w:hint="eastAsia"/>
          <w:snapToGrid w:val="0"/>
          <w:color w:val="000000" w:themeColor="text1"/>
          <w:sz w:val="24"/>
          <w:szCs w:val="24"/>
          <w:highlight w:val="none"/>
          <w14:textFill>
            <w14:solidFill>
              <w14:schemeClr w14:val="tx1"/>
            </w14:solidFill>
          </w14:textFill>
        </w:rPr>
        <w:t>。</w:t>
      </w:r>
    </w:p>
    <w:p w14:paraId="7A43AA72">
      <w:pPr>
        <w:widowControl/>
        <w:spacing w:line="360" w:lineRule="auto"/>
        <w:ind w:firstLine="560"/>
        <w:textAlignment w:val="baseline"/>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w:t>
      </w:r>
      <w:r>
        <w:rPr>
          <w:rFonts w:hint="eastAsia"/>
          <w:color w:val="000000" w:themeColor="text1"/>
          <w:kern w:val="0"/>
          <w:sz w:val="24"/>
          <w:szCs w:val="24"/>
          <w:highlight w:val="none"/>
          <w14:textFill>
            <w14:solidFill>
              <w14:schemeClr w14:val="tx1"/>
            </w14:solidFill>
          </w14:textFill>
        </w:rPr>
        <w:t>投标保证金凭证、银行开户许可证或基本存款账户信息（复印件须加盖投标人公章）。</w:t>
      </w:r>
    </w:p>
    <w:p w14:paraId="738A3CD2">
      <w:pPr>
        <w:widowControl/>
        <w:spacing w:line="360" w:lineRule="auto"/>
        <w:ind w:firstLine="560"/>
        <w:textAlignment w:val="baseline"/>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w:t>
      </w:r>
      <w:r>
        <w:rPr>
          <w:rFonts w:hint="eastAsia"/>
          <w:color w:val="000000" w:themeColor="text1"/>
          <w:kern w:val="0"/>
          <w:sz w:val="24"/>
          <w:szCs w:val="24"/>
          <w:highlight w:val="none"/>
          <w14:textFill>
            <w14:solidFill>
              <w14:schemeClr w14:val="tx1"/>
            </w14:solidFill>
          </w14:textFill>
        </w:rPr>
        <w:t>承诺书</w:t>
      </w:r>
      <w:r>
        <w:rPr>
          <w:color w:val="000000" w:themeColor="text1"/>
          <w:kern w:val="0"/>
          <w:sz w:val="24"/>
          <w:szCs w:val="24"/>
          <w:highlight w:val="none"/>
          <w14:textFill>
            <w14:solidFill>
              <w14:schemeClr w14:val="tx1"/>
            </w14:solidFill>
          </w14:textFill>
        </w:rPr>
        <w:t>（见‘投标文件格式’）</w:t>
      </w:r>
      <w:r>
        <w:rPr>
          <w:rFonts w:hint="eastAsia"/>
          <w:color w:val="000000" w:themeColor="text1"/>
          <w:kern w:val="0"/>
          <w:sz w:val="24"/>
          <w:szCs w:val="24"/>
          <w:highlight w:val="none"/>
          <w14:textFill>
            <w14:solidFill>
              <w14:schemeClr w14:val="tx1"/>
            </w14:solidFill>
          </w14:textFill>
        </w:rPr>
        <w:t>。</w:t>
      </w:r>
    </w:p>
    <w:p w14:paraId="7B2FCA25">
      <w:pPr>
        <w:widowControl/>
        <w:spacing w:line="360" w:lineRule="auto"/>
        <w:ind w:firstLine="560"/>
        <w:textAlignment w:val="baseline"/>
        <w:rPr>
          <w:rFonts w:hint="eastAsia"/>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*落实政府采购政策需满足的资格要求：本项目</w:t>
      </w:r>
      <w:r>
        <w:rPr>
          <w:rFonts w:hint="eastAsia"/>
          <w:color w:val="000000" w:themeColor="text1"/>
          <w:sz w:val="24"/>
          <w:szCs w:val="24"/>
          <w:highlight w:val="none"/>
          <w:shd w:val="clear" w:color="auto" w:fill="FFFFFF"/>
          <w14:textFill>
            <w14:solidFill>
              <w14:schemeClr w14:val="tx1"/>
            </w14:solidFill>
          </w14:textFill>
        </w:rPr>
        <w:t>包1</w:t>
      </w:r>
      <w:r>
        <w:rPr>
          <w:rFonts w:hint="eastAsia"/>
          <w:color w:val="000000" w:themeColor="text1"/>
          <w:sz w:val="24"/>
          <w:szCs w:val="24"/>
          <w:highlight w:val="none"/>
          <w:shd w:val="clear" w:color="auto" w:fill="FFFFFF"/>
          <w:lang w:val="en-US" w:eastAsia="zh-CN"/>
          <w14:textFill>
            <w14:solidFill>
              <w14:schemeClr w14:val="tx1"/>
            </w14:solidFill>
          </w14:textFill>
        </w:rPr>
        <w:t>58</w:t>
      </w:r>
      <w:r>
        <w:rPr>
          <w:rFonts w:hint="eastAsia"/>
          <w:color w:val="000000" w:themeColor="text1"/>
          <w:sz w:val="24"/>
          <w:szCs w:val="24"/>
          <w:highlight w:val="none"/>
          <w:shd w:val="clear" w:color="auto" w:fill="FFFFFF"/>
          <w14:textFill>
            <w14:solidFill>
              <w14:schemeClr w14:val="tx1"/>
            </w14:solidFill>
          </w14:textFill>
        </w:rPr>
        <w:t>、</w:t>
      </w:r>
      <w:r>
        <w:rPr>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159</w:t>
      </w:r>
      <w:r>
        <w:rPr>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161</w:t>
      </w:r>
      <w:r>
        <w:rPr>
          <w:color w:val="000000" w:themeColor="text1"/>
          <w:kern w:val="0"/>
          <w:sz w:val="24"/>
          <w:szCs w:val="24"/>
          <w:highlight w:val="none"/>
          <w14:textFill>
            <w14:solidFill>
              <w14:schemeClr w14:val="tx1"/>
            </w14:solidFill>
          </w14:textFill>
        </w:rPr>
        <w:t>专门面向</w:t>
      </w:r>
      <w:r>
        <w:rPr>
          <w:rFonts w:hint="eastAsia"/>
          <w:color w:val="000000" w:themeColor="text1"/>
          <w:kern w:val="0"/>
          <w:sz w:val="24"/>
          <w:szCs w:val="24"/>
          <w:highlight w:val="none"/>
          <w14:textFill>
            <w14:solidFill>
              <w14:schemeClr w14:val="tx1"/>
            </w14:solidFill>
          </w14:textFill>
        </w:rPr>
        <w:t>小微</w:t>
      </w:r>
      <w:r>
        <w:rPr>
          <w:color w:val="000000" w:themeColor="text1"/>
          <w:kern w:val="0"/>
          <w:sz w:val="24"/>
          <w:szCs w:val="24"/>
          <w:highlight w:val="none"/>
          <w14:textFill>
            <w14:solidFill>
              <w14:schemeClr w14:val="tx1"/>
            </w14:solidFill>
          </w14:textFill>
        </w:rPr>
        <w:t>企业采购，供应商提供的货物全部由符合政策要求的</w:t>
      </w:r>
      <w:r>
        <w:rPr>
          <w:rFonts w:hint="eastAsia"/>
          <w:color w:val="000000" w:themeColor="text1"/>
          <w:kern w:val="0"/>
          <w:sz w:val="24"/>
          <w:szCs w:val="24"/>
          <w:highlight w:val="none"/>
          <w14:textFill>
            <w14:solidFill>
              <w14:schemeClr w14:val="tx1"/>
            </w14:solidFill>
          </w14:textFill>
        </w:rPr>
        <w:t>小微</w:t>
      </w:r>
      <w:r>
        <w:rPr>
          <w:color w:val="000000" w:themeColor="text1"/>
          <w:kern w:val="0"/>
          <w:sz w:val="24"/>
          <w:szCs w:val="24"/>
          <w:highlight w:val="none"/>
          <w14:textFill>
            <w14:solidFill>
              <w14:schemeClr w14:val="tx1"/>
            </w14:solidFill>
          </w14:textFill>
        </w:rPr>
        <w:t>企业制造，货物制造商应为小型或微型企业，监狱企业、残疾人福利性单位视同小型、微型企业（见‘投标文件格式’）</w:t>
      </w:r>
      <w:r>
        <w:rPr>
          <w:rFonts w:hint="eastAsia"/>
          <w:color w:val="000000" w:themeColor="text1"/>
          <w:kern w:val="0"/>
          <w:sz w:val="24"/>
          <w:szCs w:val="24"/>
          <w:highlight w:val="none"/>
          <w14:textFill>
            <w14:solidFill>
              <w14:schemeClr w14:val="tx1"/>
            </w14:solidFill>
          </w14:textFill>
        </w:rPr>
        <w:t>。</w:t>
      </w:r>
    </w:p>
    <w:p w14:paraId="2B7F1925">
      <w:pPr>
        <w:widowControl/>
        <w:spacing w:line="360" w:lineRule="auto"/>
        <w:ind w:firstLine="560"/>
        <w:textAlignment w:val="baseline"/>
        <w:rPr>
          <w:rFonts w:hint="eastAsia"/>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本项目</w:t>
      </w:r>
      <w:r>
        <w:rPr>
          <w:rFonts w:hint="eastAsia"/>
          <w:color w:val="000000" w:themeColor="text1"/>
          <w:sz w:val="24"/>
          <w:szCs w:val="24"/>
          <w:highlight w:val="none"/>
          <w:shd w:val="clear" w:color="auto" w:fill="FFFFFF"/>
          <w14:textFill>
            <w14:solidFill>
              <w14:schemeClr w14:val="tx1"/>
            </w14:solidFill>
          </w14:textFill>
        </w:rPr>
        <w:t>包1</w:t>
      </w:r>
      <w:r>
        <w:rPr>
          <w:rFonts w:hint="eastAsia"/>
          <w:color w:val="000000" w:themeColor="text1"/>
          <w:sz w:val="24"/>
          <w:szCs w:val="24"/>
          <w:highlight w:val="none"/>
          <w:shd w:val="clear" w:color="auto" w:fill="FFFFFF"/>
          <w:lang w:val="en-US" w:eastAsia="zh-CN"/>
          <w14:textFill>
            <w14:solidFill>
              <w14:schemeClr w14:val="tx1"/>
            </w14:solidFill>
          </w14:textFill>
        </w:rPr>
        <w:t>53</w:t>
      </w:r>
      <w:r>
        <w:rPr>
          <w:rFonts w:hint="eastAsia"/>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154</w:t>
      </w:r>
      <w:r>
        <w:rPr>
          <w:rFonts w:hint="eastAsia"/>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160</w:t>
      </w:r>
      <w:r>
        <w:rPr>
          <w:color w:val="000000" w:themeColor="text1"/>
          <w:kern w:val="0"/>
          <w:sz w:val="24"/>
          <w:szCs w:val="24"/>
          <w:highlight w:val="none"/>
          <w14:textFill>
            <w14:solidFill>
              <w14:schemeClr w14:val="tx1"/>
            </w14:solidFill>
          </w14:textFill>
        </w:rPr>
        <w:t>专门面向</w:t>
      </w:r>
      <w:r>
        <w:rPr>
          <w:rFonts w:hint="eastAsia"/>
          <w:color w:val="000000" w:themeColor="text1"/>
          <w:kern w:val="0"/>
          <w:sz w:val="24"/>
          <w:szCs w:val="24"/>
          <w:highlight w:val="none"/>
          <w:lang w:val="en-US" w:eastAsia="zh-CN"/>
          <w14:textFill>
            <w14:solidFill>
              <w14:schemeClr w14:val="tx1"/>
            </w14:solidFill>
          </w14:textFill>
        </w:rPr>
        <w:t>中小</w:t>
      </w:r>
      <w:r>
        <w:rPr>
          <w:color w:val="000000" w:themeColor="text1"/>
          <w:kern w:val="0"/>
          <w:sz w:val="24"/>
          <w:szCs w:val="24"/>
          <w:highlight w:val="none"/>
          <w14:textFill>
            <w14:solidFill>
              <w14:schemeClr w14:val="tx1"/>
            </w14:solidFill>
          </w14:textFill>
        </w:rPr>
        <w:t>企业采购，供应商提供的货物全部由符合政策要求的</w:t>
      </w:r>
      <w:r>
        <w:rPr>
          <w:rFonts w:hint="eastAsia"/>
          <w:color w:val="000000" w:themeColor="text1"/>
          <w:kern w:val="0"/>
          <w:sz w:val="24"/>
          <w:szCs w:val="24"/>
          <w:highlight w:val="none"/>
          <w:lang w:eastAsia="zh-CN"/>
          <w14:textFill>
            <w14:solidFill>
              <w14:schemeClr w14:val="tx1"/>
            </w14:solidFill>
          </w14:textFill>
        </w:rPr>
        <w:t>中小</w:t>
      </w:r>
      <w:r>
        <w:rPr>
          <w:color w:val="000000" w:themeColor="text1"/>
          <w:kern w:val="0"/>
          <w:sz w:val="24"/>
          <w:szCs w:val="24"/>
          <w:highlight w:val="none"/>
          <w14:textFill>
            <w14:solidFill>
              <w14:schemeClr w14:val="tx1"/>
            </w14:solidFill>
          </w14:textFill>
        </w:rPr>
        <w:t>企业制造，货物制造商应为</w:t>
      </w:r>
      <w:r>
        <w:rPr>
          <w:rFonts w:hint="eastAsia"/>
          <w:color w:val="000000" w:themeColor="text1"/>
          <w:kern w:val="0"/>
          <w:sz w:val="24"/>
          <w:szCs w:val="24"/>
          <w:highlight w:val="none"/>
          <w:lang w:eastAsia="zh-CN"/>
          <w14:textFill>
            <w14:solidFill>
              <w14:schemeClr w14:val="tx1"/>
            </w14:solidFill>
          </w14:textFill>
        </w:rPr>
        <w:t>中型、</w:t>
      </w:r>
      <w:r>
        <w:rPr>
          <w:color w:val="000000" w:themeColor="text1"/>
          <w:kern w:val="0"/>
          <w:sz w:val="24"/>
          <w:szCs w:val="24"/>
          <w:highlight w:val="none"/>
          <w14:textFill>
            <w14:solidFill>
              <w14:schemeClr w14:val="tx1"/>
            </w14:solidFill>
          </w14:textFill>
        </w:rPr>
        <w:t>小型或微型企业，监狱企业、残疾人福利性单位视同小型、微型企业（见‘投标文件格式’）</w:t>
      </w:r>
      <w:r>
        <w:rPr>
          <w:rFonts w:hint="eastAsia"/>
          <w:color w:val="000000" w:themeColor="text1"/>
          <w:kern w:val="0"/>
          <w:sz w:val="24"/>
          <w:szCs w:val="24"/>
          <w:highlight w:val="none"/>
          <w14:textFill>
            <w14:solidFill>
              <w14:schemeClr w14:val="tx1"/>
            </w14:solidFill>
          </w14:textFill>
        </w:rPr>
        <w:t>。</w:t>
      </w:r>
    </w:p>
    <w:p w14:paraId="064FD30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投标人认为需要提供的其他资格证明文件。</w:t>
      </w:r>
    </w:p>
    <w:p w14:paraId="5E0463AA">
      <w:pPr>
        <w:kinsoku w:val="0"/>
        <w:overflowPunct w:val="0"/>
        <w:autoSpaceDE w:val="0"/>
        <w:autoSpaceDN w:val="0"/>
        <w:snapToGrid w:val="0"/>
        <w:spacing w:line="360" w:lineRule="auto"/>
        <w:ind w:firstLine="560"/>
        <w:rPr>
          <w:b/>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w:t>
      </w:r>
      <w:r>
        <w:rPr>
          <w:b/>
          <w:color w:val="000000" w:themeColor="text1"/>
          <w:kern w:val="0"/>
          <w:sz w:val="24"/>
          <w:szCs w:val="24"/>
          <w:highlight w:val="none"/>
          <w14:textFill>
            <w14:solidFill>
              <w14:schemeClr w14:val="tx1"/>
            </w14:solidFill>
          </w14:textFill>
        </w:rPr>
        <w:t>商务部分:</w:t>
      </w:r>
    </w:p>
    <w:p w14:paraId="2A47015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*投标函(见‘投标文件格式’)</w:t>
      </w:r>
      <w:r>
        <w:rPr>
          <w:rFonts w:hint="eastAsia"/>
          <w:color w:val="000000" w:themeColor="text1"/>
          <w:kern w:val="0"/>
          <w:sz w:val="24"/>
          <w:szCs w:val="24"/>
          <w:highlight w:val="none"/>
          <w14:textFill>
            <w14:solidFill>
              <w14:schemeClr w14:val="tx1"/>
            </w14:solidFill>
          </w14:textFill>
        </w:rPr>
        <w:t>；</w:t>
      </w:r>
    </w:p>
    <w:p w14:paraId="5964A9E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*法定代表人身份证明书(见‘投标文件格式’)</w:t>
      </w:r>
      <w:r>
        <w:rPr>
          <w:rFonts w:hint="eastAsia"/>
          <w:color w:val="000000" w:themeColor="text1"/>
          <w:kern w:val="0"/>
          <w:sz w:val="24"/>
          <w:szCs w:val="24"/>
          <w:highlight w:val="none"/>
          <w14:textFill>
            <w14:solidFill>
              <w14:schemeClr w14:val="tx1"/>
            </w14:solidFill>
          </w14:textFill>
        </w:rPr>
        <w:t>；</w:t>
      </w:r>
    </w:p>
    <w:p w14:paraId="09DB822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*法定代表人授权委托书 (见‘投标文件格式’)</w:t>
      </w:r>
      <w:r>
        <w:rPr>
          <w:rFonts w:hint="eastAsia"/>
          <w:color w:val="000000" w:themeColor="text1"/>
          <w:kern w:val="0"/>
          <w:sz w:val="24"/>
          <w:szCs w:val="24"/>
          <w:highlight w:val="none"/>
          <w14:textFill>
            <w14:solidFill>
              <w14:schemeClr w14:val="tx1"/>
            </w14:solidFill>
          </w14:textFill>
        </w:rPr>
        <w:t>；</w:t>
      </w:r>
    </w:p>
    <w:p w14:paraId="19A5ECA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*商务规范偏离表(见‘投标文件格式’)</w:t>
      </w:r>
      <w:r>
        <w:rPr>
          <w:rFonts w:hint="eastAsia"/>
          <w:color w:val="000000" w:themeColor="text1"/>
          <w:kern w:val="0"/>
          <w:sz w:val="24"/>
          <w:szCs w:val="24"/>
          <w:highlight w:val="none"/>
          <w14:textFill>
            <w14:solidFill>
              <w14:schemeClr w14:val="tx1"/>
            </w14:solidFill>
          </w14:textFill>
        </w:rPr>
        <w:t>；</w:t>
      </w:r>
    </w:p>
    <w:p w14:paraId="5E305FA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同类项目案例及相关证明资料(复印件须加盖投标人公章)</w:t>
      </w:r>
      <w:r>
        <w:rPr>
          <w:rFonts w:hint="eastAsia"/>
          <w:color w:val="000000" w:themeColor="text1"/>
          <w:kern w:val="0"/>
          <w:sz w:val="24"/>
          <w:szCs w:val="24"/>
          <w:highlight w:val="none"/>
          <w14:textFill>
            <w14:solidFill>
              <w14:schemeClr w14:val="tx1"/>
            </w14:solidFill>
          </w14:textFill>
        </w:rPr>
        <w:t>；</w:t>
      </w:r>
    </w:p>
    <w:p w14:paraId="2EE3FDB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投标人企业简况</w:t>
      </w:r>
      <w:r>
        <w:rPr>
          <w:rFonts w:hint="eastAsia"/>
          <w:color w:val="000000" w:themeColor="text1"/>
          <w:kern w:val="0"/>
          <w:sz w:val="24"/>
          <w:szCs w:val="24"/>
          <w:highlight w:val="none"/>
          <w14:textFill>
            <w14:solidFill>
              <w14:schemeClr w14:val="tx1"/>
            </w14:solidFill>
          </w14:textFill>
        </w:rPr>
        <w:t>；</w:t>
      </w:r>
    </w:p>
    <w:p w14:paraId="222F74B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投标人认为需要提供的其他商务材料。</w:t>
      </w:r>
    </w:p>
    <w:p w14:paraId="538B5F4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w:t>
      </w:r>
      <w:r>
        <w:rPr>
          <w:b/>
          <w:color w:val="000000" w:themeColor="text1"/>
          <w:kern w:val="0"/>
          <w:sz w:val="24"/>
          <w:szCs w:val="24"/>
          <w:highlight w:val="none"/>
          <w14:textFill>
            <w14:solidFill>
              <w14:schemeClr w14:val="tx1"/>
            </w14:solidFill>
          </w14:textFill>
        </w:rPr>
        <w:t>技术部分：</w:t>
      </w:r>
    </w:p>
    <w:p w14:paraId="442D3E6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*开标一览表(见‘投标文件格式’)</w:t>
      </w:r>
      <w:r>
        <w:rPr>
          <w:rFonts w:hint="eastAsia"/>
          <w:color w:val="000000" w:themeColor="text1"/>
          <w:kern w:val="0"/>
          <w:sz w:val="24"/>
          <w:szCs w:val="24"/>
          <w:highlight w:val="none"/>
          <w14:textFill>
            <w14:solidFill>
              <w14:schemeClr w14:val="tx1"/>
            </w14:solidFill>
          </w14:textFill>
        </w:rPr>
        <w:t>；</w:t>
      </w:r>
    </w:p>
    <w:p w14:paraId="13E87B5C">
      <w:pPr>
        <w:kinsoku w:val="0"/>
        <w:overflowPunct w:val="0"/>
        <w:autoSpaceDE w:val="0"/>
        <w:autoSpaceDN w:val="0"/>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*分项报价表(见‘投标文件格式’)</w:t>
      </w:r>
      <w:r>
        <w:rPr>
          <w:rFonts w:hint="eastAsia"/>
          <w:color w:val="000000" w:themeColor="text1"/>
          <w:kern w:val="0"/>
          <w:sz w:val="24"/>
          <w:szCs w:val="24"/>
          <w:highlight w:val="none"/>
          <w14:textFill>
            <w14:solidFill>
              <w14:schemeClr w14:val="tx1"/>
            </w14:solidFill>
          </w14:textFill>
        </w:rPr>
        <w:t>；</w:t>
      </w:r>
    </w:p>
    <w:p w14:paraId="3FCC389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*投标货物主要技术指标和运行性能的详细描述</w:t>
      </w:r>
      <w:r>
        <w:rPr>
          <w:rFonts w:hint="eastAsia"/>
          <w:color w:val="000000" w:themeColor="text1"/>
          <w:kern w:val="0"/>
          <w:sz w:val="24"/>
          <w:szCs w:val="24"/>
          <w:highlight w:val="none"/>
          <w14:textFill>
            <w14:solidFill>
              <w14:schemeClr w14:val="tx1"/>
            </w14:solidFill>
          </w14:textFill>
        </w:rPr>
        <w:t>；</w:t>
      </w:r>
    </w:p>
    <w:p w14:paraId="5BFB067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*投标货物技术规范偏离表(见‘投标文件格式’)</w:t>
      </w:r>
      <w:r>
        <w:rPr>
          <w:rFonts w:hint="eastAsia"/>
          <w:color w:val="000000" w:themeColor="text1"/>
          <w:kern w:val="0"/>
          <w:sz w:val="24"/>
          <w:szCs w:val="24"/>
          <w:highlight w:val="none"/>
          <w14:textFill>
            <w14:solidFill>
              <w14:schemeClr w14:val="tx1"/>
            </w14:solidFill>
          </w14:textFill>
        </w:rPr>
        <w:t>；</w:t>
      </w:r>
    </w:p>
    <w:p w14:paraId="7C8CD0B9">
      <w:pPr>
        <w:kinsoku w:val="0"/>
        <w:overflowPunct w:val="0"/>
        <w:autoSpaceDE w:val="0"/>
        <w:autoSpaceDN w:val="0"/>
        <w:snapToGrid w:val="0"/>
        <w:spacing w:line="360" w:lineRule="auto"/>
        <w:ind w:firstLine="560"/>
        <w:rPr>
          <w:b/>
          <w:bCs/>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w:t>
      </w:r>
      <w:r>
        <w:rPr>
          <w:b/>
          <w:bCs/>
          <w:color w:val="000000" w:themeColor="text1"/>
          <w:kern w:val="0"/>
          <w:sz w:val="24"/>
          <w:szCs w:val="24"/>
          <w:highlight w:val="none"/>
          <w14:textFill>
            <w14:solidFill>
              <w14:schemeClr w14:val="tx1"/>
            </w14:solidFill>
          </w14:textFill>
        </w:rPr>
        <w:t>关键、重要技术要求和加分项技术要求响应表</w:t>
      </w:r>
      <w:r>
        <w:rPr>
          <w:color w:val="000000" w:themeColor="text1"/>
          <w:kern w:val="0"/>
          <w:sz w:val="24"/>
          <w:szCs w:val="24"/>
          <w:highlight w:val="none"/>
          <w14:textFill>
            <w14:solidFill>
              <w14:schemeClr w14:val="tx1"/>
            </w14:solidFill>
          </w14:textFill>
        </w:rPr>
        <w:t>(见‘投标文件格式’)</w:t>
      </w:r>
      <w:r>
        <w:rPr>
          <w:rFonts w:hint="eastAsia"/>
          <w:color w:val="000000" w:themeColor="text1"/>
          <w:kern w:val="0"/>
          <w:sz w:val="24"/>
          <w:szCs w:val="24"/>
          <w:highlight w:val="none"/>
          <w14:textFill>
            <w14:solidFill>
              <w14:schemeClr w14:val="tx1"/>
            </w14:solidFill>
          </w14:textFill>
        </w:rPr>
        <w:t>；</w:t>
      </w:r>
    </w:p>
    <w:p w14:paraId="55F2845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技术方案</w:t>
      </w:r>
      <w:r>
        <w:rPr>
          <w:rFonts w:hint="eastAsia"/>
          <w:color w:val="000000" w:themeColor="text1"/>
          <w:kern w:val="0"/>
          <w:sz w:val="24"/>
          <w:szCs w:val="24"/>
          <w:highlight w:val="none"/>
          <w14:textFill>
            <w14:solidFill>
              <w14:schemeClr w14:val="tx1"/>
            </w14:solidFill>
          </w14:textFill>
        </w:rPr>
        <w:t>；</w:t>
      </w:r>
    </w:p>
    <w:p w14:paraId="032E2E8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质量控制</w:t>
      </w:r>
      <w:r>
        <w:rPr>
          <w:rFonts w:hint="eastAsia"/>
          <w:color w:val="000000" w:themeColor="text1"/>
          <w:kern w:val="0"/>
          <w:sz w:val="24"/>
          <w:szCs w:val="24"/>
          <w:highlight w:val="none"/>
          <w14:textFill>
            <w14:solidFill>
              <w14:schemeClr w14:val="tx1"/>
            </w14:solidFill>
          </w14:textFill>
        </w:rPr>
        <w:t>；</w:t>
      </w:r>
    </w:p>
    <w:p w14:paraId="19B3E872">
      <w:pPr>
        <w:kinsoku w:val="0"/>
        <w:overflowPunct w:val="0"/>
        <w:autoSpaceDE w:val="0"/>
        <w:autoSpaceDN w:val="0"/>
        <w:snapToGrid w:val="0"/>
        <w:spacing w:line="360" w:lineRule="auto"/>
        <w:ind w:firstLine="560"/>
        <w:rPr>
          <w:rFonts w:hint="eastAsia"/>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售后服务</w:t>
      </w:r>
      <w:r>
        <w:rPr>
          <w:rFonts w:hint="eastAsia"/>
          <w:color w:val="000000" w:themeColor="text1"/>
          <w:kern w:val="0"/>
          <w:sz w:val="24"/>
          <w:szCs w:val="24"/>
          <w:highlight w:val="none"/>
          <w14:textFill>
            <w14:solidFill>
              <w14:schemeClr w14:val="tx1"/>
            </w14:solidFill>
          </w14:textFill>
        </w:rPr>
        <w:t>；</w:t>
      </w:r>
    </w:p>
    <w:p w14:paraId="08119B14">
      <w:pPr>
        <w:kinsoku w:val="0"/>
        <w:overflowPunct w:val="0"/>
        <w:autoSpaceDE w:val="0"/>
        <w:autoSpaceDN w:val="0"/>
        <w:snapToGrid w:val="0"/>
        <w:spacing w:line="360" w:lineRule="auto"/>
        <w:ind w:firstLine="560"/>
        <w:rPr>
          <w:rFonts w:hint="eastAsia"/>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实施进度；</w:t>
      </w:r>
    </w:p>
    <w:p w14:paraId="788BCAD4">
      <w:pPr>
        <w:kinsoku w:val="0"/>
        <w:overflowPunct w:val="0"/>
        <w:autoSpaceDE w:val="0"/>
        <w:autoSpaceDN w:val="0"/>
        <w:snapToGrid w:val="0"/>
        <w:spacing w:line="360" w:lineRule="auto"/>
        <w:ind w:firstLine="560"/>
        <w:rPr>
          <w:rFonts w:hint="default"/>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巡检服务；</w:t>
      </w:r>
    </w:p>
    <w:p w14:paraId="66D5C05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同投标货物型号一致的产品手册、介绍、说明书等技术材料</w:t>
      </w:r>
      <w:r>
        <w:rPr>
          <w:rFonts w:hint="eastAsia"/>
          <w:color w:val="000000" w:themeColor="text1"/>
          <w:kern w:val="0"/>
          <w:sz w:val="24"/>
          <w:szCs w:val="24"/>
          <w:highlight w:val="none"/>
          <w14:textFill>
            <w14:solidFill>
              <w14:schemeClr w14:val="tx1"/>
            </w14:solidFill>
          </w14:textFill>
        </w:rPr>
        <w:t>；</w:t>
      </w:r>
    </w:p>
    <w:p w14:paraId="326B9DE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投标货物配件、耗材、选配件、工具、备件清单</w:t>
      </w:r>
      <w:r>
        <w:rPr>
          <w:rFonts w:hint="eastAsia"/>
          <w:color w:val="000000" w:themeColor="text1"/>
          <w:kern w:val="0"/>
          <w:sz w:val="24"/>
          <w:szCs w:val="24"/>
          <w:highlight w:val="none"/>
          <w14:textFill>
            <w14:solidFill>
              <w14:schemeClr w14:val="tx1"/>
            </w14:solidFill>
          </w14:textFill>
        </w:rPr>
        <w:t>；</w:t>
      </w:r>
    </w:p>
    <w:p w14:paraId="1550529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投标人认为需要提供的其他技术材料。</w:t>
      </w:r>
    </w:p>
    <w:p w14:paraId="31352E9E">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8.3投标文件规格幅面（A4），正文使用仿宋体四号字，按照招标文件所规定的内容顺序，</w:t>
      </w:r>
      <w:r>
        <w:rPr>
          <w:b/>
          <w:color w:val="000000" w:themeColor="text1"/>
          <w:kern w:val="0"/>
          <w:sz w:val="24"/>
          <w:szCs w:val="24"/>
          <w:highlight w:val="none"/>
          <w14:textFill>
            <w14:solidFill>
              <w14:schemeClr w14:val="tx1"/>
            </w14:solidFill>
          </w14:textFill>
        </w:rPr>
        <w:t>双面打印、统一编目、编页码装订</w:t>
      </w:r>
      <w:r>
        <w:rPr>
          <w:color w:val="000000" w:themeColor="text1"/>
          <w:kern w:val="0"/>
          <w:sz w:val="24"/>
          <w:szCs w:val="24"/>
          <w:highlight w:val="none"/>
          <w14:textFill>
            <w14:solidFill>
              <w14:schemeClr w14:val="tx1"/>
            </w14:solidFill>
          </w14:textFill>
        </w:rPr>
        <w:t>（投标文件中复印件及彩色宣传资料等均建议与投标文件正文一起逐页编排页码），由于编排混乱导致投标文件被误读或查找不到，其责任应当由投标人承担。装订应当采用胶订形式，要求编排页码。</w:t>
      </w:r>
    </w:p>
    <w:p w14:paraId="56932D53">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为方便评标，技术文件中的各项表格按照招标文件第六部分格式要求制作。</w:t>
      </w:r>
    </w:p>
    <w:p w14:paraId="0E493711">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8.4投标保证金</w:t>
      </w:r>
    </w:p>
    <w:p w14:paraId="2573DB13">
      <w:pPr>
        <w:numPr>
          <w:ilvl w:val="0"/>
          <w:numId w:val="2"/>
        </w:num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投标人须在开标前提交人民币作为投标保证金：</w:t>
      </w:r>
    </w:p>
    <w:tbl>
      <w:tblPr>
        <w:tblStyle w:val="21"/>
        <w:tblW w:w="3402" w:type="pct"/>
        <w:jc w:val="center"/>
        <w:tblLayout w:type="fixed"/>
        <w:tblCellMar>
          <w:top w:w="0" w:type="dxa"/>
          <w:left w:w="108" w:type="dxa"/>
          <w:bottom w:w="0" w:type="dxa"/>
          <w:right w:w="108" w:type="dxa"/>
        </w:tblCellMar>
      </w:tblPr>
      <w:tblGrid>
        <w:gridCol w:w="1179"/>
        <w:gridCol w:w="3284"/>
        <w:gridCol w:w="1331"/>
      </w:tblGrid>
      <w:tr w14:paraId="0A39BB28">
        <w:tblPrEx>
          <w:tblCellMar>
            <w:top w:w="0" w:type="dxa"/>
            <w:left w:w="108" w:type="dxa"/>
            <w:bottom w:w="0" w:type="dxa"/>
            <w:right w:w="108" w:type="dxa"/>
          </w:tblCellMar>
        </w:tblPrEx>
        <w:trPr>
          <w:trHeight w:val="432" w:hRule="atLeast"/>
          <w:jc w:val="center"/>
        </w:trPr>
        <w:tc>
          <w:tcPr>
            <w:tcW w:w="1017" w:type="pct"/>
            <w:tcBorders>
              <w:top w:val="single" w:color="000000" w:sz="4" w:space="0"/>
              <w:left w:val="single" w:color="000000" w:sz="4" w:space="0"/>
              <w:bottom w:val="nil"/>
              <w:right w:val="single" w:color="000000" w:sz="4" w:space="0"/>
            </w:tcBorders>
            <w:noWrap/>
            <w:vAlign w:val="center"/>
          </w:tcPr>
          <w:p w14:paraId="7B8B4385">
            <w:pPr>
              <w:tabs>
                <w:tab w:val="left" w:pos="567"/>
              </w:tabs>
              <w:kinsoku w:val="0"/>
              <w:overflowPunct w:val="0"/>
              <w:autoSpaceDE w:val="0"/>
              <w:autoSpaceDN w:val="0"/>
              <w:snapToGrid w:val="0"/>
              <w:spacing w:line="240" w:lineRule="auto"/>
              <w:ind w:firstLine="0" w:firstLineChars="0"/>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包号</w:t>
            </w:r>
          </w:p>
        </w:tc>
        <w:tc>
          <w:tcPr>
            <w:tcW w:w="2834" w:type="pct"/>
            <w:tcBorders>
              <w:top w:val="single" w:color="000000" w:sz="4" w:space="0"/>
              <w:left w:val="single" w:color="000000" w:sz="4" w:space="0"/>
              <w:bottom w:val="single" w:color="000000" w:sz="4" w:space="0"/>
              <w:right w:val="single" w:color="000000" w:sz="4" w:space="0"/>
            </w:tcBorders>
            <w:vAlign w:val="center"/>
          </w:tcPr>
          <w:p w14:paraId="50F3CC50">
            <w:pPr>
              <w:tabs>
                <w:tab w:val="left" w:pos="567"/>
              </w:tabs>
              <w:kinsoku w:val="0"/>
              <w:overflowPunct w:val="0"/>
              <w:autoSpaceDE w:val="0"/>
              <w:autoSpaceDN w:val="0"/>
              <w:snapToGrid w:val="0"/>
              <w:spacing w:line="240" w:lineRule="auto"/>
              <w:ind w:firstLine="0" w:firstLineChars="0"/>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保证金（元）</w:t>
            </w:r>
          </w:p>
        </w:tc>
        <w:tc>
          <w:tcPr>
            <w:tcW w:w="1148" w:type="pct"/>
            <w:tcBorders>
              <w:top w:val="single" w:color="000000" w:sz="4" w:space="0"/>
              <w:left w:val="single" w:color="000000" w:sz="4" w:space="0"/>
              <w:bottom w:val="single" w:color="000000" w:sz="4" w:space="0"/>
              <w:right w:val="single" w:color="000000" w:sz="4" w:space="0"/>
            </w:tcBorders>
          </w:tcPr>
          <w:p w14:paraId="3F6A5E22">
            <w:pPr>
              <w:tabs>
                <w:tab w:val="left" w:pos="567"/>
              </w:tabs>
              <w:kinsoku w:val="0"/>
              <w:overflowPunct w:val="0"/>
              <w:autoSpaceDE w:val="0"/>
              <w:autoSpaceDN w:val="0"/>
              <w:snapToGrid w:val="0"/>
              <w:spacing w:line="240" w:lineRule="auto"/>
              <w:ind w:firstLine="0" w:firstLineChars="0"/>
              <w:jc w:val="center"/>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备注</w:t>
            </w:r>
          </w:p>
        </w:tc>
      </w:tr>
      <w:tr w14:paraId="753D1472">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6C289ECD">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152</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498FBAB4">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49676</w:t>
            </w:r>
          </w:p>
        </w:tc>
        <w:tc>
          <w:tcPr>
            <w:tcW w:w="1148" w:type="pct"/>
            <w:tcBorders>
              <w:top w:val="single" w:color="000000" w:sz="4" w:space="0"/>
              <w:left w:val="single" w:color="000000" w:sz="4" w:space="0"/>
              <w:bottom w:val="single" w:color="000000" w:sz="4" w:space="0"/>
              <w:right w:val="single" w:color="000000" w:sz="4" w:space="0"/>
            </w:tcBorders>
          </w:tcPr>
          <w:p w14:paraId="13AAA61E">
            <w:pPr>
              <w:ind w:firstLine="0" w:firstLineChars="0"/>
              <w:jc w:val="center"/>
              <w:rPr>
                <w:color w:val="000000" w:themeColor="text1"/>
                <w:sz w:val="24"/>
                <w:szCs w:val="24"/>
                <w:highlight w:val="none"/>
                <w14:textFill>
                  <w14:solidFill>
                    <w14:schemeClr w14:val="tx1"/>
                  </w14:solidFill>
                </w14:textFill>
              </w:rPr>
            </w:pPr>
          </w:p>
        </w:tc>
      </w:tr>
      <w:tr w14:paraId="6143D458">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11EB0ED7">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153</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3954520B">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34400</w:t>
            </w:r>
          </w:p>
        </w:tc>
        <w:tc>
          <w:tcPr>
            <w:tcW w:w="1148" w:type="pct"/>
            <w:tcBorders>
              <w:top w:val="single" w:color="000000" w:sz="4" w:space="0"/>
              <w:left w:val="single" w:color="000000" w:sz="4" w:space="0"/>
              <w:bottom w:val="single" w:color="000000" w:sz="4" w:space="0"/>
              <w:right w:val="single" w:color="000000" w:sz="4" w:space="0"/>
            </w:tcBorders>
          </w:tcPr>
          <w:p w14:paraId="0C30EB8C">
            <w:pPr>
              <w:ind w:firstLine="0" w:firstLineChars="0"/>
              <w:jc w:val="center"/>
              <w:rPr>
                <w:color w:val="000000" w:themeColor="text1"/>
                <w:sz w:val="24"/>
                <w:szCs w:val="24"/>
                <w:highlight w:val="none"/>
                <w14:textFill>
                  <w14:solidFill>
                    <w14:schemeClr w14:val="tx1"/>
                  </w14:solidFill>
                </w14:textFill>
              </w:rPr>
            </w:pPr>
          </w:p>
        </w:tc>
      </w:tr>
      <w:tr w14:paraId="50E106CC">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5EAF12DC">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154</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4584FA86">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33840</w:t>
            </w:r>
          </w:p>
        </w:tc>
        <w:tc>
          <w:tcPr>
            <w:tcW w:w="1148" w:type="pct"/>
            <w:tcBorders>
              <w:top w:val="single" w:color="000000" w:sz="4" w:space="0"/>
              <w:left w:val="single" w:color="000000" w:sz="4" w:space="0"/>
              <w:bottom w:val="single" w:color="000000" w:sz="4" w:space="0"/>
              <w:right w:val="single" w:color="000000" w:sz="4" w:space="0"/>
            </w:tcBorders>
          </w:tcPr>
          <w:p w14:paraId="0E434D63">
            <w:pPr>
              <w:ind w:firstLine="0" w:firstLineChars="0"/>
              <w:jc w:val="center"/>
              <w:rPr>
                <w:color w:val="000000" w:themeColor="text1"/>
                <w:sz w:val="24"/>
                <w:szCs w:val="24"/>
                <w:highlight w:val="none"/>
                <w14:textFill>
                  <w14:solidFill>
                    <w14:schemeClr w14:val="tx1"/>
                  </w14:solidFill>
                </w14:textFill>
              </w:rPr>
            </w:pPr>
          </w:p>
        </w:tc>
      </w:tr>
      <w:tr w14:paraId="30DF008C">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4B3F95FE">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155</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77E4C404">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6987</w:t>
            </w:r>
          </w:p>
        </w:tc>
        <w:tc>
          <w:tcPr>
            <w:tcW w:w="1148" w:type="pct"/>
            <w:tcBorders>
              <w:top w:val="single" w:color="000000" w:sz="4" w:space="0"/>
              <w:left w:val="single" w:color="000000" w:sz="4" w:space="0"/>
              <w:bottom w:val="single" w:color="000000" w:sz="4" w:space="0"/>
              <w:right w:val="single" w:color="000000" w:sz="4" w:space="0"/>
            </w:tcBorders>
          </w:tcPr>
          <w:p w14:paraId="7A08AF2A">
            <w:pPr>
              <w:ind w:firstLine="0" w:firstLineChars="0"/>
              <w:jc w:val="center"/>
              <w:rPr>
                <w:color w:val="000000" w:themeColor="text1"/>
                <w:sz w:val="24"/>
                <w:szCs w:val="24"/>
                <w:highlight w:val="none"/>
                <w14:textFill>
                  <w14:solidFill>
                    <w14:schemeClr w14:val="tx1"/>
                  </w14:solidFill>
                </w14:textFill>
              </w:rPr>
            </w:pPr>
          </w:p>
        </w:tc>
      </w:tr>
      <w:tr w14:paraId="4949D408">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24569A19">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156</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21A095D4">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9682</w:t>
            </w:r>
          </w:p>
        </w:tc>
        <w:tc>
          <w:tcPr>
            <w:tcW w:w="1148" w:type="pct"/>
            <w:tcBorders>
              <w:top w:val="single" w:color="000000" w:sz="4" w:space="0"/>
              <w:left w:val="single" w:color="000000" w:sz="4" w:space="0"/>
              <w:bottom w:val="single" w:color="000000" w:sz="4" w:space="0"/>
              <w:right w:val="single" w:color="000000" w:sz="4" w:space="0"/>
            </w:tcBorders>
          </w:tcPr>
          <w:p w14:paraId="05CE84C1">
            <w:pPr>
              <w:ind w:firstLine="0" w:firstLineChars="0"/>
              <w:jc w:val="center"/>
              <w:rPr>
                <w:color w:val="000000" w:themeColor="text1"/>
                <w:sz w:val="24"/>
                <w:szCs w:val="24"/>
                <w:highlight w:val="none"/>
                <w14:textFill>
                  <w14:solidFill>
                    <w14:schemeClr w14:val="tx1"/>
                  </w14:solidFill>
                </w14:textFill>
              </w:rPr>
            </w:pPr>
          </w:p>
        </w:tc>
      </w:tr>
      <w:tr w14:paraId="50996343">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02ED05D7">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157</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057FC572">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14800</w:t>
            </w:r>
          </w:p>
        </w:tc>
        <w:tc>
          <w:tcPr>
            <w:tcW w:w="1148" w:type="pct"/>
            <w:tcBorders>
              <w:top w:val="single" w:color="000000" w:sz="4" w:space="0"/>
              <w:left w:val="single" w:color="000000" w:sz="4" w:space="0"/>
              <w:bottom w:val="single" w:color="000000" w:sz="4" w:space="0"/>
              <w:right w:val="single" w:color="000000" w:sz="4" w:space="0"/>
            </w:tcBorders>
          </w:tcPr>
          <w:p w14:paraId="54F9E9AE">
            <w:pPr>
              <w:ind w:firstLine="0" w:firstLineChars="0"/>
              <w:jc w:val="center"/>
              <w:rPr>
                <w:color w:val="000000" w:themeColor="text1"/>
                <w:sz w:val="24"/>
                <w:szCs w:val="24"/>
                <w:highlight w:val="none"/>
                <w14:textFill>
                  <w14:solidFill>
                    <w14:schemeClr w14:val="tx1"/>
                  </w14:solidFill>
                </w14:textFill>
              </w:rPr>
            </w:pPr>
          </w:p>
        </w:tc>
      </w:tr>
      <w:tr w14:paraId="44E22C81">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61109D09">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158</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24D2EC67">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48800</w:t>
            </w:r>
          </w:p>
        </w:tc>
        <w:tc>
          <w:tcPr>
            <w:tcW w:w="1148" w:type="pct"/>
            <w:tcBorders>
              <w:top w:val="single" w:color="000000" w:sz="4" w:space="0"/>
              <w:left w:val="single" w:color="000000" w:sz="4" w:space="0"/>
              <w:bottom w:val="single" w:color="000000" w:sz="4" w:space="0"/>
              <w:right w:val="single" w:color="000000" w:sz="4" w:space="0"/>
            </w:tcBorders>
          </w:tcPr>
          <w:p w14:paraId="2433F60C">
            <w:pPr>
              <w:ind w:firstLine="0" w:firstLineChars="0"/>
              <w:jc w:val="center"/>
              <w:rPr>
                <w:color w:val="000000" w:themeColor="text1"/>
                <w:sz w:val="24"/>
                <w:szCs w:val="24"/>
                <w:highlight w:val="none"/>
                <w14:textFill>
                  <w14:solidFill>
                    <w14:schemeClr w14:val="tx1"/>
                  </w14:solidFill>
                </w14:textFill>
              </w:rPr>
            </w:pPr>
          </w:p>
        </w:tc>
      </w:tr>
      <w:tr w14:paraId="5B4320CA">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6E8B7BEF">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159</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3AADD5F6">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26700</w:t>
            </w:r>
          </w:p>
        </w:tc>
        <w:tc>
          <w:tcPr>
            <w:tcW w:w="1148" w:type="pct"/>
            <w:tcBorders>
              <w:top w:val="single" w:color="000000" w:sz="4" w:space="0"/>
              <w:left w:val="single" w:color="000000" w:sz="4" w:space="0"/>
              <w:bottom w:val="single" w:color="000000" w:sz="4" w:space="0"/>
              <w:right w:val="single" w:color="000000" w:sz="4" w:space="0"/>
            </w:tcBorders>
          </w:tcPr>
          <w:p w14:paraId="7F423FB1">
            <w:pPr>
              <w:ind w:firstLine="0" w:firstLineChars="0"/>
              <w:jc w:val="center"/>
              <w:rPr>
                <w:color w:val="000000" w:themeColor="text1"/>
                <w:sz w:val="24"/>
                <w:szCs w:val="24"/>
                <w:highlight w:val="none"/>
                <w14:textFill>
                  <w14:solidFill>
                    <w14:schemeClr w14:val="tx1"/>
                  </w14:solidFill>
                </w14:textFill>
              </w:rPr>
            </w:pPr>
          </w:p>
        </w:tc>
      </w:tr>
      <w:tr w14:paraId="583136D6">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32B597FA">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160</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27330E0F">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28928</w:t>
            </w:r>
          </w:p>
        </w:tc>
        <w:tc>
          <w:tcPr>
            <w:tcW w:w="1148" w:type="pct"/>
            <w:tcBorders>
              <w:top w:val="single" w:color="000000" w:sz="4" w:space="0"/>
              <w:left w:val="single" w:color="000000" w:sz="4" w:space="0"/>
              <w:bottom w:val="single" w:color="000000" w:sz="4" w:space="0"/>
              <w:right w:val="single" w:color="000000" w:sz="4" w:space="0"/>
            </w:tcBorders>
          </w:tcPr>
          <w:p w14:paraId="74481855">
            <w:pPr>
              <w:ind w:firstLine="0" w:firstLineChars="0"/>
              <w:jc w:val="center"/>
              <w:rPr>
                <w:color w:val="000000" w:themeColor="text1"/>
                <w:sz w:val="24"/>
                <w:szCs w:val="24"/>
                <w:highlight w:val="none"/>
                <w14:textFill>
                  <w14:solidFill>
                    <w14:schemeClr w14:val="tx1"/>
                  </w14:solidFill>
                </w14:textFill>
              </w:rPr>
            </w:pPr>
          </w:p>
        </w:tc>
      </w:tr>
      <w:tr w14:paraId="2553B207">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1ABADE35">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161</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4B9126C8">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11870</w:t>
            </w:r>
          </w:p>
        </w:tc>
        <w:tc>
          <w:tcPr>
            <w:tcW w:w="1148" w:type="pct"/>
            <w:tcBorders>
              <w:top w:val="single" w:color="000000" w:sz="4" w:space="0"/>
              <w:left w:val="single" w:color="000000" w:sz="4" w:space="0"/>
              <w:bottom w:val="single" w:color="000000" w:sz="4" w:space="0"/>
              <w:right w:val="single" w:color="000000" w:sz="4" w:space="0"/>
            </w:tcBorders>
          </w:tcPr>
          <w:p w14:paraId="06BEC895">
            <w:pPr>
              <w:ind w:firstLine="0" w:firstLineChars="0"/>
              <w:jc w:val="center"/>
              <w:rPr>
                <w:color w:val="000000" w:themeColor="text1"/>
                <w:sz w:val="24"/>
                <w:szCs w:val="24"/>
                <w:highlight w:val="none"/>
                <w14:textFill>
                  <w14:solidFill>
                    <w14:schemeClr w14:val="tx1"/>
                  </w14:solidFill>
                </w14:textFill>
              </w:rPr>
            </w:pPr>
          </w:p>
        </w:tc>
      </w:tr>
      <w:tr w14:paraId="04D3236D">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297133A6">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162</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248B21D7">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76000</w:t>
            </w:r>
          </w:p>
        </w:tc>
        <w:tc>
          <w:tcPr>
            <w:tcW w:w="1148" w:type="pct"/>
            <w:tcBorders>
              <w:top w:val="single" w:color="000000" w:sz="4" w:space="0"/>
              <w:left w:val="single" w:color="000000" w:sz="4" w:space="0"/>
              <w:bottom w:val="single" w:color="000000" w:sz="4" w:space="0"/>
              <w:right w:val="single" w:color="000000" w:sz="4" w:space="0"/>
            </w:tcBorders>
          </w:tcPr>
          <w:p w14:paraId="0C0ABF8B">
            <w:pPr>
              <w:ind w:firstLine="0" w:firstLineChars="0"/>
              <w:jc w:val="center"/>
              <w:rPr>
                <w:color w:val="000000" w:themeColor="text1"/>
                <w:sz w:val="24"/>
                <w:szCs w:val="24"/>
                <w:highlight w:val="none"/>
                <w14:textFill>
                  <w14:solidFill>
                    <w14:schemeClr w14:val="tx1"/>
                  </w14:solidFill>
                </w14:textFill>
              </w:rPr>
            </w:pPr>
          </w:p>
        </w:tc>
      </w:tr>
      <w:tr w14:paraId="7DADA3C9">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253B0CA2">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163</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2E323B80">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91200</w:t>
            </w:r>
          </w:p>
        </w:tc>
        <w:tc>
          <w:tcPr>
            <w:tcW w:w="1148" w:type="pct"/>
            <w:tcBorders>
              <w:top w:val="single" w:color="000000" w:sz="4" w:space="0"/>
              <w:left w:val="single" w:color="000000" w:sz="4" w:space="0"/>
              <w:bottom w:val="single" w:color="000000" w:sz="4" w:space="0"/>
              <w:right w:val="single" w:color="000000" w:sz="4" w:space="0"/>
            </w:tcBorders>
          </w:tcPr>
          <w:p w14:paraId="60B53216">
            <w:pPr>
              <w:ind w:firstLine="0" w:firstLineChars="0"/>
              <w:jc w:val="center"/>
              <w:rPr>
                <w:color w:val="000000" w:themeColor="text1"/>
                <w:sz w:val="24"/>
                <w:szCs w:val="24"/>
                <w:highlight w:val="none"/>
                <w14:textFill>
                  <w14:solidFill>
                    <w14:schemeClr w14:val="tx1"/>
                  </w14:solidFill>
                </w14:textFill>
              </w:rPr>
            </w:pPr>
          </w:p>
        </w:tc>
      </w:tr>
      <w:tr w14:paraId="79111A65">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4B6E24FC">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164</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49C850FA">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83600</w:t>
            </w:r>
          </w:p>
        </w:tc>
        <w:tc>
          <w:tcPr>
            <w:tcW w:w="1148" w:type="pct"/>
            <w:tcBorders>
              <w:top w:val="single" w:color="000000" w:sz="4" w:space="0"/>
              <w:left w:val="single" w:color="000000" w:sz="4" w:space="0"/>
              <w:bottom w:val="single" w:color="000000" w:sz="4" w:space="0"/>
              <w:right w:val="single" w:color="000000" w:sz="4" w:space="0"/>
            </w:tcBorders>
          </w:tcPr>
          <w:p w14:paraId="7BA6A4E1">
            <w:pPr>
              <w:ind w:firstLine="0" w:firstLineChars="0"/>
              <w:jc w:val="center"/>
              <w:rPr>
                <w:color w:val="000000" w:themeColor="text1"/>
                <w:sz w:val="24"/>
                <w:szCs w:val="24"/>
                <w:highlight w:val="none"/>
                <w14:textFill>
                  <w14:solidFill>
                    <w14:schemeClr w14:val="tx1"/>
                  </w14:solidFill>
                </w14:textFill>
              </w:rPr>
            </w:pPr>
          </w:p>
        </w:tc>
      </w:tr>
      <w:tr w14:paraId="089A085B">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697175B2">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165</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10C058AD">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84000</w:t>
            </w:r>
          </w:p>
        </w:tc>
        <w:tc>
          <w:tcPr>
            <w:tcW w:w="1148" w:type="pct"/>
            <w:tcBorders>
              <w:top w:val="single" w:color="000000" w:sz="4" w:space="0"/>
              <w:left w:val="single" w:color="000000" w:sz="4" w:space="0"/>
              <w:bottom w:val="single" w:color="000000" w:sz="4" w:space="0"/>
              <w:right w:val="single" w:color="000000" w:sz="4" w:space="0"/>
            </w:tcBorders>
          </w:tcPr>
          <w:p w14:paraId="610D07D4">
            <w:pPr>
              <w:ind w:firstLine="0" w:firstLineChars="0"/>
              <w:jc w:val="center"/>
              <w:rPr>
                <w:color w:val="000000" w:themeColor="text1"/>
                <w:sz w:val="24"/>
                <w:szCs w:val="24"/>
                <w:highlight w:val="none"/>
                <w14:textFill>
                  <w14:solidFill>
                    <w14:schemeClr w14:val="tx1"/>
                  </w14:solidFill>
                </w14:textFill>
              </w:rPr>
            </w:pPr>
          </w:p>
        </w:tc>
      </w:tr>
      <w:tr w14:paraId="3D6408A6">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683A736E">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166</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5D026BD9">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11180</w:t>
            </w:r>
          </w:p>
        </w:tc>
        <w:tc>
          <w:tcPr>
            <w:tcW w:w="1148" w:type="pct"/>
            <w:tcBorders>
              <w:top w:val="single" w:color="000000" w:sz="4" w:space="0"/>
              <w:left w:val="single" w:color="000000" w:sz="4" w:space="0"/>
              <w:bottom w:val="single" w:color="000000" w:sz="4" w:space="0"/>
              <w:right w:val="single" w:color="000000" w:sz="4" w:space="0"/>
            </w:tcBorders>
          </w:tcPr>
          <w:p w14:paraId="11530F01">
            <w:pPr>
              <w:ind w:firstLine="0" w:firstLineChars="0"/>
              <w:jc w:val="center"/>
              <w:rPr>
                <w:color w:val="000000" w:themeColor="text1"/>
                <w:sz w:val="24"/>
                <w:szCs w:val="24"/>
                <w:highlight w:val="none"/>
                <w14:textFill>
                  <w14:solidFill>
                    <w14:schemeClr w14:val="tx1"/>
                  </w14:solidFill>
                </w14:textFill>
              </w:rPr>
            </w:pPr>
          </w:p>
        </w:tc>
      </w:tr>
      <w:tr w14:paraId="079B4E10">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26C8DD62">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167</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7520AC38">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39600</w:t>
            </w:r>
          </w:p>
        </w:tc>
        <w:tc>
          <w:tcPr>
            <w:tcW w:w="1148" w:type="pct"/>
            <w:tcBorders>
              <w:top w:val="single" w:color="000000" w:sz="4" w:space="0"/>
              <w:left w:val="single" w:color="000000" w:sz="4" w:space="0"/>
              <w:bottom w:val="single" w:color="000000" w:sz="4" w:space="0"/>
              <w:right w:val="single" w:color="000000" w:sz="4" w:space="0"/>
            </w:tcBorders>
          </w:tcPr>
          <w:p w14:paraId="0CBB9DAC">
            <w:pPr>
              <w:ind w:firstLine="0" w:firstLineChars="0"/>
              <w:jc w:val="center"/>
              <w:rPr>
                <w:color w:val="000000" w:themeColor="text1"/>
                <w:sz w:val="24"/>
                <w:szCs w:val="24"/>
                <w:highlight w:val="none"/>
                <w14:textFill>
                  <w14:solidFill>
                    <w14:schemeClr w14:val="tx1"/>
                  </w14:solidFill>
                </w14:textFill>
              </w:rPr>
            </w:pPr>
          </w:p>
        </w:tc>
      </w:tr>
      <w:tr w14:paraId="50DA7001">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58C402CB">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168</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7F00B54E">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33000</w:t>
            </w:r>
          </w:p>
        </w:tc>
        <w:tc>
          <w:tcPr>
            <w:tcW w:w="1148" w:type="pct"/>
            <w:tcBorders>
              <w:top w:val="single" w:color="000000" w:sz="4" w:space="0"/>
              <w:left w:val="single" w:color="000000" w:sz="4" w:space="0"/>
              <w:bottom w:val="single" w:color="000000" w:sz="4" w:space="0"/>
              <w:right w:val="single" w:color="000000" w:sz="4" w:space="0"/>
            </w:tcBorders>
          </w:tcPr>
          <w:p w14:paraId="54B98494">
            <w:pPr>
              <w:ind w:firstLine="0" w:firstLineChars="0"/>
              <w:jc w:val="center"/>
              <w:rPr>
                <w:color w:val="000000" w:themeColor="text1"/>
                <w:sz w:val="24"/>
                <w:szCs w:val="24"/>
                <w:highlight w:val="none"/>
                <w14:textFill>
                  <w14:solidFill>
                    <w14:schemeClr w14:val="tx1"/>
                  </w14:solidFill>
                </w14:textFill>
              </w:rPr>
            </w:pPr>
          </w:p>
        </w:tc>
      </w:tr>
      <w:tr w14:paraId="1F6206BE">
        <w:tblPrEx>
          <w:tblCellMar>
            <w:top w:w="0" w:type="dxa"/>
            <w:left w:w="108" w:type="dxa"/>
            <w:bottom w:w="0" w:type="dxa"/>
            <w:right w:w="108" w:type="dxa"/>
          </w:tblCellMar>
        </w:tblPrEx>
        <w:trPr>
          <w:trHeight w:val="239" w:hRule="atLeast"/>
          <w:jc w:val="center"/>
        </w:trPr>
        <w:tc>
          <w:tcPr>
            <w:tcW w:w="1179" w:type="dxa"/>
            <w:tcBorders>
              <w:top w:val="single" w:color="000000" w:sz="4" w:space="0"/>
              <w:left w:val="single" w:color="000000" w:sz="4" w:space="0"/>
              <w:bottom w:val="single" w:color="000000" w:sz="4" w:space="0"/>
              <w:right w:val="single" w:color="000000" w:sz="4" w:space="0"/>
            </w:tcBorders>
            <w:vAlign w:val="center"/>
          </w:tcPr>
          <w:p w14:paraId="3515FF0F">
            <w:pPr>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169</w:t>
            </w:r>
          </w:p>
        </w:tc>
        <w:tc>
          <w:tcPr>
            <w:tcW w:w="2834" w:type="pct"/>
            <w:tcBorders>
              <w:top w:val="single" w:color="000000" w:sz="4" w:space="0"/>
              <w:left w:val="single" w:color="000000" w:sz="4" w:space="0"/>
              <w:bottom w:val="single" w:color="000000" w:sz="4" w:space="0"/>
              <w:right w:val="single" w:color="000000" w:sz="4" w:space="0"/>
            </w:tcBorders>
            <w:noWrap/>
            <w:vAlign w:val="center"/>
          </w:tcPr>
          <w:p w14:paraId="5368646F">
            <w:pPr>
              <w:tabs>
                <w:tab w:val="left" w:pos="567"/>
              </w:tabs>
              <w:kinsoku w:val="0"/>
              <w:overflowPunct w:val="0"/>
              <w:autoSpaceDE w:val="0"/>
              <w:autoSpaceDN w:val="0"/>
              <w:snapToGrid w:val="0"/>
              <w:spacing w:line="240" w:lineRule="auto"/>
              <w:ind w:firstLine="0" w:firstLineChars="0"/>
              <w:jc w:val="center"/>
              <w:rPr>
                <w:rFonts w:hint="default" w:eastAsia="宋体"/>
                <w:color w:val="000000" w:themeColor="text1"/>
                <w:kern w:val="0"/>
                <w:sz w:val="24"/>
                <w:szCs w:val="24"/>
                <w:highlight w:val="none"/>
                <w:lang w:val="en-US" w:eastAsia="zh-CN"/>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10526</w:t>
            </w:r>
          </w:p>
        </w:tc>
        <w:tc>
          <w:tcPr>
            <w:tcW w:w="1148" w:type="pct"/>
            <w:tcBorders>
              <w:top w:val="single" w:color="000000" w:sz="4" w:space="0"/>
              <w:left w:val="single" w:color="000000" w:sz="4" w:space="0"/>
              <w:bottom w:val="single" w:color="000000" w:sz="4" w:space="0"/>
              <w:right w:val="single" w:color="000000" w:sz="4" w:space="0"/>
            </w:tcBorders>
          </w:tcPr>
          <w:p w14:paraId="0EEE091A">
            <w:pPr>
              <w:ind w:firstLine="0" w:firstLineChars="0"/>
              <w:jc w:val="center"/>
              <w:rPr>
                <w:color w:val="000000" w:themeColor="text1"/>
                <w:sz w:val="24"/>
                <w:szCs w:val="24"/>
                <w:highlight w:val="none"/>
                <w14:textFill>
                  <w14:solidFill>
                    <w14:schemeClr w14:val="tx1"/>
                  </w14:solidFill>
                </w14:textFill>
              </w:rPr>
            </w:pPr>
          </w:p>
        </w:tc>
      </w:tr>
    </w:tbl>
    <w:p w14:paraId="01949BE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p>
    <w:p w14:paraId="0DF0767F">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投标保证金采用支票（或网银转账）、汇票、本票或者金融机构、担保机构出具的保函等非现金形式提交。采用支票提交的，由投标人开出（付款行为对公账户）；采用网银转账的，由投标人通过基本账户网上银行转出；采用汇票、本票提交的，须从投标人的基本账户银行开出；采用金融机构出具保函的，由从事金融业有关的金融中介机构开出；采用担保机构出具保函的，由银行或代办投标保函的担保公司开出。</w:t>
      </w:r>
    </w:p>
    <w:p w14:paraId="20EA9DBA">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投标保证金须采用非现金方式交纳，</w:t>
      </w:r>
      <w:r>
        <w:rPr>
          <w:b/>
          <w:bCs/>
          <w:color w:val="000000" w:themeColor="text1"/>
          <w:kern w:val="0"/>
          <w:sz w:val="24"/>
          <w:szCs w:val="24"/>
          <w:highlight w:val="none"/>
          <w14:textFill>
            <w14:solidFill>
              <w14:schemeClr w14:val="tx1"/>
            </w14:solidFill>
          </w14:textFill>
        </w:rPr>
        <w:t>收款账户如下：</w:t>
      </w:r>
    </w:p>
    <w:p w14:paraId="0FB1227A">
      <w:pPr>
        <w:kinsoku w:val="0"/>
        <w:overflowPunct w:val="0"/>
        <w:autoSpaceDE w:val="0"/>
        <w:autoSpaceDN w:val="0"/>
        <w:snapToGrid w:val="0"/>
        <w:spacing w:line="360" w:lineRule="auto"/>
        <w:ind w:firstLine="560"/>
        <w:rPr>
          <w:rFonts w:hint="eastAsia"/>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收款单位：</w:t>
      </w:r>
      <w:r>
        <w:rPr>
          <w:rFonts w:hint="eastAsia"/>
          <w:color w:val="000000" w:themeColor="text1"/>
          <w:kern w:val="0"/>
          <w:sz w:val="24"/>
          <w:szCs w:val="24"/>
          <w:highlight w:val="none"/>
          <w14:textFill>
            <w14:solidFill>
              <w14:schemeClr w14:val="tx1"/>
            </w14:solidFill>
          </w14:textFill>
        </w:rPr>
        <w:t>中招神舟项目管理有限公司</w:t>
      </w:r>
    </w:p>
    <w:p w14:paraId="610E4683">
      <w:pPr>
        <w:kinsoku w:val="0"/>
        <w:overflowPunct w:val="0"/>
        <w:autoSpaceDE w:val="0"/>
        <w:autoSpaceDN w:val="0"/>
        <w:snapToGrid w:val="0"/>
        <w:spacing w:line="360" w:lineRule="auto"/>
        <w:ind w:firstLine="560"/>
        <w:rPr>
          <w:rFonts w:hint="eastAsia"/>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开户银行：上海浦东发展银行太原南中环街支行</w:t>
      </w:r>
    </w:p>
    <w:p w14:paraId="719A71AF">
      <w:pPr>
        <w:kinsoku w:val="0"/>
        <w:overflowPunct w:val="0"/>
        <w:autoSpaceDE w:val="0"/>
        <w:autoSpaceDN w:val="0"/>
        <w:snapToGrid w:val="0"/>
        <w:spacing w:line="360" w:lineRule="auto"/>
        <w:ind w:firstLine="560"/>
        <w:rPr>
          <w:rFonts w:hint="eastAsia"/>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账号：68120154800000275</w:t>
      </w:r>
    </w:p>
    <w:p w14:paraId="3CF74F59">
      <w:pPr>
        <w:kinsoku w:val="0"/>
        <w:overflowPunct w:val="0"/>
        <w:autoSpaceDE w:val="0"/>
        <w:autoSpaceDN w:val="0"/>
        <w:snapToGrid w:val="0"/>
        <w:spacing w:line="360" w:lineRule="auto"/>
        <w:ind w:firstLine="560"/>
        <w:rPr>
          <w:rFonts w:hint="eastAsia"/>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行号：310161000110</w:t>
      </w:r>
    </w:p>
    <w:p w14:paraId="4678ECB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（3）投标人应按照对应包号保证金金额分别打款，</w:t>
      </w:r>
      <w:r>
        <w:rPr>
          <w:sz w:val="24"/>
          <w:szCs w:val="24"/>
          <w:highlight w:val="none"/>
        </w:rPr>
        <w:t>递交投标保证金时应在票据备注栏中标注项目编号或项目名称、包号。</w:t>
      </w:r>
    </w:p>
    <w:p w14:paraId="1DFA82DF">
      <w:pPr>
        <w:kinsoku w:val="0"/>
        <w:overflowPunct w:val="0"/>
        <w:autoSpaceDE w:val="0"/>
        <w:autoSpaceDN w:val="0"/>
        <w:snapToGrid w:val="0"/>
        <w:spacing w:line="360" w:lineRule="auto"/>
        <w:ind w:firstLine="562"/>
        <w:rPr>
          <w:b/>
          <w:bCs/>
          <w:kern w:val="0"/>
          <w:sz w:val="24"/>
          <w:szCs w:val="24"/>
          <w:highlight w:val="none"/>
        </w:rPr>
      </w:pPr>
      <w:r>
        <w:rPr>
          <w:b/>
          <w:bCs/>
          <w:color w:val="000000" w:themeColor="text1"/>
          <w:kern w:val="0"/>
          <w:sz w:val="24"/>
          <w:szCs w:val="24"/>
          <w:highlight w:val="none"/>
          <w14:textFill>
            <w14:solidFill>
              <w14:schemeClr w14:val="tx1"/>
            </w14:solidFill>
          </w14:textFill>
        </w:rPr>
        <w:t>（4）未按规定时间、规定方式、规定数额提交投标保证金的投标，将</w:t>
      </w:r>
      <w:r>
        <w:rPr>
          <w:b/>
          <w:bCs/>
          <w:kern w:val="0"/>
          <w:sz w:val="24"/>
          <w:szCs w:val="24"/>
          <w:highlight w:val="none"/>
        </w:rPr>
        <w:t>被视为无效投标。</w:t>
      </w:r>
    </w:p>
    <w:p w14:paraId="7B1CD22E">
      <w:pPr>
        <w:kinsoku w:val="0"/>
        <w:overflowPunct w:val="0"/>
        <w:autoSpaceDE w:val="0"/>
        <w:autoSpaceDN w:val="0"/>
        <w:snapToGrid w:val="0"/>
        <w:spacing w:line="360" w:lineRule="auto"/>
        <w:ind w:firstLine="560"/>
        <w:rPr>
          <w:b/>
          <w:bCs/>
          <w:color w:val="000000" w:themeColor="text1"/>
          <w:kern w:val="0"/>
          <w:sz w:val="24"/>
          <w:szCs w:val="24"/>
          <w:highlight w:val="none"/>
          <w14:textFill>
            <w14:solidFill>
              <w14:schemeClr w14:val="tx1"/>
            </w14:solidFill>
          </w14:textFill>
        </w:rPr>
      </w:pPr>
      <w:r>
        <w:rPr>
          <w:kern w:val="0"/>
          <w:sz w:val="24"/>
          <w:szCs w:val="24"/>
          <w:highlight w:val="none"/>
        </w:rPr>
        <w:t>（5）</w:t>
      </w:r>
      <w:r>
        <w:rPr>
          <w:b/>
          <w:bCs/>
          <w:kern w:val="0"/>
          <w:sz w:val="24"/>
          <w:szCs w:val="24"/>
          <w:highlight w:val="none"/>
        </w:rPr>
        <w:t>中</w:t>
      </w:r>
      <w:r>
        <w:rPr>
          <w:b/>
          <w:bCs/>
          <w:color w:val="000000" w:themeColor="text1"/>
          <w:kern w:val="0"/>
          <w:sz w:val="24"/>
          <w:szCs w:val="24"/>
          <w:highlight w:val="none"/>
          <w14:textFill>
            <w14:solidFill>
              <w14:schemeClr w14:val="tx1"/>
            </w14:solidFill>
          </w14:textFill>
        </w:rPr>
        <w:t>标通知书发出之日起5个工作日内退还未中标人的投标保证金，自采购合同签订之日起5个工作日内退还中标人的投标保证金，但因投标人自身原因导致无法及时退还的除外。</w:t>
      </w:r>
    </w:p>
    <w:p w14:paraId="5A1DE85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8.5投标报价</w:t>
      </w:r>
    </w:p>
    <w:p w14:paraId="74D3B5F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w:t>
      </w:r>
      <w:r>
        <w:rPr>
          <w:rFonts w:hint="eastAsia"/>
          <w:color w:val="000000" w:themeColor="text1"/>
          <w:kern w:val="0"/>
          <w:sz w:val="24"/>
          <w:szCs w:val="24"/>
          <w:highlight w:val="none"/>
          <w14:textFill>
            <w14:solidFill>
              <w14:schemeClr w14:val="tx1"/>
            </w14:solidFill>
          </w14:textFill>
        </w:rPr>
        <w:t>所有投标报价均以人民币元为计算单位。只要投报了一个确定数额的单价和总价，无论分项价格是否全部填报了相应的金额或免费字样，报价应包括货物购置、安装调试、运输保险、装卸、培训辅导、质保期售后服务、全额含税发票、雇员费用、合同实施过程中应预见和不可预见费用等。在其它情况下，由于分项报价填报不完整、不清楚或存在其它任何失误，所导致的任何不利后果均应当由投标人自行承担。</w:t>
      </w:r>
    </w:p>
    <w:p w14:paraId="7301E01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（2）投标人投报多包的，应对每包分别报价并分别填报开标一览表。</w:t>
      </w:r>
    </w:p>
    <w:p w14:paraId="03F5921D">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（3）本次招标不接受可选择或可调整的投标和报价。</w:t>
      </w:r>
    </w:p>
    <w:p w14:paraId="1A68441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（4）投标人要按投标货物数量、价格表(统一格式)的内容填写货物单价（包括货物报价、装箱、包装、包装物料、送货和保险费用）、总价及其他事项，并由法定代表人或投标人代表签署。</w:t>
      </w:r>
    </w:p>
    <w:p w14:paraId="11852EB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（5）投标人对投标报价若有说明应在开标一览表显著处注明，只有开标时唱出的报价优惠承诺才会在评标时予以考虑。</w:t>
      </w:r>
    </w:p>
    <w:p w14:paraId="6A7A7F1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6）投标的报价优惠承诺应对应开标一览表、投标货物数量价格表等提供相应的明细清单。除报价优惠承诺外，任何超出招标文件要求而额外赠送的软硬件设备、免费培训等其他形式的优惠，在评标时将不作为价格折算的必备条件。</w:t>
      </w:r>
    </w:p>
    <w:p w14:paraId="76E07A7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（7）对于有配件、耗材、选件、备件和特殊工具的货物，还应填报投标货物配件、耗材、选件、备件及特殊工具清单，注明品牌、型号、产地、功能、单价、批量折扣等内容，该表格式由投标人自行设计。</w:t>
      </w:r>
    </w:p>
    <w:p w14:paraId="3A09D61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（8）采用综合评分法的，最低报价不能作为中标的保证。</w:t>
      </w:r>
    </w:p>
    <w:p w14:paraId="1A4A8BCF">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9.投标内容填写说明</w:t>
      </w:r>
    </w:p>
    <w:p w14:paraId="60FFF9B9">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9.1投标人应详细阅读招标文件的全部内容。投标文件须对招标文件中的内容做出实质性和完整性的响应</w:t>
      </w:r>
      <w:r>
        <w:rPr>
          <w:b/>
          <w:color w:val="000000" w:themeColor="text1"/>
          <w:kern w:val="0"/>
          <w:sz w:val="24"/>
          <w:szCs w:val="24"/>
          <w:highlight w:val="none"/>
          <w14:textFill>
            <w14:solidFill>
              <w14:schemeClr w14:val="tx1"/>
            </w14:solidFill>
          </w14:textFill>
        </w:rPr>
        <w:t>。</w:t>
      </w:r>
    </w:p>
    <w:p w14:paraId="4DFFA992">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9.2</w:t>
      </w:r>
      <w:r>
        <w:rPr>
          <w:b/>
          <w:color w:val="000000" w:themeColor="text1"/>
          <w:kern w:val="0"/>
          <w:sz w:val="24"/>
          <w:szCs w:val="24"/>
          <w:highlight w:val="none"/>
          <w14:textFill>
            <w14:solidFill>
              <w14:schemeClr w14:val="tx1"/>
            </w14:solidFill>
          </w14:textFill>
        </w:rPr>
        <w:t>投标人</w:t>
      </w:r>
      <w:r>
        <w:rPr>
          <w:rFonts w:hint="eastAsia"/>
          <w:b/>
          <w:color w:val="000000" w:themeColor="text1"/>
          <w:kern w:val="0"/>
          <w:sz w:val="24"/>
          <w:szCs w:val="24"/>
          <w:highlight w:val="none"/>
          <w:lang w:val="en-US" w:eastAsia="zh-CN"/>
          <w14:textFill>
            <w14:solidFill>
              <w14:schemeClr w14:val="tx1"/>
            </w14:solidFill>
          </w14:textFill>
        </w:rPr>
        <w:t>完全</w:t>
      </w:r>
      <w:r>
        <w:rPr>
          <w:b/>
          <w:color w:val="000000" w:themeColor="text1"/>
          <w:kern w:val="0"/>
          <w:sz w:val="24"/>
          <w:szCs w:val="24"/>
          <w:highlight w:val="none"/>
          <w14:textFill>
            <w14:solidFill>
              <w14:schemeClr w14:val="tx1"/>
            </w14:solidFill>
          </w14:textFill>
        </w:rPr>
        <w:t>照搬照抄招标文件技术、商务要求，并未提供技术资料或提供资料不详的，评标委员会有权决定是否通知投标人限期（1小时）进行书面解释或提供相关证明材料。若已要求，而该投标人在规定期限内未做出解释、做出的解释不合理或不能提供证明材料的，评标委员会有权拒绝该投标</w:t>
      </w:r>
      <w:r>
        <w:rPr>
          <w:color w:val="000000" w:themeColor="text1"/>
          <w:kern w:val="0"/>
          <w:sz w:val="24"/>
          <w:szCs w:val="24"/>
          <w:highlight w:val="none"/>
          <w14:textFill>
            <w14:solidFill>
              <w14:schemeClr w14:val="tx1"/>
            </w14:solidFill>
          </w14:textFill>
        </w:rPr>
        <w:t>。</w:t>
      </w:r>
    </w:p>
    <w:p w14:paraId="45D780BF">
      <w:pPr>
        <w:tabs>
          <w:tab w:val="left" w:pos="567"/>
        </w:tabs>
        <w:kinsoku w:val="0"/>
        <w:overflowPunct w:val="0"/>
        <w:autoSpaceDE w:val="0"/>
        <w:autoSpaceDN w:val="0"/>
        <w:snapToGrid w:val="0"/>
        <w:spacing w:line="360" w:lineRule="auto"/>
        <w:ind w:firstLine="562"/>
        <w:rPr>
          <w:b/>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如投标人认为其有可能出现上述情况，且认为1小时规定时间准备资料仓促，可提前准备书面解释或相关证明材料。</w:t>
      </w:r>
    </w:p>
    <w:p w14:paraId="350BB485">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9.3投标文件应严格按照招标文件第二部分8.2条要求和第六部分的格式要求提交，并按规定的统一格式逐项填写，不准有空项；无相应内容可填的项应填写“无”、“未测试”、“没有相应指标”等明确的回答文字。投标文件未按规定提交或留有空项，将被视为不完整响应的投标文件，其投标有可能被拒绝。</w:t>
      </w:r>
    </w:p>
    <w:p w14:paraId="66A4E190">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9.4开标一览表为在开标仪式上唱标的内容，要求按格式统一填写，不得自行增减内容。</w:t>
      </w:r>
    </w:p>
    <w:p w14:paraId="0ABADE2E">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9.5投标人必须保证投标文件所提供的全部资料真实可靠，并接受评标委员会对其中任何资料进一步审查的要求。</w:t>
      </w:r>
    </w:p>
    <w:p w14:paraId="08CA990C">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10.投标文件的有效期</w:t>
      </w:r>
    </w:p>
    <w:p w14:paraId="4513E2F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本项目投标文件的有效期为90个日历天。有效期短于该规定期限的投标将被拒绝。</w:t>
      </w:r>
    </w:p>
    <w:p w14:paraId="1F0596E7">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11.投标文件的签署及规定</w:t>
      </w:r>
    </w:p>
    <w:p w14:paraId="46884F18">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11.1组成投标文件的各项文件均应遵守本条。</w:t>
      </w:r>
    </w:p>
    <w:p w14:paraId="53DCF88D">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11.2投标人在投标文件及相关文件的签订、履行、通知等事项的书面文件中的“单位盖章”、“印章”、“公章”等处均仅指与当事人名称全称相一致的标准公章，不得使用其它（如带有“专用章”等字样）的印章</w:t>
      </w:r>
      <w:r>
        <w:rPr>
          <w:b/>
          <w:color w:val="000000" w:themeColor="text1"/>
          <w:kern w:val="0"/>
          <w:sz w:val="24"/>
          <w:szCs w:val="24"/>
          <w:highlight w:val="none"/>
          <w14:textFill>
            <w14:solidFill>
              <w14:schemeClr w14:val="tx1"/>
            </w14:solidFill>
          </w14:textFill>
        </w:rPr>
        <w:t>。</w:t>
      </w:r>
    </w:p>
    <w:p w14:paraId="683F252D">
      <w:pPr>
        <w:tabs>
          <w:tab w:val="left" w:pos="567"/>
        </w:tabs>
        <w:kinsoku w:val="0"/>
        <w:overflowPunct w:val="0"/>
        <w:autoSpaceDE w:val="0"/>
        <w:autoSpaceDN w:val="0"/>
        <w:snapToGrid w:val="0"/>
        <w:spacing w:line="360" w:lineRule="auto"/>
        <w:ind w:firstLine="560"/>
        <w:rPr>
          <w:b/>
          <w:bCs/>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11.3投标人应按照招标文件要求，在每一份投标文件的正本和副本封面下方要求的位置填写投标人全称并加盖公章，</w:t>
      </w:r>
      <w:r>
        <w:rPr>
          <w:b/>
          <w:bCs/>
          <w:color w:val="000000" w:themeColor="text1"/>
          <w:kern w:val="0"/>
          <w:sz w:val="24"/>
          <w:szCs w:val="24"/>
          <w:highlight w:val="none"/>
          <w14:textFill>
            <w14:solidFill>
              <w14:schemeClr w14:val="tx1"/>
            </w14:solidFill>
          </w14:textFill>
        </w:rPr>
        <w:t>同时在该处签署法定代表人或投标人代表的全名或加盖本人名章。投标文件正本内容应逐页加盖投标单位公章。</w:t>
      </w:r>
    </w:p>
    <w:p w14:paraId="127EA7BE">
      <w:pPr>
        <w:tabs>
          <w:tab w:val="left" w:pos="567"/>
        </w:tabs>
        <w:kinsoku w:val="0"/>
        <w:overflowPunct w:val="0"/>
        <w:autoSpaceDE w:val="0"/>
        <w:autoSpaceDN w:val="0"/>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11.4</w:t>
      </w:r>
      <w:r>
        <w:rPr>
          <w:color w:val="000000" w:themeColor="text1"/>
          <w:sz w:val="24"/>
          <w:szCs w:val="24"/>
          <w:highlight w:val="none"/>
          <w14:textFill>
            <w14:solidFill>
              <w14:schemeClr w14:val="tx1"/>
            </w14:solidFill>
          </w14:textFill>
        </w:rPr>
        <w:t>投标人须注意：为合理节约政府采购评审成本，提倡诚实信用的投标行为，特别要求投标人应本着诚信精神，以审慎的态度明确、清楚地披露各项偏离。</w:t>
      </w:r>
    </w:p>
    <w:p w14:paraId="0592EF6D">
      <w:pPr>
        <w:tabs>
          <w:tab w:val="left" w:pos="567"/>
        </w:tabs>
        <w:kinsoku w:val="0"/>
        <w:overflowPunct w:val="0"/>
        <w:autoSpaceDE w:val="0"/>
        <w:autoSpaceDN w:val="0"/>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11.5</w:t>
      </w:r>
      <w:r>
        <w:rPr>
          <w:color w:val="000000" w:themeColor="text1"/>
          <w:sz w:val="24"/>
          <w:szCs w:val="24"/>
          <w:highlight w:val="none"/>
          <w14:textFill>
            <w14:solidFill>
              <w14:schemeClr w14:val="tx1"/>
            </w14:solidFill>
          </w14:textFill>
        </w:rPr>
        <w:t>投标人应按本招标文件所要求的投标文件的份数提交投标文件。</w:t>
      </w:r>
    </w:p>
    <w:p w14:paraId="682B3367">
      <w:pPr>
        <w:kinsoku w:val="0"/>
        <w:overflowPunct w:val="0"/>
        <w:autoSpaceDE w:val="0"/>
        <w:autoSpaceDN w:val="0"/>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（1）投标人应保证投标文件副本与正本内容严格一致，</w:t>
      </w:r>
      <w:r>
        <w:rPr>
          <w:b/>
          <w:bCs/>
          <w:color w:val="000000" w:themeColor="text1"/>
          <w:kern w:val="0"/>
          <w:sz w:val="24"/>
          <w:szCs w:val="24"/>
          <w:highlight w:val="none"/>
          <w14:textFill>
            <w14:solidFill>
              <w14:schemeClr w14:val="tx1"/>
            </w14:solidFill>
          </w14:textFill>
        </w:rPr>
        <w:t>投标文件副本可由正本复印而成</w:t>
      </w:r>
      <w:r>
        <w:rPr>
          <w:b/>
          <w:bCs/>
          <w:color w:val="000000" w:themeColor="text1"/>
          <w:sz w:val="24"/>
          <w:szCs w:val="24"/>
          <w:highlight w:val="none"/>
          <w14:textFill>
            <w14:solidFill>
              <w14:schemeClr w14:val="tx1"/>
            </w14:solidFill>
          </w14:textFill>
        </w:rPr>
        <w:t>；</w:t>
      </w:r>
    </w:p>
    <w:p w14:paraId="40D84C4B">
      <w:pPr>
        <w:kinsoku w:val="0"/>
        <w:overflowPunct w:val="0"/>
        <w:autoSpaceDE w:val="0"/>
        <w:autoSpaceDN w:val="0"/>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（2）投标人对本招标文件第六部分“投标文件格式”中提供格式的资料，必须按照样表格式要求在指定位置加盖与投标人全称相一致的标准公章并经法定代表人或投标人代表签字，否则按投标无效处理。</w:t>
      </w:r>
    </w:p>
    <w:p w14:paraId="0BA9ECB7">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11.6</w:t>
      </w:r>
      <w:r>
        <w:rPr>
          <w:color w:val="000000" w:themeColor="text1"/>
          <w:sz w:val="24"/>
          <w:szCs w:val="24"/>
          <w:highlight w:val="none"/>
          <w14:textFill>
            <w14:solidFill>
              <w14:schemeClr w14:val="tx1"/>
            </w14:solidFill>
          </w14:textFill>
        </w:rPr>
        <w:t>投标文件应字迹清楚、内容齐全、不得涂改或增删。如有修</w:t>
      </w:r>
      <w:r>
        <w:rPr>
          <w:color w:val="000000" w:themeColor="text1"/>
          <w:kern w:val="0"/>
          <w:sz w:val="24"/>
          <w:szCs w:val="24"/>
          <w:highlight w:val="none"/>
          <w14:textFill>
            <w14:solidFill>
              <w14:schemeClr w14:val="tx1"/>
            </w14:solidFill>
          </w14:textFill>
        </w:rPr>
        <w:t>改和增删，必须有投标人公章及法定代表人或其授权的投标人代表签字。</w:t>
      </w:r>
    </w:p>
    <w:p w14:paraId="635D7CE8">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11.7因投标文件字迹潦草或表达不清所引起的不利后果由投标人承担。</w:t>
      </w:r>
    </w:p>
    <w:p w14:paraId="41B0AEE8">
      <w:pPr>
        <w:pStyle w:val="4"/>
        <w:rPr>
          <w:rFonts w:ascii="Times New Roman" w:hAnsi="Times New Roman"/>
          <w:color w:val="000000" w:themeColor="text1"/>
          <w:sz w:val="24"/>
          <w:szCs w:val="24"/>
          <w:highlight w:val="none"/>
          <w14:textFill>
            <w14:solidFill>
              <w14:schemeClr w14:val="tx1"/>
            </w14:solidFill>
          </w14:textFill>
        </w:rPr>
      </w:pPr>
      <w:bookmarkStart w:id="19" w:name="_Toc14212"/>
      <w:bookmarkStart w:id="20" w:name="_Toc27019"/>
      <w:bookmarkStart w:id="21" w:name="_Toc8644"/>
      <w:bookmarkStart w:id="22" w:name="_Toc175644019"/>
      <w:r>
        <w:rPr>
          <w:rFonts w:ascii="Times New Roman" w:hAnsi="Times New Roman"/>
          <w:color w:val="000000" w:themeColor="text1"/>
          <w:sz w:val="24"/>
          <w:szCs w:val="24"/>
          <w:highlight w:val="none"/>
          <w14:textFill>
            <w14:solidFill>
              <w14:schemeClr w14:val="tx1"/>
            </w14:solidFill>
          </w14:textFill>
        </w:rPr>
        <w:t>四、投标文件的递交</w:t>
      </w:r>
      <w:bookmarkEnd w:id="19"/>
      <w:bookmarkEnd w:id="20"/>
      <w:bookmarkEnd w:id="21"/>
      <w:bookmarkEnd w:id="22"/>
    </w:p>
    <w:p w14:paraId="196723EF">
      <w:pPr>
        <w:tabs>
          <w:tab w:val="left" w:pos="0"/>
        </w:tabs>
        <w:kinsoku w:val="0"/>
        <w:overflowPunct w:val="0"/>
        <w:autoSpaceDE w:val="0"/>
        <w:autoSpaceDN w:val="0"/>
        <w:snapToGrid w:val="0"/>
        <w:spacing w:line="360" w:lineRule="auto"/>
        <w:ind w:firstLine="562"/>
        <w:rPr>
          <w:b/>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12.投标文件的密封及标记</w:t>
      </w:r>
    </w:p>
    <w:p w14:paraId="0703EBD2">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12.1投标文件应按以下方法装袋密封：</w:t>
      </w:r>
    </w:p>
    <w:p w14:paraId="4302A818">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投标人须将投标文件所有正、副本及投标人认为有必要提交的其他资料密封提交，</w:t>
      </w:r>
      <w:r>
        <w:rPr>
          <w:b/>
          <w:bCs/>
          <w:color w:val="000000" w:themeColor="text1"/>
          <w:kern w:val="0"/>
          <w:sz w:val="24"/>
          <w:szCs w:val="24"/>
          <w:highlight w:val="none"/>
          <w14:textFill>
            <w14:solidFill>
              <w14:schemeClr w14:val="tx1"/>
            </w14:solidFill>
          </w14:textFill>
        </w:rPr>
        <w:t>开标一览表单独密封，单独递交</w:t>
      </w:r>
      <w:r>
        <w:rPr>
          <w:color w:val="000000" w:themeColor="text1"/>
          <w:kern w:val="0"/>
          <w:sz w:val="24"/>
          <w:szCs w:val="24"/>
          <w:highlight w:val="none"/>
          <w14:textFill>
            <w14:solidFill>
              <w14:schemeClr w14:val="tx1"/>
            </w14:solidFill>
          </w14:textFill>
        </w:rPr>
        <w:t>。密封皮上写明项目编号、项目名称、包号、投标人全称（加盖公章），并注明“开标时启封”字样。</w:t>
      </w:r>
    </w:p>
    <w:p w14:paraId="3E30520F">
      <w:pPr>
        <w:tabs>
          <w:tab w:val="left" w:pos="567"/>
        </w:tabs>
        <w:kinsoku w:val="0"/>
        <w:overflowPunct w:val="0"/>
        <w:autoSpaceDE w:val="0"/>
        <w:autoSpaceDN w:val="0"/>
        <w:snapToGrid w:val="0"/>
        <w:spacing w:line="360" w:lineRule="auto"/>
        <w:ind w:firstLine="562"/>
        <w:rPr>
          <w:rFonts w:hint="eastAsia"/>
          <w:b/>
          <w:bCs/>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12.2</w:t>
      </w:r>
      <w:r>
        <w:rPr>
          <w:rFonts w:hint="eastAsia"/>
          <w:b/>
          <w:bCs/>
          <w:color w:val="000000" w:themeColor="text1"/>
          <w:kern w:val="0"/>
          <w:sz w:val="24"/>
          <w:szCs w:val="24"/>
          <w:highlight w:val="none"/>
          <w14:textFill>
            <w14:solidFill>
              <w14:schemeClr w14:val="tx1"/>
            </w14:solidFill>
          </w14:textFill>
        </w:rPr>
        <w:t>如果投标人未按上述要求对投标文件密封及加写标记，采购代理机构可以拒收未按照要求密封及加写标记的投标文件。</w:t>
      </w:r>
    </w:p>
    <w:p w14:paraId="39A57147">
      <w:pPr>
        <w:tabs>
          <w:tab w:val="left" w:pos="567"/>
        </w:tabs>
        <w:kinsoku w:val="0"/>
        <w:overflowPunct w:val="0"/>
        <w:autoSpaceDE w:val="0"/>
        <w:autoSpaceDN w:val="0"/>
        <w:snapToGrid w:val="0"/>
        <w:spacing w:line="360" w:lineRule="auto"/>
        <w:ind w:firstLine="562"/>
        <w:rPr>
          <w:rFonts w:hint="eastAsia"/>
          <w:b/>
          <w:bCs/>
          <w:color w:val="000000" w:themeColor="text1"/>
          <w:kern w:val="0"/>
          <w:sz w:val="24"/>
          <w:szCs w:val="24"/>
          <w:highlight w:val="none"/>
          <w14:textFill>
            <w14:solidFill>
              <w14:schemeClr w14:val="tx1"/>
            </w14:solidFill>
          </w14:textFill>
        </w:rPr>
      </w:pPr>
      <w:r>
        <w:rPr>
          <w:rFonts w:hint="eastAsia"/>
          <w:b/>
          <w:bCs/>
          <w:color w:val="000000" w:themeColor="text1"/>
          <w:kern w:val="0"/>
          <w:sz w:val="24"/>
          <w:szCs w:val="24"/>
          <w:highlight w:val="none"/>
          <w14:textFill>
            <w14:solidFill>
              <w14:schemeClr w14:val="tx1"/>
            </w14:solidFill>
          </w14:textFill>
        </w:rPr>
        <w:t>开标时，投标人或者其推选的代表检查投标文件的密封情况；经确认无误后，当众拆封。</w:t>
      </w:r>
    </w:p>
    <w:p w14:paraId="215D988F">
      <w:pPr>
        <w:tabs>
          <w:tab w:val="left" w:pos="567"/>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13.投标截止时间</w:t>
      </w:r>
    </w:p>
    <w:p w14:paraId="3095C00E">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投标文件须按照招标文件规定的投标时间、地点送达。在投标截止时间以后送达的投标文件，</w:t>
      </w:r>
      <w:r>
        <w:rPr>
          <w:b/>
          <w:color w:val="000000" w:themeColor="text1"/>
          <w:kern w:val="0"/>
          <w:sz w:val="24"/>
          <w:szCs w:val="24"/>
          <w:highlight w:val="none"/>
          <w14:textFill>
            <w14:solidFill>
              <w14:schemeClr w14:val="tx1"/>
            </w14:solidFill>
          </w14:textFill>
        </w:rPr>
        <w:t>采购代理机构（或采购人)拒绝接收</w:t>
      </w:r>
      <w:r>
        <w:rPr>
          <w:color w:val="000000" w:themeColor="text1"/>
          <w:kern w:val="0"/>
          <w:sz w:val="24"/>
          <w:szCs w:val="24"/>
          <w:highlight w:val="none"/>
          <w14:textFill>
            <w14:solidFill>
              <w14:schemeClr w14:val="tx1"/>
            </w14:solidFill>
          </w14:textFill>
        </w:rPr>
        <w:t>。</w:t>
      </w:r>
    </w:p>
    <w:p w14:paraId="08AE9532">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14.投标文件的补充、修改和撤回</w:t>
      </w:r>
    </w:p>
    <w:p w14:paraId="79256953">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14.1投标人可以在投标截止时间前，对所递交的投标文件进行补充、修改或者撤回，并以书面形式通知采购代理机构（或采购人)，补充、修改和撤标要求须经采购代理机构（或采购人)签字确认，否则无效。</w:t>
      </w:r>
    </w:p>
    <w:p w14:paraId="606E59F7">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14.2投标人撤回投标的要求应由投标人法定代表人或投标人代表签署，补充、修改投标文件的书面材料，应当按照招标文件要求签署、盖章，作为投标文件的组成部分，密封送达采购代理机构（或采购人)，同时应在封套上标明“修改投标文件(并注明项目编号、包号)”和“开标时启封”字样。</w:t>
      </w:r>
    </w:p>
    <w:p w14:paraId="397B4F88">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14.3在投标截止时间之后，投标人不得对其投标文件进行补充、修改或撤回。</w:t>
      </w:r>
    </w:p>
    <w:p w14:paraId="2C70BFA3">
      <w:pPr>
        <w:pStyle w:val="4"/>
        <w:rPr>
          <w:rFonts w:ascii="Times New Roman" w:hAnsi="Times New Roman"/>
          <w:color w:val="000000" w:themeColor="text1"/>
          <w:sz w:val="24"/>
          <w:szCs w:val="24"/>
          <w:highlight w:val="none"/>
          <w14:textFill>
            <w14:solidFill>
              <w14:schemeClr w14:val="tx1"/>
            </w14:solidFill>
          </w14:textFill>
        </w:rPr>
      </w:pPr>
      <w:bookmarkStart w:id="23" w:name="_Toc28282"/>
      <w:bookmarkStart w:id="24" w:name="_Toc175644020"/>
      <w:bookmarkStart w:id="25" w:name="_Toc1972"/>
      <w:bookmarkStart w:id="26" w:name="_Toc24524"/>
      <w:r>
        <w:rPr>
          <w:rFonts w:ascii="Times New Roman" w:hAnsi="Times New Roman"/>
          <w:color w:val="000000" w:themeColor="text1"/>
          <w:sz w:val="24"/>
          <w:szCs w:val="24"/>
          <w:highlight w:val="none"/>
          <w14:textFill>
            <w14:solidFill>
              <w14:schemeClr w14:val="tx1"/>
            </w14:solidFill>
          </w14:textFill>
        </w:rPr>
        <w:t>五、开标</w:t>
      </w:r>
      <w:bookmarkEnd w:id="23"/>
      <w:bookmarkEnd w:id="24"/>
      <w:bookmarkEnd w:id="25"/>
      <w:bookmarkEnd w:id="26"/>
    </w:p>
    <w:p w14:paraId="11AFC8C0">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15.开标及其有关事项</w:t>
      </w:r>
    </w:p>
    <w:p w14:paraId="56536360">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15.1采购代理机构（或采购人）按招标文件规定的时间、地点主持公开开标，采购人代表、投标人代表及有关工作人员参加。</w:t>
      </w:r>
    </w:p>
    <w:p w14:paraId="128A42FE">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15.2投标人参加开标的代表必须在投标人签到表上签到以证明其出席。</w:t>
      </w:r>
    </w:p>
    <w:p w14:paraId="02C74F9A">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15.3开标时由投标人代表查验投标文件密封情况并当众报告查验结果，确认无误并签字后由主持人拆封唱标。</w:t>
      </w:r>
    </w:p>
    <w:p w14:paraId="368C345D">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15.4唱标时，采购代理机构（或采购人）将当众宣读投标人名称、投报价格、书面补充、修改和撤回投标的通知以及采购代理机构认为适当的其他内容。投标人若有报价和优惠未被唱出，应在主持人征求澄清说明时及时声明或提请注意，否则采购代理机构对此不承担任何责任。</w:t>
      </w:r>
    </w:p>
    <w:p w14:paraId="7C354B34">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15.5采购代理机构（或采购人）将做唱标记录并在开标后要求法定代表人或授权投标人代表签字确认。</w:t>
      </w:r>
    </w:p>
    <w:p w14:paraId="141F5265">
      <w:pPr>
        <w:pStyle w:val="4"/>
        <w:ind w:firstLine="482" w:firstLineChars="200"/>
        <w:rPr>
          <w:rFonts w:ascii="Times New Roman" w:hAnsi="Times New Roman"/>
          <w:color w:val="000000" w:themeColor="text1"/>
          <w:sz w:val="24"/>
          <w:szCs w:val="24"/>
          <w:highlight w:val="none"/>
          <w14:textFill>
            <w14:solidFill>
              <w14:schemeClr w14:val="tx1"/>
            </w14:solidFill>
          </w14:textFill>
        </w:rPr>
      </w:pPr>
      <w:bookmarkStart w:id="27" w:name="_Toc2782"/>
      <w:bookmarkStart w:id="28" w:name="_Toc5375"/>
      <w:bookmarkStart w:id="29" w:name="_Toc27991"/>
      <w:r>
        <w:rPr>
          <w:rFonts w:ascii="Times New Roman" w:hAnsi="Times New Roman"/>
          <w:color w:val="000000" w:themeColor="text1"/>
          <w:sz w:val="24"/>
          <w:szCs w:val="24"/>
          <w:highlight w:val="none"/>
          <w14:textFill>
            <w14:solidFill>
              <w14:schemeClr w14:val="tx1"/>
            </w14:solidFill>
          </w14:textFill>
        </w:rPr>
        <w:t>六、资格性审查</w:t>
      </w:r>
      <w:bookmarkEnd w:id="27"/>
      <w:bookmarkEnd w:id="28"/>
      <w:bookmarkEnd w:id="29"/>
    </w:p>
    <w:p w14:paraId="62CDD8DA">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16.1公开招标采购项目开标仪式结束后，由采购人或者采购代理机构依法对投标人的资格进行审查。由采购人进行资格审查的，采购人出具审查意见并由采购人资格审查工作人员签字确认；由采购代理机构进行资格审查的，采购代理机构出具审查意见，由采购代理机构资格审查工作人员签字。</w:t>
      </w:r>
    </w:p>
    <w:p w14:paraId="68FF0513">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bookmarkStart w:id="30" w:name="_Toc175644021"/>
      <w:r>
        <w:rPr>
          <w:color w:val="000000" w:themeColor="text1"/>
          <w:kern w:val="0"/>
          <w:sz w:val="24"/>
          <w:szCs w:val="24"/>
          <w:highlight w:val="none"/>
          <w14:textFill>
            <w14:solidFill>
              <w14:schemeClr w14:val="tx1"/>
            </w14:solidFill>
          </w14:textFill>
        </w:rPr>
        <w:t>16.2资格性审查包括以下内容：</w:t>
      </w:r>
    </w:p>
    <w:p w14:paraId="2FACBE60">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A、本文件“投标人须知”第8条“投标文件的组成及相关要求”资格证明部分中，带*项要求的资格证明文件是否完整、有效，若有一项未提供或达不到检查标准，将导致其不具备投标资格，且不允许在开标后补正。</w:t>
      </w:r>
    </w:p>
    <w:p w14:paraId="4BED281E">
      <w:pPr>
        <w:tabs>
          <w:tab w:val="left" w:pos="567"/>
        </w:tabs>
        <w:kinsoku w:val="0"/>
        <w:overflowPunct w:val="0"/>
        <w:autoSpaceDE w:val="0"/>
        <w:autoSpaceDN w:val="0"/>
        <w:adjustRightInd w:val="0"/>
        <w:snapToGrid w:val="0"/>
        <w:spacing w:line="360" w:lineRule="auto"/>
        <w:ind w:firstLine="480"/>
        <w:rPr>
          <w:rFonts w:asciiTheme="minorEastAsia" w:hAnsiTheme="minorEastAsia" w:eastAsiaTheme="minorEastAsia"/>
          <w:color w:val="000000" w:themeColor="text1"/>
          <w:kern w:val="0"/>
          <w:sz w:val="24"/>
          <w:highlight w:val="none"/>
          <w14:textFill>
            <w14:solidFill>
              <w14:schemeClr w14:val="tx1"/>
            </w14:solidFill>
          </w14:textFill>
        </w:rPr>
      </w:pPr>
      <w:r>
        <w:rPr>
          <w:rFonts w:asciiTheme="minorEastAsia" w:hAnsiTheme="minorEastAsia" w:eastAsiaTheme="minorEastAsia"/>
          <w:color w:val="000000" w:themeColor="text1"/>
          <w:kern w:val="0"/>
          <w:sz w:val="24"/>
          <w:highlight w:val="none"/>
          <w14:textFill>
            <w14:solidFill>
              <w14:schemeClr w14:val="tx1"/>
            </w14:solidFill>
          </w14:textFill>
        </w:rPr>
        <w:t>B、通过“信用中国”网站(www.creditchina.gov.cn)、中国政府采购网(www.ccgp.gov.cn)等渠道查询相关投标人开标截止时间前的信用记录，并对投标人信用记录进行甄别，对列入失信被执行人、重大税收违法</w:t>
      </w:r>
      <w:r>
        <w:rPr>
          <w:rFonts w:hint="eastAsia" w:asciiTheme="minorEastAsia" w:hAnsiTheme="minorEastAsia" w:eastAsiaTheme="minorEastAsia"/>
          <w:color w:val="000000" w:themeColor="text1"/>
          <w:kern w:val="0"/>
          <w:sz w:val="24"/>
          <w:highlight w:val="none"/>
          <w14:textFill>
            <w14:solidFill>
              <w14:schemeClr w14:val="tx1"/>
            </w14:solidFill>
          </w14:textFill>
        </w:rPr>
        <w:t>失信主体</w:t>
      </w:r>
      <w:r>
        <w:rPr>
          <w:rFonts w:asciiTheme="minorEastAsia" w:hAnsiTheme="minorEastAsia" w:eastAsiaTheme="minorEastAsia"/>
          <w:color w:val="000000" w:themeColor="text1"/>
          <w:kern w:val="0"/>
          <w:sz w:val="24"/>
          <w:highlight w:val="none"/>
          <w14:textFill>
            <w14:solidFill>
              <w14:schemeClr w14:val="tx1"/>
            </w14:solidFill>
          </w14:textFill>
        </w:rPr>
        <w:t>、政府采购严重违法失信行为记录名单的投标人，将导致其不具备投标资格，予以书面记录，并打印留存查询网页。</w:t>
      </w:r>
    </w:p>
    <w:p w14:paraId="7F62E95E">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lang w:val="en-US" w:eastAsia="zh-CN"/>
          <w14:textFill>
            <w14:solidFill>
              <w14:schemeClr w14:val="tx1"/>
            </w14:solidFill>
          </w14:textFill>
        </w:rPr>
        <w:t>C</w:t>
      </w:r>
      <w:r>
        <w:rPr>
          <w:rFonts w:hint="eastAsia"/>
          <w:color w:val="000000" w:themeColor="text1"/>
          <w:kern w:val="0"/>
          <w:sz w:val="24"/>
          <w:szCs w:val="24"/>
          <w:highlight w:val="none"/>
          <w14:textFill>
            <w14:solidFill>
              <w14:schemeClr w14:val="tx1"/>
            </w14:solidFill>
          </w14:textFill>
        </w:rPr>
        <w:t>、承诺书。</w:t>
      </w:r>
    </w:p>
    <w:p w14:paraId="4D467856">
      <w:pPr>
        <w:pStyle w:val="4"/>
        <w:ind w:firstLine="482" w:firstLineChars="200"/>
        <w:rPr>
          <w:rFonts w:ascii="Times New Roman" w:hAnsi="Times New Roman"/>
          <w:color w:val="000000" w:themeColor="text1"/>
          <w:sz w:val="24"/>
          <w:szCs w:val="24"/>
          <w:highlight w:val="none"/>
          <w14:textFill>
            <w14:solidFill>
              <w14:schemeClr w14:val="tx1"/>
            </w14:solidFill>
          </w14:textFill>
        </w:rPr>
      </w:pPr>
      <w:bookmarkStart w:id="31" w:name="_Toc6073"/>
      <w:bookmarkStart w:id="32" w:name="_Toc30646"/>
      <w:bookmarkStart w:id="33" w:name="_Toc3863"/>
      <w:r>
        <w:rPr>
          <w:rFonts w:ascii="Times New Roman" w:hAnsi="Times New Roman"/>
          <w:color w:val="000000" w:themeColor="text1"/>
          <w:sz w:val="24"/>
          <w:szCs w:val="24"/>
          <w:highlight w:val="none"/>
          <w14:textFill>
            <w14:solidFill>
              <w14:schemeClr w14:val="tx1"/>
            </w14:solidFill>
          </w14:textFill>
        </w:rPr>
        <w:t>七、评标程序和要求</w:t>
      </w:r>
      <w:bookmarkEnd w:id="30"/>
      <w:bookmarkEnd w:id="31"/>
      <w:bookmarkEnd w:id="32"/>
      <w:bookmarkEnd w:id="33"/>
    </w:p>
    <w:p w14:paraId="4041F627">
      <w:pPr>
        <w:tabs>
          <w:tab w:val="left" w:pos="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17.组建评标委员会</w:t>
      </w:r>
    </w:p>
    <w:p w14:paraId="12B15BC3">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17.1采购代理机构（或采购人）根据有关法律法规和本招标文件的规定，结合本招标项目的特点组建评标委员会，对具备实质性响应的投标文件进行评估和比较。评标委员会由七人以上单数组成，其中经济、技术等方面的专家不少于三分之二。</w:t>
      </w:r>
    </w:p>
    <w:p w14:paraId="33A80EBE">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17.2采购代理机构（或采购人）就招标文件征询过意见的专家，不得作为评标专家参加评标，采购单位人员不得以专家身份参与评标，采购</w:t>
      </w:r>
      <w:r>
        <w:rPr>
          <w:rFonts w:hint="eastAsia"/>
          <w:color w:val="000000" w:themeColor="text1"/>
          <w:kern w:val="0"/>
          <w:sz w:val="24"/>
          <w:szCs w:val="24"/>
          <w:highlight w:val="none"/>
          <w:lang w:val="en-US" w:eastAsia="zh-CN"/>
          <w14:textFill>
            <w14:solidFill>
              <w14:schemeClr w14:val="tx1"/>
            </w14:solidFill>
          </w14:textFill>
        </w:rPr>
        <w:t>代理</w:t>
      </w:r>
      <w:r>
        <w:rPr>
          <w:color w:val="000000" w:themeColor="text1"/>
          <w:kern w:val="0"/>
          <w:sz w:val="24"/>
          <w:szCs w:val="24"/>
          <w:highlight w:val="none"/>
          <w14:textFill>
            <w14:solidFill>
              <w14:schemeClr w14:val="tx1"/>
            </w14:solidFill>
          </w14:textFill>
        </w:rPr>
        <w:t>机构工作人员不得参加评标。</w:t>
      </w:r>
    </w:p>
    <w:p w14:paraId="5F8E4539">
      <w:pPr>
        <w:tabs>
          <w:tab w:val="left" w:pos="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18.符合性审核</w:t>
      </w:r>
    </w:p>
    <w:p w14:paraId="4B270C2A">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18.1开标后，评标委员会将审查通过资格性审查的各投标人投标文件是否符合招标文件的基本要求：内容是否完整、有无计算错误、文件签署是否齐全及验证投标保证金。</w:t>
      </w:r>
    </w:p>
    <w:p w14:paraId="27F4EFD0">
      <w:pPr>
        <w:tabs>
          <w:tab w:val="left" w:pos="567"/>
        </w:tabs>
        <w:kinsoku w:val="0"/>
        <w:overflowPunct w:val="0"/>
        <w:autoSpaceDE w:val="0"/>
        <w:autoSpaceDN w:val="0"/>
        <w:snapToGrid w:val="0"/>
        <w:spacing w:line="360" w:lineRule="auto"/>
        <w:ind w:firstLine="560"/>
        <w:rPr>
          <w:rFonts w:hint="eastAsia" w:eastAsia="宋体"/>
          <w:color w:val="000000" w:themeColor="text1"/>
          <w:kern w:val="0"/>
          <w:sz w:val="24"/>
          <w:szCs w:val="24"/>
          <w:highlight w:val="none"/>
          <w:lang w:eastAsia="zh-CN"/>
          <w14:textFill>
            <w14:solidFill>
              <w14:schemeClr w14:val="tx1"/>
            </w14:solidFill>
          </w14:textFill>
        </w:rPr>
      </w:pPr>
      <w:r>
        <w:rPr>
          <w:color w:val="000000" w:themeColor="text1"/>
          <w:kern w:val="0"/>
          <w:sz w:val="24"/>
          <w:szCs w:val="24"/>
          <w:highlight w:val="none"/>
          <w14:textFill>
            <w14:solidFill>
              <w14:schemeClr w14:val="tx1"/>
            </w14:solidFill>
          </w14:textFill>
        </w:rPr>
        <w:t>18.2审核时，评标委员会要审核每份投标文件是否实质上响应了招标文件的要求</w:t>
      </w:r>
      <w:r>
        <w:rPr>
          <w:rFonts w:hint="eastAsia"/>
          <w:color w:val="000000" w:themeColor="text1"/>
          <w:kern w:val="0"/>
          <w:sz w:val="24"/>
          <w:szCs w:val="24"/>
          <w:highlight w:val="none"/>
          <w:lang w:eastAsia="zh-CN"/>
          <w14:textFill>
            <w14:solidFill>
              <w14:schemeClr w14:val="tx1"/>
            </w14:solidFill>
          </w14:textFill>
        </w:rPr>
        <w:t>。</w:t>
      </w:r>
    </w:p>
    <w:p w14:paraId="298CEC8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（1）实质上响应的投标是指与招标文件的主要条款、条件和规格相符，没有重大偏离。</w:t>
      </w:r>
    </w:p>
    <w:p w14:paraId="59B9637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w:t>
      </w:r>
      <w:r>
        <w:rPr>
          <w:color w:val="000000" w:themeColor="text1"/>
          <w:kern w:val="0"/>
          <w:sz w:val="24"/>
          <w:szCs w:val="24"/>
          <w:highlight w:val="none"/>
          <w:u w:val="single"/>
          <w14:textFill>
            <w14:solidFill>
              <w14:schemeClr w14:val="tx1"/>
            </w14:solidFill>
          </w14:textFill>
        </w:rPr>
        <w:t>重大偏离</w:t>
      </w:r>
      <w:r>
        <w:rPr>
          <w:color w:val="000000" w:themeColor="text1"/>
          <w:kern w:val="0"/>
          <w:sz w:val="24"/>
          <w:szCs w:val="24"/>
          <w:highlight w:val="none"/>
          <w14:textFill>
            <w14:solidFill>
              <w14:schemeClr w14:val="tx1"/>
            </w14:solidFill>
          </w14:textFill>
        </w:rPr>
        <w:t>（主要技术、商务要求）系指投标货物的质量、数量和交货期限等明显不能满足招标文件的要求，或者实质上与招标文件不一致，而且限制了采购人的权利或投标人的义务，纠正这些偏离将对其他实质上响应要求的投标人的竞争地位产生不公正的影响。包括但不限于：</w:t>
      </w:r>
    </w:p>
    <w:p w14:paraId="4B214142">
      <w:pPr>
        <w:tabs>
          <w:tab w:val="left" w:pos="737"/>
          <w:tab w:val="left" w:pos="120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A、</w:t>
      </w:r>
      <w:r>
        <w:rPr>
          <w:rFonts w:hint="eastAsia"/>
          <w:color w:val="000000" w:themeColor="text1"/>
          <w:kern w:val="0"/>
          <w:sz w:val="24"/>
          <w:szCs w:val="24"/>
          <w:highlight w:val="none"/>
          <w14:textFill>
            <w14:solidFill>
              <w14:schemeClr w14:val="tx1"/>
            </w14:solidFill>
          </w14:textFill>
        </w:rPr>
        <w:t>商务、技术部分文件中带*项不全或无效的</w:t>
      </w:r>
      <w:r>
        <w:rPr>
          <w:color w:val="000000" w:themeColor="text1"/>
          <w:kern w:val="0"/>
          <w:sz w:val="24"/>
          <w:szCs w:val="24"/>
          <w:highlight w:val="none"/>
          <w14:textFill>
            <w14:solidFill>
              <w14:schemeClr w14:val="tx1"/>
            </w14:solidFill>
          </w14:textFill>
        </w:rPr>
        <w:t>；</w:t>
      </w:r>
    </w:p>
    <w:p w14:paraId="3CB497C8">
      <w:pPr>
        <w:tabs>
          <w:tab w:val="left" w:pos="737"/>
          <w:tab w:val="left" w:pos="120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B、投标文件未按招标文件的规定签署、盖章的；</w:t>
      </w:r>
    </w:p>
    <w:p w14:paraId="71B73E4A">
      <w:pPr>
        <w:tabs>
          <w:tab w:val="left" w:pos="737"/>
          <w:tab w:val="left" w:pos="120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C、投标有效期不足的；</w:t>
      </w:r>
    </w:p>
    <w:p w14:paraId="717AB268">
      <w:pPr>
        <w:tabs>
          <w:tab w:val="left" w:pos="737"/>
          <w:tab w:val="left" w:pos="120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D、投标货物性能、规格、数量、交货时间、货物包装方式、检验标准和方法、售后服务承诺等不满足招标文件中的相关要求和超出采购人可接受的偏差范围的；</w:t>
      </w:r>
    </w:p>
    <w:p w14:paraId="60125384">
      <w:pPr>
        <w:tabs>
          <w:tab w:val="left" w:pos="737"/>
          <w:tab w:val="left" w:pos="120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E、未按照招标文件规定报价的；</w:t>
      </w:r>
    </w:p>
    <w:p w14:paraId="5FBBB90C">
      <w:pPr>
        <w:tabs>
          <w:tab w:val="left" w:pos="737"/>
          <w:tab w:val="left" w:pos="120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F、不符合招标文件中有关分包、转包规定的；</w:t>
      </w:r>
    </w:p>
    <w:p w14:paraId="07E10950">
      <w:pPr>
        <w:tabs>
          <w:tab w:val="left" w:pos="737"/>
          <w:tab w:val="left" w:pos="120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G、投标文件附有采购人不能接受的条件；</w:t>
      </w:r>
    </w:p>
    <w:p w14:paraId="7A307142">
      <w:pPr>
        <w:tabs>
          <w:tab w:val="left" w:pos="737"/>
          <w:tab w:val="left" w:pos="1200"/>
        </w:tabs>
        <w:kinsoku w:val="0"/>
        <w:overflowPunct w:val="0"/>
        <w:autoSpaceDE w:val="0"/>
        <w:autoSpaceDN w:val="0"/>
        <w:snapToGrid w:val="0"/>
        <w:spacing w:line="360" w:lineRule="auto"/>
        <w:ind w:firstLine="560"/>
        <w:rPr>
          <w:rFonts w:hint="eastAsia" w:eastAsia="宋体"/>
          <w:color w:val="000000" w:themeColor="text1"/>
          <w:kern w:val="0"/>
          <w:sz w:val="24"/>
          <w:szCs w:val="24"/>
          <w:highlight w:val="none"/>
          <w:lang w:eastAsia="zh-CN"/>
          <w14:textFill>
            <w14:solidFill>
              <w14:schemeClr w14:val="tx1"/>
            </w14:solidFill>
          </w14:textFill>
        </w:rPr>
      </w:pPr>
      <w:r>
        <w:rPr>
          <w:color w:val="000000" w:themeColor="text1"/>
          <w:kern w:val="0"/>
          <w:sz w:val="24"/>
          <w:szCs w:val="24"/>
          <w:highlight w:val="none"/>
          <w14:textFill>
            <w14:solidFill>
              <w14:schemeClr w14:val="tx1"/>
            </w14:solidFill>
          </w14:textFill>
        </w:rPr>
        <w:t>H、不符合招标文件中规定的其他实质性要求</w:t>
      </w:r>
      <w:r>
        <w:rPr>
          <w:rFonts w:hint="eastAsia"/>
          <w:color w:val="000000" w:themeColor="text1"/>
          <w:kern w:val="0"/>
          <w:sz w:val="24"/>
          <w:szCs w:val="24"/>
          <w:highlight w:val="none"/>
          <w:lang w:eastAsia="zh-CN"/>
          <w14:textFill>
            <w14:solidFill>
              <w14:schemeClr w14:val="tx1"/>
            </w14:solidFill>
          </w14:textFill>
        </w:rPr>
        <w:t>；</w:t>
      </w:r>
    </w:p>
    <w:p w14:paraId="41E918A8">
      <w:pPr>
        <w:tabs>
          <w:tab w:val="left" w:pos="737"/>
          <w:tab w:val="left" w:pos="120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I、投标报价超过</w:t>
      </w:r>
      <w:r>
        <w:rPr>
          <w:rFonts w:hint="eastAsia"/>
          <w:color w:val="000000" w:themeColor="text1"/>
          <w:kern w:val="0"/>
          <w:sz w:val="24"/>
          <w:szCs w:val="24"/>
          <w:highlight w:val="none"/>
          <w:lang w:val="en-US" w:eastAsia="zh-CN"/>
          <w14:textFill>
            <w14:solidFill>
              <w14:schemeClr w14:val="tx1"/>
            </w14:solidFill>
          </w14:textFill>
        </w:rPr>
        <w:t>最高限价</w:t>
      </w:r>
      <w:r>
        <w:rPr>
          <w:color w:val="000000" w:themeColor="text1"/>
          <w:kern w:val="0"/>
          <w:sz w:val="24"/>
          <w:szCs w:val="24"/>
          <w:highlight w:val="none"/>
          <w14:textFill>
            <w14:solidFill>
              <w14:schemeClr w14:val="tx1"/>
            </w14:solidFill>
          </w14:textFill>
        </w:rPr>
        <w:t>的；</w:t>
      </w:r>
    </w:p>
    <w:p w14:paraId="1652477B">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（3）重大偏离不允许在开标后修正。</w:t>
      </w:r>
    </w:p>
    <w:p w14:paraId="7F4B7E8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（4）如果投标文件实质上没有响应招标文件的要求，</w:t>
      </w:r>
      <w:r>
        <w:rPr>
          <w:b/>
          <w:color w:val="000000" w:themeColor="text1"/>
          <w:kern w:val="0"/>
          <w:sz w:val="24"/>
          <w:szCs w:val="24"/>
          <w:highlight w:val="none"/>
          <w14:textFill>
            <w14:solidFill>
              <w14:schemeClr w14:val="tx1"/>
            </w14:solidFill>
          </w14:textFill>
        </w:rPr>
        <w:t>评标委员会将予以拒绝，</w:t>
      </w:r>
      <w:r>
        <w:rPr>
          <w:color w:val="000000" w:themeColor="text1"/>
          <w:kern w:val="0"/>
          <w:sz w:val="24"/>
          <w:szCs w:val="24"/>
          <w:highlight w:val="none"/>
          <w14:textFill>
            <w14:solidFill>
              <w14:schemeClr w14:val="tx1"/>
            </w14:solidFill>
          </w14:textFill>
        </w:rPr>
        <w:t>投标人不得再对投标文件进行任何修正从而使其投标成为实质上响应的投标。</w:t>
      </w:r>
    </w:p>
    <w:p w14:paraId="105DEBF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（5）投标文件的</w:t>
      </w:r>
      <w:r>
        <w:rPr>
          <w:color w:val="000000" w:themeColor="text1"/>
          <w:kern w:val="0"/>
          <w:sz w:val="24"/>
          <w:szCs w:val="24"/>
          <w:highlight w:val="none"/>
          <w:u w:val="single"/>
          <w14:textFill>
            <w14:solidFill>
              <w14:schemeClr w14:val="tx1"/>
            </w14:solidFill>
          </w14:textFill>
        </w:rPr>
        <w:t>细微偏差</w:t>
      </w:r>
      <w:r>
        <w:rPr>
          <w:color w:val="000000" w:themeColor="text1"/>
          <w:kern w:val="0"/>
          <w:sz w:val="24"/>
          <w:szCs w:val="24"/>
          <w:highlight w:val="none"/>
          <w14:textFill>
            <w14:solidFill>
              <w14:schemeClr w14:val="tx1"/>
            </w14:solidFill>
          </w14:textFill>
        </w:rPr>
        <w:t>（一般技术、商务要求）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4D13679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18.3审核中，对明显的文字、内容和计算错误按下述原则处理：</w:t>
      </w:r>
    </w:p>
    <w:p w14:paraId="1607083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（1）如果正本与副本不一致，以正本为准；开标一览表内容与投标文件中相应内容不一致的,以开标一览表为准。</w:t>
      </w:r>
    </w:p>
    <w:p w14:paraId="58CF867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（2）如果以文字表示的数据与数字表示的有差别，以文字表示的为准；如果大小写金额不一致的，以大写金额为准。</w:t>
      </w:r>
    </w:p>
    <w:p w14:paraId="284054A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（3）单价金额小数点或者百分比有明显错位的，以开标一览表的总价为准，并修改单价。</w:t>
      </w:r>
    </w:p>
    <w:p w14:paraId="69F82D9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（4）总价金额与按单价汇总金额不一致的，以单价金额计算结果为准。</w:t>
      </w:r>
    </w:p>
    <w:p w14:paraId="3C9AEA5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5）同时出现两种以上不一致的，按照上述1-4条规定的顺序修正。修正后的报价应当要求投标人采用书面形式并加盖公章或者由法定代表人或其授权代表签字确认，经确认后产生约束力，投标人不确认的，其投标无效。</w:t>
      </w:r>
    </w:p>
    <w:p w14:paraId="68D89E9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18.4评标委员会对投标文件的判定,只依据投标文件内容本身,不依据任何外来证明。</w:t>
      </w:r>
    </w:p>
    <w:p w14:paraId="0E4915B6">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19.投标的澄清</w:t>
      </w:r>
    </w:p>
    <w:p w14:paraId="658BE40D">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19.1</w:t>
      </w:r>
      <w:r>
        <w:rPr>
          <w:rFonts w:hint="eastAsia"/>
          <w:color w:val="000000" w:themeColor="text1"/>
          <w:kern w:val="0"/>
          <w:sz w:val="24"/>
          <w:szCs w:val="24"/>
          <w:highlight w:val="none"/>
          <w14:textFill>
            <w14:solidFill>
              <w14:schemeClr w14:val="tx1"/>
            </w14:solidFill>
          </w14:textFill>
        </w:rPr>
        <w:t>评标委员会应当要求投标人对投标文件中含义不明确、对同类问题表述不一致或者有明显文字和计算错误等内容作必要的澄清、说明或者补正。该要求应当采用书面形式</w:t>
      </w:r>
      <w:r>
        <w:rPr>
          <w:color w:val="000000" w:themeColor="text1"/>
          <w:kern w:val="0"/>
          <w:sz w:val="24"/>
          <w:szCs w:val="24"/>
          <w:highlight w:val="none"/>
          <w14:textFill>
            <w14:solidFill>
              <w14:schemeClr w14:val="tx1"/>
            </w14:solidFill>
          </w14:textFill>
        </w:rPr>
        <w:t>。</w:t>
      </w:r>
    </w:p>
    <w:p w14:paraId="1741C3FF">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19.2投标人必须按照评标委员会通知的内容和时间做出书面答复，该答复经法定代表人或投标人代表的签字认可，将作为投标文件内容的一部分。澄清、说明或者补正不得超出投标文件的范围或者改变投标文件的实质性内容。投标人拒不按照要求对投标文件进行澄清、说明或者补正的，评标委员会可拒绝该投标。</w:t>
      </w:r>
    </w:p>
    <w:p w14:paraId="791A5736">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19.3如评标委员会一致认为某个投标人的报价明显不合理或者报价明显低于其他通过符合性审查投标人的报价，有可能影响产品、服务的质量或者不能诚信履约的，评标委员会应当要求该投标人限期进行书面解释，必要时提供相关证明材料。若已要求，而该投标人在规定期限（1小时）内未做出解释或做出的解释不合理或不能提供证明材料或提供的证明材料不能证明其报价合理性的，评标委员会应当将其作为无效投标处理。</w:t>
      </w:r>
    </w:p>
    <w:p w14:paraId="73B67C78">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如投标人认为其报价有可能出现上述情况，且认为1小时规定时间准备资料仓促，可提前准备书面解释和相关证明材料。</w:t>
      </w:r>
    </w:p>
    <w:p w14:paraId="6CDFB8B0">
      <w:pPr>
        <w:tabs>
          <w:tab w:val="left" w:pos="567"/>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20.详细评审</w:t>
      </w:r>
    </w:p>
    <w:p w14:paraId="16D1961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评标委员会只对实质上响应招标文件的投标进行评价和比较；评审应严格按照招标文件的要求和条件进行；具体评审原则、方法和中标条件详见招标文件</w:t>
      </w:r>
      <w:r>
        <w:rPr>
          <w:b/>
          <w:color w:val="000000" w:themeColor="text1"/>
          <w:kern w:val="0"/>
          <w:sz w:val="24"/>
          <w:szCs w:val="24"/>
          <w:highlight w:val="none"/>
          <w14:textFill>
            <w14:solidFill>
              <w14:schemeClr w14:val="tx1"/>
            </w14:solidFill>
          </w14:textFill>
        </w:rPr>
        <w:t>第三部分“评标标准和评标办法”。</w:t>
      </w:r>
    </w:p>
    <w:p w14:paraId="7CF470B3">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21.确定中标人</w:t>
      </w:r>
    </w:p>
    <w:p w14:paraId="1B4F9B0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评标委员会根据详细评审的结果确定中标人。</w:t>
      </w:r>
    </w:p>
    <w:p w14:paraId="0449A53A">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22.评标过程保密</w:t>
      </w:r>
    </w:p>
    <w:p w14:paraId="09B5AE36">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开标之后，直到授予中标人合同止，凡是属于审查、澄清、评价和比较投标的有关资料以及授标意向等，均不得向投标人或其他与评标无关的人员透露。</w:t>
      </w:r>
    </w:p>
    <w:p w14:paraId="6EFF097A">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23.关于投标人非实质性响应滞后发现的处理规则</w:t>
      </w:r>
    </w:p>
    <w:p w14:paraId="65619AB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无论基于何种原因，各项本应做拒绝投标处理的情形，即便未被及时发现而使该投标人进入初审、详细评审或其它后续程序，包括已经签约的情形。一旦被发现存在上述情形，采购代理机构（或采购人）均有权决定取消该投标人的此前评议结果，或决定对该投标予以拒绝，并有权采取相应的补救及纠正措施。</w:t>
      </w:r>
    </w:p>
    <w:p w14:paraId="77B30ACA">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24.采购项目废标</w:t>
      </w:r>
    </w:p>
    <w:p w14:paraId="33A1C4B6">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24.1在评标过程中，评标委员会发现有下列情形之一的，应对采购项目予以废标：</w:t>
      </w:r>
    </w:p>
    <w:p w14:paraId="7898DB4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（1）符合专业条件的投标人或者对招标文件作实质响应的投标人数量不足，导致进入实质性评审、打分阶段的投标人不足3家的；</w:t>
      </w:r>
    </w:p>
    <w:p w14:paraId="68DC3CC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（2）报价等于或低于项目</w:t>
      </w:r>
      <w:r>
        <w:rPr>
          <w:rFonts w:hint="eastAsia"/>
          <w:color w:val="000000" w:themeColor="text1"/>
          <w:kern w:val="0"/>
          <w:sz w:val="24"/>
          <w:szCs w:val="24"/>
          <w:highlight w:val="none"/>
          <w:lang w:val="en-US" w:eastAsia="zh-CN"/>
          <w14:textFill>
            <w14:solidFill>
              <w14:schemeClr w14:val="tx1"/>
            </w14:solidFill>
          </w14:textFill>
        </w:rPr>
        <w:t>最高限价</w:t>
      </w:r>
      <w:r>
        <w:rPr>
          <w:color w:val="000000" w:themeColor="text1"/>
          <w:kern w:val="0"/>
          <w:sz w:val="24"/>
          <w:szCs w:val="24"/>
          <w:highlight w:val="none"/>
          <w14:textFill>
            <w14:solidFill>
              <w14:schemeClr w14:val="tx1"/>
            </w14:solidFill>
          </w14:textFill>
        </w:rPr>
        <w:t>的投标人不足3家的；</w:t>
      </w:r>
    </w:p>
    <w:p w14:paraId="0F15A74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（3）出现影响采购公正的违法、违规行为的；</w:t>
      </w:r>
    </w:p>
    <w:p w14:paraId="0A557BB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（4）因重大变故，采购任务取消的。</w:t>
      </w:r>
    </w:p>
    <w:p w14:paraId="3F670BD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采购项目废标后，评标委员会应做出书面报告。</w:t>
      </w:r>
    </w:p>
    <w:p w14:paraId="50AA392D">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24.2废标后，采购代理机构应当将废标原因通知所有投标人，并依法重新组织采购活动。</w:t>
      </w:r>
    </w:p>
    <w:p w14:paraId="3A3E14E6">
      <w:pPr>
        <w:pStyle w:val="4"/>
        <w:ind w:firstLine="482" w:firstLineChars="200"/>
        <w:rPr>
          <w:rFonts w:ascii="Times New Roman" w:hAnsi="Times New Roman"/>
          <w:color w:val="000000" w:themeColor="text1"/>
          <w:sz w:val="24"/>
          <w:szCs w:val="24"/>
          <w:highlight w:val="none"/>
          <w14:textFill>
            <w14:solidFill>
              <w14:schemeClr w14:val="tx1"/>
            </w14:solidFill>
          </w14:textFill>
        </w:rPr>
      </w:pPr>
      <w:bookmarkStart w:id="34" w:name="_Toc10743"/>
      <w:bookmarkStart w:id="35" w:name="_Toc24204"/>
      <w:bookmarkStart w:id="36" w:name="_Toc25044"/>
      <w:bookmarkStart w:id="37" w:name="_Toc175644022"/>
      <w:r>
        <w:rPr>
          <w:rFonts w:ascii="Times New Roman" w:hAnsi="Times New Roman"/>
          <w:color w:val="000000" w:themeColor="text1"/>
          <w:sz w:val="24"/>
          <w:szCs w:val="24"/>
          <w:highlight w:val="none"/>
          <w14:textFill>
            <w14:solidFill>
              <w14:schemeClr w14:val="tx1"/>
            </w14:solidFill>
          </w14:textFill>
        </w:rPr>
        <w:t>八、签订合同</w:t>
      </w:r>
      <w:bookmarkEnd w:id="34"/>
      <w:bookmarkEnd w:id="35"/>
      <w:bookmarkEnd w:id="36"/>
      <w:bookmarkEnd w:id="37"/>
    </w:p>
    <w:p w14:paraId="2ED06BF2">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25.中标通知</w:t>
      </w:r>
    </w:p>
    <w:p w14:paraId="5897C570">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25.1中标人确定后,采购代理机构（或采购人）将在刊登本次招标公告的媒体上发布中标公告，并以书面形式向中标人发出中标通知书，但该中标结果的有效性不依赖于未中标的投标人是否知道中标结果。中标通知书对采购人和中标人具有同等法律效力。中标通知书发出以后，采购人改变中标结果或者中标人放弃中标，应当承担相应的法律责任。</w:t>
      </w:r>
    </w:p>
    <w:p w14:paraId="373D6C94">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25.2采购代理机构（或采购人）对未中标的投标人不做未中标原因的解释。</w:t>
      </w:r>
    </w:p>
    <w:p w14:paraId="148CFCF0">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25.3中标通知书是合同的组成部分。</w:t>
      </w:r>
    </w:p>
    <w:p w14:paraId="18710C41">
      <w:pPr>
        <w:tabs>
          <w:tab w:val="left" w:pos="567"/>
        </w:tabs>
        <w:kinsoku w:val="0"/>
        <w:overflowPunct w:val="0"/>
        <w:autoSpaceDE w:val="0"/>
        <w:autoSpaceDN w:val="0"/>
        <w:snapToGrid w:val="0"/>
        <w:spacing w:line="360" w:lineRule="auto"/>
        <w:ind w:firstLine="562"/>
        <w:rPr>
          <w:b/>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26.</w:t>
      </w:r>
      <w:r>
        <w:rPr>
          <w:rFonts w:hint="eastAsia"/>
          <w:b/>
          <w:color w:val="000000" w:themeColor="text1"/>
          <w:kern w:val="0"/>
          <w:sz w:val="24"/>
          <w:szCs w:val="24"/>
          <w:highlight w:val="none"/>
          <w14:textFill>
            <w14:solidFill>
              <w14:schemeClr w14:val="tx1"/>
            </w14:solidFill>
          </w14:textFill>
        </w:rPr>
        <w:t>代理服务费</w:t>
      </w:r>
    </w:p>
    <w:p w14:paraId="1FAC5508">
      <w:pPr>
        <w:tabs>
          <w:tab w:val="left" w:pos="0"/>
        </w:tabs>
        <w:kinsoku w:val="0"/>
        <w:overflowPunct w:val="0"/>
        <w:autoSpaceDE w:val="0"/>
        <w:autoSpaceDN w:val="0"/>
        <w:snapToGrid w:val="0"/>
        <w:spacing w:line="360" w:lineRule="auto"/>
        <w:ind w:firstLine="560"/>
        <w:rPr>
          <w:rFonts w:hint="default" w:eastAsia="宋体"/>
          <w:color w:val="000000" w:themeColor="text1"/>
          <w:kern w:val="0"/>
          <w:sz w:val="24"/>
          <w:szCs w:val="24"/>
          <w:highlight w:val="none"/>
          <w:lang w:val="en-US" w:eastAsia="zh-CN"/>
          <w14:textFill>
            <w14:solidFill>
              <w14:schemeClr w14:val="tx1"/>
            </w14:solidFill>
          </w14:textFill>
        </w:rPr>
      </w:pPr>
      <w:r>
        <w:rPr>
          <w:color w:val="000000" w:themeColor="text1"/>
          <w:kern w:val="0"/>
          <w:sz w:val="24"/>
          <w:szCs w:val="24"/>
          <w:highlight w:val="none"/>
          <w14:textFill>
            <w14:solidFill>
              <w14:schemeClr w14:val="tx1"/>
            </w14:solidFill>
          </w14:textFill>
        </w:rPr>
        <w:t>本次招标由采购代理机构向中标人收取</w:t>
      </w:r>
      <w:r>
        <w:rPr>
          <w:rFonts w:hint="eastAsia"/>
          <w:color w:val="000000" w:themeColor="text1"/>
          <w:kern w:val="0"/>
          <w:sz w:val="24"/>
          <w:szCs w:val="24"/>
          <w:highlight w:val="none"/>
          <w14:textFill>
            <w14:solidFill>
              <w14:schemeClr w14:val="tx1"/>
            </w14:solidFill>
          </w14:textFill>
        </w:rPr>
        <w:t>代理服务费</w:t>
      </w:r>
      <w:r>
        <w:rPr>
          <w:color w:val="000000" w:themeColor="text1"/>
          <w:kern w:val="0"/>
          <w:sz w:val="24"/>
          <w:szCs w:val="24"/>
          <w:highlight w:val="none"/>
          <w14:textFill>
            <w14:solidFill>
              <w14:schemeClr w14:val="tx1"/>
            </w14:solidFill>
          </w14:textFill>
        </w:rPr>
        <w:t>，收取标准以每包中标金额为基准，采用差额累进法计算，100万以内按1.5%收取，100万以上不足500万部分，按照1.1%收取，500万以上不足1000万部分，按照0.8%收取，1000万以上不足5000万按照0.5%分别收取，</w:t>
      </w:r>
      <w:r>
        <w:rPr>
          <w:rFonts w:hint="eastAsia"/>
          <w:color w:val="000000" w:themeColor="text1"/>
          <w:kern w:val="0"/>
          <w:sz w:val="24"/>
          <w:szCs w:val="24"/>
          <w:highlight w:val="none"/>
          <w:lang w:val="en-US" w:eastAsia="zh-CN"/>
          <w14:textFill>
            <w14:solidFill>
              <w14:schemeClr w14:val="tx1"/>
            </w14:solidFill>
          </w14:textFill>
        </w:rPr>
        <w:t>折扣率为75%，</w:t>
      </w:r>
      <w:r>
        <w:rPr>
          <w:color w:val="000000" w:themeColor="text1"/>
          <w:kern w:val="0"/>
          <w:sz w:val="24"/>
          <w:szCs w:val="24"/>
          <w:highlight w:val="none"/>
          <w14:textFill>
            <w14:solidFill>
              <w14:schemeClr w14:val="tx1"/>
            </w14:solidFill>
          </w14:textFill>
        </w:rPr>
        <w:t>请投标人在测算报价时充分考虑这一因素。</w:t>
      </w:r>
    </w:p>
    <w:p w14:paraId="0CEE4FDD">
      <w:pPr>
        <w:tabs>
          <w:tab w:val="left" w:pos="0"/>
        </w:tabs>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27.签订合同</w:t>
      </w:r>
    </w:p>
    <w:p w14:paraId="3A068A5B">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27.1</w:t>
      </w:r>
      <w:r>
        <w:rPr>
          <w:rFonts w:hint="eastAsia"/>
          <w:color w:val="000000" w:themeColor="text1"/>
          <w:kern w:val="0"/>
          <w:sz w:val="24"/>
          <w:szCs w:val="24"/>
          <w:highlight w:val="none"/>
          <w14:textFill>
            <w14:solidFill>
              <w14:schemeClr w14:val="tx1"/>
            </w14:solidFill>
          </w14:textFill>
        </w:rPr>
        <w:t>采购人或者采购代理机构在公告中标结果的同时，向中标人发出中标通知书；采购人</w:t>
      </w:r>
      <w:r>
        <w:rPr>
          <w:rFonts w:hint="eastAsia"/>
          <w:color w:val="000000" w:themeColor="text1"/>
          <w:kern w:val="0"/>
          <w:sz w:val="24"/>
          <w:szCs w:val="24"/>
          <w:highlight w:val="none"/>
          <w:lang w:val="en-US" w:eastAsia="zh-CN"/>
          <w14:textFill>
            <w14:solidFill>
              <w14:schemeClr w14:val="tx1"/>
            </w14:solidFill>
          </w14:textFill>
        </w:rPr>
        <w:t>在</w:t>
      </w:r>
      <w:r>
        <w:rPr>
          <w:rFonts w:hint="eastAsia"/>
          <w:color w:val="000000" w:themeColor="text1"/>
          <w:kern w:val="0"/>
          <w:sz w:val="24"/>
          <w:szCs w:val="24"/>
          <w:highlight w:val="none"/>
          <w14:textFill>
            <w14:solidFill>
              <w14:schemeClr w14:val="tx1"/>
            </w14:solidFill>
          </w14:textFill>
        </w:rPr>
        <w:t>中标通知书</w:t>
      </w:r>
      <w:r>
        <w:rPr>
          <w:rFonts w:hint="eastAsia"/>
          <w:color w:val="000000" w:themeColor="text1"/>
          <w:kern w:val="0"/>
          <w:sz w:val="24"/>
          <w:szCs w:val="24"/>
          <w:highlight w:val="none"/>
          <w:lang w:val="en-US" w:eastAsia="zh-CN"/>
          <w14:textFill>
            <w14:solidFill>
              <w14:schemeClr w14:val="tx1"/>
            </w14:solidFill>
          </w14:textFill>
        </w:rPr>
        <w:t>发出</w:t>
      </w:r>
      <w:r>
        <w:rPr>
          <w:color w:val="000000" w:themeColor="text1"/>
          <w:kern w:val="0"/>
          <w:sz w:val="24"/>
          <w:szCs w:val="24"/>
          <w:highlight w:val="none"/>
          <w14:textFill>
            <w14:solidFill>
              <w14:schemeClr w14:val="tx1"/>
            </w14:solidFill>
          </w14:textFill>
        </w:rPr>
        <w:t>30日内与</w:t>
      </w:r>
      <w:r>
        <w:rPr>
          <w:rFonts w:hint="eastAsia"/>
          <w:color w:val="000000" w:themeColor="text1"/>
          <w:kern w:val="0"/>
          <w:sz w:val="24"/>
          <w:szCs w:val="24"/>
          <w:highlight w:val="none"/>
          <w14:textFill>
            <w14:solidFill>
              <w14:schemeClr w14:val="tx1"/>
            </w14:solidFill>
          </w14:textFill>
        </w:rPr>
        <w:t>中标</w:t>
      </w:r>
      <w:r>
        <w:rPr>
          <w:rFonts w:hint="eastAsia"/>
          <w:color w:val="000000" w:themeColor="text1"/>
          <w:kern w:val="0"/>
          <w:sz w:val="24"/>
          <w:szCs w:val="24"/>
          <w:highlight w:val="none"/>
          <w:lang w:val="en-US" w:eastAsia="zh-CN"/>
          <w14:textFill>
            <w14:solidFill>
              <w14:schemeClr w14:val="tx1"/>
            </w14:solidFill>
          </w14:textFill>
        </w:rPr>
        <w:t>供应商</w:t>
      </w:r>
      <w:r>
        <w:rPr>
          <w:color w:val="000000" w:themeColor="text1"/>
          <w:kern w:val="0"/>
          <w:sz w:val="24"/>
          <w:szCs w:val="24"/>
          <w:highlight w:val="none"/>
          <w14:textFill>
            <w14:solidFill>
              <w14:schemeClr w14:val="tx1"/>
            </w14:solidFill>
          </w14:textFill>
        </w:rPr>
        <w:t>签订采购合同。</w:t>
      </w:r>
    </w:p>
    <w:p w14:paraId="6EDBF83B">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27.2中标人应按照招标文件、投标文件及评标过程中的有关澄清、说明或者补正文件的内容与采购人签订合同。中标人不得再与采购人签订背离合同实质性内容的其它协议或声明。</w:t>
      </w:r>
    </w:p>
    <w:p w14:paraId="4F302D31">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27.3在合同履行中，采购人如需追加与合同标的相同的货物，在不改变合同其他条款的前提下，中标人可与采购人协商签订补充合同，但所有补充合同的采购金额不得超过原合同金额的百分之十。</w:t>
      </w:r>
    </w:p>
    <w:p w14:paraId="0920AAD1">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27.4中标人一旦中标，未经采购代理机构（或采购人）事先给予书面同意不得转包、分包，亦不得将合同全部及任何权利、义务向第三方转让，否则将被视为严重违约，采购代理机构（或采购人）有权决定按照中标人中标后毁标、终止或解除合同等依约处理。</w:t>
      </w:r>
    </w:p>
    <w:p w14:paraId="56447F8F">
      <w:pPr>
        <w:tabs>
          <w:tab w:val="left" w:pos="567"/>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27.5违反27.1条、27.2条的规定，给对方造成损失的，应承担赔偿责任。</w:t>
      </w:r>
    </w:p>
    <w:p w14:paraId="3787720E">
      <w:pPr>
        <w:pStyle w:val="4"/>
        <w:ind w:firstLine="482" w:firstLineChars="200"/>
        <w:rPr>
          <w:rFonts w:ascii="Times New Roman" w:hAnsi="Times New Roman"/>
          <w:color w:val="000000" w:themeColor="text1"/>
          <w:sz w:val="24"/>
          <w:szCs w:val="24"/>
          <w:highlight w:val="none"/>
          <w14:textFill>
            <w14:solidFill>
              <w14:schemeClr w14:val="tx1"/>
            </w14:solidFill>
          </w14:textFill>
        </w:rPr>
      </w:pPr>
      <w:bookmarkStart w:id="38" w:name="_Toc11565"/>
      <w:bookmarkStart w:id="39" w:name="_Toc175644024"/>
      <w:bookmarkStart w:id="40" w:name="_Toc21875"/>
      <w:bookmarkStart w:id="41" w:name="_Toc22145"/>
      <w:r>
        <w:rPr>
          <w:rFonts w:ascii="Times New Roman" w:hAnsi="Times New Roman"/>
          <w:color w:val="000000" w:themeColor="text1"/>
          <w:sz w:val="24"/>
          <w:szCs w:val="24"/>
          <w:highlight w:val="none"/>
          <w14:textFill>
            <w14:solidFill>
              <w14:schemeClr w14:val="tx1"/>
            </w14:solidFill>
          </w14:textFill>
        </w:rPr>
        <w:t>九、保密和披露</w:t>
      </w:r>
      <w:bookmarkEnd w:id="38"/>
      <w:bookmarkEnd w:id="39"/>
      <w:bookmarkEnd w:id="40"/>
      <w:bookmarkEnd w:id="41"/>
    </w:p>
    <w:p w14:paraId="64332479">
      <w:pPr>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28.保密</w:t>
      </w:r>
    </w:p>
    <w:p w14:paraId="5C48F72B">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rFonts w:hint="eastAsia"/>
          <w:color w:val="000000" w:themeColor="text1"/>
          <w:kern w:val="0"/>
          <w:sz w:val="24"/>
          <w:szCs w:val="24"/>
          <w:highlight w:val="none"/>
          <w14:textFill>
            <w14:solidFill>
              <w14:schemeClr w14:val="tx1"/>
            </w14:solidFill>
          </w14:textFill>
        </w:rPr>
        <w:t>投标人</w:t>
      </w:r>
      <w:r>
        <w:rPr>
          <w:color w:val="000000" w:themeColor="text1"/>
          <w:kern w:val="0"/>
          <w:sz w:val="24"/>
          <w:szCs w:val="24"/>
          <w:highlight w:val="none"/>
          <w14:textFill>
            <w14:solidFill>
              <w14:schemeClr w14:val="tx1"/>
            </w14:solidFill>
          </w14:textFill>
        </w:rPr>
        <w:t>自领取招标文件之日起，须承诺承担本招标项目下保密义务，不得将因本次招标获得的信息向第三人外传。</w:t>
      </w:r>
    </w:p>
    <w:p w14:paraId="03E4EF8B">
      <w:pPr>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29.披露</w:t>
      </w:r>
    </w:p>
    <w:p w14:paraId="40E6E5A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29.1采购代理机构（或采购人）有权将投标人提供的所有资料向有关政府部门或评审标书的有关人员披露。</w:t>
      </w:r>
    </w:p>
    <w:p w14:paraId="7C4E87DA">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29.2在采购代理机构（或采购人）认为适当时</w:t>
      </w:r>
      <w:r>
        <w:rPr>
          <w:rFonts w:hint="eastAsia"/>
          <w:color w:val="000000" w:themeColor="text1"/>
          <w:kern w:val="0"/>
          <w:sz w:val="24"/>
          <w:szCs w:val="24"/>
          <w:highlight w:val="none"/>
          <w:lang w:eastAsia="zh-CN"/>
          <w14:textFill>
            <w14:solidFill>
              <w14:schemeClr w14:val="tx1"/>
            </w14:solidFill>
          </w14:textFill>
        </w:rPr>
        <w:t>，</w:t>
      </w:r>
      <w:r>
        <w:rPr>
          <w:color w:val="000000" w:themeColor="text1"/>
          <w:kern w:val="0"/>
          <w:sz w:val="24"/>
          <w:szCs w:val="24"/>
          <w:highlight w:val="none"/>
          <w14:textFill>
            <w14:solidFill>
              <w14:schemeClr w14:val="tx1"/>
            </w14:solidFill>
          </w14:textFill>
        </w:rPr>
        <w:t>国家机关调查、审查、审计时以及其他符合法律规定的情形下，采购代理机构（或采购人）无须事先征求投标人/中标人同意而可以披露关于采购过程、合同文本、签署情况的资料、投标人/中标人的名称及地址、投标文件的有关信息以及补充条款等，但应当在合理的必要范围内。对任何已经公布过的内容或与之内容相同的资料，以及投标人/中标人已经泄露或公开的，无须再承担保密责任。</w:t>
      </w:r>
    </w:p>
    <w:p w14:paraId="47F51DFE">
      <w:pPr>
        <w:pStyle w:val="4"/>
        <w:ind w:firstLine="482" w:firstLineChars="200"/>
        <w:rPr>
          <w:rFonts w:ascii="Times New Roman" w:hAnsi="Times New Roman"/>
          <w:color w:val="000000" w:themeColor="text1"/>
          <w:sz w:val="24"/>
          <w:szCs w:val="24"/>
          <w:highlight w:val="none"/>
          <w14:textFill>
            <w14:solidFill>
              <w14:schemeClr w14:val="tx1"/>
            </w14:solidFill>
          </w14:textFill>
        </w:rPr>
      </w:pPr>
      <w:bookmarkStart w:id="42" w:name="_Toc2967"/>
      <w:bookmarkStart w:id="43" w:name="_Toc22515"/>
      <w:bookmarkStart w:id="44" w:name="_Toc32215"/>
      <w:r>
        <w:rPr>
          <w:rFonts w:ascii="Times New Roman" w:hAnsi="Times New Roman"/>
          <w:color w:val="000000" w:themeColor="text1"/>
          <w:sz w:val="24"/>
          <w:szCs w:val="24"/>
          <w:highlight w:val="none"/>
          <w14:textFill>
            <w14:solidFill>
              <w14:schemeClr w14:val="tx1"/>
            </w14:solidFill>
          </w14:textFill>
        </w:rPr>
        <w:t>十、询问、质疑</w:t>
      </w:r>
      <w:bookmarkEnd w:id="42"/>
      <w:bookmarkEnd w:id="43"/>
      <w:r>
        <w:rPr>
          <w:rFonts w:ascii="Times New Roman" w:hAnsi="Times New Roman"/>
          <w:color w:val="000000" w:themeColor="text1"/>
          <w:sz w:val="24"/>
          <w:szCs w:val="24"/>
          <w:highlight w:val="none"/>
          <w14:textFill>
            <w14:solidFill>
              <w14:schemeClr w14:val="tx1"/>
            </w14:solidFill>
          </w14:textFill>
        </w:rPr>
        <w:t>和投诉</w:t>
      </w:r>
      <w:bookmarkEnd w:id="44"/>
    </w:p>
    <w:p w14:paraId="0E52EB11">
      <w:pPr>
        <w:kinsoku w:val="0"/>
        <w:overflowPunct w:val="0"/>
        <w:autoSpaceDE w:val="0"/>
        <w:autoSpaceDN w:val="0"/>
        <w:snapToGrid w:val="0"/>
        <w:spacing w:line="360" w:lineRule="auto"/>
        <w:ind w:firstLine="562"/>
        <w:rPr>
          <w:color w:val="000000" w:themeColor="text1"/>
          <w:kern w:val="0"/>
          <w:sz w:val="24"/>
          <w:szCs w:val="24"/>
          <w:highlight w:val="none"/>
          <w14:textFill>
            <w14:solidFill>
              <w14:schemeClr w14:val="tx1"/>
            </w14:solidFill>
          </w14:textFill>
        </w:rPr>
      </w:pPr>
      <w:r>
        <w:rPr>
          <w:b/>
          <w:color w:val="000000" w:themeColor="text1"/>
          <w:kern w:val="0"/>
          <w:sz w:val="24"/>
          <w:szCs w:val="24"/>
          <w:highlight w:val="none"/>
          <w14:textFill>
            <w14:solidFill>
              <w14:schemeClr w14:val="tx1"/>
            </w14:solidFill>
          </w14:textFill>
        </w:rPr>
        <w:t>30.投标人有权就招标事宜提出询问、质疑和投诉。</w:t>
      </w:r>
    </w:p>
    <w:p w14:paraId="2FFA842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30.1投标人对招标文件条款或商务、技术要求有异议的，应当在开启前通过澄清或修改程序提出。</w:t>
      </w:r>
    </w:p>
    <w:p w14:paraId="340DB5A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30.2投标人对采购文件在有效的质疑期内一次性提出针对同一采购程序环节的质疑。</w:t>
      </w:r>
    </w:p>
    <w:p w14:paraId="0271243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30.3投标人认为招标文件、招标过程、中标或者中标结果使自己的合法权益</w:t>
      </w:r>
      <w:r>
        <w:rPr>
          <w:rFonts w:hint="eastAsia"/>
          <w:color w:val="000000" w:themeColor="text1"/>
          <w:kern w:val="0"/>
          <w:sz w:val="24"/>
          <w:szCs w:val="24"/>
          <w:highlight w:val="none"/>
          <w14:textFill>
            <w14:solidFill>
              <w14:schemeClr w14:val="tx1"/>
            </w14:solidFill>
          </w14:textFill>
        </w:rPr>
        <w:t>受</w:t>
      </w:r>
      <w:r>
        <w:rPr>
          <w:color w:val="000000" w:themeColor="text1"/>
          <w:kern w:val="0"/>
          <w:sz w:val="24"/>
          <w:szCs w:val="24"/>
          <w:highlight w:val="none"/>
          <w14:textFill>
            <w14:solidFill>
              <w14:schemeClr w14:val="tx1"/>
            </w14:solidFill>
          </w14:textFill>
        </w:rPr>
        <w:t>到损害的，可以知道或者应知其权益受到损害之日起7个工作日内，以书面形式向采购代理机构提出质疑。</w:t>
      </w:r>
    </w:p>
    <w:p w14:paraId="6E6553D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30.4潜在供应商已依法获取其可质疑的采购文件的，可以对该文件提出质疑。对采购文件提出质疑的，应当在获取采购文件或者采购文件公告期限届满之日起7个工作日内提出。</w:t>
      </w:r>
    </w:p>
    <w:p w14:paraId="4A7A836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30.5质疑应当以书面形式向采购代理机构提出，经法定代表人签字并加盖公章。</w:t>
      </w:r>
    </w:p>
    <w:p w14:paraId="69353B1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30.6投标人提出质疑应当提交质疑函和必要的证明材料。质疑函应当包括</w:t>
      </w:r>
      <w:r>
        <w:rPr>
          <w:rFonts w:hint="eastAsia"/>
          <w:color w:val="000000" w:themeColor="text1"/>
          <w:kern w:val="0"/>
          <w:sz w:val="24"/>
          <w:szCs w:val="24"/>
          <w:highlight w:val="none"/>
          <w:lang w:val="en-US" w:eastAsia="zh-CN"/>
          <w14:textFill>
            <w14:solidFill>
              <w14:schemeClr w14:val="tx1"/>
            </w14:solidFill>
          </w14:textFill>
        </w:rPr>
        <w:t>以</w:t>
      </w:r>
      <w:r>
        <w:rPr>
          <w:color w:val="000000" w:themeColor="text1"/>
          <w:kern w:val="0"/>
          <w:sz w:val="24"/>
          <w:szCs w:val="24"/>
          <w:highlight w:val="none"/>
          <w14:textFill>
            <w14:solidFill>
              <w14:schemeClr w14:val="tx1"/>
            </w14:solidFill>
          </w14:textFill>
        </w:rPr>
        <w:t>下内容：</w:t>
      </w:r>
    </w:p>
    <w:p w14:paraId="7702D95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30.6.1投标人的姓名或者名称、地址、邮编、联系人及联系电话；</w:t>
      </w:r>
    </w:p>
    <w:p w14:paraId="10EA1F3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30.6.2质疑项目名称、编号、包号（若分包）；</w:t>
      </w:r>
    </w:p>
    <w:p w14:paraId="6B09DADB">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30.6.3具体、明确的质疑事项和质疑事项相关的请求；</w:t>
      </w:r>
    </w:p>
    <w:p w14:paraId="3CF502DD">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30.6.4事实依据；</w:t>
      </w:r>
    </w:p>
    <w:p w14:paraId="096A30F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30.6.5必要的法律依据；</w:t>
      </w:r>
    </w:p>
    <w:p w14:paraId="5D52536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30.6.6提出质疑的日期；</w:t>
      </w:r>
    </w:p>
    <w:p w14:paraId="6004E48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投标人为自然人的，应当由本人签字；投标人为法人或者其他组织的，应当由法定代表人、主要负责人或者其授权代表签字或者盖章，并加盖公章。</w:t>
      </w:r>
    </w:p>
    <w:p w14:paraId="70C1B42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30.7质疑书应当附相关证明材料。质疑材料应为简体中文，一式二份。</w:t>
      </w:r>
    </w:p>
    <w:p w14:paraId="635B352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30.8有下列情形之一的，属于无效质疑，采购代理机构可不予受理：</w:t>
      </w:r>
    </w:p>
    <w:p w14:paraId="768BBE0B">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30.8.1未在有效期限内提出质疑的；</w:t>
      </w:r>
    </w:p>
    <w:p w14:paraId="2585628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30.8.2质疑未以书面形式提出的；</w:t>
      </w:r>
    </w:p>
    <w:p w14:paraId="45EB84A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30.8.3所提交材料未明示属于质疑材料的；</w:t>
      </w:r>
    </w:p>
    <w:p w14:paraId="77BFB9C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30.8.4质疑书没有法定代表人签署本人姓名或印盖本人姓名章并加盖单位公章的；质疑书由参加采购项目的授权代表签署本人姓名或印盖本人姓名章，但没有法定代表人特别授权的；</w:t>
      </w:r>
    </w:p>
    <w:p w14:paraId="22553BA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30.8.5质疑书未提供有效联系人或联系方式的；</w:t>
      </w:r>
    </w:p>
    <w:p w14:paraId="2CB5CB8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30.8.6质疑事项已经进入投诉或者行政复议或者诉讼程序的；</w:t>
      </w:r>
    </w:p>
    <w:p w14:paraId="1075CA0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30.8.7质疑书未附相关证明材料，被视为无有效证据支持的。</w:t>
      </w:r>
    </w:p>
    <w:p w14:paraId="44A5758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30.8.8其它不符合受理条件的情形。</w:t>
      </w:r>
    </w:p>
    <w:p w14:paraId="1EC08BD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30.9采购代理机构不得拒收质疑投标人在有效质疑期内发出的质疑函，应当在收到书面质疑后7个工作日内做出答复，并以书面形式通知质疑投标人和其他有关投标人。</w:t>
      </w:r>
    </w:p>
    <w:p w14:paraId="555A26BD">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30.10投标人对招标过程、中标结果提出质疑的，采购代理机构可以组织原评标委员会协助答复质疑。</w:t>
      </w:r>
    </w:p>
    <w:p w14:paraId="07F065EB">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30.11质疑答复应当包含以下内容：</w:t>
      </w:r>
    </w:p>
    <w:p w14:paraId="0D448F4A">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质疑投标人的姓名或者名称；收到质疑函的日期、质疑项目名称及编号；质疑事项、质疑答复的具体内容、事实依据和法律依据；告知质疑投标人依法诉讼的权利；质疑答复人名称；答复质疑的日期。质疑答复的内容不</w:t>
      </w:r>
      <w:r>
        <w:rPr>
          <w:rFonts w:hint="eastAsia"/>
          <w:color w:val="000000" w:themeColor="text1"/>
          <w:kern w:val="0"/>
          <w:sz w:val="24"/>
          <w:szCs w:val="24"/>
          <w:highlight w:val="none"/>
          <w:lang w:val="en-US" w:eastAsia="zh-CN"/>
          <w14:textFill>
            <w14:solidFill>
              <w14:schemeClr w14:val="tx1"/>
            </w14:solidFill>
          </w14:textFill>
        </w:rPr>
        <w:t>得</w:t>
      </w:r>
      <w:r>
        <w:rPr>
          <w:color w:val="000000" w:themeColor="text1"/>
          <w:kern w:val="0"/>
          <w:sz w:val="24"/>
          <w:szCs w:val="24"/>
          <w:highlight w:val="none"/>
          <w14:textFill>
            <w14:solidFill>
              <w14:schemeClr w14:val="tx1"/>
            </w14:solidFill>
          </w14:textFill>
        </w:rPr>
        <w:t>涉及商业秘密。</w:t>
      </w:r>
    </w:p>
    <w:p w14:paraId="748D2F5A">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30.12采购代理机构认为投标人质疑不成立，或者成立但未对中标结果构成影响的，继续开展采购活动；认为投标人质疑成立或者可能影响中标结果的，按照以下情况处理：</w:t>
      </w:r>
    </w:p>
    <w:p w14:paraId="50E64A6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30.12.1对招标文件提出的质疑，通过澄清或者修改可以继续开展采购活动；否则应当修改招标文件后重新开展活动。</w:t>
      </w:r>
    </w:p>
    <w:p w14:paraId="2B2C60F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30.12.2对招标过程、中标结果提出的质疑，合格投标人符合法定数量时，可以从合格的中标候选人中另行确定投标人的，应当另行确定中标人；否则应当重新开展招标活动。</w:t>
      </w:r>
    </w:p>
    <w:p w14:paraId="3DDFC637">
      <w:pPr>
        <w:kinsoku w:val="0"/>
        <w:overflowPunct w:val="0"/>
        <w:autoSpaceDE w:val="0"/>
        <w:autoSpaceDN w:val="0"/>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质疑答复导致中标结果改变的，山西省消防救援总队应当将有关</w:t>
      </w:r>
      <w:r>
        <w:rPr>
          <w:rFonts w:hint="eastAsia"/>
          <w:color w:val="000000" w:themeColor="text1"/>
          <w:kern w:val="0"/>
          <w:sz w:val="24"/>
          <w:szCs w:val="24"/>
          <w:highlight w:val="none"/>
          <w:lang w:val="en-US" w:eastAsia="zh-CN"/>
          <w14:textFill>
            <w14:solidFill>
              <w14:schemeClr w14:val="tx1"/>
            </w14:solidFill>
          </w14:textFill>
        </w:rPr>
        <w:t>资料</w:t>
      </w:r>
      <w:r>
        <w:rPr>
          <w:color w:val="000000" w:themeColor="text1"/>
          <w:kern w:val="0"/>
          <w:sz w:val="24"/>
          <w:szCs w:val="24"/>
          <w:highlight w:val="none"/>
          <w14:textFill>
            <w14:solidFill>
              <w14:schemeClr w14:val="tx1"/>
            </w14:solidFill>
          </w14:textFill>
        </w:rPr>
        <w:t>书面报告相关部门。</w:t>
      </w:r>
    </w:p>
    <w:p w14:paraId="6D0A0CE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30.13质疑投标人对采购代理机构的答复不满意，或者采购代理机构未在规定的时间内做出答复的，可以在答复期满后15个工作日内向本级财政部门投诉。</w:t>
      </w:r>
    </w:p>
    <w:p w14:paraId="743E9A9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30.14接受质疑的联系方式：</w:t>
      </w:r>
    </w:p>
    <w:p w14:paraId="222C514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联系单位：</w:t>
      </w:r>
      <w:r>
        <w:rPr>
          <w:color w:val="000000" w:themeColor="text1"/>
          <w:sz w:val="24"/>
          <w:szCs w:val="24"/>
          <w:highlight w:val="none"/>
          <w:shd w:val="clear" w:color="auto" w:fill="FFFFFF"/>
          <w14:textFill>
            <w14:solidFill>
              <w14:schemeClr w14:val="tx1"/>
            </w14:solidFill>
          </w14:textFill>
        </w:rPr>
        <w:t>山西省消防救援总队</w:t>
      </w:r>
    </w:p>
    <w:p w14:paraId="65A8720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单位地址：</w:t>
      </w:r>
      <w:r>
        <w:rPr>
          <w:color w:val="000000" w:themeColor="text1"/>
          <w:sz w:val="24"/>
          <w:szCs w:val="24"/>
          <w:highlight w:val="none"/>
          <w:shd w:val="clear" w:color="auto" w:fill="FFFFFF"/>
          <w14:textFill>
            <w14:solidFill>
              <w14:schemeClr w14:val="tx1"/>
            </w14:solidFill>
          </w14:textFill>
        </w:rPr>
        <w:t>山西省太原市迎泽区桃园南路59号</w:t>
      </w:r>
    </w:p>
    <w:p w14:paraId="0B9D6D0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联系人：白先生</w:t>
      </w:r>
    </w:p>
    <w:p w14:paraId="5495751D">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联系电话：0351-3135119</w:t>
      </w:r>
    </w:p>
    <w:p w14:paraId="718AF3C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30.15接受投诉的联系方式：</w:t>
      </w:r>
    </w:p>
    <w:p w14:paraId="167F21E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本级财政部门：财政部</w:t>
      </w:r>
    </w:p>
    <w:p w14:paraId="6D82A77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地址：北京市西城区月坛北小街13号中船宾馆北楼四层8401室、8403室</w:t>
      </w:r>
    </w:p>
    <w:p w14:paraId="539DE6E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受理电话：010-68513070、010-68519967</w:t>
      </w:r>
    </w:p>
    <w:p w14:paraId="269D0FA6">
      <w:pPr>
        <w:pStyle w:val="4"/>
        <w:ind w:firstLine="482" w:firstLineChars="200"/>
        <w:rPr>
          <w:rFonts w:ascii="Times New Roman" w:hAnsi="Times New Roman"/>
          <w:color w:val="000000" w:themeColor="text1"/>
          <w:sz w:val="24"/>
          <w:szCs w:val="24"/>
          <w:highlight w:val="none"/>
          <w14:textFill>
            <w14:solidFill>
              <w14:schemeClr w14:val="tx1"/>
            </w14:solidFill>
          </w14:textFill>
        </w:rPr>
      </w:pPr>
      <w:bookmarkStart w:id="45" w:name="_Toc7818"/>
      <w:bookmarkStart w:id="46" w:name="_Toc26017"/>
      <w:bookmarkStart w:id="47" w:name="_Toc9380"/>
      <w:r>
        <w:rPr>
          <w:rFonts w:ascii="Times New Roman" w:hAnsi="Times New Roman"/>
          <w:color w:val="000000" w:themeColor="text1"/>
          <w:sz w:val="24"/>
          <w:szCs w:val="24"/>
          <w:highlight w:val="none"/>
          <w14:textFill>
            <w14:solidFill>
              <w14:schemeClr w14:val="tx1"/>
            </w14:solidFill>
          </w14:textFill>
        </w:rPr>
        <w:t>十一、违约处罚</w:t>
      </w:r>
      <w:bookmarkEnd w:id="45"/>
      <w:bookmarkEnd w:id="46"/>
      <w:bookmarkEnd w:id="47"/>
    </w:p>
    <w:p w14:paraId="07FD29D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31.发生下列情况之一，投标人的投标保证金将被没收，并可能被列入不良记录名单，投标人今后参与同类政府采购项目的机会可能会受到影响：</w:t>
      </w:r>
    </w:p>
    <w:p w14:paraId="1CA60C6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（1）开标后在投标有效期内，投标人撤回其投标；</w:t>
      </w:r>
    </w:p>
    <w:p w14:paraId="05337DAD">
      <w:pPr>
        <w:kinsoku w:val="0"/>
        <w:overflowPunct w:val="0"/>
        <w:autoSpaceDE w:val="0"/>
        <w:autoSpaceDN w:val="0"/>
        <w:snapToGrid w:val="0"/>
        <w:spacing w:line="360" w:lineRule="auto"/>
        <w:ind w:firstLine="560"/>
        <w:rPr>
          <w:rFonts w:hint="eastAsia" w:eastAsia="宋体"/>
          <w:color w:val="000000" w:themeColor="text1"/>
          <w:kern w:val="0"/>
          <w:sz w:val="24"/>
          <w:szCs w:val="24"/>
          <w:highlight w:val="none"/>
          <w:lang w:eastAsia="zh-CN"/>
          <w14:textFill>
            <w14:solidFill>
              <w14:schemeClr w14:val="tx1"/>
            </w14:solidFill>
          </w14:textFill>
        </w:rPr>
      </w:pPr>
      <w:r>
        <w:rPr>
          <w:color w:val="000000" w:themeColor="text1"/>
          <w:kern w:val="0"/>
          <w:sz w:val="24"/>
          <w:szCs w:val="24"/>
          <w:highlight w:val="none"/>
          <w14:textFill>
            <w14:solidFill>
              <w14:schemeClr w14:val="tx1"/>
            </w14:solidFill>
          </w14:textFill>
        </w:rPr>
        <w:t>（2）在评标期间，投标人企图影响采购</w:t>
      </w:r>
      <w:r>
        <w:rPr>
          <w:rFonts w:hint="eastAsia"/>
          <w:color w:val="000000" w:themeColor="text1"/>
          <w:kern w:val="0"/>
          <w:sz w:val="24"/>
          <w:szCs w:val="24"/>
          <w:highlight w:val="none"/>
          <w14:textFill>
            <w14:solidFill>
              <w14:schemeClr w14:val="tx1"/>
            </w14:solidFill>
          </w14:textFill>
        </w:rPr>
        <w:t>代理</w:t>
      </w:r>
      <w:r>
        <w:rPr>
          <w:color w:val="000000" w:themeColor="text1"/>
          <w:kern w:val="0"/>
          <w:sz w:val="24"/>
          <w:szCs w:val="24"/>
          <w:highlight w:val="none"/>
          <w14:textFill>
            <w14:solidFill>
              <w14:schemeClr w14:val="tx1"/>
            </w14:solidFill>
          </w14:textFill>
        </w:rPr>
        <w:t>机构或评标委员会的任何活动，将导致投标被拒绝，并由其承担相应的法律责任</w:t>
      </w:r>
      <w:r>
        <w:rPr>
          <w:rFonts w:hint="eastAsia"/>
          <w:color w:val="000000" w:themeColor="text1"/>
          <w:kern w:val="0"/>
          <w:sz w:val="24"/>
          <w:szCs w:val="24"/>
          <w:highlight w:val="none"/>
          <w:lang w:eastAsia="zh-CN"/>
          <w14:textFill>
            <w14:solidFill>
              <w14:schemeClr w14:val="tx1"/>
            </w14:solidFill>
          </w14:textFill>
        </w:rPr>
        <w:t>；</w:t>
      </w:r>
    </w:p>
    <w:p w14:paraId="1C7F6AF1">
      <w:pPr>
        <w:kinsoku w:val="0"/>
        <w:overflowPunct w:val="0"/>
        <w:autoSpaceDE w:val="0"/>
        <w:autoSpaceDN w:val="0"/>
        <w:snapToGrid w:val="0"/>
        <w:spacing w:line="360" w:lineRule="auto"/>
        <w:ind w:firstLine="560"/>
        <w:rPr>
          <w:rFonts w:hint="eastAsia" w:eastAsia="宋体"/>
          <w:color w:val="000000" w:themeColor="text1"/>
          <w:kern w:val="0"/>
          <w:sz w:val="24"/>
          <w:szCs w:val="24"/>
          <w:highlight w:val="none"/>
          <w:lang w:eastAsia="zh-CN"/>
          <w14:textFill>
            <w14:solidFill>
              <w14:schemeClr w14:val="tx1"/>
            </w14:solidFill>
          </w14:textFill>
        </w:rPr>
      </w:pPr>
      <w:r>
        <w:rPr>
          <w:color w:val="000000" w:themeColor="text1"/>
          <w:kern w:val="0"/>
          <w:sz w:val="24"/>
          <w:szCs w:val="24"/>
          <w:highlight w:val="none"/>
          <w14:textFill>
            <w14:solidFill>
              <w14:schemeClr w14:val="tx1"/>
            </w14:solidFill>
          </w14:textFill>
        </w:rPr>
        <w:t>（3）中标后，中标人未按本招标文件规定与采购人签订合同的</w:t>
      </w:r>
      <w:r>
        <w:rPr>
          <w:rFonts w:hint="eastAsia"/>
          <w:color w:val="000000" w:themeColor="text1"/>
          <w:kern w:val="0"/>
          <w:sz w:val="24"/>
          <w:szCs w:val="24"/>
          <w:highlight w:val="none"/>
          <w:lang w:eastAsia="zh-CN"/>
          <w14:textFill>
            <w14:solidFill>
              <w14:schemeClr w14:val="tx1"/>
            </w14:solidFill>
          </w14:textFill>
        </w:rPr>
        <w:t>；</w:t>
      </w:r>
    </w:p>
    <w:p w14:paraId="66C6C0F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（4）中标人与采购人订立背离合同实质性内容的其它协议；</w:t>
      </w:r>
      <w:bookmarkEnd w:id="10"/>
    </w:p>
    <w:p w14:paraId="3E76323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（5）</w:t>
      </w:r>
      <w:r>
        <w:rPr>
          <w:rFonts w:hint="eastAsia"/>
          <w:color w:val="000000" w:themeColor="text1"/>
          <w:kern w:val="0"/>
          <w:sz w:val="24"/>
          <w:szCs w:val="24"/>
          <w:highlight w:val="none"/>
          <w:lang w:val="en-US" w:eastAsia="zh-CN"/>
          <w14:textFill>
            <w14:solidFill>
              <w14:schemeClr w14:val="tx1"/>
            </w14:solidFill>
          </w14:textFill>
        </w:rPr>
        <w:t>中标</w:t>
      </w:r>
      <w:r>
        <w:rPr>
          <w:color w:val="000000" w:themeColor="text1"/>
          <w:kern w:val="0"/>
          <w:sz w:val="24"/>
          <w:szCs w:val="24"/>
          <w:highlight w:val="none"/>
          <w14:textFill>
            <w14:solidFill>
              <w14:schemeClr w14:val="tx1"/>
            </w14:solidFill>
          </w14:textFill>
        </w:rPr>
        <w:t>人未按招标文件规定和合同约定履行义务的。</w:t>
      </w:r>
    </w:p>
    <w:p w14:paraId="2AAB9893">
      <w:pPr>
        <w:pStyle w:val="4"/>
        <w:ind w:firstLine="482" w:firstLineChars="200"/>
        <w:rPr>
          <w:rFonts w:ascii="Times New Roman" w:hAnsi="Times New Roman"/>
          <w:color w:val="000000" w:themeColor="text1"/>
          <w:sz w:val="24"/>
          <w:szCs w:val="24"/>
          <w:highlight w:val="none"/>
          <w14:textFill>
            <w14:solidFill>
              <w14:schemeClr w14:val="tx1"/>
            </w14:solidFill>
          </w14:textFill>
        </w:rPr>
      </w:pPr>
      <w:bookmarkStart w:id="48" w:name="_Toc4881"/>
      <w:bookmarkStart w:id="49" w:name="_Toc15116"/>
      <w:bookmarkStart w:id="50" w:name="_Toc2477"/>
      <w:bookmarkStart w:id="51" w:name="_Toc175644026"/>
      <w:r>
        <w:rPr>
          <w:rFonts w:ascii="Times New Roman" w:hAnsi="Times New Roman"/>
          <w:color w:val="000000" w:themeColor="text1"/>
          <w:sz w:val="24"/>
          <w:szCs w:val="24"/>
          <w:highlight w:val="none"/>
          <w14:textFill>
            <w14:solidFill>
              <w14:schemeClr w14:val="tx1"/>
            </w14:solidFill>
          </w14:textFill>
        </w:rPr>
        <w:t>十二、政策性因素</w:t>
      </w:r>
      <w:bookmarkEnd w:id="48"/>
      <w:bookmarkEnd w:id="49"/>
      <w:bookmarkEnd w:id="50"/>
    </w:p>
    <w:p w14:paraId="1E1089E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32.依据政府采购政策因素的相关规定，如果投标单位所提供的货物、服务、工程满足下述要求并经评标委员会全体成员集体认定通过，予以考虑执行。</w:t>
      </w:r>
    </w:p>
    <w:p w14:paraId="318E784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32.1 采购人拟采购产品为“计算机设备（台式计算机、便携式计算机和平板式微型计算机）、输入输出设备（激光打印机、针式打印机、液晶显示器）、制冷空调设备（制冷压缩机、空调机组、专用制冷空调设备）、镇流器（管型荧光灯镇流器）、生活用电器（空调机、电热水器）、照明设备（普通照明用双端荧光灯）、电视设备、视频设备、便器、水嘴”属于节能产品政府采购品目清单中以“★”标注的，为政府强制采购产品，投标人须提供国家确定的认证机构出具的、处于有效期之内的节能产品认证证书，否则按无效投标处理；</w:t>
      </w:r>
    </w:p>
    <w:p w14:paraId="2306F2A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采购人拟采购产品属于节能产品政府采购品目清单范围中优先采购的产品（未以“★”标注的），投标人如提供了国家确定的认证机构出具的、处于有效期之内的节能产品认证证书，根据本招标文件评分标准，给予加分处理。</w:t>
      </w:r>
    </w:p>
    <w:p w14:paraId="08723E5A">
      <w:pPr>
        <w:kinsoku w:val="0"/>
        <w:overflowPunct w:val="0"/>
        <w:autoSpaceDE w:val="0"/>
        <w:autoSpaceDN w:val="0"/>
        <w:snapToGrid w:val="0"/>
        <w:spacing w:line="360" w:lineRule="auto"/>
        <w:ind w:firstLine="560"/>
        <w:rPr>
          <w:rFonts w:eastAsia="宋体"/>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32.2 采购人拟采购产品属于《环境标志产品政府采购品目清单》范围中的，为优先</w:t>
      </w:r>
      <w:r>
        <w:rPr>
          <w:rFonts w:eastAsia="宋体"/>
          <w:color w:val="000000" w:themeColor="text1"/>
          <w:kern w:val="0"/>
          <w:sz w:val="24"/>
          <w:szCs w:val="24"/>
          <w:highlight w:val="none"/>
          <w14:textFill>
            <w14:solidFill>
              <w14:schemeClr w14:val="tx1"/>
            </w14:solidFill>
          </w14:textFill>
        </w:rPr>
        <w:t>采购的产品，投标人如提供了国家确定的认证机构出具的、处于有效期之内的环境标志产品认证证书，根据本招标文件评分标准，给予加分处理。</w:t>
      </w:r>
    </w:p>
    <w:p w14:paraId="70BCDE84">
      <w:pPr>
        <w:kinsoku w:val="0"/>
        <w:overflowPunct w:val="0"/>
        <w:autoSpaceDE w:val="0"/>
        <w:autoSpaceDN w:val="0"/>
        <w:snapToGrid w:val="0"/>
        <w:spacing w:line="360" w:lineRule="auto"/>
        <w:ind w:firstLine="560"/>
        <w:rPr>
          <w:rFonts w:eastAsia="宋体"/>
          <w:color w:val="000000" w:themeColor="text1"/>
          <w:kern w:val="0"/>
          <w:sz w:val="24"/>
          <w:szCs w:val="24"/>
          <w:highlight w:val="none"/>
          <w14:textFill>
            <w14:solidFill>
              <w14:schemeClr w14:val="tx1"/>
            </w14:solidFill>
          </w14:textFill>
        </w:rPr>
      </w:pPr>
      <w:r>
        <w:rPr>
          <w:rFonts w:eastAsia="宋体"/>
          <w:color w:val="000000" w:themeColor="text1"/>
          <w:kern w:val="0"/>
          <w:sz w:val="24"/>
          <w:szCs w:val="24"/>
          <w:highlight w:val="none"/>
          <w14:textFill>
            <w14:solidFill>
              <w14:schemeClr w14:val="tx1"/>
            </w14:solidFill>
          </w14:textFill>
        </w:rPr>
        <w:t>32.3</w:t>
      </w:r>
      <w:r>
        <w:rPr>
          <w:rFonts w:hint="eastAsia" w:eastAsia="宋体"/>
          <w:color w:val="000000" w:themeColor="text1"/>
          <w:kern w:val="0"/>
          <w:sz w:val="24"/>
          <w:szCs w:val="24"/>
          <w:highlight w:val="none"/>
          <w:lang w:val="en-US" w:eastAsia="zh-CN"/>
          <w14:textFill>
            <w14:solidFill>
              <w14:schemeClr w14:val="tx1"/>
            </w14:solidFill>
          </w14:textFill>
        </w:rPr>
        <w:t>本项目所采购产品中如涉及操作系统或软件，必须预装正版操作系统或软件，否则投标无效。</w:t>
      </w:r>
    </w:p>
    <w:p w14:paraId="24FD119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32.4采购货物中含信息安全产品，必须是列入财政部会同有关部门制定下发的《信息安全产品强制性认证目录》的产品，投标人须附中国信息安全认证中心按国家标准认证颁发的有效认证证书，否则投标无效。</w:t>
      </w:r>
    </w:p>
    <w:p w14:paraId="7831EBDB">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32.5小型和微型企业的评审要求</w:t>
      </w:r>
    </w:p>
    <w:p w14:paraId="75C1758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依据财政部、工业和信息化部《关于印发&lt;政府采购促进中小企业发展管理办法&gt;的通知》（财库[2020]46号）、财政部《关于进一步加大政府采购支持中小企业力度的通知》（财库[2022]19号）、工业和信息化部、国家统计局、国家发展和改革委员会、财政部《关于印发中小企业划型标准规定的通知》（工信部联企业[2011]300号）文件规定，供应商提供的货物由小型或微型企业制造，即货物由小微企业生产且使用该小微企业商号或者注册商标，并按规定提交符合要求的《中小企业声明函》的，</w:t>
      </w:r>
      <w:bookmarkStart w:id="52" w:name="_Hlk115003082"/>
      <w:r>
        <w:rPr>
          <w:color w:val="000000" w:themeColor="text1"/>
          <w:kern w:val="0"/>
          <w:sz w:val="24"/>
          <w:szCs w:val="24"/>
          <w:highlight w:val="none"/>
          <w14:textFill>
            <w14:solidFill>
              <w14:schemeClr w14:val="tx1"/>
            </w14:solidFill>
          </w14:textFill>
        </w:rPr>
        <w:t>评标委员会对符合规定的小微企业报价给予10%的扣除，用扣除后的价格参加评审。</w:t>
      </w:r>
      <w:bookmarkEnd w:id="52"/>
    </w:p>
    <w:p w14:paraId="79D261B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注：</w:t>
      </w:r>
    </w:p>
    <w:p w14:paraId="68BA6B9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（1）投标人按规定在投标文件中提供《中小企业声明函》的，应对声明的真实性负责。若提供虚假材料谋取中标、成交的，按照《中华人民共和国政府采购法》有关条款处理，并记入投标人诚信档案。</w:t>
      </w:r>
    </w:p>
    <w:p w14:paraId="633455AD">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C18CA4A">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w:t>
      </w:r>
      <w:r>
        <w:rPr>
          <w:color w:val="000000" w:themeColor="text1"/>
          <w:sz w:val="24"/>
          <w:szCs w:val="24"/>
          <w:highlight w:val="none"/>
          <w14:textFill>
            <w14:solidFill>
              <w14:schemeClr w14:val="tx1"/>
            </w14:solidFill>
          </w14:textFill>
        </w:rPr>
        <w:t>供应商提供的货物既有小微企业制造货物，也有大型、中型企业制造货物的，不享受本办法规定的中小企业扶持政策。</w:t>
      </w:r>
    </w:p>
    <w:p w14:paraId="712BC72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（4）</w:t>
      </w:r>
      <w:r>
        <w:rPr>
          <w:color w:val="000000" w:themeColor="text1"/>
          <w:sz w:val="24"/>
          <w:szCs w:val="24"/>
          <w:highlight w:val="none"/>
          <w14:textFill>
            <w14:solidFill>
              <w14:schemeClr w14:val="tx1"/>
            </w14:solidFill>
          </w14:textFill>
        </w:rPr>
        <w:t>本项目各包</w:t>
      </w:r>
      <w:r>
        <w:rPr>
          <w:color w:val="000000" w:themeColor="text1"/>
          <w:kern w:val="0"/>
          <w:sz w:val="24"/>
          <w:szCs w:val="24"/>
          <w:highlight w:val="none"/>
          <w14:textFill>
            <w14:solidFill>
              <w14:schemeClr w14:val="tx1"/>
            </w14:solidFill>
          </w14:textFill>
        </w:rPr>
        <w:t>采购标的对应的</w:t>
      </w:r>
      <w:r>
        <w:rPr>
          <w:rFonts w:hint="eastAsia"/>
          <w:color w:val="000000" w:themeColor="text1"/>
          <w:kern w:val="0"/>
          <w:sz w:val="24"/>
          <w:szCs w:val="24"/>
          <w:highlight w:val="none"/>
          <w:lang w:val="en-US" w:eastAsia="zh-CN"/>
          <w14:textFill>
            <w14:solidFill>
              <w14:schemeClr w14:val="tx1"/>
            </w14:solidFill>
          </w14:textFill>
        </w:rPr>
        <w:t>中小</w:t>
      </w:r>
      <w:r>
        <w:rPr>
          <w:color w:val="000000" w:themeColor="text1"/>
          <w:kern w:val="0"/>
          <w:sz w:val="24"/>
          <w:szCs w:val="24"/>
          <w:highlight w:val="none"/>
          <w14:textFill>
            <w14:solidFill>
              <w14:schemeClr w14:val="tx1"/>
            </w14:solidFill>
          </w14:textFill>
        </w:rPr>
        <w:t>企业划分标准所属行业为：工业。</w:t>
      </w:r>
    </w:p>
    <w:p w14:paraId="01E17934">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32.6支持残疾人福利单位评审要求</w:t>
      </w:r>
    </w:p>
    <w:p w14:paraId="1C03857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依据财政部、民政部、中国残疾人联合会《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p w14:paraId="7048D9A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注：符合条件的残疾人福利性单位在本项目采购活动时，应当提供《残疾人福利性单位声明函》，并对声明的真实性负责。若提供虚假材料谋取中标、成交的，按照《中华人民共和国政府采购法》有关条款处理，并记入投标人诚信档案。</w:t>
      </w:r>
    </w:p>
    <w:p w14:paraId="13F922D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32.7支持监狱企业发展评审要求</w:t>
      </w:r>
    </w:p>
    <w:p w14:paraId="588903D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依据财政部、司法部《关于政府采购支持监狱企业发展有关问题的通知》(财库[2014]68号)规定，监狱企业视同小型、微型企业，享受预留份额、评审中价格扣除等政府采购促进中小企业发展的政府采购政策。</w:t>
      </w:r>
    </w:p>
    <w:p w14:paraId="746244DA">
      <w:pPr>
        <w:kinsoku w:val="0"/>
        <w:overflowPunct w:val="0"/>
        <w:autoSpaceDE w:val="0"/>
        <w:autoSpaceDN w:val="0"/>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注：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43F8A30">
      <w:pPr>
        <w:kinsoku w:val="0"/>
        <w:overflowPunct w:val="0"/>
        <w:autoSpaceDE w:val="0"/>
        <w:autoSpaceDN w:val="0"/>
        <w:snapToGrid w:val="0"/>
        <w:spacing w:line="360" w:lineRule="auto"/>
        <w:ind w:firstLine="562"/>
        <w:rPr>
          <w:b/>
          <w:bCs/>
          <w:color w:val="000000" w:themeColor="text1"/>
          <w:kern w:val="0"/>
          <w:sz w:val="24"/>
          <w:szCs w:val="24"/>
          <w:highlight w:val="none"/>
          <w14:textFill>
            <w14:solidFill>
              <w14:schemeClr w14:val="tx1"/>
            </w14:solidFill>
          </w14:textFill>
        </w:rPr>
      </w:pPr>
    </w:p>
    <w:p w14:paraId="77B49EFD">
      <w:pPr>
        <w:kinsoku w:val="0"/>
        <w:overflowPunct w:val="0"/>
        <w:autoSpaceDE w:val="0"/>
        <w:autoSpaceDN w:val="0"/>
        <w:snapToGrid w:val="0"/>
        <w:spacing w:line="360" w:lineRule="auto"/>
        <w:ind w:firstLine="0" w:firstLineChars="0"/>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特别说明：</w:t>
      </w:r>
    </w:p>
    <w:p w14:paraId="6D599489">
      <w:pPr>
        <w:kinsoku w:val="0"/>
        <w:overflowPunct w:val="0"/>
        <w:autoSpaceDE w:val="0"/>
        <w:autoSpaceDN w:val="0"/>
        <w:snapToGrid w:val="0"/>
        <w:spacing w:line="360" w:lineRule="auto"/>
        <w:ind w:firstLine="562"/>
        <w:rPr>
          <w:rFonts w:hint="default" w:eastAsia="宋体"/>
          <w:b/>
          <w:bCs/>
          <w:color w:val="000000" w:themeColor="text1"/>
          <w:kern w:val="0"/>
          <w:sz w:val="24"/>
          <w:szCs w:val="24"/>
          <w:highlight w:val="none"/>
          <w:lang w:val="en-US" w:eastAsia="zh-CN"/>
          <w14:textFill>
            <w14:solidFill>
              <w14:schemeClr w14:val="tx1"/>
            </w14:solidFill>
          </w14:textFill>
        </w:rPr>
      </w:pPr>
      <w:r>
        <w:rPr>
          <w:b/>
          <w:bCs/>
          <w:color w:val="000000" w:themeColor="text1"/>
          <w:kern w:val="0"/>
          <w:sz w:val="24"/>
          <w:szCs w:val="24"/>
          <w:highlight w:val="none"/>
          <w14:textFill>
            <w14:solidFill>
              <w14:schemeClr w14:val="tx1"/>
            </w14:solidFill>
          </w14:textFill>
        </w:rPr>
        <w:t>1.</w:t>
      </w:r>
      <w:r>
        <w:rPr>
          <w:rFonts w:hint="eastAsia"/>
          <w:b/>
          <w:bCs/>
          <w:color w:val="000000" w:themeColor="text1"/>
          <w:kern w:val="0"/>
          <w:sz w:val="24"/>
          <w:szCs w:val="24"/>
          <w:highlight w:val="none"/>
          <w:lang w:val="en-US" w:eastAsia="zh-CN"/>
          <w14:textFill>
            <w14:solidFill>
              <w14:schemeClr w14:val="tx1"/>
            </w14:solidFill>
          </w14:textFill>
        </w:rPr>
        <w:t>如果本项目采购包专门面向中小企业采购（或专门面向小微企业采购），在价格评审时不考虑</w:t>
      </w:r>
      <w:r>
        <w:rPr>
          <w:b/>
          <w:bCs/>
          <w:color w:val="000000" w:themeColor="text1"/>
          <w:kern w:val="0"/>
          <w:sz w:val="24"/>
          <w:szCs w:val="24"/>
          <w:highlight w:val="none"/>
          <w14:textFill>
            <w14:solidFill>
              <w14:schemeClr w14:val="tx1"/>
            </w14:solidFill>
          </w14:textFill>
        </w:rPr>
        <w:t>价格评审优惠政策。</w:t>
      </w:r>
    </w:p>
    <w:p w14:paraId="14D8308E">
      <w:pPr>
        <w:kinsoku w:val="0"/>
        <w:overflowPunct w:val="0"/>
        <w:autoSpaceDE w:val="0"/>
        <w:autoSpaceDN w:val="0"/>
        <w:snapToGrid w:val="0"/>
        <w:spacing w:line="360" w:lineRule="auto"/>
        <w:ind w:firstLine="562"/>
        <w:rPr>
          <w:b/>
          <w:bCs/>
          <w:color w:val="000000" w:themeColor="text1"/>
          <w:kern w:val="0"/>
          <w:sz w:val="24"/>
          <w:szCs w:val="24"/>
          <w:highlight w:val="none"/>
          <w14:textFill>
            <w14:solidFill>
              <w14:schemeClr w14:val="tx1"/>
            </w14:solidFill>
          </w14:textFill>
        </w:rPr>
      </w:pPr>
      <w:r>
        <w:rPr>
          <w:rFonts w:hint="eastAsia"/>
          <w:b/>
          <w:bCs/>
          <w:color w:val="000000" w:themeColor="text1"/>
          <w:kern w:val="0"/>
          <w:sz w:val="24"/>
          <w:szCs w:val="24"/>
          <w:highlight w:val="none"/>
          <w:lang w:val="en-US" w:eastAsia="zh-CN"/>
          <w14:textFill>
            <w14:solidFill>
              <w14:schemeClr w14:val="tx1"/>
            </w14:solidFill>
          </w14:textFill>
        </w:rPr>
        <w:t>2.如果本项目采购包不专门面向中小企业采购（或不专门面向小微企业采购），</w:t>
      </w:r>
      <w:r>
        <w:rPr>
          <w:b/>
          <w:bCs/>
          <w:color w:val="000000" w:themeColor="text1"/>
          <w:kern w:val="0"/>
          <w:sz w:val="24"/>
          <w:szCs w:val="24"/>
          <w:highlight w:val="none"/>
          <w14:textFill>
            <w14:solidFill>
              <w14:schemeClr w14:val="tx1"/>
            </w14:solidFill>
          </w14:textFill>
        </w:rPr>
        <w:t>若供应商提供的货物全部由符合政策要求的小微企业制造，享受</w:t>
      </w:r>
      <w:r>
        <w:rPr>
          <w:rFonts w:hint="eastAsia"/>
          <w:b/>
          <w:bCs/>
          <w:color w:val="000000" w:themeColor="text1"/>
          <w:kern w:val="0"/>
          <w:sz w:val="24"/>
          <w:szCs w:val="24"/>
          <w:highlight w:val="none"/>
          <w:lang w:eastAsia="zh-CN"/>
          <w14:textFill>
            <w14:solidFill>
              <w14:schemeClr w14:val="tx1"/>
            </w14:solidFill>
          </w14:textFill>
        </w:rPr>
        <w:t>“</w:t>
      </w:r>
      <w:r>
        <w:rPr>
          <w:b/>
          <w:bCs/>
          <w:color w:val="000000" w:themeColor="text1"/>
          <w:kern w:val="0"/>
          <w:sz w:val="24"/>
          <w:szCs w:val="24"/>
          <w:highlight w:val="none"/>
          <w14:textFill>
            <w14:solidFill>
              <w14:schemeClr w14:val="tx1"/>
            </w14:solidFill>
          </w14:textFill>
        </w:rPr>
        <w:t>十二、政策性因素</w:t>
      </w:r>
      <w:r>
        <w:rPr>
          <w:rFonts w:hint="eastAsia"/>
          <w:b/>
          <w:bCs/>
          <w:color w:val="000000" w:themeColor="text1"/>
          <w:kern w:val="0"/>
          <w:sz w:val="24"/>
          <w:szCs w:val="24"/>
          <w:highlight w:val="none"/>
          <w:lang w:eastAsia="zh-CN"/>
          <w14:textFill>
            <w14:solidFill>
              <w14:schemeClr w14:val="tx1"/>
            </w14:solidFill>
          </w14:textFill>
        </w:rPr>
        <w:t>”</w:t>
      </w:r>
      <w:r>
        <w:rPr>
          <w:b/>
          <w:bCs/>
          <w:color w:val="000000" w:themeColor="text1"/>
          <w:kern w:val="0"/>
          <w:sz w:val="24"/>
          <w:szCs w:val="24"/>
          <w:highlight w:val="none"/>
          <w14:textFill>
            <w14:solidFill>
              <w14:schemeClr w14:val="tx1"/>
            </w14:solidFill>
          </w14:textFill>
        </w:rPr>
        <w:t>所述价格评审优惠政策。</w:t>
      </w:r>
    </w:p>
    <w:p w14:paraId="493828C1">
      <w:pPr>
        <w:kinsoku w:val="0"/>
        <w:overflowPunct w:val="0"/>
        <w:autoSpaceDE w:val="0"/>
        <w:autoSpaceDN w:val="0"/>
        <w:snapToGrid w:val="0"/>
        <w:spacing w:line="360" w:lineRule="auto"/>
        <w:ind w:firstLine="562"/>
        <w:rPr>
          <w:rFonts w:hint="default"/>
          <w:b/>
          <w:bCs/>
          <w:color w:val="000000" w:themeColor="text1"/>
          <w:kern w:val="0"/>
          <w:sz w:val="24"/>
          <w:szCs w:val="24"/>
          <w:highlight w:val="none"/>
          <w:lang w:val="en-US" w:eastAsia="zh-CN"/>
          <w14:textFill>
            <w14:solidFill>
              <w14:schemeClr w14:val="tx1"/>
            </w14:solidFill>
          </w14:textFill>
        </w:rPr>
      </w:pPr>
      <w:r>
        <w:rPr>
          <w:rFonts w:hint="eastAsia"/>
          <w:b/>
          <w:bCs/>
          <w:color w:val="000000" w:themeColor="text1"/>
          <w:kern w:val="0"/>
          <w:sz w:val="24"/>
          <w:szCs w:val="24"/>
          <w:highlight w:val="none"/>
          <w:lang w:val="en-US" w:eastAsia="zh-CN"/>
          <w14:textFill>
            <w14:solidFill>
              <w14:schemeClr w14:val="tx1"/>
            </w14:solidFill>
          </w14:textFill>
        </w:rPr>
        <w:t>3.供应商享受了小微企业价格评审优惠政策，同时是监狱企业或残疾人福利性单位，其价格评审优惠政策不再重复享受。</w:t>
      </w:r>
    </w:p>
    <w:p w14:paraId="19A18A5B">
      <w:pPr>
        <w:kinsoku w:val="0"/>
        <w:overflowPunct w:val="0"/>
        <w:autoSpaceDE w:val="0"/>
        <w:autoSpaceDN w:val="0"/>
        <w:snapToGrid w:val="0"/>
        <w:spacing w:line="360" w:lineRule="auto"/>
        <w:ind w:firstLine="562"/>
        <w:rPr>
          <w:b/>
          <w:bCs/>
          <w:color w:val="000000" w:themeColor="text1"/>
          <w:kern w:val="0"/>
          <w:sz w:val="24"/>
          <w:szCs w:val="24"/>
          <w:highlight w:val="none"/>
          <w14:textFill>
            <w14:solidFill>
              <w14:schemeClr w14:val="tx1"/>
            </w14:solidFill>
          </w14:textFill>
        </w:rPr>
      </w:pPr>
      <w:r>
        <w:rPr>
          <w:rFonts w:hint="eastAsia"/>
          <w:b/>
          <w:bCs/>
          <w:color w:val="000000" w:themeColor="text1"/>
          <w:kern w:val="0"/>
          <w:sz w:val="24"/>
          <w:szCs w:val="24"/>
          <w:highlight w:val="none"/>
          <w:lang w:val="en-US" w:eastAsia="zh-CN"/>
          <w14:textFill>
            <w14:solidFill>
              <w14:schemeClr w14:val="tx1"/>
            </w14:solidFill>
          </w14:textFill>
        </w:rPr>
        <w:t>4</w:t>
      </w:r>
      <w:r>
        <w:rPr>
          <w:b/>
          <w:bCs/>
          <w:color w:val="000000" w:themeColor="text1"/>
          <w:kern w:val="0"/>
          <w:sz w:val="24"/>
          <w:szCs w:val="24"/>
          <w:highlight w:val="none"/>
          <w14:textFill>
            <w14:solidFill>
              <w14:schemeClr w14:val="tx1"/>
            </w14:solidFill>
          </w14:textFill>
        </w:rPr>
        <w:t>.格式见招标文件第</w:t>
      </w:r>
      <w:r>
        <w:rPr>
          <w:rFonts w:hint="eastAsia"/>
          <w:b/>
          <w:bCs/>
          <w:color w:val="000000" w:themeColor="text1"/>
          <w:kern w:val="0"/>
          <w:sz w:val="24"/>
          <w:szCs w:val="24"/>
          <w:highlight w:val="none"/>
          <w14:textFill>
            <w14:solidFill>
              <w14:schemeClr w14:val="tx1"/>
            </w14:solidFill>
          </w14:textFill>
        </w:rPr>
        <w:t>六</w:t>
      </w:r>
      <w:r>
        <w:rPr>
          <w:b/>
          <w:bCs/>
          <w:color w:val="000000" w:themeColor="text1"/>
          <w:kern w:val="0"/>
          <w:sz w:val="24"/>
          <w:szCs w:val="24"/>
          <w:highlight w:val="none"/>
          <w14:textFill>
            <w14:solidFill>
              <w14:schemeClr w14:val="tx1"/>
            </w14:solidFill>
          </w14:textFill>
        </w:rPr>
        <w:t>部分</w:t>
      </w:r>
      <w:r>
        <w:rPr>
          <w:rFonts w:hint="eastAsia"/>
          <w:b/>
          <w:bCs/>
          <w:color w:val="000000" w:themeColor="text1"/>
          <w:kern w:val="0"/>
          <w:sz w:val="24"/>
          <w:szCs w:val="24"/>
          <w:highlight w:val="none"/>
          <w14:textFill>
            <w14:solidFill>
              <w14:schemeClr w14:val="tx1"/>
            </w14:solidFill>
          </w14:textFill>
        </w:rPr>
        <w:t>。</w:t>
      </w:r>
    </w:p>
    <w:p w14:paraId="1E366C87">
      <w:pPr>
        <w:kinsoku w:val="0"/>
        <w:overflowPunct w:val="0"/>
        <w:autoSpaceDE w:val="0"/>
        <w:autoSpaceDN w:val="0"/>
        <w:snapToGrid w:val="0"/>
        <w:spacing w:line="360" w:lineRule="auto"/>
        <w:ind w:firstLine="562"/>
        <w:rPr>
          <w:b/>
          <w:bCs/>
          <w:color w:val="000000" w:themeColor="text1"/>
          <w:kern w:val="0"/>
          <w:szCs w:val="28"/>
          <w:highlight w:val="none"/>
          <w14:textFill>
            <w14:solidFill>
              <w14:schemeClr w14:val="tx1"/>
            </w14:solidFill>
          </w14:textFill>
        </w:rPr>
      </w:pPr>
    </w:p>
    <w:p w14:paraId="50E7F671">
      <w:pPr>
        <w:ind w:firstLine="560"/>
        <w:rPr>
          <w:color w:val="000000" w:themeColor="text1"/>
          <w:highlight w:val="none"/>
          <w14:textFill>
            <w14:solidFill>
              <w14:schemeClr w14:val="tx1"/>
            </w14:solidFill>
          </w14:textFill>
        </w:rPr>
      </w:pPr>
      <w:bookmarkStart w:id="53" w:name="_Toc20481"/>
      <w:bookmarkStart w:id="54" w:name="_Toc25059"/>
      <w:r>
        <w:rPr>
          <w:color w:val="000000" w:themeColor="text1"/>
          <w:highlight w:val="none"/>
          <w14:textFill>
            <w14:solidFill>
              <w14:schemeClr w14:val="tx1"/>
            </w14:solidFill>
          </w14:textFill>
        </w:rPr>
        <w:br w:type="page"/>
      </w:r>
    </w:p>
    <w:p w14:paraId="09703DA8">
      <w:pPr>
        <w:pStyle w:val="3"/>
        <w:ind w:firstLineChars="0"/>
        <w:rPr>
          <w:color w:val="000000" w:themeColor="text1"/>
          <w:highlight w:val="none"/>
          <w14:textFill>
            <w14:solidFill>
              <w14:schemeClr w14:val="tx1"/>
            </w14:solidFill>
          </w14:textFill>
        </w:rPr>
      </w:pPr>
      <w:bookmarkStart w:id="55" w:name="_Toc22462"/>
      <w:r>
        <w:rPr>
          <w:color w:val="000000" w:themeColor="text1"/>
          <w:highlight w:val="none"/>
          <w14:textFill>
            <w14:solidFill>
              <w14:schemeClr w14:val="tx1"/>
            </w14:solidFill>
          </w14:textFill>
        </w:rPr>
        <w:t>第三部分 评标标准和评标方法</w:t>
      </w:r>
      <w:bookmarkEnd w:id="51"/>
      <w:bookmarkEnd w:id="53"/>
      <w:bookmarkEnd w:id="54"/>
      <w:bookmarkEnd w:id="55"/>
    </w:p>
    <w:p w14:paraId="06CF9B92">
      <w:pPr>
        <w:ind w:firstLine="0" w:firstLineChars="0"/>
        <w:rPr>
          <w:color w:val="000000" w:themeColor="text1"/>
          <w:highlight w:val="none"/>
          <w14:textFill>
            <w14:solidFill>
              <w14:schemeClr w14:val="tx1"/>
            </w14:solidFill>
          </w14:textFill>
        </w:rPr>
      </w:pPr>
    </w:p>
    <w:p w14:paraId="05C37D53">
      <w:pPr>
        <w:kinsoku w:val="0"/>
        <w:overflowPunct w:val="0"/>
        <w:autoSpaceDE w:val="0"/>
        <w:autoSpaceDN w:val="0"/>
        <w:snapToGrid w:val="0"/>
        <w:spacing w:line="360" w:lineRule="auto"/>
        <w:ind w:firstLine="562"/>
        <w:rPr>
          <w:b/>
          <w:color w:val="000000" w:themeColor="text1"/>
          <w:kern w:val="0"/>
          <w:sz w:val="24"/>
          <w:szCs w:val="24"/>
          <w:highlight w:val="none"/>
          <w14:textFill>
            <w14:solidFill>
              <w14:schemeClr w14:val="tx1"/>
            </w14:solidFill>
          </w14:textFill>
        </w:rPr>
      </w:pPr>
      <w:bookmarkStart w:id="56" w:name="_Toc175644027"/>
      <w:bookmarkStart w:id="57" w:name="_Toc175644030"/>
      <w:r>
        <w:rPr>
          <w:b/>
          <w:color w:val="000000" w:themeColor="text1"/>
          <w:kern w:val="0"/>
          <w:sz w:val="24"/>
          <w:szCs w:val="24"/>
          <w:highlight w:val="none"/>
          <w14:textFill>
            <w14:solidFill>
              <w14:schemeClr w14:val="tx1"/>
            </w14:solidFill>
          </w14:textFill>
        </w:rPr>
        <w:t>一、评标原则</w:t>
      </w:r>
      <w:bookmarkEnd w:id="56"/>
    </w:p>
    <w:p w14:paraId="730B495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评标委员会在评标时，依据投标报价和各项技术、服务因素对投标人及投标货物进行综合评价，包括但不限于以下各项因素：</w:t>
      </w:r>
    </w:p>
    <w:p w14:paraId="55E7E0D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报价及折扣，包括运费和保险（货物从出厂地／到货港运抵指定交货地点所发生的内陆运费、保险费及其它相关费用的计算将按照铁路／公路等交通部门、保险公司或其它官方机构发布的计算标准进行计算）等费用；</w:t>
      </w:r>
    </w:p>
    <w:p w14:paraId="6ADAE1D1">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货物的性能和投标方案的合理性；</w:t>
      </w:r>
    </w:p>
    <w:p w14:paraId="614380F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货物的配置与招标文件技术规格要求的偏离；</w:t>
      </w:r>
    </w:p>
    <w:p w14:paraId="7ECF45E7">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付款条件；</w:t>
      </w:r>
    </w:p>
    <w:p w14:paraId="3261A3AC">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交货和配送能力的承诺，包括交货时间（货物应在招标文件规定的时间范围内交货，交货时间超过采购人可接受的时间范围的投标将视为非实质响应投标）等；</w:t>
      </w:r>
    </w:p>
    <w:p w14:paraId="5B5F10F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售后服务和备件供应（在保修期内所需的费用如果是单独报价的话，评标时应计入评标价；在保修期满后的服务费用应在投标文件中列明，但不包含在评标价中）以及其他有附加值的服务承诺；</w:t>
      </w:r>
    </w:p>
    <w:p w14:paraId="65042CF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经营信誉；</w:t>
      </w:r>
    </w:p>
    <w:p w14:paraId="5E16096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投标人提供的其它内容和条件。</w:t>
      </w:r>
    </w:p>
    <w:p w14:paraId="0E79447A">
      <w:pPr>
        <w:kinsoku w:val="0"/>
        <w:overflowPunct w:val="0"/>
        <w:autoSpaceDE w:val="0"/>
        <w:autoSpaceDN w:val="0"/>
        <w:snapToGrid w:val="0"/>
        <w:spacing w:line="360" w:lineRule="auto"/>
        <w:ind w:firstLine="562"/>
        <w:rPr>
          <w:b/>
          <w:color w:val="000000" w:themeColor="text1"/>
          <w:kern w:val="0"/>
          <w:sz w:val="24"/>
          <w:szCs w:val="24"/>
          <w:highlight w:val="none"/>
          <w14:textFill>
            <w14:solidFill>
              <w14:schemeClr w14:val="tx1"/>
            </w14:solidFill>
          </w14:textFill>
        </w:rPr>
      </w:pPr>
      <w:bookmarkStart w:id="58" w:name="_Toc175644028"/>
      <w:r>
        <w:rPr>
          <w:b/>
          <w:color w:val="000000" w:themeColor="text1"/>
          <w:kern w:val="0"/>
          <w:sz w:val="24"/>
          <w:szCs w:val="24"/>
          <w:highlight w:val="none"/>
          <w14:textFill>
            <w14:solidFill>
              <w14:schemeClr w14:val="tx1"/>
            </w14:solidFill>
          </w14:textFill>
        </w:rPr>
        <w:t>二、评标方法</w:t>
      </w:r>
      <w:bookmarkEnd w:id="58"/>
    </w:p>
    <w:p w14:paraId="4BBE36D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本次评标采用综合评分法。综合评分因素的主要因素为价格、技术、业绩、服务以及对招标文件的响应程度等。每一投标人的最终得分为所有评委评分的算</w:t>
      </w:r>
      <w:r>
        <w:rPr>
          <w:rFonts w:hint="eastAsia"/>
          <w:color w:val="000000" w:themeColor="text1"/>
          <w:kern w:val="0"/>
          <w:sz w:val="24"/>
          <w:szCs w:val="24"/>
          <w:highlight w:val="none"/>
          <w14:textFill>
            <w14:solidFill>
              <w14:schemeClr w14:val="tx1"/>
            </w14:solidFill>
          </w14:textFill>
        </w:rPr>
        <w:t>术</w:t>
      </w:r>
      <w:r>
        <w:rPr>
          <w:color w:val="000000" w:themeColor="text1"/>
          <w:kern w:val="0"/>
          <w:sz w:val="24"/>
          <w:szCs w:val="24"/>
          <w:highlight w:val="none"/>
          <w14:textFill>
            <w14:solidFill>
              <w14:schemeClr w14:val="tx1"/>
            </w14:solidFill>
          </w14:textFill>
        </w:rPr>
        <w:t>平均值。</w:t>
      </w:r>
      <w:bookmarkEnd w:id="57"/>
    </w:p>
    <w:p w14:paraId="27008DE9">
      <w:pPr>
        <w:ind w:firstLine="562"/>
        <w:rPr>
          <w:rStyle w:val="26"/>
          <w:rFonts w:ascii="Times New Roman" w:hAnsi="Times New Roman"/>
          <w:color w:val="000000" w:themeColor="text1"/>
          <w:highlight w:val="none"/>
          <w14:textFill>
            <w14:solidFill>
              <w14:schemeClr w14:val="tx1"/>
            </w14:solidFill>
          </w14:textFill>
        </w:rPr>
      </w:pPr>
      <w:bookmarkStart w:id="59" w:name="_Toc17165"/>
      <w:r>
        <w:rPr>
          <w:rStyle w:val="26"/>
          <w:rFonts w:ascii="Times New Roman" w:hAnsi="Times New Roman"/>
          <w:color w:val="000000" w:themeColor="text1"/>
          <w:highlight w:val="none"/>
          <w14:textFill>
            <w14:solidFill>
              <w14:schemeClr w14:val="tx1"/>
            </w14:solidFill>
          </w14:textFill>
        </w:rPr>
        <w:br w:type="page"/>
      </w:r>
    </w:p>
    <w:bookmarkEnd w:id="59"/>
    <w:p w14:paraId="54328F40">
      <w:pPr>
        <w:pStyle w:val="3"/>
        <w:ind w:firstLine="562"/>
        <w:rPr>
          <w:color w:val="000000" w:themeColor="text1"/>
          <w:highlight w:val="none"/>
          <w14:textFill>
            <w14:solidFill>
              <w14:schemeClr w14:val="tx1"/>
            </w14:solidFill>
          </w14:textFill>
        </w:rPr>
        <w:sectPr>
          <w:footerReference r:id="rId15" w:type="default"/>
          <w:pgSz w:w="11905" w:h="16838"/>
          <w:pgMar w:top="1440" w:right="1803" w:bottom="1440" w:left="1803" w:header="850" w:footer="992" w:gutter="0"/>
          <w:pgNumType w:start="1"/>
          <w:cols w:space="0" w:num="1"/>
          <w:docGrid w:linePitch="312" w:charSpace="0"/>
        </w:sectPr>
      </w:pPr>
      <w:bookmarkStart w:id="60" w:name="_Toc15026"/>
      <w:bookmarkStart w:id="61" w:name="_Toc25134"/>
    </w:p>
    <w:p w14:paraId="36262F3A">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152</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移动照明灯组等</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22C6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F8BEDB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21.45</w:t>
            </w:r>
            <w:r>
              <w:rPr>
                <w:color w:val="000000" w:themeColor="text1"/>
                <w:sz w:val="24"/>
                <w:highlight w:val="none"/>
                <w14:textFill>
                  <w14:solidFill>
                    <w14:schemeClr w14:val="tx1"/>
                  </w14:solidFill>
                </w14:textFill>
              </w:rPr>
              <w:t>分）</w:t>
            </w:r>
          </w:p>
        </w:tc>
      </w:tr>
      <w:tr w14:paraId="5C806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B474F8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5D306BD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2952B3A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5ABA4F3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44DDE6F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45D39A0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5E7DBAD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移动照明灯组类</w:t>
            </w:r>
            <w:r>
              <w:rPr>
                <w:color w:val="000000" w:themeColor="text1"/>
                <w:sz w:val="24"/>
                <w:highlight w:val="none"/>
                <w14:textFill>
                  <w14:solidFill>
                    <w14:schemeClr w14:val="tx1"/>
                  </w14:solidFill>
                </w14:textFill>
              </w:rPr>
              <w:t>”。</w:t>
            </w:r>
          </w:p>
          <w:p w14:paraId="252C738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3DB1157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20EE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4230DA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6104E86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4A455D7A">
            <w:pPr>
              <w:keepNext w:val="0"/>
              <w:keepLines w:val="0"/>
              <w:pageBreakBefore w:val="0"/>
              <w:widowControl/>
              <w:numPr>
                <w:ilvl w:val="0"/>
                <w:numId w:val="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51BD852F">
            <w:pPr>
              <w:keepNext w:val="0"/>
              <w:keepLines w:val="0"/>
              <w:pageBreakBefore w:val="0"/>
              <w:widowControl/>
              <w:numPr>
                <w:ilvl w:val="0"/>
                <w:numId w:val="3"/>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11705E27">
            <w:pPr>
              <w:keepNext w:val="0"/>
              <w:keepLines w:val="0"/>
              <w:pageBreakBefore w:val="0"/>
              <w:widowControl/>
              <w:numPr>
                <w:ilvl w:val="0"/>
                <w:numId w:val="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2FFD26A6">
            <w:pPr>
              <w:keepNext w:val="0"/>
              <w:keepLines w:val="0"/>
              <w:pageBreakBefore w:val="0"/>
              <w:widowControl/>
              <w:numPr>
                <w:ilvl w:val="0"/>
                <w:numId w:val="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2FA064C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75AC333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1574DACC">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0BC904B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0CB43BA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943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985426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6B7C0EF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489CA842">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0BB492EB">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007FC997">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6C5FD40B">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6F6E206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5DEC8BC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48FA17E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35AB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A988E7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7964299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2D3D2981">
            <w:pPr>
              <w:keepNext w:val="0"/>
              <w:keepLines w:val="0"/>
              <w:pageBreakBefore w:val="0"/>
              <w:widowControl/>
              <w:numPr>
                <w:ilvl w:val="0"/>
                <w:numId w:val="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34ACD3D0">
            <w:pPr>
              <w:keepNext w:val="0"/>
              <w:keepLines w:val="0"/>
              <w:pageBreakBefore w:val="0"/>
              <w:widowControl/>
              <w:numPr>
                <w:ilvl w:val="0"/>
                <w:numId w:val="5"/>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1C8B5748">
            <w:pPr>
              <w:keepNext w:val="0"/>
              <w:keepLines w:val="0"/>
              <w:pageBreakBefore w:val="0"/>
              <w:widowControl/>
              <w:numPr>
                <w:ilvl w:val="0"/>
                <w:numId w:val="5"/>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22194E1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427F597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5719DA1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2A1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4DB258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61E4E0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3097284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2F838FE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F9E9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49D787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2.45</w:t>
            </w:r>
            <w:r>
              <w:rPr>
                <w:color w:val="000000" w:themeColor="text1"/>
                <w:sz w:val="24"/>
                <w:highlight w:val="none"/>
                <w14:textFill>
                  <w14:solidFill>
                    <w14:schemeClr w14:val="tx1"/>
                  </w14:solidFill>
                </w14:textFill>
              </w:rPr>
              <w:t>分）</w:t>
            </w:r>
          </w:p>
          <w:p w14:paraId="7877D85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.45</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54C3C8D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4EB0BEE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17BE6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007A3C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46.55</w:t>
            </w:r>
            <w:r>
              <w:rPr>
                <w:color w:val="000000" w:themeColor="text1"/>
                <w:sz w:val="24"/>
                <w:highlight w:val="none"/>
                <w14:textFill>
                  <w14:solidFill>
                    <w14:schemeClr w14:val="tx1"/>
                  </w14:solidFill>
                </w14:textFill>
              </w:rPr>
              <w:t>分）</w:t>
            </w:r>
          </w:p>
        </w:tc>
      </w:tr>
      <w:tr w14:paraId="64A82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8450A4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27D4FC3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1549502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47D9D92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26.55</w:t>
            </w:r>
            <w:r>
              <w:rPr>
                <w:color w:val="000000" w:themeColor="text1"/>
                <w:sz w:val="24"/>
                <w:highlight w:val="none"/>
                <w14:textFill>
                  <w14:solidFill>
                    <w14:schemeClr w14:val="tx1"/>
                  </w14:solidFill>
                </w14:textFill>
              </w:rPr>
              <w:t>分。</w:t>
            </w:r>
          </w:p>
          <w:p w14:paraId="066E4C8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34</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20.4分，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0.6</w:t>
            </w:r>
            <w:r>
              <w:rPr>
                <w:color w:val="000000" w:themeColor="text1"/>
                <w:sz w:val="24"/>
                <w:highlight w:val="none"/>
                <w14:textFill>
                  <w14:solidFill>
                    <w14:schemeClr w14:val="tx1"/>
                  </w14:solidFill>
                </w14:textFill>
              </w:rPr>
              <w:t>分。</w:t>
            </w:r>
          </w:p>
          <w:p w14:paraId="6B733B3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41</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6.15分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0.15</w:t>
            </w:r>
            <w:r>
              <w:rPr>
                <w:color w:val="000000" w:themeColor="text1"/>
                <w:sz w:val="24"/>
                <w:highlight w:val="none"/>
                <w14:textFill>
                  <w14:solidFill>
                    <w14:schemeClr w14:val="tx1"/>
                  </w14:solidFill>
                </w14:textFill>
              </w:rPr>
              <w:t>分。</w:t>
            </w:r>
          </w:p>
          <w:p w14:paraId="30B5FCA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1.3加分项：</w:t>
            </w:r>
          </w:p>
          <w:p w14:paraId="1B8CEE0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以下技术要求优于招标文件要求进行加分</w:t>
            </w:r>
            <w:r>
              <w:rPr>
                <w:rFonts w:hint="eastAsia"/>
                <w:color w:val="000000" w:themeColor="text1"/>
                <w:sz w:val="24"/>
                <w:highlight w:val="none"/>
                <w14:textFill>
                  <w14:solidFill>
                    <w14:schemeClr w14:val="tx1"/>
                  </w14:solidFill>
                </w14:textFill>
              </w:rPr>
              <w:t>，加分合计</w:t>
            </w:r>
            <w:r>
              <w:rPr>
                <w:rFonts w:hint="eastAsia"/>
                <w:color w:val="000000" w:themeColor="text1"/>
                <w:sz w:val="24"/>
                <w:highlight w:val="none"/>
                <w:lang w:val="en-US" w:eastAsia="zh-CN"/>
                <w14:textFill>
                  <w14:solidFill>
                    <w14:schemeClr w14:val="tx1"/>
                  </w14:solidFill>
                </w14:textFill>
              </w:rPr>
              <w:t>20</w:t>
            </w:r>
            <w:r>
              <w:rPr>
                <w:rFonts w:hint="eastAsia"/>
                <w:color w:val="000000" w:themeColor="text1"/>
                <w:sz w:val="24"/>
                <w:highlight w:val="none"/>
                <w14:textFill>
                  <w14:solidFill>
                    <w14:schemeClr w14:val="tx1"/>
                  </w14:solidFill>
                </w14:textFill>
              </w:rPr>
              <w:t>分</w:t>
            </w:r>
            <w:r>
              <w:rPr>
                <w:color w:val="000000" w:themeColor="text1"/>
                <w:sz w:val="24"/>
                <w:highlight w:val="none"/>
                <w14:textFill>
                  <w14:solidFill>
                    <w14:schemeClr w14:val="tx1"/>
                  </w14:solidFill>
                </w14:textFill>
              </w:rPr>
              <w:t>，加分项如下：</w:t>
            </w:r>
          </w:p>
          <w:p w14:paraId="00B5046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移动照明灯</w:t>
            </w:r>
            <w:r>
              <w:rPr>
                <w:rFonts w:hint="eastAsia"/>
                <w:color w:val="000000" w:themeColor="text1"/>
                <w:sz w:val="24"/>
                <w:highlight w:val="none"/>
                <w:lang w:eastAsia="zh-CN"/>
                <w14:textFill>
                  <w14:solidFill>
                    <w14:schemeClr w14:val="tx1"/>
                  </w14:solidFill>
                </w14:textFill>
              </w:rPr>
              <w:t>”</w:t>
            </w:r>
          </w:p>
          <w:p w14:paraId="1217921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工作光每增加1h加2分，共4分；</w:t>
            </w:r>
          </w:p>
          <w:p w14:paraId="105C2D1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节能光每增加2h加1分，共4分；</w:t>
            </w:r>
          </w:p>
          <w:p w14:paraId="49CAE1B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警示光每增加10h加2分，共4分</w:t>
            </w:r>
            <w:r>
              <w:rPr>
                <w:rFonts w:hint="eastAsia"/>
                <w:color w:val="000000" w:themeColor="text1"/>
                <w:sz w:val="24"/>
                <w:highlight w:val="none"/>
                <w:lang w:eastAsia="zh-CN"/>
                <w14:textFill>
                  <w14:solidFill>
                    <w14:schemeClr w14:val="tx1"/>
                  </w14:solidFill>
                </w14:textFill>
              </w:rPr>
              <w:t>。</w:t>
            </w:r>
          </w:p>
          <w:p w14:paraId="55873D0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“小型移动照明灯组”</w:t>
            </w:r>
          </w:p>
          <w:p w14:paraId="4389AAB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强光每增加1h加2分，共4分；</w:t>
            </w:r>
          </w:p>
          <w:p w14:paraId="2F23719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弱光每增加2h加2分，共4分。</w:t>
            </w:r>
          </w:p>
          <w:p w14:paraId="2BA355F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31BC8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958554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5528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36E049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1D5C5CC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14EEB77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7C0F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59821B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0EA9AEB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3C094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A78479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2C61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B35B7E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1B73965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5A02804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49734C6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5F80A68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1B4840C8">
      <w:pPr>
        <w:ind w:firstLine="560"/>
        <w:rPr>
          <w:highlight w:val="none"/>
        </w:rPr>
      </w:pPr>
      <w:r>
        <w:rPr>
          <w:highlight w:val="none"/>
        </w:rPr>
        <w:br w:type="page"/>
      </w:r>
    </w:p>
    <w:p w14:paraId="1D264466">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153</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水驱动排烟机</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7E9E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3936C9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分）</w:t>
            </w:r>
          </w:p>
        </w:tc>
      </w:tr>
      <w:tr w14:paraId="42F4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617501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4E6FF1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59BA60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33E39A9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4495FC9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1B3E936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433DC1D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水驱动排烟机类</w:t>
            </w:r>
            <w:r>
              <w:rPr>
                <w:color w:val="000000" w:themeColor="text1"/>
                <w:sz w:val="24"/>
                <w:highlight w:val="none"/>
                <w14:textFill>
                  <w14:solidFill>
                    <w14:schemeClr w14:val="tx1"/>
                  </w14:solidFill>
                </w14:textFill>
              </w:rPr>
              <w:t>”。</w:t>
            </w:r>
          </w:p>
          <w:p w14:paraId="41DFCB3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6F39699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2FDE2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EDF7B4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6316145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664824E7">
            <w:pPr>
              <w:keepNext w:val="0"/>
              <w:keepLines w:val="0"/>
              <w:pageBreakBefore w:val="0"/>
              <w:widowControl/>
              <w:numPr>
                <w:ilvl w:val="0"/>
                <w:numId w:val="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296EFE18">
            <w:pPr>
              <w:keepNext w:val="0"/>
              <w:keepLines w:val="0"/>
              <w:pageBreakBefore w:val="0"/>
              <w:widowControl/>
              <w:numPr>
                <w:ilvl w:val="0"/>
                <w:numId w:val="6"/>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37F09207">
            <w:pPr>
              <w:keepNext w:val="0"/>
              <w:keepLines w:val="0"/>
              <w:pageBreakBefore w:val="0"/>
              <w:widowControl/>
              <w:numPr>
                <w:ilvl w:val="0"/>
                <w:numId w:val="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630C71FE">
            <w:pPr>
              <w:keepNext w:val="0"/>
              <w:keepLines w:val="0"/>
              <w:pageBreakBefore w:val="0"/>
              <w:widowControl/>
              <w:numPr>
                <w:ilvl w:val="0"/>
                <w:numId w:val="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31484E16">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4134721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5E345E3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782ED7AC">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4C459D3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A6C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8C2861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342735A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1DEAF1D8">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03BE7851">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2CBBB89F">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00FD920A">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5AD4612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6168682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3D1F5FF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468A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068A8D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6A811A9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60D1D283">
            <w:pPr>
              <w:keepNext w:val="0"/>
              <w:keepLines w:val="0"/>
              <w:pageBreakBefore w:val="0"/>
              <w:widowControl/>
              <w:numPr>
                <w:ilvl w:val="0"/>
                <w:numId w:val="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7BBE0E1B">
            <w:pPr>
              <w:keepNext w:val="0"/>
              <w:keepLines w:val="0"/>
              <w:pageBreakBefore w:val="0"/>
              <w:widowControl/>
              <w:numPr>
                <w:ilvl w:val="0"/>
                <w:numId w:val="8"/>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4405991D">
            <w:pPr>
              <w:keepNext w:val="0"/>
              <w:keepLines w:val="0"/>
              <w:pageBreakBefore w:val="0"/>
              <w:widowControl/>
              <w:numPr>
                <w:ilvl w:val="0"/>
                <w:numId w:val="8"/>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0E8BDAB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12282D3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04CE2FA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15C35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314B35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59BB80E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1EFED26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2DAC73D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7A4A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149C3C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0DE27B5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53B2E45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7CACB15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6F0A0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DC46E3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tc>
      </w:tr>
      <w:tr w14:paraId="56C50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0ECDA7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203E2BE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7103FE6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2764B54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p w14:paraId="525A737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23分，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11.5</w:t>
            </w:r>
            <w:r>
              <w:rPr>
                <w:color w:val="000000" w:themeColor="text1"/>
                <w:sz w:val="24"/>
                <w:highlight w:val="none"/>
                <w14:textFill>
                  <w14:solidFill>
                    <w14:schemeClr w14:val="tx1"/>
                  </w14:solidFill>
                </w14:textFill>
              </w:rPr>
              <w:t>分。</w:t>
            </w:r>
          </w:p>
          <w:p w14:paraId="19344F3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8</w:t>
            </w:r>
            <w:r>
              <w:rPr>
                <w:color w:val="000000" w:themeColor="text1"/>
                <w:sz w:val="24"/>
                <w:highlight w:val="none"/>
                <w14:textFill>
                  <w14:solidFill>
                    <w14:schemeClr w14:val="tx1"/>
                  </w14:solidFill>
                </w14:textFill>
              </w:rPr>
              <w:t>分。</w:t>
            </w:r>
          </w:p>
          <w:p w14:paraId="492C75C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75AE58A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6131D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070FEE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0ED2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A8A3E2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25F93CB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01E4BFE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05F9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EFAD9F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3529DD7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6D420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0AFD0C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2355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A509D6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0B0353F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43FF6B4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21D2D98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lang w:val="en-US" w:eastAsia="zh-CN"/>
                <w14:textFill>
                  <w14:solidFill>
                    <w14:schemeClr w14:val="tx1"/>
                  </w14:solidFill>
                </w14:textFill>
              </w:rPr>
              <w:t>若本包专门面向中小企业或小微企业采购</w:t>
            </w:r>
            <w:r>
              <w:rPr>
                <w:color w:val="000000" w:themeColor="text1"/>
                <w:sz w:val="24"/>
                <w:highlight w:val="none"/>
                <w14:textFill>
                  <w14:solidFill>
                    <w14:schemeClr w14:val="tx1"/>
                  </w14:solidFill>
                </w14:textFill>
              </w:rPr>
              <w:t>，价格打分时不考虑价格评审优惠政策。</w:t>
            </w:r>
          </w:p>
          <w:p w14:paraId="1D51D5E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若本包不专门面向中小企业（含小微企业）采购</w:t>
            </w:r>
            <w:r>
              <w:rPr>
                <w:color w:val="000000" w:themeColor="text1"/>
                <w:sz w:val="24"/>
                <w:highlight w:val="none"/>
                <w14:textFill>
                  <w14:solidFill>
                    <w14:schemeClr w14:val="tx1"/>
                  </w14:solidFill>
                </w14:textFill>
              </w:rPr>
              <w:t>，价格打分时考虑价格评审优惠政策。</w:t>
            </w:r>
          </w:p>
        </w:tc>
      </w:tr>
    </w:tbl>
    <w:p w14:paraId="192000C7">
      <w:pPr>
        <w:ind w:firstLine="560"/>
        <w:rPr>
          <w:highlight w:val="none"/>
        </w:rPr>
      </w:pPr>
      <w:r>
        <w:rPr>
          <w:highlight w:val="none"/>
        </w:rPr>
        <w:br w:type="page"/>
      </w:r>
    </w:p>
    <w:p w14:paraId="322630DB">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154</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移动式排烟机</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02D47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7C145C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分）</w:t>
            </w:r>
          </w:p>
        </w:tc>
      </w:tr>
      <w:tr w14:paraId="5A3E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F324C5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79FD15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028C2DA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273AD16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008A5FC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42BDBD2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0C35274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移动式排烟机类</w:t>
            </w:r>
            <w:r>
              <w:rPr>
                <w:color w:val="000000" w:themeColor="text1"/>
                <w:sz w:val="24"/>
                <w:highlight w:val="none"/>
                <w14:textFill>
                  <w14:solidFill>
                    <w14:schemeClr w14:val="tx1"/>
                  </w14:solidFill>
                </w14:textFill>
              </w:rPr>
              <w:t>”。</w:t>
            </w:r>
          </w:p>
          <w:p w14:paraId="7E546BE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76D4F0F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1E47E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3F2C2C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1549C8C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43903A5B">
            <w:pPr>
              <w:keepNext w:val="0"/>
              <w:keepLines w:val="0"/>
              <w:pageBreakBefore w:val="0"/>
              <w:widowControl/>
              <w:numPr>
                <w:ilvl w:val="0"/>
                <w:numId w:val="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727A775F">
            <w:pPr>
              <w:keepNext w:val="0"/>
              <w:keepLines w:val="0"/>
              <w:pageBreakBefore w:val="0"/>
              <w:widowControl/>
              <w:numPr>
                <w:ilvl w:val="0"/>
                <w:numId w:val="9"/>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33AB91DD">
            <w:pPr>
              <w:keepNext w:val="0"/>
              <w:keepLines w:val="0"/>
              <w:pageBreakBefore w:val="0"/>
              <w:widowControl/>
              <w:numPr>
                <w:ilvl w:val="0"/>
                <w:numId w:val="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4CE199DC">
            <w:pPr>
              <w:keepNext w:val="0"/>
              <w:keepLines w:val="0"/>
              <w:pageBreakBefore w:val="0"/>
              <w:widowControl/>
              <w:numPr>
                <w:ilvl w:val="0"/>
                <w:numId w:val="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1047BC0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01B8F0A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7BE2087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0760FCB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7FB4CB02">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745B5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FFEFE5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7A152050">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22114547">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47F5D49F">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4303754D">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2D8DABDA">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4A567B2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0971A7B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0BB7765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41FB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1B6851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46DFB36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7C0BBC8A">
            <w:pPr>
              <w:keepNext w:val="0"/>
              <w:keepLines w:val="0"/>
              <w:pageBreakBefore w:val="0"/>
              <w:widowControl/>
              <w:numPr>
                <w:ilvl w:val="0"/>
                <w:numId w:val="1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7C20EC32">
            <w:pPr>
              <w:keepNext w:val="0"/>
              <w:keepLines w:val="0"/>
              <w:pageBreakBefore w:val="0"/>
              <w:widowControl/>
              <w:numPr>
                <w:ilvl w:val="0"/>
                <w:numId w:val="11"/>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2BB53641">
            <w:pPr>
              <w:keepNext w:val="0"/>
              <w:keepLines w:val="0"/>
              <w:pageBreakBefore w:val="0"/>
              <w:widowControl/>
              <w:numPr>
                <w:ilvl w:val="0"/>
                <w:numId w:val="11"/>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5F9AB48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03B4738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64F6F0A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142A9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170004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B94A0E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6880569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56AB335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958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5AF993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347200A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067192B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6F5FF2A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6709B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D72278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tc>
      </w:tr>
      <w:tr w14:paraId="0296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63DD97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7D0C479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3FA3C77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32D85E8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p w14:paraId="0E00DDC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30分，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10</w:t>
            </w:r>
            <w:r>
              <w:rPr>
                <w:color w:val="000000" w:themeColor="text1"/>
                <w:sz w:val="24"/>
                <w:highlight w:val="none"/>
                <w14:textFill>
                  <w14:solidFill>
                    <w14:schemeClr w14:val="tx1"/>
                  </w14:solidFill>
                </w14:textFill>
              </w:rPr>
              <w:t>分。</w:t>
            </w:r>
          </w:p>
          <w:p w14:paraId="63A2AA7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17分，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4.25</w:t>
            </w:r>
            <w:r>
              <w:rPr>
                <w:color w:val="000000" w:themeColor="text1"/>
                <w:sz w:val="24"/>
                <w:highlight w:val="none"/>
                <w14:textFill>
                  <w14:solidFill>
                    <w14:schemeClr w14:val="tx1"/>
                  </w14:solidFill>
                </w14:textFill>
              </w:rPr>
              <w:t>分。</w:t>
            </w:r>
          </w:p>
          <w:p w14:paraId="2F6CD2D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7E9147B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2CB5C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AAB4E3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7595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E1C7A7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66C7B0C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513E3B2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0686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B94623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63166EB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7C23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40FDA6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3EAA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6C5E16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44F206A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2C0C355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3FE906A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lang w:val="en-US" w:eastAsia="zh-CN"/>
                <w14:textFill>
                  <w14:solidFill>
                    <w14:schemeClr w14:val="tx1"/>
                  </w14:solidFill>
                </w14:textFill>
              </w:rPr>
              <w:t>若本包专门面向中小企业或小微企业采购</w:t>
            </w:r>
            <w:r>
              <w:rPr>
                <w:color w:val="000000" w:themeColor="text1"/>
                <w:sz w:val="24"/>
                <w:highlight w:val="none"/>
                <w14:textFill>
                  <w14:solidFill>
                    <w14:schemeClr w14:val="tx1"/>
                  </w14:solidFill>
                </w14:textFill>
              </w:rPr>
              <w:t>，价格打分时不考虑价格评审优惠政策。</w:t>
            </w:r>
          </w:p>
          <w:p w14:paraId="468D945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若本包不专门面向中小企业（含小微企业）采购</w:t>
            </w:r>
            <w:r>
              <w:rPr>
                <w:color w:val="000000" w:themeColor="text1"/>
                <w:sz w:val="24"/>
                <w:highlight w:val="none"/>
                <w14:textFill>
                  <w14:solidFill>
                    <w14:schemeClr w14:val="tx1"/>
                  </w14:solidFill>
                </w14:textFill>
              </w:rPr>
              <w:t>，价格打分时考虑价格评审优惠政策。</w:t>
            </w:r>
          </w:p>
        </w:tc>
      </w:tr>
    </w:tbl>
    <w:p w14:paraId="3AC2C23F">
      <w:pPr>
        <w:ind w:firstLine="560"/>
        <w:rPr>
          <w:highlight w:val="none"/>
        </w:rPr>
      </w:pPr>
      <w:r>
        <w:rPr>
          <w:highlight w:val="none"/>
        </w:rPr>
        <w:br w:type="page"/>
      </w:r>
    </w:p>
    <w:p w14:paraId="1390CC76">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155</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坑道小型空气输送机</w:t>
      </w:r>
      <w:r>
        <w:rPr>
          <w:rFonts w:hint="eastAsia"/>
          <w:color w:val="000000" w:themeColor="text1"/>
          <w:highlight w:val="none"/>
          <w:lang w:eastAsia="zh-CN"/>
          <w14:textFill>
            <w14:solidFill>
              <w14:schemeClr w14:val="tx1"/>
            </w14:solidFill>
          </w14:textFill>
        </w:rPr>
        <w:t>等</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2D622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BE5404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21.2</w:t>
            </w:r>
            <w:r>
              <w:rPr>
                <w:color w:val="000000" w:themeColor="text1"/>
                <w:sz w:val="24"/>
                <w:highlight w:val="none"/>
                <w14:textFill>
                  <w14:solidFill>
                    <w14:schemeClr w14:val="tx1"/>
                  </w14:solidFill>
                </w14:textFill>
              </w:rPr>
              <w:t>分）</w:t>
            </w:r>
          </w:p>
        </w:tc>
      </w:tr>
      <w:tr w14:paraId="701D5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B971EB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06820EE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5D3AB6D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23050D6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18D1A03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75E2B3A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2CF34F2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坑道小型空气输送机类</w:t>
            </w:r>
            <w:r>
              <w:rPr>
                <w:color w:val="000000" w:themeColor="text1"/>
                <w:sz w:val="24"/>
                <w:highlight w:val="none"/>
                <w14:textFill>
                  <w14:solidFill>
                    <w14:schemeClr w14:val="tx1"/>
                  </w14:solidFill>
                </w14:textFill>
              </w:rPr>
              <w:t>”。</w:t>
            </w:r>
          </w:p>
          <w:p w14:paraId="65B575F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465CC96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5C053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40BB78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749EA2A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524A7B7D">
            <w:pPr>
              <w:keepNext w:val="0"/>
              <w:keepLines w:val="0"/>
              <w:pageBreakBefore w:val="0"/>
              <w:widowControl/>
              <w:numPr>
                <w:ilvl w:val="0"/>
                <w:numId w:val="1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01DB7D25">
            <w:pPr>
              <w:keepNext w:val="0"/>
              <w:keepLines w:val="0"/>
              <w:pageBreakBefore w:val="0"/>
              <w:widowControl/>
              <w:numPr>
                <w:ilvl w:val="0"/>
                <w:numId w:val="12"/>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3F14DD79">
            <w:pPr>
              <w:keepNext w:val="0"/>
              <w:keepLines w:val="0"/>
              <w:pageBreakBefore w:val="0"/>
              <w:widowControl/>
              <w:numPr>
                <w:ilvl w:val="0"/>
                <w:numId w:val="1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167E19BF">
            <w:pPr>
              <w:keepNext w:val="0"/>
              <w:keepLines w:val="0"/>
              <w:pageBreakBefore w:val="0"/>
              <w:widowControl/>
              <w:numPr>
                <w:ilvl w:val="0"/>
                <w:numId w:val="1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3847DAE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56099822">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0C55D49D">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4A5A4172">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0D7767D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D57D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316F59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70060D9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28DE767D">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34B0DE13">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1973F97C">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731365B7">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04B50AC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4201F98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299A8A0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F4E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613B58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1FE1263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5E51168B">
            <w:pPr>
              <w:keepNext w:val="0"/>
              <w:keepLines w:val="0"/>
              <w:pageBreakBefore w:val="0"/>
              <w:widowControl/>
              <w:numPr>
                <w:ilvl w:val="0"/>
                <w:numId w:val="1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35C92B7B">
            <w:pPr>
              <w:keepNext w:val="0"/>
              <w:keepLines w:val="0"/>
              <w:pageBreakBefore w:val="0"/>
              <w:widowControl/>
              <w:numPr>
                <w:ilvl w:val="0"/>
                <w:numId w:val="14"/>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4D51CA94">
            <w:pPr>
              <w:keepNext w:val="0"/>
              <w:keepLines w:val="0"/>
              <w:pageBreakBefore w:val="0"/>
              <w:widowControl/>
              <w:numPr>
                <w:ilvl w:val="0"/>
                <w:numId w:val="14"/>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29A1A34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570C95D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0568D30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12A59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80CD89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5FA20FF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17A1AE0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4850955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93E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450730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p w14:paraId="21195FB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.2</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777977A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699BB91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3F9B9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98A1D3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46.8</w:t>
            </w:r>
            <w:r>
              <w:rPr>
                <w:color w:val="000000" w:themeColor="text1"/>
                <w:sz w:val="24"/>
                <w:highlight w:val="none"/>
                <w14:textFill>
                  <w14:solidFill>
                    <w14:schemeClr w14:val="tx1"/>
                  </w14:solidFill>
                </w14:textFill>
              </w:rPr>
              <w:t>分）</w:t>
            </w:r>
          </w:p>
        </w:tc>
      </w:tr>
      <w:tr w14:paraId="0C14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B1A51B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4692E47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5838ACF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46F1FDE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46.8</w:t>
            </w:r>
            <w:r>
              <w:rPr>
                <w:color w:val="000000" w:themeColor="text1"/>
                <w:sz w:val="24"/>
                <w:highlight w:val="none"/>
                <w14:textFill>
                  <w14:solidFill>
                    <w14:schemeClr w14:val="tx1"/>
                  </w14:solidFill>
                </w14:textFill>
              </w:rPr>
              <w:t>分。</w:t>
            </w:r>
          </w:p>
          <w:p w14:paraId="522FE3C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分。</w:t>
            </w:r>
          </w:p>
          <w:p w14:paraId="2BA41D1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12</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22.8分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1.9</w:t>
            </w:r>
            <w:r>
              <w:rPr>
                <w:color w:val="000000" w:themeColor="text1"/>
                <w:sz w:val="24"/>
                <w:highlight w:val="none"/>
                <w14:textFill>
                  <w14:solidFill>
                    <w14:schemeClr w14:val="tx1"/>
                  </w14:solidFill>
                </w14:textFill>
              </w:rPr>
              <w:t>分。</w:t>
            </w:r>
          </w:p>
          <w:p w14:paraId="450EEAB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0FBAAC3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72D58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FD962F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70E5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7FCD59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7FE2495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6DBD05C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762C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20F5A9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50D5BEC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430EF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8D25B5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6A1D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49E6C9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2E92D82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39DA0AF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452FEBF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5AE5A66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5F41D18E">
      <w:pPr>
        <w:ind w:firstLine="560"/>
        <w:rPr>
          <w:highlight w:val="none"/>
        </w:rPr>
      </w:pPr>
    </w:p>
    <w:p w14:paraId="2175C4D8">
      <w:pPr>
        <w:ind w:firstLine="560"/>
        <w:rPr>
          <w:highlight w:val="none"/>
        </w:rPr>
      </w:pPr>
      <w:r>
        <w:rPr>
          <w:highlight w:val="none"/>
        </w:rPr>
        <w:br w:type="page"/>
      </w:r>
    </w:p>
    <w:p w14:paraId="1844DF53">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156</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静音发电机</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24DFE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C04D8A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21.5</w:t>
            </w:r>
            <w:r>
              <w:rPr>
                <w:color w:val="000000" w:themeColor="text1"/>
                <w:sz w:val="24"/>
                <w:highlight w:val="none"/>
                <w14:textFill>
                  <w14:solidFill>
                    <w14:schemeClr w14:val="tx1"/>
                  </w14:solidFill>
                </w14:textFill>
              </w:rPr>
              <w:t>分）</w:t>
            </w:r>
          </w:p>
        </w:tc>
      </w:tr>
      <w:tr w14:paraId="53DC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D44B7C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A32DFF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4F935C5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613FAC7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02315C5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27884FE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7B99886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静音发电机类</w:t>
            </w:r>
            <w:r>
              <w:rPr>
                <w:color w:val="000000" w:themeColor="text1"/>
                <w:sz w:val="24"/>
                <w:highlight w:val="none"/>
                <w14:textFill>
                  <w14:solidFill>
                    <w14:schemeClr w14:val="tx1"/>
                  </w14:solidFill>
                </w14:textFill>
              </w:rPr>
              <w:t>”。</w:t>
            </w:r>
          </w:p>
          <w:p w14:paraId="5E42020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3CC1828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0B49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4D085F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50C2784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4F88AE10">
            <w:pPr>
              <w:keepNext w:val="0"/>
              <w:keepLines w:val="0"/>
              <w:pageBreakBefore w:val="0"/>
              <w:widowControl/>
              <w:numPr>
                <w:ilvl w:val="0"/>
                <w:numId w:val="1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03A9ABCE">
            <w:pPr>
              <w:keepNext w:val="0"/>
              <w:keepLines w:val="0"/>
              <w:pageBreakBefore w:val="0"/>
              <w:widowControl/>
              <w:numPr>
                <w:ilvl w:val="0"/>
                <w:numId w:val="15"/>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047B12E9">
            <w:pPr>
              <w:keepNext w:val="0"/>
              <w:keepLines w:val="0"/>
              <w:pageBreakBefore w:val="0"/>
              <w:widowControl/>
              <w:numPr>
                <w:ilvl w:val="0"/>
                <w:numId w:val="1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45FB1B11">
            <w:pPr>
              <w:keepNext w:val="0"/>
              <w:keepLines w:val="0"/>
              <w:pageBreakBefore w:val="0"/>
              <w:widowControl/>
              <w:numPr>
                <w:ilvl w:val="0"/>
                <w:numId w:val="1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0DD7EBB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4366ABB6">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0E9CD82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1AAEA0B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76D0EB3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EA59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DF09651">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62C9D3B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59668493">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0F2063A6">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3276532B">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31A6A069">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68D0B59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3346BD2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3FEB76A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47DF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2D38A5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72F4D9E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03846316">
            <w:pPr>
              <w:keepNext w:val="0"/>
              <w:keepLines w:val="0"/>
              <w:pageBreakBefore w:val="0"/>
              <w:widowControl/>
              <w:numPr>
                <w:ilvl w:val="0"/>
                <w:numId w:val="1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74E2491A">
            <w:pPr>
              <w:keepNext w:val="0"/>
              <w:keepLines w:val="0"/>
              <w:pageBreakBefore w:val="0"/>
              <w:widowControl/>
              <w:numPr>
                <w:ilvl w:val="0"/>
                <w:numId w:val="17"/>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19647E79">
            <w:pPr>
              <w:keepNext w:val="0"/>
              <w:keepLines w:val="0"/>
              <w:pageBreakBefore w:val="0"/>
              <w:widowControl/>
              <w:numPr>
                <w:ilvl w:val="0"/>
                <w:numId w:val="17"/>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2B72CC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742E4DB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025F7EE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D6D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207201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389A24E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08C7848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2880FAE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448A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25E37C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2.5</w:t>
            </w:r>
            <w:r>
              <w:rPr>
                <w:color w:val="000000" w:themeColor="text1"/>
                <w:sz w:val="24"/>
                <w:highlight w:val="none"/>
                <w14:textFill>
                  <w14:solidFill>
                    <w14:schemeClr w14:val="tx1"/>
                  </w14:solidFill>
                </w14:textFill>
              </w:rPr>
              <w:t>分）</w:t>
            </w:r>
          </w:p>
          <w:p w14:paraId="3534D7F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0912258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66F8B5A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6B6D7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1A2097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46.5</w:t>
            </w:r>
            <w:r>
              <w:rPr>
                <w:color w:val="000000" w:themeColor="text1"/>
                <w:sz w:val="24"/>
                <w:highlight w:val="none"/>
                <w14:textFill>
                  <w14:solidFill>
                    <w14:schemeClr w14:val="tx1"/>
                  </w14:solidFill>
                </w14:textFill>
              </w:rPr>
              <w:t>分）</w:t>
            </w:r>
          </w:p>
        </w:tc>
      </w:tr>
      <w:tr w14:paraId="4309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D06A64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317FF75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735B874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27980D6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46.5</w:t>
            </w:r>
            <w:r>
              <w:rPr>
                <w:color w:val="000000" w:themeColor="text1"/>
                <w:sz w:val="24"/>
                <w:highlight w:val="none"/>
                <w14:textFill>
                  <w14:solidFill>
                    <w14:schemeClr w14:val="tx1"/>
                  </w14:solidFill>
                </w14:textFill>
              </w:rPr>
              <w:t>分。</w:t>
            </w:r>
          </w:p>
          <w:p w14:paraId="55FE44B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10.5分，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3.5</w:t>
            </w:r>
            <w:r>
              <w:rPr>
                <w:color w:val="000000" w:themeColor="text1"/>
                <w:sz w:val="24"/>
                <w:highlight w:val="none"/>
                <w14:textFill>
                  <w14:solidFill>
                    <w14:schemeClr w14:val="tx1"/>
                  </w14:solidFill>
                </w14:textFill>
              </w:rPr>
              <w:t>分。</w:t>
            </w:r>
          </w:p>
          <w:p w14:paraId="6FCB48D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15</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36分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2.4</w:t>
            </w:r>
            <w:r>
              <w:rPr>
                <w:color w:val="000000" w:themeColor="text1"/>
                <w:sz w:val="24"/>
                <w:highlight w:val="none"/>
                <w14:textFill>
                  <w14:solidFill>
                    <w14:schemeClr w14:val="tx1"/>
                  </w14:solidFill>
                </w14:textFill>
              </w:rPr>
              <w:t>分。</w:t>
            </w:r>
          </w:p>
          <w:p w14:paraId="485202E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489FE7E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4483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E15C1A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01A0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1D2984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44E3CB9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07E3BC0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5F334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001AE3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75647B9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090E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EA84D0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2D3C7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3A6E0A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425299D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75DFCAC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5690707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60A915F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0007392B">
      <w:pPr>
        <w:ind w:firstLine="560"/>
        <w:rPr>
          <w:highlight w:val="none"/>
        </w:rPr>
      </w:pPr>
    </w:p>
    <w:p w14:paraId="107F8936">
      <w:pPr>
        <w:ind w:firstLine="560"/>
        <w:rPr>
          <w:highlight w:val="none"/>
        </w:rPr>
      </w:pPr>
    </w:p>
    <w:p w14:paraId="7F98A0C6">
      <w:pPr>
        <w:pStyle w:val="3"/>
        <w:ind w:firstLine="562"/>
        <w:rPr>
          <w:color w:val="000000" w:themeColor="text1"/>
          <w:highlight w:val="none"/>
          <w14:textFill>
            <w14:solidFill>
              <w14:schemeClr w14:val="tx1"/>
            </w14:solidFill>
          </w14:textFill>
        </w:rPr>
        <w:sectPr>
          <w:pgSz w:w="11905" w:h="16838"/>
          <w:pgMar w:top="1440" w:right="1803" w:bottom="1440" w:left="1803" w:header="850" w:footer="992" w:gutter="0"/>
          <w:cols w:space="0" w:num="1"/>
          <w:docGrid w:linePitch="312" w:charSpace="0"/>
        </w:sectPr>
      </w:pPr>
    </w:p>
    <w:p w14:paraId="701335B0">
      <w:pPr>
        <w:ind w:firstLine="0" w:firstLineChars="0"/>
        <w:jc w:val="center"/>
        <w:rPr>
          <w:color w:val="000000" w:themeColor="text1"/>
          <w:highlight w:val="none"/>
          <w14:textFill>
            <w14:solidFill>
              <w14:schemeClr w14:val="tx1"/>
            </w14:solidFill>
          </w14:textFill>
        </w:rPr>
      </w:pPr>
      <w:bookmarkStart w:id="62" w:name="_Toc28807"/>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157</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大功率发电机</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67325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6D5099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分）</w:t>
            </w:r>
          </w:p>
        </w:tc>
      </w:tr>
      <w:tr w14:paraId="1F32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01AF67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29ADF3E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0413E3B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4A834A2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30B204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10D0B57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407DBE3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大功率发电机类</w:t>
            </w:r>
            <w:r>
              <w:rPr>
                <w:color w:val="000000" w:themeColor="text1"/>
                <w:sz w:val="24"/>
                <w:highlight w:val="none"/>
                <w14:textFill>
                  <w14:solidFill>
                    <w14:schemeClr w14:val="tx1"/>
                  </w14:solidFill>
                </w14:textFill>
              </w:rPr>
              <w:t>”。</w:t>
            </w:r>
          </w:p>
          <w:p w14:paraId="0FC8961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54AB903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48EA5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67E7DE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5A65ADC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71F0C752">
            <w:pPr>
              <w:keepNext w:val="0"/>
              <w:keepLines w:val="0"/>
              <w:pageBreakBefore w:val="0"/>
              <w:widowControl/>
              <w:numPr>
                <w:ilvl w:val="0"/>
                <w:numId w:val="1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6C69528D">
            <w:pPr>
              <w:keepNext w:val="0"/>
              <w:keepLines w:val="0"/>
              <w:pageBreakBefore w:val="0"/>
              <w:widowControl/>
              <w:numPr>
                <w:ilvl w:val="0"/>
                <w:numId w:val="18"/>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2A23C367">
            <w:pPr>
              <w:keepNext w:val="0"/>
              <w:keepLines w:val="0"/>
              <w:pageBreakBefore w:val="0"/>
              <w:widowControl/>
              <w:numPr>
                <w:ilvl w:val="0"/>
                <w:numId w:val="1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09315AD8">
            <w:pPr>
              <w:keepNext w:val="0"/>
              <w:keepLines w:val="0"/>
              <w:pageBreakBefore w:val="0"/>
              <w:widowControl/>
              <w:numPr>
                <w:ilvl w:val="0"/>
                <w:numId w:val="1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2ACA9A1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09B0474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790C484C">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245B1290">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31A1994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9A2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AB9E4E2">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41C7A57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017CAED9">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1FCB4389">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1773B2FA">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059A4D45">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225379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15A3776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22AD31C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7648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65522E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547F667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5A85620A">
            <w:pPr>
              <w:keepNext w:val="0"/>
              <w:keepLines w:val="0"/>
              <w:pageBreakBefore w:val="0"/>
              <w:widowControl/>
              <w:numPr>
                <w:ilvl w:val="0"/>
                <w:numId w:val="2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2429C499">
            <w:pPr>
              <w:keepNext w:val="0"/>
              <w:keepLines w:val="0"/>
              <w:pageBreakBefore w:val="0"/>
              <w:widowControl/>
              <w:numPr>
                <w:ilvl w:val="0"/>
                <w:numId w:val="20"/>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44A46804">
            <w:pPr>
              <w:keepNext w:val="0"/>
              <w:keepLines w:val="0"/>
              <w:pageBreakBefore w:val="0"/>
              <w:widowControl/>
              <w:numPr>
                <w:ilvl w:val="0"/>
                <w:numId w:val="20"/>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369AE91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777D03F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35C33FA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0F0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6AB32B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79E8372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2412E9D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57A6DE2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1761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FD3FA7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351BC3A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736290C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2427C5B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230F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74F409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tc>
      </w:tr>
      <w:tr w14:paraId="4459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71D295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560CAC1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2D7A71B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22F8FB6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p w14:paraId="0809001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11分，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5.5</w:t>
            </w:r>
            <w:r>
              <w:rPr>
                <w:color w:val="000000" w:themeColor="text1"/>
                <w:sz w:val="24"/>
                <w:highlight w:val="none"/>
                <w14:textFill>
                  <w14:solidFill>
                    <w14:schemeClr w14:val="tx1"/>
                  </w14:solidFill>
                </w14:textFill>
              </w:rPr>
              <w:t>分。</w:t>
            </w:r>
          </w:p>
          <w:p w14:paraId="446D55D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12</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36分，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分。</w:t>
            </w:r>
          </w:p>
          <w:p w14:paraId="0021CED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297754B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1B1AF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474BCE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02AD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F54107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50930A8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6CCA8B8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172C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535CE0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7519279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55AB1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86B908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0130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FA7A96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6DD462F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4524D8D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235838D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2048EF5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5B98378F">
      <w:pPr>
        <w:pStyle w:val="3"/>
        <w:snapToGrid w:val="0"/>
        <w:ind w:firstLineChars="0"/>
        <w:rPr>
          <w:color w:val="000000" w:themeColor="text1"/>
          <w:highlight w:val="none"/>
          <w14:textFill>
            <w14:solidFill>
              <w14:schemeClr w14:val="tx1"/>
            </w14:solidFill>
          </w14:textFill>
        </w:rPr>
      </w:pPr>
    </w:p>
    <w:p w14:paraId="7788A694">
      <w:pPr>
        <w:pStyle w:val="3"/>
        <w:snapToGrid w:val="0"/>
        <w:ind w:firstLineChars="0"/>
        <w:rPr>
          <w:color w:val="000000" w:themeColor="text1"/>
          <w:highlight w:val="none"/>
          <w14:textFill>
            <w14:solidFill>
              <w14:schemeClr w14:val="tx1"/>
            </w14:solidFill>
          </w14:textFill>
        </w:rPr>
      </w:pPr>
    </w:p>
    <w:p w14:paraId="6D67B458">
      <w:pPr>
        <w:pStyle w:val="3"/>
        <w:snapToGrid w:val="0"/>
        <w:ind w:firstLineChars="0"/>
        <w:rPr>
          <w:color w:val="000000" w:themeColor="text1"/>
          <w:highlight w:val="none"/>
          <w14:textFill>
            <w14:solidFill>
              <w14:schemeClr w14:val="tx1"/>
            </w14:solidFill>
          </w14:textFill>
        </w:rPr>
      </w:pPr>
    </w:p>
    <w:p w14:paraId="0B0A878E">
      <w:pPr>
        <w:pStyle w:val="3"/>
        <w:snapToGrid w:val="0"/>
        <w:ind w:firstLineChars="0"/>
        <w:rPr>
          <w:color w:val="000000" w:themeColor="text1"/>
          <w:highlight w:val="none"/>
          <w14:textFill>
            <w14:solidFill>
              <w14:schemeClr w14:val="tx1"/>
            </w14:solidFill>
          </w14:textFill>
        </w:rPr>
      </w:pPr>
    </w:p>
    <w:p w14:paraId="52D13BE0">
      <w:pPr>
        <w:pStyle w:val="3"/>
        <w:snapToGrid w:val="0"/>
        <w:ind w:firstLineChars="0"/>
        <w:rPr>
          <w:color w:val="000000" w:themeColor="text1"/>
          <w:highlight w:val="none"/>
          <w14:textFill>
            <w14:solidFill>
              <w14:schemeClr w14:val="tx1"/>
            </w14:solidFill>
          </w14:textFill>
        </w:rPr>
      </w:pPr>
    </w:p>
    <w:p w14:paraId="1E25742E">
      <w:pPr>
        <w:pStyle w:val="3"/>
        <w:snapToGrid w:val="0"/>
        <w:ind w:firstLineChars="0"/>
        <w:rPr>
          <w:color w:val="000000" w:themeColor="text1"/>
          <w:highlight w:val="none"/>
          <w14:textFill>
            <w14:solidFill>
              <w14:schemeClr w14:val="tx1"/>
            </w14:solidFill>
          </w14:textFill>
        </w:rPr>
      </w:pPr>
    </w:p>
    <w:p w14:paraId="11EB3DA0">
      <w:pPr>
        <w:rPr>
          <w:color w:val="000000" w:themeColor="text1"/>
          <w:highlight w:val="none"/>
          <w14:textFill>
            <w14:solidFill>
              <w14:schemeClr w14:val="tx1"/>
            </w14:solidFill>
          </w14:textFill>
        </w:rPr>
      </w:pPr>
    </w:p>
    <w:p w14:paraId="4F84E921">
      <w:pPr>
        <w:ind w:left="0" w:leftChars="0" w:firstLine="0" w:firstLineChars="0"/>
        <w:rPr>
          <w:color w:val="000000" w:themeColor="text1"/>
          <w:highlight w:val="none"/>
          <w14:textFill>
            <w14:solidFill>
              <w14:schemeClr w14:val="tx1"/>
            </w14:solidFill>
          </w14:textFill>
        </w:rPr>
      </w:pPr>
    </w:p>
    <w:p w14:paraId="6E8C39F6">
      <w:pPr>
        <w:rPr>
          <w:color w:val="000000" w:themeColor="text1"/>
          <w:highlight w:val="none"/>
          <w14:textFill>
            <w14:solidFill>
              <w14:schemeClr w14:val="tx1"/>
            </w14:solidFill>
          </w14:textFill>
        </w:rPr>
      </w:pPr>
    </w:p>
    <w:p w14:paraId="3F710710">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415A920A">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158</w:t>
      </w:r>
      <w:r>
        <w:rPr>
          <w:color w:val="000000" w:themeColor="text1"/>
          <w:highlight w:val="none"/>
          <w14:textFill>
            <w14:solidFill>
              <w14:schemeClr w14:val="tx1"/>
            </w14:solidFill>
          </w14:textFill>
        </w:rPr>
        <w:t>“</w:t>
      </w:r>
      <w:r>
        <w:rPr>
          <w:rFonts w:hint="eastAsia" w:ascii="宋体" w:hAnsi="宋体" w:eastAsia="宋体" w:cs="宋体"/>
          <w:i w:val="0"/>
          <w:iCs w:val="0"/>
          <w:color w:val="000000"/>
          <w:kern w:val="0"/>
          <w:sz w:val="28"/>
          <w:szCs w:val="28"/>
          <w:highlight w:val="none"/>
          <w:u w:val="none"/>
          <w:lang w:val="en-US" w:eastAsia="zh-CN" w:bidi="ar"/>
        </w:rPr>
        <w:t>充气帐篷（100</w:t>
      </w:r>
      <w:r>
        <w:rPr>
          <w:rStyle w:val="40"/>
          <w:rFonts w:hint="eastAsia" w:ascii="宋体" w:hAnsi="宋体" w:eastAsia="宋体" w:cs="宋体"/>
          <w:sz w:val="28"/>
          <w:szCs w:val="28"/>
          <w:highlight w:val="none"/>
          <w:lang w:val="en-US" w:eastAsia="zh-CN" w:bidi="ar"/>
        </w:rPr>
        <w:t>m</w:t>
      </w:r>
      <w:r>
        <w:rPr>
          <w:rStyle w:val="41"/>
          <w:rFonts w:hint="eastAsia" w:ascii="宋体" w:hAnsi="宋体" w:eastAsia="宋体" w:cs="宋体"/>
          <w:sz w:val="28"/>
          <w:szCs w:val="28"/>
          <w:highlight w:val="none"/>
          <w:lang w:val="en-US" w:eastAsia="zh-CN" w:bidi="ar"/>
        </w:rPr>
        <w:t>2</w:t>
      </w:r>
      <w:r>
        <w:rPr>
          <w:rFonts w:hint="eastAsia" w:ascii="宋体" w:hAnsi="宋体" w:eastAsia="宋体" w:cs="宋体"/>
          <w:i w:val="0"/>
          <w:iCs w:val="0"/>
          <w:color w:val="000000"/>
          <w:kern w:val="0"/>
          <w:sz w:val="28"/>
          <w:szCs w:val="28"/>
          <w:highlight w:val="none"/>
          <w:u w:val="none"/>
          <w:lang w:val="en-US" w:eastAsia="zh-CN" w:bidi="ar"/>
        </w:rPr>
        <w:t>）</w:t>
      </w:r>
      <w:r>
        <w:rPr>
          <w:rFonts w:hint="eastAsia" w:ascii="宋体" w:hAnsi="宋体" w:cs="宋体"/>
          <w:i w:val="0"/>
          <w:iCs w:val="0"/>
          <w:color w:val="000000"/>
          <w:kern w:val="0"/>
          <w:sz w:val="28"/>
          <w:szCs w:val="28"/>
          <w:highlight w:val="none"/>
          <w:u w:val="none"/>
          <w:lang w:val="en-US" w:eastAsia="zh-CN" w:bidi="ar"/>
        </w:rPr>
        <w:t>等</w:t>
      </w:r>
      <w:r>
        <w:rPr>
          <w:rFonts w:hint="eastAsia" w:ascii="宋体" w:hAnsi="宋体" w:eastAsia="宋体" w:cs="宋体"/>
          <w:color w:val="000000" w:themeColor="text1"/>
          <w:sz w:val="28"/>
          <w:szCs w:val="28"/>
          <w:highlight w:val="none"/>
          <w14:textFill>
            <w14:solidFill>
              <w14:schemeClr w14:val="tx1"/>
            </w14:solidFill>
          </w14:textFill>
        </w:rPr>
        <w:t>”评标标准和评标方</w:t>
      </w:r>
      <w:r>
        <w:rPr>
          <w:color w:val="000000" w:themeColor="text1"/>
          <w:highlight w:val="none"/>
          <w14:textFill>
            <w14:solidFill>
              <w14:schemeClr w14:val="tx1"/>
            </w14:solidFill>
          </w14:textFill>
        </w:rPr>
        <w:t>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2B7F3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1AF388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21.05</w:t>
            </w:r>
            <w:r>
              <w:rPr>
                <w:color w:val="000000" w:themeColor="text1"/>
                <w:sz w:val="24"/>
                <w:highlight w:val="none"/>
                <w14:textFill>
                  <w14:solidFill>
                    <w14:schemeClr w14:val="tx1"/>
                  </w14:solidFill>
                </w14:textFill>
              </w:rPr>
              <w:t>分）</w:t>
            </w:r>
          </w:p>
        </w:tc>
      </w:tr>
      <w:tr w14:paraId="4248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F1BC1B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0198457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5853F64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6C231AF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17DB717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1D671B5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4772172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充气帐篷类</w:t>
            </w:r>
            <w:r>
              <w:rPr>
                <w:color w:val="000000" w:themeColor="text1"/>
                <w:sz w:val="24"/>
                <w:highlight w:val="none"/>
                <w14:textFill>
                  <w14:solidFill>
                    <w14:schemeClr w14:val="tx1"/>
                  </w14:solidFill>
                </w14:textFill>
              </w:rPr>
              <w:t>”。</w:t>
            </w:r>
          </w:p>
          <w:p w14:paraId="1D221A2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135AACC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51989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CEAFDC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5ADAB6E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51D233DB">
            <w:pPr>
              <w:keepNext w:val="0"/>
              <w:keepLines w:val="0"/>
              <w:pageBreakBefore w:val="0"/>
              <w:widowControl/>
              <w:numPr>
                <w:ilvl w:val="0"/>
                <w:numId w:val="2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25A03887">
            <w:pPr>
              <w:keepNext w:val="0"/>
              <w:keepLines w:val="0"/>
              <w:pageBreakBefore w:val="0"/>
              <w:widowControl/>
              <w:numPr>
                <w:ilvl w:val="0"/>
                <w:numId w:val="21"/>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33D1E290">
            <w:pPr>
              <w:keepNext w:val="0"/>
              <w:keepLines w:val="0"/>
              <w:pageBreakBefore w:val="0"/>
              <w:widowControl/>
              <w:numPr>
                <w:ilvl w:val="0"/>
                <w:numId w:val="2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7144F0C7">
            <w:pPr>
              <w:keepNext w:val="0"/>
              <w:keepLines w:val="0"/>
              <w:pageBreakBefore w:val="0"/>
              <w:widowControl/>
              <w:numPr>
                <w:ilvl w:val="0"/>
                <w:numId w:val="2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05FC3C26">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3F273B81">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402A8F5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25B0AC4D">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7A198DA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889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3BFA9FC">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0F02804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79DD6B51">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2556F031">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73D58F23">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62567E4F">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7793B9C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043051E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2FEF12C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4F1A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2495CA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6D987AC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44459FF3">
            <w:pPr>
              <w:keepNext w:val="0"/>
              <w:keepLines w:val="0"/>
              <w:pageBreakBefore w:val="0"/>
              <w:widowControl/>
              <w:numPr>
                <w:ilvl w:val="0"/>
                <w:numId w:val="2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6007C325">
            <w:pPr>
              <w:keepNext w:val="0"/>
              <w:keepLines w:val="0"/>
              <w:pageBreakBefore w:val="0"/>
              <w:widowControl/>
              <w:numPr>
                <w:ilvl w:val="0"/>
                <w:numId w:val="23"/>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268E9697">
            <w:pPr>
              <w:keepNext w:val="0"/>
              <w:keepLines w:val="0"/>
              <w:pageBreakBefore w:val="0"/>
              <w:widowControl/>
              <w:numPr>
                <w:ilvl w:val="0"/>
                <w:numId w:val="23"/>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7E2296E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1C0709F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1E6FB31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9F63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EB33DD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FA4463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48321F2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59EFD46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C4D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794AB6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2.05</w:t>
            </w:r>
            <w:r>
              <w:rPr>
                <w:color w:val="000000" w:themeColor="text1"/>
                <w:sz w:val="24"/>
                <w:highlight w:val="none"/>
                <w14:textFill>
                  <w14:solidFill>
                    <w14:schemeClr w14:val="tx1"/>
                  </w14:solidFill>
                </w14:textFill>
              </w:rPr>
              <w:t>分）</w:t>
            </w:r>
          </w:p>
          <w:p w14:paraId="149E668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62EC872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6DF882A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395B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723BEA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46.95</w:t>
            </w:r>
            <w:r>
              <w:rPr>
                <w:color w:val="000000" w:themeColor="text1"/>
                <w:sz w:val="24"/>
                <w:highlight w:val="none"/>
                <w14:textFill>
                  <w14:solidFill>
                    <w14:schemeClr w14:val="tx1"/>
                  </w14:solidFill>
                </w14:textFill>
              </w:rPr>
              <w:t>分）</w:t>
            </w:r>
          </w:p>
        </w:tc>
      </w:tr>
      <w:tr w14:paraId="310D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D0CEB3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3DF0363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00E9DC2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7A8DEEF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46.95</w:t>
            </w:r>
            <w:r>
              <w:rPr>
                <w:color w:val="000000" w:themeColor="text1"/>
                <w:sz w:val="24"/>
                <w:highlight w:val="none"/>
                <w14:textFill>
                  <w14:solidFill>
                    <w14:schemeClr w14:val="tx1"/>
                  </w14:solidFill>
                </w14:textFill>
              </w:rPr>
              <w:t>分。</w:t>
            </w:r>
          </w:p>
          <w:p w14:paraId="5BD7735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32</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38.4分，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1.2</w:t>
            </w:r>
            <w:r>
              <w:rPr>
                <w:color w:val="000000" w:themeColor="text1"/>
                <w:sz w:val="24"/>
                <w:highlight w:val="none"/>
                <w14:textFill>
                  <w14:solidFill>
                    <w14:schemeClr w14:val="tx1"/>
                  </w14:solidFill>
                </w14:textFill>
              </w:rPr>
              <w:t>分。</w:t>
            </w:r>
          </w:p>
          <w:p w14:paraId="31955A7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19</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8.55分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0.45</w:t>
            </w:r>
            <w:r>
              <w:rPr>
                <w:color w:val="000000" w:themeColor="text1"/>
                <w:sz w:val="24"/>
                <w:highlight w:val="none"/>
                <w14:textFill>
                  <w14:solidFill>
                    <w14:schemeClr w14:val="tx1"/>
                  </w14:solidFill>
                </w14:textFill>
              </w:rPr>
              <w:t>分，扣完为止。</w:t>
            </w:r>
          </w:p>
          <w:p w14:paraId="255746C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6DA92EA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5AF67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46F056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3FEA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1D8493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6AB63B7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5F02B18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3337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7AE9CE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5BBC707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472BF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7CD584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402A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BACDE1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2BA808A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2B6989B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290E509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6B37B52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628DBBE6">
      <w:pPr>
        <w:rPr>
          <w:color w:val="000000" w:themeColor="text1"/>
          <w:highlight w:val="none"/>
          <w14:textFill>
            <w14:solidFill>
              <w14:schemeClr w14:val="tx1"/>
            </w14:solidFill>
          </w14:textFill>
        </w:rPr>
      </w:pPr>
    </w:p>
    <w:p w14:paraId="0DA4FADB">
      <w:pPr>
        <w:rPr>
          <w:color w:val="000000" w:themeColor="text1"/>
          <w:highlight w:val="none"/>
          <w14:textFill>
            <w14:solidFill>
              <w14:schemeClr w14:val="tx1"/>
            </w14:solidFill>
          </w14:textFill>
        </w:rPr>
      </w:pPr>
    </w:p>
    <w:p w14:paraId="482CF4D0">
      <w:pPr>
        <w:rPr>
          <w:color w:val="000000" w:themeColor="text1"/>
          <w:highlight w:val="none"/>
          <w14:textFill>
            <w14:solidFill>
              <w14:schemeClr w14:val="tx1"/>
            </w14:solidFill>
          </w14:textFill>
        </w:rPr>
      </w:pPr>
    </w:p>
    <w:p w14:paraId="3575DB65">
      <w:pPr>
        <w:rPr>
          <w:color w:val="000000" w:themeColor="text1"/>
          <w:highlight w:val="none"/>
          <w14:textFill>
            <w14:solidFill>
              <w14:schemeClr w14:val="tx1"/>
            </w14:solidFill>
          </w14:textFill>
        </w:rPr>
      </w:pPr>
    </w:p>
    <w:p w14:paraId="54A0F553">
      <w:pPr>
        <w:rPr>
          <w:color w:val="000000" w:themeColor="text1"/>
          <w:highlight w:val="none"/>
          <w14:textFill>
            <w14:solidFill>
              <w14:schemeClr w14:val="tx1"/>
            </w14:solidFill>
          </w14:textFill>
        </w:rPr>
      </w:pPr>
    </w:p>
    <w:p w14:paraId="40E3DBC2">
      <w:pPr>
        <w:rPr>
          <w:color w:val="000000" w:themeColor="text1"/>
          <w:highlight w:val="none"/>
          <w14:textFill>
            <w14:solidFill>
              <w14:schemeClr w14:val="tx1"/>
            </w14:solidFill>
          </w14:textFill>
        </w:rPr>
      </w:pPr>
    </w:p>
    <w:p w14:paraId="7E4A7FDD">
      <w:pPr>
        <w:rPr>
          <w:color w:val="000000" w:themeColor="text1"/>
          <w:highlight w:val="none"/>
          <w14:textFill>
            <w14:solidFill>
              <w14:schemeClr w14:val="tx1"/>
            </w14:solidFill>
          </w14:textFill>
        </w:rPr>
      </w:pPr>
    </w:p>
    <w:p w14:paraId="5BFCF85A">
      <w:pPr>
        <w:ind w:left="0" w:leftChars="0" w:firstLine="0" w:firstLineChars="0"/>
        <w:rPr>
          <w:color w:val="000000" w:themeColor="text1"/>
          <w:highlight w:val="none"/>
          <w14:textFill>
            <w14:solidFill>
              <w14:schemeClr w14:val="tx1"/>
            </w14:solidFill>
          </w14:textFill>
        </w:rPr>
      </w:pPr>
    </w:p>
    <w:p w14:paraId="4237DA5D">
      <w:pPr>
        <w:rPr>
          <w:color w:val="000000" w:themeColor="text1"/>
          <w:highlight w:val="none"/>
          <w14:textFill>
            <w14:solidFill>
              <w14:schemeClr w14:val="tx1"/>
            </w14:solidFill>
          </w14:textFill>
        </w:rPr>
      </w:pPr>
    </w:p>
    <w:p w14:paraId="1931EDD9">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4EB602C">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159</w:t>
      </w:r>
      <w:r>
        <w:rPr>
          <w:color w:val="000000" w:themeColor="text1"/>
          <w:sz w:val="28"/>
          <w:szCs w:val="28"/>
          <w:highlight w:val="none"/>
          <w14:textFill>
            <w14:solidFill>
              <w14:schemeClr w14:val="tx1"/>
            </w14:solidFill>
          </w14:textFill>
        </w:rPr>
        <w:t>“</w:t>
      </w:r>
      <w:r>
        <w:rPr>
          <w:rFonts w:hint="eastAsia" w:ascii="宋体" w:hAnsi="宋体" w:eastAsia="宋体" w:cs="宋体"/>
          <w:i w:val="0"/>
          <w:iCs w:val="0"/>
          <w:color w:val="000000"/>
          <w:kern w:val="0"/>
          <w:sz w:val="28"/>
          <w:szCs w:val="28"/>
          <w:highlight w:val="none"/>
          <w:u w:val="none"/>
          <w:lang w:val="en-US" w:eastAsia="zh-CN" w:bidi="ar"/>
        </w:rPr>
        <w:t>网架帐篷（60</w:t>
      </w:r>
      <w:r>
        <w:rPr>
          <w:rStyle w:val="40"/>
          <w:sz w:val="28"/>
          <w:szCs w:val="28"/>
          <w:highlight w:val="none"/>
          <w:lang w:val="en-US" w:eastAsia="zh-CN" w:bidi="ar"/>
        </w:rPr>
        <w:t>m</w:t>
      </w:r>
      <w:r>
        <w:rPr>
          <w:rStyle w:val="41"/>
          <w:sz w:val="28"/>
          <w:szCs w:val="28"/>
          <w:highlight w:val="none"/>
          <w:lang w:val="en-US" w:eastAsia="zh-CN" w:bidi="ar"/>
        </w:rPr>
        <w:t>2</w:t>
      </w:r>
      <w:r>
        <w:rPr>
          <w:rFonts w:hint="eastAsia" w:ascii="宋体" w:hAnsi="宋体" w:eastAsia="宋体" w:cs="宋体"/>
          <w:i w:val="0"/>
          <w:iCs w:val="0"/>
          <w:color w:val="000000"/>
          <w:kern w:val="0"/>
          <w:sz w:val="28"/>
          <w:szCs w:val="28"/>
          <w:highlight w:val="none"/>
          <w:u w:val="none"/>
          <w:lang w:val="en-US" w:eastAsia="zh-CN" w:bidi="ar"/>
        </w:rPr>
        <w:t>）</w:t>
      </w:r>
      <w:r>
        <w:rPr>
          <w:rFonts w:hint="eastAsia" w:ascii="宋体" w:hAnsi="宋体" w:cs="宋体"/>
          <w:i w:val="0"/>
          <w:iCs w:val="0"/>
          <w:color w:val="000000"/>
          <w:kern w:val="0"/>
          <w:sz w:val="28"/>
          <w:szCs w:val="28"/>
          <w:highlight w:val="none"/>
          <w:u w:val="none"/>
          <w:lang w:val="en-US" w:eastAsia="zh-CN" w:bidi="ar"/>
        </w:rPr>
        <w:t>等</w:t>
      </w:r>
      <w:r>
        <w:rPr>
          <w:color w:val="000000" w:themeColor="text1"/>
          <w:sz w:val="28"/>
          <w:szCs w:val="28"/>
          <w:highlight w:val="none"/>
          <w14:textFill>
            <w14:solidFill>
              <w14:schemeClr w14:val="tx1"/>
            </w14:solidFill>
          </w14:textFill>
        </w:rPr>
        <w:t>”</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02D3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387B70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分）</w:t>
            </w:r>
          </w:p>
        </w:tc>
      </w:tr>
      <w:tr w14:paraId="37E9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6E6EBE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6529B9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2BD4E1C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33A03E7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1B68A1B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0210B30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551C4A5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网架帐篷类</w:t>
            </w:r>
            <w:r>
              <w:rPr>
                <w:color w:val="000000" w:themeColor="text1"/>
                <w:sz w:val="24"/>
                <w:highlight w:val="none"/>
                <w14:textFill>
                  <w14:solidFill>
                    <w14:schemeClr w14:val="tx1"/>
                  </w14:solidFill>
                </w14:textFill>
              </w:rPr>
              <w:t>”。</w:t>
            </w:r>
          </w:p>
          <w:p w14:paraId="6D02681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65F4A4E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0F7D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98A855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2262794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6E8F4FEC">
            <w:pPr>
              <w:keepNext w:val="0"/>
              <w:keepLines w:val="0"/>
              <w:pageBreakBefore w:val="0"/>
              <w:widowControl/>
              <w:numPr>
                <w:ilvl w:val="0"/>
                <w:numId w:val="2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22DD69E6">
            <w:pPr>
              <w:keepNext w:val="0"/>
              <w:keepLines w:val="0"/>
              <w:pageBreakBefore w:val="0"/>
              <w:widowControl/>
              <w:numPr>
                <w:ilvl w:val="0"/>
                <w:numId w:val="24"/>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6AB5E453">
            <w:pPr>
              <w:keepNext w:val="0"/>
              <w:keepLines w:val="0"/>
              <w:pageBreakBefore w:val="0"/>
              <w:widowControl/>
              <w:numPr>
                <w:ilvl w:val="0"/>
                <w:numId w:val="2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5B1FD67F">
            <w:pPr>
              <w:keepNext w:val="0"/>
              <w:keepLines w:val="0"/>
              <w:pageBreakBefore w:val="0"/>
              <w:widowControl/>
              <w:numPr>
                <w:ilvl w:val="0"/>
                <w:numId w:val="2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206E3F2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1ED6547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66A1CBF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600A53D1">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47963C86">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6363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7068F3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582B153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0C1C2F78">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6110E5A2">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41E0DE93">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7088262A">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104984A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5C76F41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6FD1EFB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14A1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03B917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78F218C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3C7EB44C">
            <w:pPr>
              <w:keepNext w:val="0"/>
              <w:keepLines w:val="0"/>
              <w:pageBreakBefore w:val="0"/>
              <w:widowControl/>
              <w:numPr>
                <w:ilvl w:val="0"/>
                <w:numId w:val="2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29CAD0F9">
            <w:pPr>
              <w:keepNext w:val="0"/>
              <w:keepLines w:val="0"/>
              <w:pageBreakBefore w:val="0"/>
              <w:widowControl/>
              <w:numPr>
                <w:ilvl w:val="0"/>
                <w:numId w:val="2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58774E89">
            <w:pPr>
              <w:keepNext w:val="0"/>
              <w:keepLines w:val="0"/>
              <w:pageBreakBefore w:val="0"/>
              <w:widowControl/>
              <w:numPr>
                <w:ilvl w:val="0"/>
                <w:numId w:val="2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23E888B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03410E7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45D740D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F6B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62A6AD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2D29C6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5FDB87A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0B13286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7404A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2C929B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125704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6B133E1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42F0B9B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22922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4E8B12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tc>
      </w:tr>
      <w:tr w14:paraId="5F19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AB7B4C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5764AD7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08C6ECA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76E427A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p w14:paraId="79CD96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10</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23分，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2.3</w:t>
            </w:r>
            <w:r>
              <w:rPr>
                <w:color w:val="000000" w:themeColor="text1"/>
                <w:sz w:val="24"/>
                <w:highlight w:val="none"/>
                <w14:textFill>
                  <w14:solidFill>
                    <w14:schemeClr w14:val="tx1"/>
                  </w14:solidFill>
                </w14:textFill>
              </w:rPr>
              <w:t>分。</w:t>
            </w:r>
          </w:p>
          <w:p w14:paraId="401A30C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16</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w:t>
            </w:r>
          </w:p>
          <w:p w14:paraId="73AD5CE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43C7F1B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43D7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9AF303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1D95E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F6AE97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2577EE0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1D29EAA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6B80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5AB1D1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14FF991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368CD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E7767F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69359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550051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6329A20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117C3F7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2DF49BF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5016006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17662464">
      <w:pPr>
        <w:rPr>
          <w:color w:val="000000" w:themeColor="text1"/>
          <w:highlight w:val="none"/>
          <w14:textFill>
            <w14:solidFill>
              <w14:schemeClr w14:val="tx1"/>
            </w14:solidFill>
          </w14:textFill>
        </w:rPr>
      </w:pPr>
    </w:p>
    <w:p w14:paraId="184AE152">
      <w:pPr>
        <w:rPr>
          <w:color w:val="000000" w:themeColor="text1"/>
          <w:highlight w:val="none"/>
          <w14:textFill>
            <w14:solidFill>
              <w14:schemeClr w14:val="tx1"/>
            </w14:solidFill>
          </w14:textFill>
        </w:rPr>
      </w:pPr>
    </w:p>
    <w:p w14:paraId="7BFB5B3E">
      <w:pPr>
        <w:rPr>
          <w:color w:val="000000" w:themeColor="text1"/>
          <w:highlight w:val="none"/>
          <w14:textFill>
            <w14:solidFill>
              <w14:schemeClr w14:val="tx1"/>
            </w14:solidFill>
          </w14:textFill>
        </w:rPr>
      </w:pPr>
    </w:p>
    <w:p w14:paraId="5A8A4366">
      <w:pPr>
        <w:rPr>
          <w:color w:val="000000" w:themeColor="text1"/>
          <w:highlight w:val="none"/>
          <w14:textFill>
            <w14:solidFill>
              <w14:schemeClr w14:val="tx1"/>
            </w14:solidFill>
          </w14:textFill>
        </w:rPr>
      </w:pPr>
    </w:p>
    <w:p w14:paraId="27B39694">
      <w:pPr>
        <w:rPr>
          <w:color w:val="000000" w:themeColor="text1"/>
          <w:highlight w:val="none"/>
          <w14:textFill>
            <w14:solidFill>
              <w14:schemeClr w14:val="tx1"/>
            </w14:solidFill>
          </w14:textFill>
        </w:rPr>
      </w:pPr>
    </w:p>
    <w:p w14:paraId="30C95A9B">
      <w:pPr>
        <w:rPr>
          <w:color w:val="000000" w:themeColor="text1"/>
          <w:highlight w:val="none"/>
          <w14:textFill>
            <w14:solidFill>
              <w14:schemeClr w14:val="tx1"/>
            </w14:solidFill>
          </w14:textFill>
        </w:rPr>
      </w:pPr>
    </w:p>
    <w:p w14:paraId="1ABB9D49">
      <w:pPr>
        <w:rPr>
          <w:color w:val="000000" w:themeColor="text1"/>
          <w:highlight w:val="none"/>
          <w14:textFill>
            <w14:solidFill>
              <w14:schemeClr w14:val="tx1"/>
            </w14:solidFill>
          </w14:textFill>
        </w:rPr>
      </w:pPr>
    </w:p>
    <w:p w14:paraId="2D55BDA6">
      <w:pPr>
        <w:ind w:left="0" w:leftChars="0" w:firstLine="0" w:firstLineChars="0"/>
        <w:rPr>
          <w:color w:val="000000" w:themeColor="text1"/>
          <w:highlight w:val="none"/>
          <w14:textFill>
            <w14:solidFill>
              <w14:schemeClr w14:val="tx1"/>
            </w14:solidFill>
          </w14:textFill>
        </w:rPr>
      </w:pPr>
    </w:p>
    <w:p w14:paraId="48569138">
      <w:pPr>
        <w:rPr>
          <w:color w:val="000000" w:themeColor="text1"/>
          <w:highlight w:val="none"/>
          <w14:textFill>
            <w14:solidFill>
              <w14:schemeClr w14:val="tx1"/>
            </w14:solidFill>
          </w14:textFill>
        </w:rPr>
      </w:pPr>
    </w:p>
    <w:p w14:paraId="14A6D4A1">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320C8E87">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160</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航空运输箱</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68EE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299CF5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分）</w:t>
            </w:r>
          </w:p>
        </w:tc>
      </w:tr>
      <w:tr w14:paraId="6688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32F3F4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941262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07A3EBA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340ED6C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4C764D7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33D2A0B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73BD0F4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航空运输箱类</w:t>
            </w:r>
            <w:r>
              <w:rPr>
                <w:color w:val="000000" w:themeColor="text1"/>
                <w:sz w:val="24"/>
                <w:highlight w:val="none"/>
                <w14:textFill>
                  <w14:solidFill>
                    <w14:schemeClr w14:val="tx1"/>
                  </w14:solidFill>
                </w14:textFill>
              </w:rPr>
              <w:t>”。</w:t>
            </w:r>
          </w:p>
          <w:p w14:paraId="39D8478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37969FA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37437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D17EB2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20CBEB5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09B6996C">
            <w:pPr>
              <w:keepNext w:val="0"/>
              <w:keepLines w:val="0"/>
              <w:pageBreakBefore w:val="0"/>
              <w:widowControl/>
              <w:numPr>
                <w:ilvl w:val="0"/>
                <w:numId w:val="2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6C6D147A">
            <w:pPr>
              <w:keepNext w:val="0"/>
              <w:keepLines w:val="0"/>
              <w:pageBreakBefore w:val="0"/>
              <w:widowControl/>
              <w:numPr>
                <w:ilvl w:val="0"/>
                <w:numId w:val="27"/>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5CC84DB3">
            <w:pPr>
              <w:keepNext w:val="0"/>
              <w:keepLines w:val="0"/>
              <w:pageBreakBefore w:val="0"/>
              <w:widowControl/>
              <w:numPr>
                <w:ilvl w:val="0"/>
                <w:numId w:val="2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024CEB83">
            <w:pPr>
              <w:keepNext w:val="0"/>
              <w:keepLines w:val="0"/>
              <w:pageBreakBefore w:val="0"/>
              <w:widowControl/>
              <w:numPr>
                <w:ilvl w:val="0"/>
                <w:numId w:val="2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36C615B0">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650BB37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70A60EDC">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157C158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51D1C656">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4359A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3414D69">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10AC0ACC">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5D66E081">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7B8BDE43">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0F309816">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27245604">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7EE3A00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261CAB7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190341F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1F4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F706E7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6975C93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52636E73">
            <w:pPr>
              <w:keepNext w:val="0"/>
              <w:keepLines w:val="0"/>
              <w:pageBreakBefore w:val="0"/>
              <w:widowControl/>
              <w:numPr>
                <w:ilvl w:val="0"/>
                <w:numId w:val="2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7923FD62">
            <w:pPr>
              <w:keepNext w:val="0"/>
              <w:keepLines w:val="0"/>
              <w:pageBreakBefore w:val="0"/>
              <w:widowControl/>
              <w:numPr>
                <w:ilvl w:val="0"/>
                <w:numId w:val="29"/>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229C9B8F">
            <w:pPr>
              <w:keepNext w:val="0"/>
              <w:keepLines w:val="0"/>
              <w:pageBreakBefore w:val="0"/>
              <w:widowControl/>
              <w:numPr>
                <w:ilvl w:val="0"/>
                <w:numId w:val="29"/>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66C06D0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10F3288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7671131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A55A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F428C7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E0A234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1A679DC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3404531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3CF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9DFC4D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7216F8B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1B0A502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72B05FD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7D23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4EBA12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tc>
      </w:tr>
      <w:tr w14:paraId="75EE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0A8A5E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22E45CE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2A410E6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2EF6B05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p w14:paraId="7D96B0F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22.5分。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7.5</w:t>
            </w:r>
            <w:r>
              <w:rPr>
                <w:color w:val="000000" w:themeColor="text1"/>
                <w:sz w:val="24"/>
                <w:highlight w:val="none"/>
                <w14:textFill>
                  <w14:solidFill>
                    <w14:schemeClr w14:val="tx1"/>
                  </w14:solidFill>
                </w14:textFill>
              </w:rPr>
              <w:t>分。</w:t>
            </w:r>
          </w:p>
          <w:p w14:paraId="575A32A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7</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24.5分，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3.5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w:t>
            </w:r>
          </w:p>
          <w:p w14:paraId="5BEA0E5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733BE46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0588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EB1ADD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6D5A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0A5382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2AA69FA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602D32C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26AFD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46F7E1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53C4C99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3E582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6F175E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7DDD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7381A6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4D5E97C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2C239C7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0E661E8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2.若本包专门面向中小企业或小微企业采购，价格打分时不考虑价格评审优惠政策。</w:t>
            </w:r>
          </w:p>
          <w:p w14:paraId="641FF94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3.若本包不专门面向中小企业（含小微企业）采购，价格打分时考虑价格评审优惠政策。</w:t>
            </w:r>
          </w:p>
        </w:tc>
      </w:tr>
    </w:tbl>
    <w:p w14:paraId="196483AF">
      <w:pPr>
        <w:rPr>
          <w:color w:val="000000" w:themeColor="text1"/>
          <w:highlight w:val="none"/>
          <w14:textFill>
            <w14:solidFill>
              <w14:schemeClr w14:val="tx1"/>
            </w14:solidFill>
          </w14:textFill>
        </w:rPr>
      </w:pPr>
    </w:p>
    <w:p w14:paraId="6899B1A4">
      <w:pPr>
        <w:rPr>
          <w:color w:val="000000" w:themeColor="text1"/>
          <w:highlight w:val="none"/>
          <w14:textFill>
            <w14:solidFill>
              <w14:schemeClr w14:val="tx1"/>
            </w14:solidFill>
          </w14:textFill>
        </w:rPr>
      </w:pPr>
    </w:p>
    <w:p w14:paraId="6870AC4A">
      <w:pPr>
        <w:rPr>
          <w:color w:val="000000" w:themeColor="text1"/>
          <w:highlight w:val="none"/>
          <w14:textFill>
            <w14:solidFill>
              <w14:schemeClr w14:val="tx1"/>
            </w14:solidFill>
          </w14:textFill>
        </w:rPr>
      </w:pPr>
    </w:p>
    <w:p w14:paraId="613562CD">
      <w:pPr>
        <w:rPr>
          <w:color w:val="000000" w:themeColor="text1"/>
          <w:highlight w:val="none"/>
          <w14:textFill>
            <w14:solidFill>
              <w14:schemeClr w14:val="tx1"/>
            </w14:solidFill>
          </w14:textFill>
        </w:rPr>
      </w:pPr>
    </w:p>
    <w:p w14:paraId="726428BD">
      <w:pPr>
        <w:rPr>
          <w:color w:val="000000" w:themeColor="text1"/>
          <w:highlight w:val="none"/>
          <w14:textFill>
            <w14:solidFill>
              <w14:schemeClr w14:val="tx1"/>
            </w14:solidFill>
          </w14:textFill>
        </w:rPr>
      </w:pPr>
    </w:p>
    <w:p w14:paraId="450410A3">
      <w:pPr>
        <w:rPr>
          <w:color w:val="000000" w:themeColor="text1"/>
          <w:highlight w:val="none"/>
          <w14:textFill>
            <w14:solidFill>
              <w14:schemeClr w14:val="tx1"/>
            </w14:solidFill>
          </w14:textFill>
        </w:rPr>
      </w:pPr>
    </w:p>
    <w:p w14:paraId="1524497C">
      <w:pPr>
        <w:rPr>
          <w:color w:val="000000" w:themeColor="text1"/>
          <w:highlight w:val="none"/>
          <w14:textFill>
            <w14:solidFill>
              <w14:schemeClr w14:val="tx1"/>
            </w14:solidFill>
          </w14:textFill>
        </w:rPr>
      </w:pPr>
    </w:p>
    <w:p w14:paraId="031D0077">
      <w:pPr>
        <w:ind w:left="0" w:leftChars="0" w:firstLine="0" w:firstLineChars="0"/>
        <w:rPr>
          <w:color w:val="000000" w:themeColor="text1"/>
          <w:highlight w:val="none"/>
          <w14:textFill>
            <w14:solidFill>
              <w14:schemeClr w14:val="tx1"/>
            </w14:solidFill>
          </w14:textFill>
        </w:rPr>
      </w:pPr>
    </w:p>
    <w:p w14:paraId="6AD7D347">
      <w:pPr>
        <w:rPr>
          <w:color w:val="000000" w:themeColor="text1"/>
          <w:highlight w:val="none"/>
          <w14:textFill>
            <w14:solidFill>
              <w14:schemeClr w14:val="tx1"/>
            </w14:solidFill>
          </w14:textFill>
        </w:rPr>
      </w:pPr>
    </w:p>
    <w:p w14:paraId="6E281582">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78156B0">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161</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净水设备等</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68D4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3BF59D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分）</w:t>
            </w:r>
          </w:p>
        </w:tc>
      </w:tr>
      <w:tr w14:paraId="08955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0B2BA8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7D7D4AE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6081C7E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0571015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189C74C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2567A20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603CCCF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净水设备类</w:t>
            </w:r>
            <w:r>
              <w:rPr>
                <w:color w:val="000000" w:themeColor="text1"/>
                <w:sz w:val="24"/>
                <w:highlight w:val="none"/>
                <w14:textFill>
                  <w14:solidFill>
                    <w14:schemeClr w14:val="tx1"/>
                  </w14:solidFill>
                </w14:textFill>
              </w:rPr>
              <w:t>”。</w:t>
            </w:r>
          </w:p>
          <w:p w14:paraId="5263D42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02944E9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539B8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4A34E9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667B7A9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786D82C3">
            <w:pPr>
              <w:keepNext w:val="0"/>
              <w:keepLines w:val="0"/>
              <w:pageBreakBefore w:val="0"/>
              <w:widowControl/>
              <w:numPr>
                <w:ilvl w:val="0"/>
                <w:numId w:val="3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11F52470">
            <w:pPr>
              <w:keepNext w:val="0"/>
              <w:keepLines w:val="0"/>
              <w:pageBreakBefore w:val="0"/>
              <w:widowControl/>
              <w:numPr>
                <w:ilvl w:val="0"/>
                <w:numId w:val="30"/>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25DD7BE7">
            <w:pPr>
              <w:keepNext w:val="0"/>
              <w:keepLines w:val="0"/>
              <w:pageBreakBefore w:val="0"/>
              <w:widowControl/>
              <w:numPr>
                <w:ilvl w:val="0"/>
                <w:numId w:val="3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30ED5079">
            <w:pPr>
              <w:keepNext w:val="0"/>
              <w:keepLines w:val="0"/>
              <w:pageBreakBefore w:val="0"/>
              <w:widowControl/>
              <w:numPr>
                <w:ilvl w:val="0"/>
                <w:numId w:val="3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2A04EFA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1EA325E9">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351E22C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032AB7D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08F7EA9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727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D1808C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3942549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487B6B40">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67D7A9AF">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4880E77C">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2D2511B0">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4B1FF5A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4C60B26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077C06B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62D3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A6527C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32E5360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0258B2D9">
            <w:pPr>
              <w:keepNext w:val="0"/>
              <w:keepLines w:val="0"/>
              <w:pageBreakBefore w:val="0"/>
              <w:widowControl/>
              <w:numPr>
                <w:ilvl w:val="0"/>
                <w:numId w:val="3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39B9B2B6">
            <w:pPr>
              <w:keepNext w:val="0"/>
              <w:keepLines w:val="0"/>
              <w:pageBreakBefore w:val="0"/>
              <w:widowControl/>
              <w:numPr>
                <w:ilvl w:val="0"/>
                <w:numId w:val="32"/>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0969671D">
            <w:pPr>
              <w:keepNext w:val="0"/>
              <w:keepLines w:val="0"/>
              <w:pageBreakBefore w:val="0"/>
              <w:widowControl/>
              <w:numPr>
                <w:ilvl w:val="0"/>
                <w:numId w:val="32"/>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2B5C5CB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4EC9053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2576755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C2C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C11232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B1D3BE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667D9B1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7B960B5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A5F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B8CECA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BDB526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78FE4B4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1EB152C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0A69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F8C13F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tc>
      </w:tr>
      <w:tr w14:paraId="1DA1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A5EEA7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7AAF0DB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00288F3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741B884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p w14:paraId="2C9FC93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30</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36分。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1.2</w:t>
            </w:r>
            <w:r>
              <w:rPr>
                <w:color w:val="000000" w:themeColor="text1"/>
                <w:sz w:val="24"/>
                <w:highlight w:val="none"/>
                <w14:textFill>
                  <w14:solidFill>
                    <w14:schemeClr w14:val="tx1"/>
                  </w14:solidFill>
                </w14:textFill>
              </w:rPr>
              <w:t>分。</w:t>
            </w:r>
          </w:p>
          <w:p w14:paraId="32924C3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11</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11分，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w:t>
            </w:r>
          </w:p>
          <w:p w14:paraId="76A8488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141836E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06069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4BB63C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4AC3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E28358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777B1EF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1EC27A9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41BF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E33D43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76531C2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289B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A497E2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5B6C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94E3C8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38DEE1C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3B66EB1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24DB33B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67A069B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61DE65FA">
      <w:pPr>
        <w:rPr>
          <w:color w:val="000000" w:themeColor="text1"/>
          <w:highlight w:val="none"/>
          <w14:textFill>
            <w14:solidFill>
              <w14:schemeClr w14:val="tx1"/>
            </w14:solidFill>
          </w14:textFill>
        </w:rPr>
      </w:pPr>
    </w:p>
    <w:p w14:paraId="4B0C1AC4">
      <w:pPr>
        <w:rPr>
          <w:color w:val="000000" w:themeColor="text1"/>
          <w:highlight w:val="none"/>
          <w14:textFill>
            <w14:solidFill>
              <w14:schemeClr w14:val="tx1"/>
            </w14:solidFill>
          </w14:textFill>
        </w:rPr>
      </w:pPr>
    </w:p>
    <w:p w14:paraId="0B1F47D2">
      <w:pPr>
        <w:rPr>
          <w:color w:val="000000" w:themeColor="text1"/>
          <w:highlight w:val="none"/>
          <w14:textFill>
            <w14:solidFill>
              <w14:schemeClr w14:val="tx1"/>
            </w14:solidFill>
          </w14:textFill>
        </w:rPr>
      </w:pPr>
    </w:p>
    <w:p w14:paraId="6362257F">
      <w:pPr>
        <w:rPr>
          <w:color w:val="000000" w:themeColor="text1"/>
          <w:highlight w:val="none"/>
          <w14:textFill>
            <w14:solidFill>
              <w14:schemeClr w14:val="tx1"/>
            </w14:solidFill>
          </w14:textFill>
        </w:rPr>
      </w:pPr>
    </w:p>
    <w:p w14:paraId="11575B16">
      <w:pPr>
        <w:rPr>
          <w:color w:val="000000" w:themeColor="text1"/>
          <w:highlight w:val="none"/>
          <w14:textFill>
            <w14:solidFill>
              <w14:schemeClr w14:val="tx1"/>
            </w14:solidFill>
          </w14:textFill>
        </w:rPr>
      </w:pPr>
    </w:p>
    <w:p w14:paraId="118015BB">
      <w:pPr>
        <w:rPr>
          <w:color w:val="000000" w:themeColor="text1"/>
          <w:highlight w:val="none"/>
          <w14:textFill>
            <w14:solidFill>
              <w14:schemeClr w14:val="tx1"/>
            </w14:solidFill>
          </w14:textFill>
        </w:rPr>
      </w:pPr>
    </w:p>
    <w:p w14:paraId="1F1DDCFA">
      <w:pPr>
        <w:rPr>
          <w:color w:val="000000" w:themeColor="text1"/>
          <w:highlight w:val="none"/>
          <w14:textFill>
            <w14:solidFill>
              <w14:schemeClr w14:val="tx1"/>
            </w14:solidFill>
          </w14:textFill>
        </w:rPr>
      </w:pPr>
    </w:p>
    <w:p w14:paraId="118AC934">
      <w:pPr>
        <w:ind w:left="0" w:leftChars="0" w:firstLine="0" w:firstLineChars="0"/>
        <w:rPr>
          <w:color w:val="000000" w:themeColor="text1"/>
          <w:highlight w:val="none"/>
          <w14:textFill>
            <w14:solidFill>
              <w14:schemeClr w14:val="tx1"/>
            </w14:solidFill>
          </w14:textFill>
        </w:rPr>
      </w:pPr>
    </w:p>
    <w:p w14:paraId="200849EA">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E36DAFA">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162</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宿营方舱</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03365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6CA966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21.26</w:t>
            </w:r>
            <w:r>
              <w:rPr>
                <w:color w:val="000000" w:themeColor="text1"/>
                <w:sz w:val="24"/>
                <w:highlight w:val="none"/>
                <w14:textFill>
                  <w14:solidFill>
                    <w14:schemeClr w14:val="tx1"/>
                  </w14:solidFill>
                </w14:textFill>
              </w:rPr>
              <w:t>分）</w:t>
            </w:r>
          </w:p>
        </w:tc>
      </w:tr>
      <w:tr w14:paraId="4133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072909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7F9D189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7F5EC0A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4CE7876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55A8E45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22226CB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4570616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宿营方舱类</w:t>
            </w:r>
            <w:r>
              <w:rPr>
                <w:color w:val="000000" w:themeColor="text1"/>
                <w:sz w:val="24"/>
                <w:highlight w:val="none"/>
                <w14:textFill>
                  <w14:solidFill>
                    <w14:schemeClr w14:val="tx1"/>
                  </w14:solidFill>
                </w14:textFill>
              </w:rPr>
              <w:t>”。</w:t>
            </w:r>
          </w:p>
          <w:p w14:paraId="6EDC174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13AA043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69B88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A3374C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655CA4D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44584B65">
            <w:pPr>
              <w:keepNext w:val="0"/>
              <w:keepLines w:val="0"/>
              <w:pageBreakBefore w:val="0"/>
              <w:widowControl/>
              <w:numPr>
                <w:ilvl w:val="0"/>
                <w:numId w:val="3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58460AFB">
            <w:pPr>
              <w:keepNext w:val="0"/>
              <w:keepLines w:val="0"/>
              <w:pageBreakBefore w:val="0"/>
              <w:widowControl/>
              <w:numPr>
                <w:ilvl w:val="0"/>
                <w:numId w:val="33"/>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381278DA">
            <w:pPr>
              <w:keepNext w:val="0"/>
              <w:keepLines w:val="0"/>
              <w:pageBreakBefore w:val="0"/>
              <w:widowControl/>
              <w:numPr>
                <w:ilvl w:val="0"/>
                <w:numId w:val="3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16BBC551">
            <w:pPr>
              <w:keepNext w:val="0"/>
              <w:keepLines w:val="0"/>
              <w:pageBreakBefore w:val="0"/>
              <w:widowControl/>
              <w:numPr>
                <w:ilvl w:val="0"/>
                <w:numId w:val="3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17855331">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3A2312E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6C979BC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126B3C7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5F367406">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DE11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444982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429BA60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339C41D9">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6FEFFAEE">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1F688CD0">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7AC5A3D9">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28320DB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6E9BE28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6088D75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B62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0D0163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7316CA8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787EE370">
            <w:pPr>
              <w:keepNext w:val="0"/>
              <w:keepLines w:val="0"/>
              <w:pageBreakBefore w:val="0"/>
              <w:widowControl/>
              <w:numPr>
                <w:ilvl w:val="0"/>
                <w:numId w:val="3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59C212F0">
            <w:pPr>
              <w:keepNext w:val="0"/>
              <w:keepLines w:val="0"/>
              <w:pageBreakBefore w:val="0"/>
              <w:widowControl/>
              <w:numPr>
                <w:ilvl w:val="0"/>
                <w:numId w:val="35"/>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1CBCA376">
            <w:pPr>
              <w:keepNext w:val="0"/>
              <w:keepLines w:val="0"/>
              <w:pageBreakBefore w:val="0"/>
              <w:widowControl/>
              <w:numPr>
                <w:ilvl w:val="0"/>
                <w:numId w:val="35"/>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13E58DE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28BC1B3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470B295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45BB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399CFB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2D1BCDB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6EA414C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19D14E5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4C431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C1209F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2.26</w:t>
            </w:r>
            <w:r>
              <w:rPr>
                <w:color w:val="000000" w:themeColor="text1"/>
                <w:sz w:val="24"/>
                <w:highlight w:val="none"/>
                <w14:textFill>
                  <w14:solidFill>
                    <w14:schemeClr w14:val="tx1"/>
                  </w14:solidFill>
                </w14:textFill>
              </w:rPr>
              <w:t>分）</w:t>
            </w:r>
          </w:p>
          <w:p w14:paraId="7424260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.26</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6A7FF82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7DB5179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1C75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53927E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46.74</w:t>
            </w:r>
            <w:r>
              <w:rPr>
                <w:color w:val="000000" w:themeColor="text1"/>
                <w:sz w:val="24"/>
                <w:highlight w:val="none"/>
                <w14:textFill>
                  <w14:solidFill>
                    <w14:schemeClr w14:val="tx1"/>
                  </w14:solidFill>
                </w14:textFill>
              </w:rPr>
              <w:t>分）</w:t>
            </w:r>
          </w:p>
        </w:tc>
      </w:tr>
      <w:tr w14:paraId="325F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7C78B8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747AC8F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335A5C0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4660DEC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46.74</w:t>
            </w:r>
            <w:r>
              <w:rPr>
                <w:color w:val="000000" w:themeColor="text1"/>
                <w:sz w:val="24"/>
                <w:highlight w:val="none"/>
                <w14:textFill>
                  <w14:solidFill>
                    <w14:schemeClr w14:val="tx1"/>
                  </w14:solidFill>
                </w14:textFill>
              </w:rPr>
              <w:t>分。</w:t>
            </w:r>
          </w:p>
          <w:p w14:paraId="3279F25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60</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30分。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p>
          <w:p w14:paraId="1BA108F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93</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16.74分。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0.18</w:t>
            </w:r>
            <w:r>
              <w:rPr>
                <w:color w:val="000000" w:themeColor="text1"/>
                <w:sz w:val="24"/>
                <w:highlight w:val="none"/>
                <w14:textFill>
                  <w14:solidFill>
                    <w14:schemeClr w14:val="tx1"/>
                  </w14:solidFill>
                </w14:textFill>
              </w:rPr>
              <w:t>分。</w:t>
            </w:r>
          </w:p>
          <w:p w14:paraId="27F59D3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2E2BA94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4795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A49900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46FAA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33CA2C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665FF98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0135395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225C3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A19253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24CE715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10B5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5DB29A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06E2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AE7A17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5B3850C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76DC96C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6AA87C0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1FEA543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28BFD0BF">
      <w:pPr>
        <w:rPr>
          <w:color w:val="000000" w:themeColor="text1"/>
          <w:highlight w:val="none"/>
          <w14:textFill>
            <w14:solidFill>
              <w14:schemeClr w14:val="tx1"/>
            </w14:solidFill>
          </w14:textFill>
        </w:rPr>
      </w:pPr>
    </w:p>
    <w:p w14:paraId="359FEEC2">
      <w:pPr>
        <w:rPr>
          <w:color w:val="000000" w:themeColor="text1"/>
          <w:highlight w:val="none"/>
          <w14:textFill>
            <w14:solidFill>
              <w14:schemeClr w14:val="tx1"/>
            </w14:solidFill>
          </w14:textFill>
        </w:rPr>
      </w:pPr>
    </w:p>
    <w:p w14:paraId="13A8A9CA">
      <w:pPr>
        <w:rPr>
          <w:color w:val="000000" w:themeColor="text1"/>
          <w:highlight w:val="none"/>
          <w14:textFill>
            <w14:solidFill>
              <w14:schemeClr w14:val="tx1"/>
            </w14:solidFill>
          </w14:textFill>
        </w:rPr>
      </w:pPr>
    </w:p>
    <w:p w14:paraId="718C3C44">
      <w:pPr>
        <w:rPr>
          <w:color w:val="000000" w:themeColor="text1"/>
          <w:highlight w:val="none"/>
          <w14:textFill>
            <w14:solidFill>
              <w14:schemeClr w14:val="tx1"/>
            </w14:solidFill>
          </w14:textFill>
        </w:rPr>
      </w:pPr>
    </w:p>
    <w:p w14:paraId="04D48C9C">
      <w:pPr>
        <w:rPr>
          <w:color w:val="000000" w:themeColor="text1"/>
          <w:highlight w:val="none"/>
          <w14:textFill>
            <w14:solidFill>
              <w14:schemeClr w14:val="tx1"/>
            </w14:solidFill>
          </w14:textFill>
        </w:rPr>
      </w:pPr>
    </w:p>
    <w:p w14:paraId="34886BA2">
      <w:pPr>
        <w:pStyle w:val="2"/>
        <w:rPr>
          <w:color w:val="000000" w:themeColor="text1"/>
          <w:highlight w:val="none"/>
          <w14:textFill>
            <w14:solidFill>
              <w14:schemeClr w14:val="tx1"/>
            </w14:solidFill>
          </w14:textFill>
        </w:rPr>
      </w:pPr>
    </w:p>
    <w:p w14:paraId="1BB0E045">
      <w:pPr>
        <w:pStyle w:val="2"/>
        <w:rPr>
          <w:color w:val="000000" w:themeColor="text1"/>
          <w:highlight w:val="none"/>
          <w14:textFill>
            <w14:solidFill>
              <w14:schemeClr w14:val="tx1"/>
            </w14:solidFill>
          </w14:textFill>
        </w:rPr>
      </w:pPr>
    </w:p>
    <w:p w14:paraId="1A58295C">
      <w:pPr>
        <w:pStyle w:val="2"/>
        <w:rPr>
          <w:color w:val="000000" w:themeColor="text1"/>
          <w:highlight w:val="none"/>
          <w14:textFill>
            <w14:solidFill>
              <w14:schemeClr w14:val="tx1"/>
            </w14:solidFill>
          </w14:textFill>
        </w:rPr>
      </w:pPr>
    </w:p>
    <w:p w14:paraId="16778EDA">
      <w:pPr>
        <w:ind w:left="0" w:leftChars="0" w:firstLine="0" w:firstLineChars="0"/>
        <w:rPr>
          <w:color w:val="000000" w:themeColor="text1"/>
          <w:highlight w:val="none"/>
          <w14:textFill>
            <w14:solidFill>
              <w14:schemeClr w14:val="tx1"/>
            </w14:solidFill>
          </w14:textFill>
        </w:rPr>
      </w:pPr>
    </w:p>
    <w:p w14:paraId="2F7C23AB">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3558D6B4">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163</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宿营方舱</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4BD7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B30EDB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21.26</w:t>
            </w:r>
            <w:r>
              <w:rPr>
                <w:color w:val="000000" w:themeColor="text1"/>
                <w:sz w:val="24"/>
                <w:highlight w:val="none"/>
                <w14:textFill>
                  <w14:solidFill>
                    <w14:schemeClr w14:val="tx1"/>
                  </w14:solidFill>
                </w14:textFill>
              </w:rPr>
              <w:t>分）</w:t>
            </w:r>
          </w:p>
        </w:tc>
      </w:tr>
      <w:tr w14:paraId="4B45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62C5EC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78C2E9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2DB8BE1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0F7F94B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77CA124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4C0F90C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4C5BE87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宿营方舱类</w:t>
            </w:r>
            <w:r>
              <w:rPr>
                <w:color w:val="000000" w:themeColor="text1"/>
                <w:sz w:val="24"/>
                <w:highlight w:val="none"/>
                <w14:textFill>
                  <w14:solidFill>
                    <w14:schemeClr w14:val="tx1"/>
                  </w14:solidFill>
                </w14:textFill>
              </w:rPr>
              <w:t>”。</w:t>
            </w:r>
          </w:p>
          <w:p w14:paraId="213854B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6C62083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4F7D7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3768E8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6EB8B49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3994D82E">
            <w:pPr>
              <w:keepNext w:val="0"/>
              <w:keepLines w:val="0"/>
              <w:pageBreakBefore w:val="0"/>
              <w:widowControl/>
              <w:numPr>
                <w:ilvl w:val="0"/>
                <w:numId w:val="3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7EE44B2D">
            <w:pPr>
              <w:keepNext w:val="0"/>
              <w:keepLines w:val="0"/>
              <w:pageBreakBefore w:val="0"/>
              <w:widowControl/>
              <w:numPr>
                <w:ilvl w:val="0"/>
                <w:numId w:val="36"/>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7CB3B224">
            <w:pPr>
              <w:keepNext w:val="0"/>
              <w:keepLines w:val="0"/>
              <w:pageBreakBefore w:val="0"/>
              <w:widowControl/>
              <w:numPr>
                <w:ilvl w:val="0"/>
                <w:numId w:val="3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41167675">
            <w:pPr>
              <w:keepNext w:val="0"/>
              <w:keepLines w:val="0"/>
              <w:pageBreakBefore w:val="0"/>
              <w:widowControl/>
              <w:numPr>
                <w:ilvl w:val="0"/>
                <w:numId w:val="3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1AEAD27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4F6B9CB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3FF7790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4E1ED44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3D38793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167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75F7A26">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082F4A9D">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16A47B77">
            <w:pPr>
              <w:keepNext w:val="0"/>
              <w:keepLines w:val="0"/>
              <w:pageBreakBefore w:val="0"/>
              <w:widowControl/>
              <w:numPr>
                <w:ilvl w:val="0"/>
                <w:numId w:val="3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0E0A6F06">
            <w:pPr>
              <w:keepNext w:val="0"/>
              <w:keepLines w:val="0"/>
              <w:pageBreakBefore w:val="0"/>
              <w:widowControl/>
              <w:numPr>
                <w:ilvl w:val="0"/>
                <w:numId w:val="3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176F9C5E">
            <w:pPr>
              <w:keepNext w:val="0"/>
              <w:keepLines w:val="0"/>
              <w:pageBreakBefore w:val="0"/>
              <w:widowControl/>
              <w:numPr>
                <w:ilvl w:val="0"/>
                <w:numId w:val="3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2F457190">
            <w:pPr>
              <w:keepNext w:val="0"/>
              <w:keepLines w:val="0"/>
              <w:pageBreakBefore w:val="0"/>
              <w:widowControl/>
              <w:numPr>
                <w:ilvl w:val="0"/>
                <w:numId w:val="3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1D88C7A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1C6BEBC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28A3B3B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525C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3B4E4B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56D8E7B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1F30DDB8">
            <w:pPr>
              <w:keepNext w:val="0"/>
              <w:keepLines w:val="0"/>
              <w:pageBreakBefore w:val="0"/>
              <w:widowControl/>
              <w:numPr>
                <w:ilvl w:val="0"/>
                <w:numId w:val="3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13F9AF0E">
            <w:pPr>
              <w:keepNext w:val="0"/>
              <w:keepLines w:val="0"/>
              <w:pageBreakBefore w:val="0"/>
              <w:widowControl/>
              <w:numPr>
                <w:ilvl w:val="0"/>
                <w:numId w:val="38"/>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547F2DF3">
            <w:pPr>
              <w:keepNext w:val="0"/>
              <w:keepLines w:val="0"/>
              <w:pageBreakBefore w:val="0"/>
              <w:widowControl/>
              <w:numPr>
                <w:ilvl w:val="0"/>
                <w:numId w:val="38"/>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3AC3695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52B6536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43A7084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1451D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989BA4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9F91C8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1B1628F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6486C7C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02B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B9E310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2.26</w:t>
            </w:r>
            <w:r>
              <w:rPr>
                <w:color w:val="000000" w:themeColor="text1"/>
                <w:sz w:val="24"/>
                <w:highlight w:val="none"/>
                <w14:textFill>
                  <w14:solidFill>
                    <w14:schemeClr w14:val="tx1"/>
                  </w14:solidFill>
                </w14:textFill>
              </w:rPr>
              <w:t>分）</w:t>
            </w:r>
          </w:p>
          <w:p w14:paraId="704919C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.26</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57E49EB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39902DF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32335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81AB3E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46.74</w:t>
            </w:r>
            <w:r>
              <w:rPr>
                <w:color w:val="000000" w:themeColor="text1"/>
                <w:sz w:val="24"/>
                <w:highlight w:val="none"/>
                <w14:textFill>
                  <w14:solidFill>
                    <w14:schemeClr w14:val="tx1"/>
                  </w14:solidFill>
                </w14:textFill>
              </w:rPr>
              <w:t>分）</w:t>
            </w:r>
          </w:p>
        </w:tc>
      </w:tr>
      <w:tr w14:paraId="3E96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E886A2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7928D22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3ECF66B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2410D26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46.74</w:t>
            </w:r>
            <w:r>
              <w:rPr>
                <w:color w:val="000000" w:themeColor="text1"/>
                <w:sz w:val="24"/>
                <w:highlight w:val="none"/>
                <w14:textFill>
                  <w14:solidFill>
                    <w14:schemeClr w14:val="tx1"/>
                  </w14:solidFill>
                </w14:textFill>
              </w:rPr>
              <w:t>分。</w:t>
            </w:r>
          </w:p>
          <w:p w14:paraId="017152B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60</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30分。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p>
          <w:p w14:paraId="78E8AC5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93</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16.74分。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0.18</w:t>
            </w:r>
            <w:r>
              <w:rPr>
                <w:color w:val="000000" w:themeColor="text1"/>
                <w:sz w:val="24"/>
                <w:highlight w:val="none"/>
                <w14:textFill>
                  <w14:solidFill>
                    <w14:schemeClr w14:val="tx1"/>
                  </w14:solidFill>
                </w14:textFill>
              </w:rPr>
              <w:t>分。</w:t>
            </w:r>
          </w:p>
          <w:p w14:paraId="3C697DB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5387C41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1E17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D63AF1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436E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E33858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3EB6B2E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7D575B0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2759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920E35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39DE7CA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0866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E4C586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2FDE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9AC37E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6638EA5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40643C5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33B706C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0CD6784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091096D0">
      <w:pPr>
        <w:rPr>
          <w:color w:val="000000" w:themeColor="text1"/>
          <w:highlight w:val="none"/>
          <w14:textFill>
            <w14:solidFill>
              <w14:schemeClr w14:val="tx1"/>
            </w14:solidFill>
          </w14:textFill>
        </w:rPr>
      </w:pPr>
    </w:p>
    <w:p w14:paraId="5EA11B21">
      <w:pPr>
        <w:rPr>
          <w:color w:val="000000" w:themeColor="text1"/>
          <w:highlight w:val="none"/>
          <w14:textFill>
            <w14:solidFill>
              <w14:schemeClr w14:val="tx1"/>
            </w14:solidFill>
          </w14:textFill>
        </w:rPr>
      </w:pPr>
    </w:p>
    <w:p w14:paraId="251D59EF">
      <w:pPr>
        <w:rPr>
          <w:color w:val="000000" w:themeColor="text1"/>
          <w:highlight w:val="none"/>
          <w14:textFill>
            <w14:solidFill>
              <w14:schemeClr w14:val="tx1"/>
            </w14:solidFill>
          </w14:textFill>
        </w:rPr>
      </w:pPr>
    </w:p>
    <w:p w14:paraId="483411F9">
      <w:pPr>
        <w:rPr>
          <w:color w:val="000000" w:themeColor="text1"/>
          <w:highlight w:val="none"/>
          <w14:textFill>
            <w14:solidFill>
              <w14:schemeClr w14:val="tx1"/>
            </w14:solidFill>
          </w14:textFill>
        </w:rPr>
      </w:pPr>
    </w:p>
    <w:p w14:paraId="585C160C">
      <w:pPr>
        <w:rPr>
          <w:color w:val="000000" w:themeColor="text1"/>
          <w:highlight w:val="none"/>
          <w14:textFill>
            <w14:solidFill>
              <w14:schemeClr w14:val="tx1"/>
            </w14:solidFill>
          </w14:textFill>
        </w:rPr>
      </w:pPr>
    </w:p>
    <w:p w14:paraId="3C76A9AA">
      <w:pPr>
        <w:rPr>
          <w:color w:val="000000" w:themeColor="text1"/>
          <w:highlight w:val="none"/>
          <w14:textFill>
            <w14:solidFill>
              <w14:schemeClr w14:val="tx1"/>
            </w14:solidFill>
          </w14:textFill>
        </w:rPr>
      </w:pPr>
    </w:p>
    <w:p w14:paraId="51C51906">
      <w:pPr>
        <w:rPr>
          <w:color w:val="000000" w:themeColor="text1"/>
          <w:highlight w:val="none"/>
          <w14:textFill>
            <w14:solidFill>
              <w14:schemeClr w14:val="tx1"/>
            </w14:solidFill>
          </w14:textFill>
        </w:rPr>
      </w:pPr>
    </w:p>
    <w:p w14:paraId="40433979">
      <w:pPr>
        <w:rPr>
          <w:color w:val="000000" w:themeColor="text1"/>
          <w:highlight w:val="none"/>
          <w14:textFill>
            <w14:solidFill>
              <w14:schemeClr w14:val="tx1"/>
            </w14:solidFill>
          </w14:textFill>
        </w:rPr>
      </w:pPr>
    </w:p>
    <w:p w14:paraId="4020D502">
      <w:pPr>
        <w:ind w:left="0" w:leftChars="0" w:firstLine="0" w:firstLineChars="0"/>
        <w:rPr>
          <w:color w:val="000000" w:themeColor="text1"/>
          <w:highlight w:val="none"/>
          <w14:textFill>
            <w14:solidFill>
              <w14:schemeClr w14:val="tx1"/>
            </w14:solidFill>
          </w14:textFill>
        </w:rPr>
      </w:pPr>
    </w:p>
    <w:p w14:paraId="59B9C97E">
      <w:pPr>
        <w:ind w:left="0" w:leftChars="0" w:firstLine="0" w:firstLineChars="0"/>
        <w:rPr>
          <w:color w:val="000000" w:themeColor="text1"/>
          <w:highlight w:val="none"/>
          <w14:textFill>
            <w14:solidFill>
              <w14:schemeClr w14:val="tx1"/>
            </w14:solidFill>
          </w14:textFill>
        </w:rPr>
      </w:pPr>
    </w:p>
    <w:p w14:paraId="73DA0ABD">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3C408756">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164</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宿营方舱</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2F8C7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C62909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21.26</w:t>
            </w:r>
            <w:r>
              <w:rPr>
                <w:color w:val="000000" w:themeColor="text1"/>
                <w:sz w:val="24"/>
                <w:highlight w:val="none"/>
                <w14:textFill>
                  <w14:solidFill>
                    <w14:schemeClr w14:val="tx1"/>
                  </w14:solidFill>
                </w14:textFill>
              </w:rPr>
              <w:t>分）</w:t>
            </w:r>
          </w:p>
        </w:tc>
      </w:tr>
      <w:tr w14:paraId="7E9C0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86977A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02E4280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3952271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33B3899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0934552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2861DB8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2021E56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宿营方舱类</w:t>
            </w:r>
            <w:r>
              <w:rPr>
                <w:color w:val="000000" w:themeColor="text1"/>
                <w:sz w:val="24"/>
                <w:highlight w:val="none"/>
                <w14:textFill>
                  <w14:solidFill>
                    <w14:schemeClr w14:val="tx1"/>
                  </w14:solidFill>
                </w14:textFill>
              </w:rPr>
              <w:t>”。</w:t>
            </w:r>
          </w:p>
          <w:p w14:paraId="17FA037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0EDEBB0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7ADB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424B82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6E66749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63E12C76">
            <w:pPr>
              <w:keepNext w:val="0"/>
              <w:keepLines w:val="0"/>
              <w:pageBreakBefore w:val="0"/>
              <w:widowControl/>
              <w:numPr>
                <w:ilvl w:val="0"/>
                <w:numId w:val="3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60E2F1C9">
            <w:pPr>
              <w:keepNext w:val="0"/>
              <w:keepLines w:val="0"/>
              <w:pageBreakBefore w:val="0"/>
              <w:widowControl/>
              <w:numPr>
                <w:ilvl w:val="0"/>
                <w:numId w:val="39"/>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5EE24E5F">
            <w:pPr>
              <w:keepNext w:val="0"/>
              <w:keepLines w:val="0"/>
              <w:pageBreakBefore w:val="0"/>
              <w:widowControl/>
              <w:numPr>
                <w:ilvl w:val="0"/>
                <w:numId w:val="3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44496088">
            <w:pPr>
              <w:keepNext w:val="0"/>
              <w:keepLines w:val="0"/>
              <w:pageBreakBefore w:val="0"/>
              <w:widowControl/>
              <w:numPr>
                <w:ilvl w:val="0"/>
                <w:numId w:val="3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6FF4C01D">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103A15F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7DCD9DD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44C3BA4D">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112005B9">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8E99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571B47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102CA700">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06942254">
            <w:pPr>
              <w:keepNext w:val="0"/>
              <w:keepLines w:val="0"/>
              <w:pageBreakBefore w:val="0"/>
              <w:widowControl/>
              <w:numPr>
                <w:ilvl w:val="0"/>
                <w:numId w:val="4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39E97BA6">
            <w:pPr>
              <w:keepNext w:val="0"/>
              <w:keepLines w:val="0"/>
              <w:pageBreakBefore w:val="0"/>
              <w:widowControl/>
              <w:numPr>
                <w:ilvl w:val="0"/>
                <w:numId w:val="4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761E6CAB">
            <w:pPr>
              <w:keepNext w:val="0"/>
              <w:keepLines w:val="0"/>
              <w:pageBreakBefore w:val="0"/>
              <w:widowControl/>
              <w:numPr>
                <w:ilvl w:val="0"/>
                <w:numId w:val="4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4BC6D14B">
            <w:pPr>
              <w:keepNext w:val="0"/>
              <w:keepLines w:val="0"/>
              <w:pageBreakBefore w:val="0"/>
              <w:widowControl/>
              <w:numPr>
                <w:ilvl w:val="0"/>
                <w:numId w:val="4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104BD77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75D8242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02F7AD1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AD1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AC37F9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60ED130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7AA1879E">
            <w:pPr>
              <w:keepNext w:val="0"/>
              <w:keepLines w:val="0"/>
              <w:pageBreakBefore w:val="0"/>
              <w:widowControl/>
              <w:numPr>
                <w:ilvl w:val="0"/>
                <w:numId w:val="4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5C424081">
            <w:pPr>
              <w:keepNext w:val="0"/>
              <w:keepLines w:val="0"/>
              <w:pageBreakBefore w:val="0"/>
              <w:widowControl/>
              <w:numPr>
                <w:ilvl w:val="0"/>
                <w:numId w:val="41"/>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1760DF82">
            <w:pPr>
              <w:keepNext w:val="0"/>
              <w:keepLines w:val="0"/>
              <w:pageBreakBefore w:val="0"/>
              <w:widowControl/>
              <w:numPr>
                <w:ilvl w:val="0"/>
                <w:numId w:val="41"/>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6E229D0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6632F36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06A33F7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71687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003CCA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081A863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7E6C83A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3603498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C4A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33D395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2.26</w:t>
            </w:r>
            <w:r>
              <w:rPr>
                <w:color w:val="000000" w:themeColor="text1"/>
                <w:sz w:val="24"/>
                <w:highlight w:val="none"/>
                <w14:textFill>
                  <w14:solidFill>
                    <w14:schemeClr w14:val="tx1"/>
                  </w14:solidFill>
                </w14:textFill>
              </w:rPr>
              <w:t>分）</w:t>
            </w:r>
          </w:p>
          <w:p w14:paraId="6D09279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.26</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04E0792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222B8F9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763E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7ED838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46.74</w:t>
            </w:r>
            <w:r>
              <w:rPr>
                <w:color w:val="000000" w:themeColor="text1"/>
                <w:sz w:val="24"/>
                <w:highlight w:val="none"/>
                <w14:textFill>
                  <w14:solidFill>
                    <w14:schemeClr w14:val="tx1"/>
                  </w14:solidFill>
                </w14:textFill>
              </w:rPr>
              <w:t>分）</w:t>
            </w:r>
          </w:p>
        </w:tc>
      </w:tr>
      <w:tr w14:paraId="1F3E0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05043E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29D7F35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34DF12D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2165317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46.74</w:t>
            </w:r>
            <w:r>
              <w:rPr>
                <w:color w:val="000000" w:themeColor="text1"/>
                <w:sz w:val="24"/>
                <w:highlight w:val="none"/>
                <w14:textFill>
                  <w14:solidFill>
                    <w14:schemeClr w14:val="tx1"/>
                  </w14:solidFill>
                </w14:textFill>
              </w:rPr>
              <w:t>分。</w:t>
            </w:r>
          </w:p>
          <w:p w14:paraId="036A85B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60</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30分。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p>
          <w:p w14:paraId="463AC53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93</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16.74分。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0.18</w:t>
            </w:r>
            <w:r>
              <w:rPr>
                <w:color w:val="000000" w:themeColor="text1"/>
                <w:sz w:val="24"/>
                <w:highlight w:val="none"/>
                <w14:textFill>
                  <w14:solidFill>
                    <w14:schemeClr w14:val="tx1"/>
                  </w14:solidFill>
                </w14:textFill>
              </w:rPr>
              <w:t>分。</w:t>
            </w:r>
          </w:p>
          <w:p w14:paraId="787D85C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2E85BF7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4C3E2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C7299F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2EB0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35839B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0F7D624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00EF654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00CD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B96D70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3D2D461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08FE1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222867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2352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75196A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2C307D3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789ACCF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61460E0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6690B83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1AB7F7F6">
      <w:pPr>
        <w:rPr>
          <w:color w:val="000000" w:themeColor="text1"/>
          <w:highlight w:val="none"/>
          <w14:textFill>
            <w14:solidFill>
              <w14:schemeClr w14:val="tx1"/>
            </w14:solidFill>
          </w14:textFill>
        </w:rPr>
      </w:pPr>
    </w:p>
    <w:p w14:paraId="5963157C">
      <w:pPr>
        <w:rPr>
          <w:color w:val="000000" w:themeColor="text1"/>
          <w:highlight w:val="none"/>
          <w14:textFill>
            <w14:solidFill>
              <w14:schemeClr w14:val="tx1"/>
            </w14:solidFill>
          </w14:textFill>
        </w:rPr>
      </w:pPr>
    </w:p>
    <w:p w14:paraId="61A1020D">
      <w:pPr>
        <w:rPr>
          <w:color w:val="000000" w:themeColor="text1"/>
          <w:highlight w:val="none"/>
          <w14:textFill>
            <w14:solidFill>
              <w14:schemeClr w14:val="tx1"/>
            </w14:solidFill>
          </w14:textFill>
        </w:rPr>
      </w:pPr>
    </w:p>
    <w:p w14:paraId="73435E14">
      <w:pPr>
        <w:rPr>
          <w:color w:val="000000" w:themeColor="text1"/>
          <w:highlight w:val="none"/>
          <w14:textFill>
            <w14:solidFill>
              <w14:schemeClr w14:val="tx1"/>
            </w14:solidFill>
          </w14:textFill>
        </w:rPr>
      </w:pPr>
    </w:p>
    <w:p w14:paraId="556EC990">
      <w:pPr>
        <w:rPr>
          <w:color w:val="000000" w:themeColor="text1"/>
          <w:highlight w:val="none"/>
          <w14:textFill>
            <w14:solidFill>
              <w14:schemeClr w14:val="tx1"/>
            </w14:solidFill>
          </w14:textFill>
        </w:rPr>
      </w:pPr>
    </w:p>
    <w:p w14:paraId="385F7789">
      <w:pPr>
        <w:rPr>
          <w:color w:val="000000" w:themeColor="text1"/>
          <w:highlight w:val="none"/>
          <w14:textFill>
            <w14:solidFill>
              <w14:schemeClr w14:val="tx1"/>
            </w14:solidFill>
          </w14:textFill>
        </w:rPr>
      </w:pPr>
    </w:p>
    <w:p w14:paraId="44CA4547">
      <w:pPr>
        <w:rPr>
          <w:color w:val="000000" w:themeColor="text1"/>
          <w:highlight w:val="none"/>
          <w14:textFill>
            <w14:solidFill>
              <w14:schemeClr w14:val="tx1"/>
            </w14:solidFill>
          </w14:textFill>
        </w:rPr>
      </w:pPr>
    </w:p>
    <w:p w14:paraId="54C84714">
      <w:pPr>
        <w:ind w:left="0" w:leftChars="0" w:firstLine="0" w:firstLineChars="0"/>
        <w:rPr>
          <w:color w:val="000000" w:themeColor="text1"/>
          <w:highlight w:val="none"/>
          <w14:textFill>
            <w14:solidFill>
              <w14:schemeClr w14:val="tx1"/>
            </w14:solidFill>
          </w14:textFill>
        </w:rPr>
      </w:pPr>
    </w:p>
    <w:p w14:paraId="61553246">
      <w:pPr>
        <w:ind w:left="0" w:leftChars="0" w:firstLine="0" w:firstLineChars="0"/>
        <w:rPr>
          <w:color w:val="000000" w:themeColor="text1"/>
          <w:highlight w:val="none"/>
          <w14:textFill>
            <w14:solidFill>
              <w14:schemeClr w14:val="tx1"/>
            </w14:solidFill>
          </w14:textFill>
        </w:rPr>
      </w:pPr>
    </w:p>
    <w:p w14:paraId="1FF5409F">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08E137F3">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165</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水下机器人</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610E8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A07B98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分）</w:t>
            </w:r>
          </w:p>
        </w:tc>
      </w:tr>
      <w:tr w14:paraId="3626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213AC0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A28FF2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1BE03C7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0617DA8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0F02508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545F28B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574F070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水下机器人类</w:t>
            </w:r>
            <w:r>
              <w:rPr>
                <w:color w:val="000000" w:themeColor="text1"/>
                <w:sz w:val="24"/>
                <w:highlight w:val="none"/>
                <w14:textFill>
                  <w14:solidFill>
                    <w14:schemeClr w14:val="tx1"/>
                  </w14:solidFill>
                </w14:textFill>
              </w:rPr>
              <w:t>”。</w:t>
            </w:r>
          </w:p>
          <w:p w14:paraId="2C4E62B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361CE1E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4DB79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114B05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7E5C3B9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79541B82">
            <w:pPr>
              <w:keepNext w:val="0"/>
              <w:keepLines w:val="0"/>
              <w:pageBreakBefore w:val="0"/>
              <w:widowControl/>
              <w:numPr>
                <w:ilvl w:val="0"/>
                <w:numId w:val="4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7FB5AED7">
            <w:pPr>
              <w:keepNext w:val="0"/>
              <w:keepLines w:val="0"/>
              <w:pageBreakBefore w:val="0"/>
              <w:widowControl/>
              <w:numPr>
                <w:ilvl w:val="0"/>
                <w:numId w:val="42"/>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2C023678">
            <w:pPr>
              <w:keepNext w:val="0"/>
              <w:keepLines w:val="0"/>
              <w:pageBreakBefore w:val="0"/>
              <w:widowControl/>
              <w:numPr>
                <w:ilvl w:val="0"/>
                <w:numId w:val="4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22E4BFEB">
            <w:pPr>
              <w:keepNext w:val="0"/>
              <w:keepLines w:val="0"/>
              <w:pageBreakBefore w:val="0"/>
              <w:widowControl/>
              <w:numPr>
                <w:ilvl w:val="0"/>
                <w:numId w:val="4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25ACE37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59FB876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6BBDDF0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39C34C5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57A3B017">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929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43F51C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7F5EAAE7">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39709006">
            <w:pPr>
              <w:keepNext w:val="0"/>
              <w:keepLines w:val="0"/>
              <w:pageBreakBefore w:val="0"/>
              <w:widowControl/>
              <w:numPr>
                <w:ilvl w:val="0"/>
                <w:numId w:val="4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7E526C6D">
            <w:pPr>
              <w:keepNext w:val="0"/>
              <w:keepLines w:val="0"/>
              <w:pageBreakBefore w:val="0"/>
              <w:widowControl/>
              <w:numPr>
                <w:ilvl w:val="0"/>
                <w:numId w:val="4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4442D198">
            <w:pPr>
              <w:keepNext w:val="0"/>
              <w:keepLines w:val="0"/>
              <w:pageBreakBefore w:val="0"/>
              <w:widowControl/>
              <w:numPr>
                <w:ilvl w:val="0"/>
                <w:numId w:val="4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08768975">
            <w:pPr>
              <w:keepNext w:val="0"/>
              <w:keepLines w:val="0"/>
              <w:pageBreakBefore w:val="0"/>
              <w:widowControl/>
              <w:numPr>
                <w:ilvl w:val="0"/>
                <w:numId w:val="4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1EE3F84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3613BD3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7CC2BF9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B1A8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21A9CD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5B91563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5531EE09">
            <w:pPr>
              <w:keepNext w:val="0"/>
              <w:keepLines w:val="0"/>
              <w:pageBreakBefore w:val="0"/>
              <w:widowControl/>
              <w:numPr>
                <w:ilvl w:val="0"/>
                <w:numId w:val="4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682ADDC2">
            <w:pPr>
              <w:keepNext w:val="0"/>
              <w:keepLines w:val="0"/>
              <w:pageBreakBefore w:val="0"/>
              <w:widowControl/>
              <w:numPr>
                <w:ilvl w:val="0"/>
                <w:numId w:val="44"/>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0889C7A6">
            <w:pPr>
              <w:keepNext w:val="0"/>
              <w:keepLines w:val="0"/>
              <w:pageBreakBefore w:val="0"/>
              <w:widowControl/>
              <w:numPr>
                <w:ilvl w:val="0"/>
                <w:numId w:val="44"/>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05BDFE2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518B4E7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51B1225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C8EA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F7244D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35A4184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70C36BC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7E60055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441F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0157A1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0C80A47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5AB761D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3580946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09E00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612BD1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tc>
      </w:tr>
      <w:tr w14:paraId="2A62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8633AC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267FF3D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5EB2173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023EB62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p w14:paraId="11A8955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33分，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5.5</w:t>
            </w:r>
            <w:r>
              <w:rPr>
                <w:color w:val="000000" w:themeColor="text1"/>
                <w:sz w:val="24"/>
                <w:highlight w:val="none"/>
                <w14:textFill>
                  <w14:solidFill>
                    <w14:schemeClr w14:val="tx1"/>
                  </w14:solidFill>
                </w14:textFill>
              </w:rPr>
              <w:t>分。</w:t>
            </w:r>
          </w:p>
          <w:p w14:paraId="3029489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7</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14分，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21177D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02DAB41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79B7C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36ADB1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2D14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A5656D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66C21B3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319E7BF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6C8B8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8C3DC7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6687BA0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30D1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0AB2E8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36AE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E66F00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312EE7B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6509E29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4125CE6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0F8F9A7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6E9456EF">
      <w:pPr>
        <w:rPr>
          <w:color w:val="000000" w:themeColor="text1"/>
          <w:highlight w:val="none"/>
          <w14:textFill>
            <w14:solidFill>
              <w14:schemeClr w14:val="tx1"/>
            </w14:solidFill>
          </w14:textFill>
        </w:rPr>
      </w:pPr>
    </w:p>
    <w:p w14:paraId="25706E43">
      <w:pPr>
        <w:rPr>
          <w:color w:val="000000" w:themeColor="text1"/>
          <w:highlight w:val="none"/>
          <w14:textFill>
            <w14:solidFill>
              <w14:schemeClr w14:val="tx1"/>
            </w14:solidFill>
          </w14:textFill>
        </w:rPr>
      </w:pPr>
    </w:p>
    <w:p w14:paraId="2CE6E68E">
      <w:pPr>
        <w:rPr>
          <w:color w:val="000000" w:themeColor="text1"/>
          <w:highlight w:val="none"/>
          <w14:textFill>
            <w14:solidFill>
              <w14:schemeClr w14:val="tx1"/>
            </w14:solidFill>
          </w14:textFill>
        </w:rPr>
      </w:pPr>
    </w:p>
    <w:p w14:paraId="5B4F30B5">
      <w:pPr>
        <w:rPr>
          <w:color w:val="000000" w:themeColor="text1"/>
          <w:highlight w:val="none"/>
          <w14:textFill>
            <w14:solidFill>
              <w14:schemeClr w14:val="tx1"/>
            </w14:solidFill>
          </w14:textFill>
        </w:rPr>
      </w:pPr>
    </w:p>
    <w:p w14:paraId="10145BFD">
      <w:pPr>
        <w:rPr>
          <w:color w:val="000000" w:themeColor="text1"/>
          <w:highlight w:val="none"/>
          <w14:textFill>
            <w14:solidFill>
              <w14:schemeClr w14:val="tx1"/>
            </w14:solidFill>
          </w14:textFill>
        </w:rPr>
      </w:pPr>
    </w:p>
    <w:p w14:paraId="36E4836B">
      <w:pPr>
        <w:rPr>
          <w:color w:val="000000" w:themeColor="text1"/>
          <w:highlight w:val="none"/>
          <w14:textFill>
            <w14:solidFill>
              <w14:schemeClr w14:val="tx1"/>
            </w14:solidFill>
          </w14:textFill>
        </w:rPr>
      </w:pPr>
    </w:p>
    <w:p w14:paraId="4AF14CED">
      <w:pPr>
        <w:rPr>
          <w:color w:val="000000" w:themeColor="text1"/>
          <w:highlight w:val="none"/>
          <w14:textFill>
            <w14:solidFill>
              <w14:schemeClr w14:val="tx1"/>
            </w14:solidFill>
          </w14:textFill>
        </w:rPr>
      </w:pPr>
    </w:p>
    <w:p w14:paraId="4A3F4730">
      <w:pPr>
        <w:ind w:left="0" w:leftChars="0" w:firstLine="0" w:firstLineChars="0"/>
        <w:rPr>
          <w:color w:val="000000" w:themeColor="text1"/>
          <w:highlight w:val="none"/>
          <w14:textFill>
            <w14:solidFill>
              <w14:schemeClr w14:val="tx1"/>
            </w14:solidFill>
          </w14:textFill>
        </w:rPr>
      </w:pPr>
    </w:p>
    <w:p w14:paraId="158CA16E">
      <w:pPr>
        <w:rPr>
          <w:color w:val="000000" w:themeColor="text1"/>
          <w:highlight w:val="none"/>
          <w14:textFill>
            <w14:solidFill>
              <w14:schemeClr w14:val="tx1"/>
            </w14:solidFill>
          </w14:textFill>
        </w:rPr>
      </w:pPr>
    </w:p>
    <w:p w14:paraId="466DEE3E">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C38F207">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166</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空气充填泵</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490AC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BE19BF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21.35</w:t>
            </w:r>
            <w:r>
              <w:rPr>
                <w:color w:val="000000" w:themeColor="text1"/>
                <w:sz w:val="24"/>
                <w:highlight w:val="none"/>
                <w14:textFill>
                  <w14:solidFill>
                    <w14:schemeClr w14:val="tx1"/>
                  </w14:solidFill>
                </w14:textFill>
              </w:rPr>
              <w:t>分）</w:t>
            </w:r>
          </w:p>
        </w:tc>
      </w:tr>
      <w:tr w14:paraId="4490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30F882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052A1C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11621E6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19D3AEF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043193A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4F8B2FF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773C2BC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空气充填泵类</w:t>
            </w:r>
            <w:r>
              <w:rPr>
                <w:color w:val="000000" w:themeColor="text1"/>
                <w:sz w:val="24"/>
                <w:highlight w:val="none"/>
                <w14:textFill>
                  <w14:solidFill>
                    <w14:schemeClr w14:val="tx1"/>
                  </w14:solidFill>
                </w14:textFill>
              </w:rPr>
              <w:t>”。</w:t>
            </w:r>
          </w:p>
          <w:p w14:paraId="03244B3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3873AAD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7765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62C45D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5FFA1C5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4E5C69D5">
            <w:pPr>
              <w:keepNext w:val="0"/>
              <w:keepLines w:val="0"/>
              <w:pageBreakBefore w:val="0"/>
              <w:widowControl/>
              <w:numPr>
                <w:ilvl w:val="0"/>
                <w:numId w:val="4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44BB574E">
            <w:pPr>
              <w:keepNext w:val="0"/>
              <w:keepLines w:val="0"/>
              <w:pageBreakBefore w:val="0"/>
              <w:widowControl/>
              <w:numPr>
                <w:ilvl w:val="0"/>
                <w:numId w:val="45"/>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6B89D6DE">
            <w:pPr>
              <w:keepNext w:val="0"/>
              <w:keepLines w:val="0"/>
              <w:pageBreakBefore w:val="0"/>
              <w:widowControl/>
              <w:numPr>
                <w:ilvl w:val="0"/>
                <w:numId w:val="4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36623DA7">
            <w:pPr>
              <w:keepNext w:val="0"/>
              <w:keepLines w:val="0"/>
              <w:pageBreakBefore w:val="0"/>
              <w:widowControl/>
              <w:numPr>
                <w:ilvl w:val="0"/>
                <w:numId w:val="4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24C017DC">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2E379B1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04B608D9">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3CEBF14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1C3F2B2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2DDE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0A43FF2">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6C207A91">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4B17F1E5">
            <w:pPr>
              <w:keepNext w:val="0"/>
              <w:keepLines w:val="0"/>
              <w:pageBreakBefore w:val="0"/>
              <w:widowControl/>
              <w:numPr>
                <w:ilvl w:val="0"/>
                <w:numId w:val="4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3094F0EA">
            <w:pPr>
              <w:keepNext w:val="0"/>
              <w:keepLines w:val="0"/>
              <w:pageBreakBefore w:val="0"/>
              <w:widowControl/>
              <w:numPr>
                <w:ilvl w:val="0"/>
                <w:numId w:val="4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4D283D0F">
            <w:pPr>
              <w:keepNext w:val="0"/>
              <w:keepLines w:val="0"/>
              <w:pageBreakBefore w:val="0"/>
              <w:widowControl/>
              <w:numPr>
                <w:ilvl w:val="0"/>
                <w:numId w:val="4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3A96E089">
            <w:pPr>
              <w:keepNext w:val="0"/>
              <w:keepLines w:val="0"/>
              <w:pageBreakBefore w:val="0"/>
              <w:widowControl/>
              <w:numPr>
                <w:ilvl w:val="0"/>
                <w:numId w:val="4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6DF3D56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0C58C57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09A28AC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6C26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A480D7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1BE107B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22851278">
            <w:pPr>
              <w:keepNext w:val="0"/>
              <w:keepLines w:val="0"/>
              <w:pageBreakBefore w:val="0"/>
              <w:widowControl/>
              <w:numPr>
                <w:ilvl w:val="0"/>
                <w:numId w:val="4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3D563AC2">
            <w:pPr>
              <w:keepNext w:val="0"/>
              <w:keepLines w:val="0"/>
              <w:pageBreakBefore w:val="0"/>
              <w:widowControl/>
              <w:numPr>
                <w:ilvl w:val="0"/>
                <w:numId w:val="47"/>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763FF3BB">
            <w:pPr>
              <w:keepNext w:val="0"/>
              <w:keepLines w:val="0"/>
              <w:pageBreakBefore w:val="0"/>
              <w:widowControl/>
              <w:numPr>
                <w:ilvl w:val="0"/>
                <w:numId w:val="47"/>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345DF37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01A4E70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2EB0F31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752B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B657A6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68CC12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6D5B580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004DCA2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B2B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46E126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2.35</w:t>
            </w:r>
            <w:r>
              <w:rPr>
                <w:color w:val="000000" w:themeColor="text1"/>
                <w:sz w:val="24"/>
                <w:highlight w:val="none"/>
                <w14:textFill>
                  <w14:solidFill>
                    <w14:schemeClr w14:val="tx1"/>
                  </w14:solidFill>
                </w14:textFill>
              </w:rPr>
              <w:t>分）</w:t>
            </w:r>
          </w:p>
          <w:p w14:paraId="6A48614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.35</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2DE861D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6350B19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0FD14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AC1609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46.65</w:t>
            </w:r>
            <w:r>
              <w:rPr>
                <w:color w:val="000000" w:themeColor="text1"/>
                <w:sz w:val="24"/>
                <w:highlight w:val="none"/>
                <w14:textFill>
                  <w14:solidFill>
                    <w14:schemeClr w14:val="tx1"/>
                  </w14:solidFill>
                </w14:textFill>
              </w:rPr>
              <w:t>分）</w:t>
            </w:r>
          </w:p>
        </w:tc>
      </w:tr>
      <w:tr w14:paraId="0EB8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92769C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586C6E8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6657364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76AC5B4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46.65</w:t>
            </w:r>
            <w:r>
              <w:rPr>
                <w:color w:val="000000" w:themeColor="text1"/>
                <w:sz w:val="24"/>
                <w:highlight w:val="none"/>
                <w14:textFill>
                  <w14:solidFill>
                    <w14:schemeClr w14:val="tx1"/>
                  </w14:solidFill>
                </w14:textFill>
              </w:rPr>
              <w:t>分。</w:t>
            </w:r>
          </w:p>
          <w:p w14:paraId="4E68B4E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21分，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3.5</w:t>
            </w:r>
            <w:r>
              <w:rPr>
                <w:color w:val="000000" w:themeColor="text1"/>
                <w:sz w:val="24"/>
                <w:highlight w:val="none"/>
                <w14:textFill>
                  <w14:solidFill>
                    <w14:schemeClr w14:val="tx1"/>
                  </w14:solidFill>
                </w14:textFill>
              </w:rPr>
              <w:t>分。</w:t>
            </w:r>
          </w:p>
          <w:p w14:paraId="1589505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27</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25.65分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0.95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w:t>
            </w:r>
          </w:p>
          <w:p w14:paraId="7DDC2D5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6C34C3D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1067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91F150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1C721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167DC5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517392E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16C4CE7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70E80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74A1F1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4D4C864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30F71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2A34FF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4F946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F709FF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625A31B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71BFD36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7A5399D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3B24ECF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72244C48">
      <w:pPr>
        <w:rPr>
          <w:color w:val="000000" w:themeColor="text1"/>
          <w:highlight w:val="none"/>
          <w14:textFill>
            <w14:solidFill>
              <w14:schemeClr w14:val="tx1"/>
            </w14:solidFill>
          </w14:textFill>
        </w:rPr>
      </w:pPr>
    </w:p>
    <w:p w14:paraId="54F79A40">
      <w:pPr>
        <w:rPr>
          <w:color w:val="000000" w:themeColor="text1"/>
          <w:highlight w:val="none"/>
          <w14:textFill>
            <w14:solidFill>
              <w14:schemeClr w14:val="tx1"/>
            </w14:solidFill>
          </w14:textFill>
        </w:rPr>
      </w:pPr>
    </w:p>
    <w:p w14:paraId="45C0C2FE">
      <w:pPr>
        <w:rPr>
          <w:color w:val="000000" w:themeColor="text1"/>
          <w:highlight w:val="none"/>
          <w14:textFill>
            <w14:solidFill>
              <w14:schemeClr w14:val="tx1"/>
            </w14:solidFill>
          </w14:textFill>
        </w:rPr>
      </w:pPr>
    </w:p>
    <w:p w14:paraId="5CCCAE28">
      <w:pPr>
        <w:rPr>
          <w:color w:val="000000" w:themeColor="text1"/>
          <w:highlight w:val="none"/>
          <w14:textFill>
            <w14:solidFill>
              <w14:schemeClr w14:val="tx1"/>
            </w14:solidFill>
          </w14:textFill>
        </w:rPr>
      </w:pPr>
    </w:p>
    <w:p w14:paraId="398EBBFA">
      <w:pPr>
        <w:rPr>
          <w:color w:val="000000" w:themeColor="text1"/>
          <w:highlight w:val="none"/>
          <w14:textFill>
            <w14:solidFill>
              <w14:schemeClr w14:val="tx1"/>
            </w14:solidFill>
          </w14:textFill>
        </w:rPr>
      </w:pPr>
    </w:p>
    <w:p w14:paraId="7DAAB0E8">
      <w:pPr>
        <w:rPr>
          <w:color w:val="000000" w:themeColor="text1"/>
          <w:highlight w:val="none"/>
          <w14:textFill>
            <w14:solidFill>
              <w14:schemeClr w14:val="tx1"/>
            </w14:solidFill>
          </w14:textFill>
        </w:rPr>
      </w:pPr>
    </w:p>
    <w:p w14:paraId="36568311">
      <w:pPr>
        <w:rPr>
          <w:color w:val="000000" w:themeColor="text1"/>
          <w:highlight w:val="none"/>
          <w14:textFill>
            <w14:solidFill>
              <w14:schemeClr w14:val="tx1"/>
            </w14:solidFill>
          </w14:textFill>
        </w:rPr>
      </w:pPr>
    </w:p>
    <w:p w14:paraId="46FC66C0">
      <w:pPr>
        <w:rPr>
          <w:color w:val="000000" w:themeColor="text1"/>
          <w:highlight w:val="none"/>
          <w14:textFill>
            <w14:solidFill>
              <w14:schemeClr w14:val="tx1"/>
            </w14:solidFill>
          </w14:textFill>
        </w:rPr>
      </w:pPr>
    </w:p>
    <w:p w14:paraId="264448EC">
      <w:pPr>
        <w:ind w:left="0" w:leftChars="0" w:firstLine="0" w:firstLineChars="0"/>
        <w:rPr>
          <w:color w:val="000000" w:themeColor="text1"/>
          <w:highlight w:val="none"/>
          <w14:textFill>
            <w14:solidFill>
              <w14:schemeClr w14:val="tx1"/>
            </w14:solidFill>
          </w14:textFill>
        </w:rPr>
      </w:pPr>
    </w:p>
    <w:p w14:paraId="1706258E">
      <w:pPr>
        <w:ind w:left="0" w:leftChars="0" w:firstLine="0" w:firstLineChars="0"/>
        <w:rPr>
          <w:color w:val="000000" w:themeColor="text1"/>
          <w:highlight w:val="none"/>
          <w14:textFill>
            <w14:solidFill>
              <w14:schemeClr w14:val="tx1"/>
            </w14:solidFill>
          </w14:textFill>
        </w:rPr>
      </w:pPr>
    </w:p>
    <w:p w14:paraId="06E73F9C">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4F1C89EC">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167</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排水机器人</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38D1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AF9081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14:paraId="2AC9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1A2281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4CCA30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5F6044C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39F0912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463734B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79EF9B8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14:paraId="3B2E32C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14:textFill>
                  <w14:solidFill>
                    <w14:schemeClr w14:val="tx1"/>
                  </w14:solidFill>
                </w14:textFill>
              </w:rPr>
              <w:t>排水机器人</w:t>
            </w:r>
            <w:r>
              <w:rPr>
                <w:rFonts w:hint="eastAsia"/>
                <w:color w:val="000000" w:themeColor="text1"/>
                <w:sz w:val="24"/>
                <w:highlight w:val="none"/>
                <w:lang w:eastAsia="zh-CN"/>
                <w14:textFill>
                  <w14:solidFill>
                    <w14:schemeClr w14:val="tx1"/>
                  </w14:solidFill>
                </w14:textFill>
              </w:rPr>
              <w:t>类</w:t>
            </w:r>
            <w:r>
              <w:rPr>
                <w:color w:val="000000" w:themeColor="text1"/>
                <w:sz w:val="24"/>
                <w:highlight w:val="none"/>
                <w14:textFill>
                  <w14:solidFill>
                    <w14:schemeClr w14:val="tx1"/>
                  </w14:solidFill>
                </w14:textFill>
              </w:rPr>
              <w:t>”。</w:t>
            </w:r>
          </w:p>
          <w:p w14:paraId="13996AA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58C5EDF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5383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AF0D79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14:paraId="254B969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0A11821E">
            <w:pPr>
              <w:keepNext w:val="0"/>
              <w:keepLines w:val="0"/>
              <w:pageBreakBefore w:val="0"/>
              <w:widowControl/>
              <w:numPr>
                <w:ilvl w:val="0"/>
                <w:numId w:val="4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设计方案（包含整体设计、技术优势等）</w:t>
            </w:r>
          </w:p>
          <w:p w14:paraId="15604AC7">
            <w:pPr>
              <w:keepNext w:val="0"/>
              <w:keepLines w:val="0"/>
              <w:pageBreakBefore w:val="0"/>
              <w:widowControl/>
              <w:numPr>
                <w:ilvl w:val="0"/>
                <w:numId w:val="4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整体设计的适用性进行说明（包含重要部件兼容性分析、产品整体可靠性分析等）</w:t>
            </w:r>
          </w:p>
          <w:p w14:paraId="35C6009C">
            <w:pPr>
              <w:keepNext w:val="0"/>
              <w:keepLines w:val="0"/>
              <w:pageBreakBefore w:val="0"/>
              <w:widowControl/>
              <w:numPr>
                <w:ilvl w:val="0"/>
                <w:numId w:val="48"/>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底盘的选配方案（包含底盘的适配、性能，如何更好满足特殊环境下的使用要求等）</w:t>
            </w:r>
          </w:p>
          <w:p w14:paraId="6660B1EB">
            <w:pPr>
              <w:keepNext w:val="0"/>
              <w:keepLines w:val="0"/>
              <w:pageBreakBefore w:val="0"/>
              <w:widowControl/>
              <w:numPr>
                <w:ilvl w:val="0"/>
                <w:numId w:val="4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14:paraId="5BA5FB74">
            <w:pPr>
              <w:keepNext w:val="0"/>
              <w:keepLines w:val="0"/>
              <w:pageBreakBefore w:val="0"/>
              <w:widowControl/>
              <w:numPr>
                <w:ilvl w:val="0"/>
                <w:numId w:val="4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设计图纸（包含从正上方、正前方、正后方、侧方详细展示产品，附带设计图纸或三视图等）</w:t>
            </w:r>
          </w:p>
          <w:p w14:paraId="7ABBCDC6">
            <w:pPr>
              <w:keepNext w:val="0"/>
              <w:keepLines w:val="0"/>
              <w:pageBreakBefore w:val="0"/>
              <w:widowControl/>
              <w:numPr>
                <w:ilvl w:val="0"/>
                <w:numId w:val="4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14:paraId="671C855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362BBDD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w:t>
            </w:r>
            <w:r>
              <w:rPr>
                <w:rFonts w:hint="eastAsia"/>
                <w:color w:val="000000" w:themeColor="text1"/>
                <w:sz w:val="24"/>
                <w:highlight w:val="none"/>
                <w:lang w:val="en-US" w:eastAsia="zh-CN"/>
                <w14:textFill>
                  <w14:solidFill>
                    <w14:schemeClr w14:val="tx1"/>
                  </w14:solidFill>
                </w14:textFill>
              </w:rPr>
              <w:t>要求</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w:t>
            </w:r>
          </w:p>
          <w:p w14:paraId="7194BA4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27C5163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749103F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0C3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310AC9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3B040477">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05B57CCE">
            <w:pPr>
              <w:keepNext w:val="0"/>
              <w:keepLines w:val="0"/>
              <w:pageBreakBefore w:val="0"/>
              <w:widowControl/>
              <w:numPr>
                <w:ilvl w:val="0"/>
                <w:numId w:val="4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08636E0C">
            <w:pPr>
              <w:keepNext w:val="0"/>
              <w:keepLines w:val="0"/>
              <w:pageBreakBefore w:val="0"/>
              <w:widowControl/>
              <w:numPr>
                <w:ilvl w:val="0"/>
                <w:numId w:val="4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2A32AEF3">
            <w:pPr>
              <w:keepNext w:val="0"/>
              <w:keepLines w:val="0"/>
              <w:pageBreakBefore w:val="0"/>
              <w:widowControl/>
              <w:numPr>
                <w:ilvl w:val="0"/>
                <w:numId w:val="4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14:paraId="7B9AEC08">
            <w:pPr>
              <w:keepNext w:val="0"/>
              <w:keepLines w:val="0"/>
              <w:pageBreakBefore w:val="0"/>
              <w:widowControl/>
              <w:numPr>
                <w:ilvl w:val="0"/>
                <w:numId w:val="4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14:paraId="413F9AC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09F1747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4671880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7419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C125F4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19FF7CD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3671B869">
            <w:pPr>
              <w:keepNext w:val="0"/>
              <w:keepLines w:val="0"/>
              <w:pageBreakBefore w:val="0"/>
              <w:widowControl/>
              <w:numPr>
                <w:ilvl w:val="0"/>
                <w:numId w:val="5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35063729">
            <w:pPr>
              <w:keepNext w:val="0"/>
              <w:keepLines w:val="0"/>
              <w:pageBreakBefore w:val="0"/>
              <w:widowControl/>
              <w:numPr>
                <w:ilvl w:val="0"/>
                <w:numId w:val="50"/>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、零部件三包范围等）</w:t>
            </w:r>
          </w:p>
          <w:p w14:paraId="71E3D475">
            <w:pPr>
              <w:keepNext w:val="0"/>
              <w:keepLines w:val="0"/>
              <w:pageBreakBefore w:val="0"/>
              <w:widowControl/>
              <w:numPr>
                <w:ilvl w:val="0"/>
                <w:numId w:val="50"/>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14:paraId="213FEAF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1F8ADC8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4ED3620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19A3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F16B0B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36354AB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14:paraId="74D3D16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3806D3A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14:paraId="348B4E5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DD8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B67956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289155C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6243A68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380947C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4D67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CB697B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14:paraId="54594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7563E3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5CF2A65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55357D8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00266E9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14:paraId="5602A00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10</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23.5分，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2.35</w:t>
            </w:r>
            <w:r>
              <w:rPr>
                <w:color w:val="000000" w:themeColor="text1"/>
                <w:sz w:val="24"/>
                <w:highlight w:val="none"/>
                <w14:textFill>
                  <w14:solidFill>
                    <w14:schemeClr w14:val="tx1"/>
                  </w14:solidFill>
                </w14:textFill>
              </w:rPr>
              <w:t>分。</w:t>
            </w:r>
          </w:p>
          <w:p w14:paraId="4A56D6D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15</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22.5分，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w:t>
            </w:r>
          </w:p>
          <w:p w14:paraId="40EF16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3010083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1469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E77AEF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7D8C3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25E638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21C2AB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0532C00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66C02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618B89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427D54D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5866D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39C16E3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268A8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9C5A86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3AFDC14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6669DF9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15B4B76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14B34F5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1A1BF017">
      <w:pPr>
        <w:rPr>
          <w:color w:val="000000" w:themeColor="text1"/>
          <w:highlight w:val="none"/>
          <w14:textFill>
            <w14:solidFill>
              <w14:schemeClr w14:val="tx1"/>
            </w14:solidFill>
          </w14:textFill>
        </w:rPr>
      </w:pPr>
    </w:p>
    <w:p w14:paraId="58D86382">
      <w:pPr>
        <w:rPr>
          <w:color w:val="000000" w:themeColor="text1"/>
          <w:highlight w:val="none"/>
          <w14:textFill>
            <w14:solidFill>
              <w14:schemeClr w14:val="tx1"/>
            </w14:solidFill>
          </w14:textFill>
        </w:rPr>
      </w:pPr>
    </w:p>
    <w:p w14:paraId="3E175BD0">
      <w:pPr>
        <w:rPr>
          <w:color w:val="000000" w:themeColor="text1"/>
          <w:highlight w:val="none"/>
          <w14:textFill>
            <w14:solidFill>
              <w14:schemeClr w14:val="tx1"/>
            </w14:solidFill>
          </w14:textFill>
        </w:rPr>
      </w:pPr>
    </w:p>
    <w:p w14:paraId="38482C33">
      <w:pPr>
        <w:rPr>
          <w:color w:val="000000" w:themeColor="text1"/>
          <w:highlight w:val="none"/>
          <w14:textFill>
            <w14:solidFill>
              <w14:schemeClr w14:val="tx1"/>
            </w14:solidFill>
          </w14:textFill>
        </w:rPr>
      </w:pPr>
    </w:p>
    <w:p w14:paraId="30029337">
      <w:pPr>
        <w:rPr>
          <w:color w:val="000000" w:themeColor="text1"/>
          <w:highlight w:val="none"/>
          <w14:textFill>
            <w14:solidFill>
              <w14:schemeClr w14:val="tx1"/>
            </w14:solidFill>
          </w14:textFill>
        </w:rPr>
      </w:pPr>
    </w:p>
    <w:p w14:paraId="6FC5E3C0">
      <w:pPr>
        <w:rPr>
          <w:color w:val="000000" w:themeColor="text1"/>
          <w:highlight w:val="none"/>
          <w14:textFill>
            <w14:solidFill>
              <w14:schemeClr w14:val="tx1"/>
            </w14:solidFill>
          </w14:textFill>
        </w:rPr>
      </w:pPr>
    </w:p>
    <w:p w14:paraId="1348437B">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168</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排水机器人</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1CFF7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69E29E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14:paraId="0121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5A1A32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7F3F9DD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601BA02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322FA8C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7A29B08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39A6F19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14:paraId="267AE72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排水机器人类</w:t>
            </w:r>
            <w:r>
              <w:rPr>
                <w:color w:val="000000" w:themeColor="text1"/>
                <w:sz w:val="24"/>
                <w:highlight w:val="none"/>
                <w14:textFill>
                  <w14:solidFill>
                    <w14:schemeClr w14:val="tx1"/>
                  </w14:solidFill>
                </w14:textFill>
              </w:rPr>
              <w:t>”。</w:t>
            </w:r>
          </w:p>
          <w:p w14:paraId="7FB12BB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235E89D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103E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7D0E37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14:paraId="7AD9D5C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719F9018">
            <w:pPr>
              <w:keepNext w:val="0"/>
              <w:keepLines w:val="0"/>
              <w:pageBreakBefore w:val="0"/>
              <w:widowControl/>
              <w:numPr>
                <w:ilvl w:val="0"/>
                <w:numId w:val="5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设计方案（包含整体设计、技术优势等）</w:t>
            </w:r>
          </w:p>
          <w:p w14:paraId="3EA97EAB">
            <w:pPr>
              <w:keepNext w:val="0"/>
              <w:keepLines w:val="0"/>
              <w:pageBreakBefore w:val="0"/>
              <w:widowControl/>
              <w:numPr>
                <w:ilvl w:val="0"/>
                <w:numId w:val="5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整体设计的适用性进行说明（包含重要部件兼容性分析、产品整体可靠性分析等）</w:t>
            </w:r>
          </w:p>
          <w:p w14:paraId="559F2BE6">
            <w:pPr>
              <w:keepNext w:val="0"/>
              <w:keepLines w:val="0"/>
              <w:pageBreakBefore w:val="0"/>
              <w:widowControl/>
              <w:numPr>
                <w:ilvl w:val="0"/>
                <w:numId w:val="51"/>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底盘的选配方案（包含底盘的适配、性能，如何更好满足特殊环境下的使用要求等）</w:t>
            </w:r>
          </w:p>
          <w:p w14:paraId="459EEE66">
            <w:pPr>
              <w:keepNext w:val="0"/>
              <w:keepLines w:val="0"/>
              <w:pageBreakBefore w:val="0"/>
              <w:widowControl/>
              <w:numPr>
                <w:ilvl w:val="0"/>
                <w:numId w:val="5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14:paraId="41DE5D9B">
            <w:pPr>
              <w:keepNext w:val="0"/>
              <w:keepLines w:val="0"/>
              <w:pageBreakBefore w:val="0"/>
              <w:widowControl/>
              <w:numPr>
                <w:ilvl w:val="0"/>
                <w:numId w:val="5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设计图纸（包含从正上方、正前方、正后方、侧方详细展示产品，附带设计图纸或三视图等）</w:t>
            </w:r>
          </w:p>
          <w:p w14:paraId="03B93FA3">
            <w:pPr>
              <w:keepNext w:val="0"/>
              <w:keepLines w:val="0"/>
              <w:pageBreakBefore w:val="0"/>
              <w:widowControl/>
              <w:numPr>
                <w:ilvl w:val="0"/>
                <w:numId w:val="5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14:paraId="3C8E8B51">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0578C9A3">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w:t>
            </w:r>
            <w:r>
              <w:rPr>
                <w:rFonts w:hint="eastAsia"/>
                <w:color w:val="000000" w:themeColor="text1"/>
                <w:sz w:val="24"/>
                <w:highlight w:val="none"/>
                <w:lang w:val="en-US" w:eastAsia="zh-CN"/>
                <w14:textFill>
                  <w14:solidFill>
                    <w14:schemeClr w14:val="tx1"/>
                  </w14:solidFill>
                </w14:textFill>
              </w:rPr>
              <w:t>要求</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w:t>
            </w:r>
          </w:p>
          <w:p w14:paraId="328799B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6437F0F4">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5575D44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544E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48DF86A">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3FD8CDBF">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67A252E0">
            <w:pPr>
              <w:keepNext w:val="0"/>
              <w:keepLines w:val="0"/>
              <w:pageBreakBefore w:val="0"/>
              <w:widowControl/>
              <w:numPr>
                <w:ilvl w:val="0"/>
                <w:numId w:val="5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48EFC824">
            <w:pPr>
              <w:keepNext w:val="0"/>
              <w:keepLines w:val="0"/>
              <w:pageBreakBefore w:val="0"/>
              <w:widowControl/>
              <w:numPr>
                <w:ilvl w:val="0"/>
                <w:numId w:val="5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49B78C3D">
            <w:pPr>
              <w:keepNext w:val="0"/>
              <w:keepLines w:val="0"/>
              <w:pageBreakBefore w:val="0"/>
              <w:widowControl/>
              <w:numPr>
                <w:ilvl w:val="0"/>
                <w:numId w:val="5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14:paraId="60BAB835">
            <w:pPr>
              <w:keepNext w:val="0"/>
              <w:keepLines w:val="0"/>
              <w:pageBreakBefore w:val="0"/>
              <w:widowControl/>
              <w:numPr>
                <w:ilvl w:val="0"/>
                <w:numId w:val="5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14:paraId="3E87876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0AC0C92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5DC0BFE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72B2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481EDC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7F844ED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58F1E8E8">
            <w:pPr>
              <w:keepNext w:val="0"/>
              <w:keepLines w:val="0"/>
              <w:pageBreakBefore w:val="0"/>
              <w:widowControl/>
              <w:numPr>
                <w:ilvl w:val="0"/>
                <w:numId w:val="5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0EAEA517">
            <w:pPr>
              <w:keepNext w:val="0"/>
              <w:keepLines w:val="0"/>
              <w:pageBreakBefore w:val="0"/>
              <w:widowControl/>
              <w:numPr>
                <w:ilvl w:val="0"/>
                <w:numId w:val="53"/>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、零部件三包范围等）</w:t>
            </w:r>
          </w:p>
          <w:p w14:paraId="60E4907F">
            <w:pPr>
              <w:keepNext w:val="0"/>
              <w:keepLines w:val="0"/>
              <w:pageBreakBefore w:val="0"/>
              <w:widowControl/>
              <w:numPr>
                <w:ilvl w:val="0"/>
                <w:numId w:val="53"/>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14:paraId="1993C0B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44A8CE1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3E5001C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BBC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1FBEEA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30E2C88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14:paraId="75825B9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4A4D2AD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14:paraId="0C265EF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0696A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357AE0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81D249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7860446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31BF9F4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4665D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7307EA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14:paraId="1ACAA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FEC0D3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6E8C761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28A6E4A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60C12F2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14:paraId="0AF3B6B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10</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23.5分，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2.35</w:t>
            </w:r>
            <w:r>
              <w:rPr>
                <w:color w:val="000000" w:themeColor="text1"/>
                <w:sz w:val="24"/>
                <w:highlight w:val="none"/>
                <w14:textFill>
                  <w14:solidFill>
                    <w14:schemeClr w14:val="tx1"/>
                  </w14:solidFill>
                </w14:textFill>
              </w:rPr>
              <w:t>分。</w:t>
            </w:r>
          </w:p>
          <w:p w14:paraId="09C79E2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15</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22.5分，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1.5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w:t>
            </w:r>
          </w:p>
          <w:p w14:paraId="4F03BDE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56B7407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185AB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D80DD3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53A3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517A1BE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6F23FE9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15889BA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62C4C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02BD19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487950C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583B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7F8CC4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2BDA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CC1FE3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10EBAF5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202CCFD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0957CCBC">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6F7B020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302F0CFF">
      <w:pPr>
        <w:ind w:left="0" w:leftChars="0" w:firstLine="0" w:firstLineChars="0"/>
        <w:rPr>
          <w:color w:val="000000" w:themeColor="text1"/>
          <w:highlight w:val="none"/>
          <w14:textFill>
            <w14:solidFill>
              <w14:schemeClr w14:val="tx1"/>
            </w14:solidFill>
          </w14:textFill>
        </w:rPr>
      </w:pPr>
    </w:p>
    <w:p w14:paraId="28BBC042">
      <w:pPr>
        <w:ind w:left="0" w:leftChars="0" w:firstLine="0" w:firstLineChars="0"/>
        <w:rPr>
          <w:color w:val="000000" w:themeColor="text1"/>
          <w:highlight w:val="none"/>
          <w14:textFill>
            <w14:solidFill>
              <w14:schemeClr w14:val="tx1"/>
            </w14:solidFill>
          </w14:textFill>
        </w:rPr>
      </w:pPr>
    </w:p>
    <w:p w14:paraId="4F5D538A">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4D7E0F9A">
      <w:pPr>
        <w:ind w:firstLine="0" w:firstLineChars="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包</w:t>
      </w:r>
      <w:r>
        <w:rPr>
          <w:rFonts w:hint="eastAsia"/>
          <w:color w:val="000000" w:themeColor="text1"/>
          <w:highlight w:val="none"/>
          <w:lang w:val="en-US" w:eastAsia="zh-CN"/>
          <w14:textFill>
            <w14:solidFill>
              <w14:schemeClr w14:val="tx1"/>
            </w14:solidFill>
          </w14:textFill>
        </w:rPr>
        <w:t>169</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手抬机动泵</w:t>
      </w:r>
      <w:r>
        <w:rPr>
          <w:color w:val="000000" w:themeColor="text1"/>
          <w:highlight w:val="none"/>
          <w14:textFill>
            <w14:solidFill>
              <w14:schemeClr w14:val="tx1"/>
            </w14:solidFill>
          </w14:textFill>
        </w:rPr>
        <w:t>”评标标准和评标方法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14:paraId="3839A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AA4B4B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分）</w:t>
            </w:r>
          </w:p>
        </w:tc>
      </w:tr>
      <w:tr w14:paraId="520AE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5BC33D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40EB914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14:paraId="547F747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14:paraId="3C4E47F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14:paraId="476234A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14:paraId="0653D17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w:t>
            </w:r>
            <w:r>
              <w:rPr>
                <w:rFonts w:hint="eastAsia"/>
                <w:color w:val="000000" w:themeColor="text1"/>
                <w:sz w:val="24"/>
                <w:highlight w:val="none"/>
                <w:lang w:eastAsia="zh-CN"/>
                <w14:textFill>
                  <w14:solidFill>
                    <w14:schemeClr w14:val="tx1"/>
                  </w14:solidFill>
                </w14:textFill>
              </w:rPr>
              <w:t>投标人</w:t>
            </w:r>
            <w:r>
              <w:rPr>
                <w:color w:val="000000" w:themeColor="text1"/>
                <w:sz w:val="24"/>
                <w:highlight w:val="none"/>
                <w14:textFill>
                  <w14:solidFill>
                    <w14:schemeClr w14:val="tx1"/>
                  </w14:solidFill>
                </w14:textFill>
              </w:rPr>
              <w:t>所提供证明材料应真实完整，不得涂改，否则不予评分。</w:t>
            </w:r>
          </w:p>
          <w:p w14:paraId="3D69B66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手抬机动泵类</w:t>
            </w:r>
            <w:r>
              <w:rPr>
                <w:color w:val="000000" w:themeColor="text1"/>
                <w:sz w:val="24"/>
                <w:highlight w:val="none"/>
                <w14:textFill>
                  <w14:solidFill>
                    <w14:schemeClr w14:val="tx1"/>
                  </w14:solidFill>
                </w14:textFill>
              </w:rPr>
              <w:t>”。</w:t>
            </w:r>
          </w:p>
          <w:p w14:paraId="5E52FB9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14:paraId="11C0546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14:paraId="6CE86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E654B5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2.技术方案（8分）</w:t>
            </w:r>
          </w:p>
          <w:p w14:paraId="2343EAD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14:paraId="4DCF6FE7">
            <w:pPr>
              <w:keepNext w:val="0"/>
              <w:keepLines w:val="0"/>
              <w:pageBreakBefore w:val="0"/>
              <w:widowControl/>
              <w:numPr>
                <w:ilvl w:val="0"/>
                <w:numId w:val="5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产品设计方案（包含产品整体设计、细节设计等）</w:t>
            </w:r>
          </w:p>
          <w:p w14:paraId="0F0AA92C">
            <w:pPr>
              <w:keepNext w:val="0"/>
              <w:keepLines w:val="0"/>
              <w:pageBreakBefore w:val="0"/>
              <w:widowControl/>
              <w:numPr>
                <w:ilvl w:val="0"/>
                <w:numId w:val="54"/>
              </w:numPr>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rFonts w:hint="eastAsia"/>
                <w:color w:val="000000" w:themeColor="text1"/>
                <w:sz w:val="24"/>
                <w:highlight w:val="none"/>
                <w:lang w:val="en-US" w:eastAsia="zh-CN"/>
                <w14:textFill>
                  <w14:solidFill>
                    <w14:schemeClr w14:val="tx1"/>
                  </w14:solidFill>
                </w14:textFill>
              </w:rPr>
              <w:t>产品适用性说明（包含在不同使用环境下，产品反映出的性能差异及优势）</w:t>
            </w:r>
          </w:p>
          <w:p w14:paraId="07F12E5F">
            <w:pPr>
              <w:keepNext w:val="0"/>
              <w:keepLines w:val="0"/>
              <w:pageBreakBefore w:val="0"/>
              <w:widowControl/>
              <w:numPr>
                <w:ilvl w:val="0"/>
                <w:numId w:val="5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关键材料、附件选配方案（包含关键材料、附件的适配、性能，如何更好满足特殊环境下的使用要求等）</w:t>
            </w:r>
          </w:p>
          <w:p w14:paraId="030301C3">
            <w:pPr>
              <w:keepNext w:val="0"/>
              <w:keepLines w:val="0"/>
              <w:pageBreakBefore w:val="0"/>
              <w:widowControl/>
              <w:numPr>
                <w:ilvl w:val="0"/>
                <w:numId w:val="5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生产工艺、制作流程（包含生产工艺、生产设备、制作流程等）</w:t>
            </w:r>
          </w:p>
          <w:p w14:paraId="6B78DA9B">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14:paraId="274904AC">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技术方案中缺少1项内容扣2分（其中“项”指上述2.1条款中①②③④条内容）。内容存在缺陷扣1分，内容存在偏差扣0.5分（其中“内容”指上述2.1条款中①②③④条所述括号中的要求）。</w:t>
            </w:r>
          </w:p>
          <w:p w14:paraId="00F2917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14:paraId="78B36758">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14:paraId="757CB7D5">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2F9F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6FDA0CFE">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14:paraId="3BA04437">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14:paraId="0FDFA206">
            <w:pPr>
              <w:keepNext w:val="0"/>
              <w:keepLines w:val="0"/>
              <w:pageBreakBefore w:val="0"/>
              <w:widowControl/>
              <w:numPr>
                <w:ilvl w:val="0"/>
                <w:numId w:val="5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14:paraId="0B3CDFC2">
            <w:pPr>
              <w:keepNext w:val="0"/>
              <w:keepLines w:val="0"/>
              <w:pageBreakBefore w:val="0"/>
              <w:widowControl/>
              <w:numPr>
                <w:ilvl w:val="0"/>
                <w:numId w:val="5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14:paraId="753FB115">
            <w:pPr>
              <w:keepNext w:val="0"/>
              <w:keepLines w:val="0"/>
              <w:pageBreakBefore w:val="0"/>
              <w:widowControl/>
              <w:numPr>
                <w:ilvl w:val="0"/>
                <w:numId w:val="5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事中质量控制（包含生产过程质量控制、产品监造控制、中间产品控制、质量验收或评定的控制等）</w:t>
            </w:r>
          </w:p>
          <w:p w14:paraId="6B838D33">
            <w:pPr>
              <w:keepNext w:val="0"/>
              <w:keepLines w:val="0"/>
              <w:pageBreakBefore w:val="0"/>
              <w:widowControl/>
              <w:numPr>
                <w:ilvl w:val="0"/>
                <w:numId w:val="5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事后控制（包含产品检验控制、产品质量评定、产品质量文件审核与建档、回访保修等）</w:t>
            </w:r>
          </w:p>
          <w:p w14:paraId="71529A5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14:paraId="2B20BF2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14:paraId="6B559AB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3B836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14130A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14:paraId="50E66CE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14:paraId="4A62AA26">
            <w:pPr>
              <w:keepNext w:val="0"/>
              <w:keepLines w:val="0"/>
              <w:pageBreakBefore w:val="0"/>
              <w:widowControl/>
              <w:numPr>
                <w:ilvl w:val="0"/>
                <w:numId w:val="5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配送、验收、安装调试方案（包含配送、保险、移交、安装调试服务、有关产品</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或培训、</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14:paraId="2AEC97EB">
            <w:pPr>
              <w:keepNext w:val="0"/>
              <w:keepLines w:val="0"/>
              <w:pageBreakBefore w:val="0"/>
              <w:widowControl/>
              <w:numPr>
                <w:ilvl w:val="0"/>
                <w:numId w:val="5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w:t>
            </w:r>
            <w:r>
              <w:rPr>
                <w:rFonts w:hint="eastAsia"/>
                <w:color w:val="000000" w:themeColor="text1"/>
                <w:sz w:val="24"/>
                <w:highlight w:val="none"/>
                <w:lang w:val="en-US" w:eastAsia="zh-CN"/>
                <w14:textFill>
                  <w14:solidFill>
                    <w14:schemeClr w14:val="tx1"/>
                  </w14:solidFill>
                </w14:textFill>
              </w:rPr>
              <w:t>）</w:t>
            </w:r>
          </w:p>
          <w:p w14:paraId="291CC509">
            <w:pPr>
              <w:keepNext w:val="0"/>
              <w:keepLines w:val="0"/>
              <w:pageBreakBefore w:val="0"/>
              <w:widowControl/>
              <w:numPr>
                <w:ilvl w:val="0"/>
                <w:numId w:val="5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保养、回访（包含</w:t>
            </w:r>
            <w:r>
              <w:rPr>
                <w:rFonts w:hint="default"/>
                <w:color w:val="000000" w:themeColor="text1"/>
                <w:sz w:val="24"/>
                <w:highlight w:val="none"/>
                <w:lang w:val="en-US" w:eastAsia="zh-CN"/>
                <w14:textFill>
                  <w14:solidFill>
                    <w14:schemeClr w14:val="tx1"/>
                  </w14:solidFill>
                </w14:textFill>
              </w:rPr>
              <w:t>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、产品零部件三包范围等）</w:t>
            </w:r>
          </w:p>
          <w:p w14:paraId="1FBE280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14:paraId="3FD64D8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14:paraId="2684B4A1">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highlight w:val="none"/>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4250E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271C1F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561D5A6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w:t>
            </w:r>
            <w:r>
              <w:rPr>
                <w:rFonts w:hint="eastAsia"/>
                <w:color w:val="000000" w:themeColor="text1"/>
                <w:sz w:val="24"/>
                <w:highlight w:val="none"/>
                <w:lang w:val="en-US" w:eastAsia="zh-CN"/>
                <w14:textFill>
                  <w14:solidFill>
                    <w14:schemeClr w14:val="tx1"/>
                  </w14:solidFill>
                </w14:textFill>
              </w:rPr>
              <w:t>及</w:t>
            </w:r>
            <w:r>
              <w:rPr>
                <w:color w:val="000000" w:themeColor="text1"/>
                <w:sz w:val="24"/>
                <w:highlight w:val="none"/>
                <w14:textFill>
                  <w14:solidFill>
                    <w14:schemeClr w14:val="tx1"/>
                  </w14:solidFill>
                </w14:textFill>
              </w:rPr>
              <w:t>特殊情况下压缩工作时间的预案等内容。</w:t>
            </w:r>
          </w:p>
          <w:p w14:paraId="779004F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14:paraId="7ECE0E8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14:paraId="61D1F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1E964C9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14:paraId="6121601E">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14:paraId="5759D57D">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14:paraId="60CE59F5">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证明出具时间为</w:t>
            </w:r>
            <w:r>
              <w:rPr>
                <w:color w:val="000000" w:themeColor="text1"/>
                <w:sz w:val="24"/>
                <w:highlight w:val="none"/>
                <w14:textFill>
                  <w14:solidFill>
                    <w14:schemeClr w14:val="tx1"/>
                  </w14:solidFill>
                </w14:textFill>
              </w:rPr>
              <w:t>2021年1月1日至投标截止时间</w:t>
            </w:r>
            <w:r>
              <w:rPr>
                <w:rFonts w:hint="eastAsia"/>
                <w:color w:val="000000" w:themeColor="text1"/>
                <w:sz w:val="24"/>
                <w:highlight w:val="none"/>
                <w:lang w:eastAsia="zh-CN"/>
                <w14:textFill>
                  <w14:solidFill>
                    <w14:schemeClr w14:val="tx1"/>
                  </w14:solidFill>
                </w14:textFill>
              </w:rPr>
              <w:t>。</w:t>
            </w:r>
          </w:p>
        </w:tc>
      </w:tr>
      <w:tr w14:paraId="6238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52B0EB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tc>
      </w:tr>
      <w:tr w14:paraId="45BEC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77D5E310">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14:paraId="091CBF5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p>
          <w:p w14:paraId="0DC27E5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14:paraId="40B4F4E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47</w:t>
            </w:r>
            <w:r>
              <w:rPr>
                <w:color w:val="000000" w:themeColor="text1"/>
                <w:sz w:val="24"/>
                <w:highlight w:val="none"/>
                <w14:textFill>
                  <w14:solidFill>
                    <w14:schemeClr w14:val="tx1"/>
                  </w14:solidFill>
                </w14:textFill>
              </w:rPr>
              <w:t>分。</w:t>
            </w:r>
          </w:p>
          <w:p w14:paraId="3F15A0D9">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1.2.1标注“▲”的为重要技术要求，重要技术要求共计</w:t>
            </w: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23分，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5.75</w:t>
            </w:r>
            <w:r>
              <w:rPr>
                <w:color w:val="000000" w:themeColor="text1"/>
                <w:sz w:val="24"/>
                <w:highlight w:val="none"/>
                <w14:textFill>
                  <w14:solidFill>
                    <w14:schemeClr w14:val="tx1"/>
                  </w14:solidFill>
                </w14:textFill>
              </w:rPr>
              <w:t>分。</w:t>
            </w:r>
          </w:p>
          <w:p w14:paraId="7D75CB4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1.2.2未标注“★”和“▲”的技术要求共计</w:t>
            </w: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项，</w:t>
            </w:r>
            <w:r>
              <w:rPr>
                <w:rFonts w:hint="eastAsia"/>
                <w:color w:val="000000" w:themeColor="text1"/>
                <w:sz w:val="24"/>
                <w:highlight w:val="none"/>
                <w:lang w:eastAsia="zh-CN"/>
                <w14:textFill>
                  <w14:solidFill>
                    <w14:schemeClr w14:val="tx1"/>
                  </w14:solidFill>
                </w14:textFill>
              </w:rPr>
              <w:t>合计</w:t>
            </w:r>
            <w:r>
              <w:rPr>
                <w:rFonts w:hint="eastAsia"/>
                <w:color w:val="000000" w:themeColor="text1"/>
                <w:sz w:val="24"/>
                <w:highlight w:val="none"/>
                <w:lang w:val="en-US" w:eastAsia="zh-CN"/>
                <w14:textFill>
                  <w14:solidFill>
                    <w14:schemeClr w14:val="tx1"/>
                  </w14:solidFill>
                </w14:textFill>
              </w:rPr>
              <w:t>24分，</w:t>
            </w:r>
            <w:r>
              <w:rPr>
                <w:color w:val="000000" w:themeColor="text1"/>
                <w:sz w:val="24"/>
                <w:highlight w:val="none"/>
                <w14:textFill>
                  <w14:solidFill>
                    <w14:schemeClr w14:val="tx1"/>
                  </w14:solidFill>
                </w14:textFill>
              </w:rPr>
              <w:t>有一项不满足的扣</w:t>
            </w: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w:t>
            </w:r>
          </w:p>
          <w:p w14:paraId="39A93B54">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eastAsia="zh-CN"/>
                <w14:textFill>
                  <w14:solidFill>
                    <w14:schemeClr w14:val="tx1"/>
                  </w14:solidFill>
                </w14:textFill>
              </w:rPr>
              <w:t>无</w:t>
            </w:r>
          </w:p>
          <w:p w14:paraId="5E35C0B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14:paraId="0D10D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568BDF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14:paraId="2B622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321163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14:paraId="7E24ABB6">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14:paraId="33E56C42">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14:paraId="32B01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4317D91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14:paraId="39050AC7">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注：证明材料指所投货物有国家确定的认证机构出具的、处于有效期之内的环境标志产品认证证书复印件或扫描件。</w:t>
            </w:r>
          </w:p>
        </w:tc>
      </w:tr>
      <w:tr w14:paraId="18E3B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2EF1F258">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14:paraId="4CF9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14:paraId="0547C88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14:paraId="1EF107DF">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14:paraId="2D5710EB">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14:paraId="186F3903">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14:paraId="7505C77A">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14:paraId="6CC21AB8">
      <w:pPr>
        <w:rPr>
          <w:color w:val="000000" w:themeColor="text1"/>
          <w:highlight w:val="none"/>
          <w14:textFill>
            <w14:solidFill>
              <w14:schemeClr w14:val="tx1"/>
            </w14:solidFill>
          </w14:textFill>
        </w:rPr>
      </w:pPr>
    </w:p>
    <w:p w14:paraId="2633DB5E">
      <w:pPr>
        <w:pStyle w:val="3"/>
        <w:snapToGrid w:val="0"/>
        <w:ind w:firstLineChars="0"/>
        <w:rPr>
          <w:color w:val="000000" w:themeColor="text1"/>
          <w:highlight w:val="none"/>
          <w14:textFill>
            <w14:solidFill>
              <w14:schemeClr w14:val="tx1"/>
            </w14:solidFill>
          </w14:textFill>
        </w:rPr>
      </w:pPr>
    </w:p>
    <w:p w14:paraId="3963188C">
      <w:pPr>
        <w:rPr>
          <w:color w:val="000000" w:themeColor="text1"/>
          <w:highlight w:val="none"/>
          <w14:textFill>
            <w14:solidFill>
              <w14:schemeClr w14:val="tx1"/>
            </w14:solidFill>
          </w14:textFill>
        </w:rPr>
      </w:pPr>
    </w:p>
    <w:p w14:paraId="009A0530">
      <w:pPr>
        <w:rPr>
          <w:color w:val="000000" w:themeColor="text1"/>
          <w:highlight w:val="none"/>
          <w14:textFill>
            <w14:solidFill>
              <w14:schemeClr w14:val="tx1"/>
            </w14:solidFill>
          </w14:textFill>
        </w:rPr>
      </w:pPr>
    </w:p>
    <w:p w14:paraId="46AFD545">
      <w:pPr>
        <w:rPr>
          <w:color w:val="000000" w:themeColor="text1"/>
          <w:highlight w:val="none"/>
          <w14:textFill>
            <w14:solidFill>
              <w14:schemeClr w14:val="tx1"/>
            </w14:solidFill>
          </w14:textFill>
        </w:rPr>
      </w:pPr>
    </w:p>
    <w:p w14:paraId="562F6FFF">
      <w:pPr>
        <w:rPr>
          <w:color w:val="000000" w:themeColor="text1"/>
          <w:highlight w:val="none"/>
          <w14:textFill>
            <w14:solidFill>
              <w14:schemeClr w14:val="tx1"/>
            </w14:solidFill>
          </w14:textFill>
        </w:rPr>
      </w:pPr>
    </w:p>
    <w:p w14:paraId="4720E6C0">
      <w:pPr>
        <w:rPr>
          <w:color w:val="000000" w:themeColor="text1"/>
          <w:highlight w:val="none"/>
          <w14:textFill>
            <w14:solidFill>
              <w14:schemeClr w14:val="tx1"/>
            </w14:solidFill>
          </w14:textFill>
        </w:rPr>
      </w:pPr>
    </w:p>
    <w:p w14:paraId="618D8B60">
      <w:pPr>
        <w:ind w:left="0" w:leftChars="0" w:firstLine="0" w:firstLineChars="0"/>
        <w:rPr>
          <w:color w:val="000000" w:themeColor="text1"/>
          <w:highlight w:val="none"/>
          <w14:textFill>
            <w14:solidFill>
              <w14:schemeClr w14:val="tx1"/>
            </w14:solidFill>
          </w14:textFill>
        </w:rPr>
      </w:pPr>
    </w:p>
    <w:p w14:paraId="26B988DA">
      <w:pPr>
        <w:rPr>
          <w:color w:val="000000" w:themeColor="text1"/>
          <w:highlight w:val="none"/>
          <w14:textFill>
            <w14:solidFill>
              <w14:schemeClr w14:val="tx1"/>
            </w14:solidFill>
          </w14:textFill>
        </w:rPr>
      </w:pPr>
    </w:p>
    <w:p w14:paraId="2C7EAEF0">
      <w:pPr>
        <w:rPr>
          <w:color w:val="000000" w:themeColor="text1"/>
          <w:highlight w:val="none"/>
          <w14:textFill>
            <w14:solidFill>
              <w14:schemeClr w14:val="tx1"/>
            </w14:solidFill>
          </w14:textFill>
        </w:rPr>
      </w:pPr>
    </w:p>
    <w:p w14:paraId="147CDD39">
      <w:pPr>
        <w:rPr>
          <w:color w:val="000000" w:themeColor="text1"/>
          <w:highlight w:val="none"/>
          <w14:textFill>
            <w14:solidFill>
              <w14:schemeClr w14:val="tx1"/>
            </w14:solidFill>
          </w14:textFill>
        </w:rPr>
      </w:pPr>
    </w:p>
    <w:p w14:paraId="5AAD467A">
      <w:pPr>
        <w:rPr>
          <w:color w:val="000000" w:themeColor="text1"/>
          <w:highlight w:val="none"/>
          <w14:textFill>
            <w14:solidFill>
              <w14:schemeClr w14:val="tx1"/>
            </w14:solidFill>
          </w14:textFill>
        </w:rPr>
      </w:pPr>
    </w:p>
    <w:p w14:paraId="7C59F876">
      <w:pPr>
        <w:rPr>
          <w:color w:val="000000" w:themeColor="text1"/>
          <w:highlight w:val="none"/>
          <w14:textFill>
            <w14:solidFill>
              <w14:schemeClr w14:val="tx1"/>
            </w14:solidFill>
          </w14:textFill>
        </w:rPr>
      </w:pPr>
    </w:p>
    <w:p w14:paraId="0508F2E3">
      <w:pPr>
        <w:pStyle w:val="3"/>
        <w:snapToGrid w:val="0"/>
        <w:ind w:firstLineChars="0"/>
        <w:rPr>
          <w:color w:val="000000" w:themeColor="text1"/>
          <w:highlight w:val="none"/>
          <w14:textFill>
            <w14:solidFill>
              <w14:schemeClr w14:val="tx1"/>
            </w14:solidFill>
          </w14:textFill>
        </w:rPr>
      </w:pPr>
    </w:p>
    <w:p w14:paraId="6D9B2D66">
      <w:pPr>
        <w:pStyle w:val="3"/>
        <w:snapToGrid w:val="0"/>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第四部分 商务、技术要求</w:t>
      </w:r>
      <w:bookmarkEnd w:id="60"/>
      <w:bookmarkEnd w:id="61"/>
      <w:bookmarkEnd w:id="62"/>
      <w:bookmarkStart w:id="63" w:name="_Toc4264"/>
      <w:bookmarkStart w:id="64" w:name="_Toc22196"/>
    </w:p>
    <w:p w14:paraId="69CDE866">
      <w:pPr>
        <w:snapToGrid w:val="0"/>
        <w:spacing w:line="360" w:lineRule="auto"/>
        <w:ind w:firstLine="1687" w:firstLineChars="600"/>
        <w:jc w:val="both"/>
        <w:rPr>
          <w:b/>
          <w:bCs/>
          <w:color w:val="000000" w:themeColor="text1"/>
          <w:highlight w:val="none"/>
          <w14:textFill>
            <w14:solidFill>
              <w14:schemeClr w14:val="tx1"/>
            </w14:solidFill>
          </w14:textFill>
        </w:rPr>
      </w:pPr>
    </w:p>
    <w:p w14:paraId="642CEE13">
      <w:pPr>
        <w:pStyle w:val="4"/>
        <w:jc w:val="center"/>
        <w:rPr>
          <w:rFonts w:ascii="Times New Roman" w:hAnsi="Times New Roman"/>
          <w:color w:val="000000" w:themeColor="text1"/>
          <w:sz w:val="24"/>
          <w:szCs w:val="24"/>
          <w:highlight w:val="none"/>
          <w14:textFill>
            <w14:solidFill>
              <w14:schemeClr w14:val="tx1"/>
            </w14:solidFill>
          </w14:textFill>
        </w:rPr>
      </w:pPr>
      <w:bookmarkStart w:id="65" w:name="_Toc28082"/>
      <w:r>
        <w:rPr>
          <w:rFonts w:ascii="Times New Roman" w:hAnsi="Times New Roman"/>
          <w:color w:val="000000" w:themeColor="text1"/>
          <w:sz w:val="24"/>
          <w:szCs w:val="24"/>
          <w:highlight w:val="none"/>
          <w14:textFill>
            <w14:solidFill>
              <w14:schemeClr w14:val="tx1"/>
            </w14:solidFill>
          </w14:textFill>
        </w:rPr>
        <w:t>商务要求</w:t>
      </w:r>
      <w:bookmarkEnd w:id="65"/>
    </w:p>
    <w:bookmarkEnd w:id="63"/>
    <w:bookmarkEnd w:id="64"/>
    <w:p w14:paraId="39E56894">
      <w:pPr>
        <w:snapToGrid w:val="0"/>
        <w:spacing w:line="360" w:lineRule="auto"/>
        <w:ind w:firstLine="56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注：以下商务条款均为实质性条款，如不满足按投标无效处理。</w:t>
      </w:r>
    </w:p>
    <w:p w14:paraId="62CF51E8">
      <w:pPr>
        <w:kinsoku w:val="0"/>
        <w:overflowPunct w:val="0"/>
        <w:autoSpaceDE w:val="0"/>
        <w:autoSpaceDN w:val="0"/>
        <w:snapToGrid w:val="0"/>
        <w:spacing w:line="360" w:lineRule="auto"/>
        <w:ind w:firstLine="0" w:firstLineChars="0"/>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一、设备发运</w:t>
      </w:r>
    </w:p>
    <w:p w14:paraId="3D2DD103">
      <w:pPr>
        <w:kinsoku w:val="0"/>
        <w:overflowPunct w:val="0"/>
        <w:autoSpaceDE w:val="0"/>
        <w:autoSpaceDN w:val="0"/>
        <w:snapToGrid w:val="0"/>
        <w:spacing w:line="360" w:lineRule="auto"/>
        <w:ind w:firstLine="560"/>
        <w:rPr>
          <w:color w:val="000000" w:themeColor="text1"/>
          <w:kern w:val="0"/>
          <w:sz w:val="24"/>
          <w:szCs w:val="24"/>
          <w:highlight w:val="none"/>
          <w:lang w:val="zh-CN"/>
          <w14:textFill>
            <w14:solidFill>
              <w14:schemeClr w14:val="tx1"/>
            </w14:solidFill>
          </w14:textFill>
        </w:rPr>
      </w:pPr>
      <w:r>
        <w:rPr>
          <w:color w:val="000000" w:themeColor="text1"/>
          <w:kern w:val="0"/>
          <w:sz w:val="24"/>
          <w:szCs w:val="24"/>
          <w:highlight w:val="none"/>
          <w:lang w:val="zh-CN"/>
          <w14:textFill>
            <w14:solidFill>
              <w14:schemeClr w14:val="tx1"/>
            </w14:solidFill>
          </w14:textFill>
        </w:rPr>
        <w:t>1．交货承诺</w:t>
      </w:r>
    </w:p>
    <w:p w14:paraId="5AFEF83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1.1交货日期：</w:t>
      </w:r>
    </w:p>
    <w:p w14:paraId="3E3A0391">
      <w:pPr>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合同履行期限：</w:t>
      </w:r>
      <w:r>
        <w:rPr>
          <w:color w:val="000000" w:themeColor="text1"/>
          <w:sz w:val="24"/>
          <w:szCs w:val="24"/>
          <w:highlight w:val="none"/>
          <w:shd w:val="clear" w:color="auto" w:fill="FFFFFF"/>
          <w14:textFill>
            <w14:solidFill>
              <w14:schemeClr w14:val="tx1"/>
            </w14:solidFill>
          </w14:textFill>
        </w:rPr>
        <w:t>签订合同后，90日历天交货。（</w:t>
      </w:r>
      <w:r>
        <w:rPr>
          <w:rFonts w:hint="eastAsia"/>
          <w:color w:val="000000" w:themeColor="text1"/>
          <w:sz w:val="24"/>
          <w:szCs w:val="24"/>
          <w:highlight w:val="none"/>
          <w:shd w:val="clear" w:color="auto" w:fill="FFFFFF"/>
          <w:lang w:eastAsia="zh-CN"/>
          <w14:textFill>
            <w14:solidFill>
              <w14:schemeClr w14:val="tx1"/>
            </w14:solidFill>
          </w14:textFill>
        </w:rPr>
        <w:t>如遇特殊情况，不能如期交货，供货方提前书面说明情况，经采购人同意后，双方另行约定交货日期</w:t>
      </w:r>
      <w:r>
        <w:rPr>
          <w:color w:val="000000" w:themeColor="text1"/>
          <w:sz w:val="24"/>
          <w:szCs w:val="24"/>
          <w:highlight w:val="none"/>
          <w:shd w:val="clear" w:color="auto" w:fill="FFFFFF"/>
          <w14:textFill>
            <w14:solidFill>
              <w14:schemeClr w14:val="tx1"/>
            </w14:solidFill>
          </w14:textFill>
        </w:rPr>
        <w:t>）</w:t>
      </w:r>
    </w:p>
    <w:p w14:paraId="74234E89">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1.2交货地点：合同约定。</w:t>
      </w:r>
    </w:p>
    <w:p w14:paraId="53704810">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1.3</w:t>
      </w:r>
      <w:r>
        <w:rPr>
          <w:color w:val="000000" w:themeColor="text1"/>
          <w:kern w:val="0"/>
          <w:sz w:val="24"/>
          <w:szCs w:val="24"/>
          <w:highlight w:val="none"/>
          <w:lang w:val="zh-CN"/>
          <w14:textFill>
            <w14:solidFill>
              <w14:schemeClr w14:val="tx1"/>
            </w14:solidFill>
          </w14:textFill>
        </w:rPr>
        <w:t>投标人应在投标文件中提交保证按期交货的承诺和措施。</w:t>
      </w:r>
    </w:p>
    <w:p w14:paraId="0464A79F">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w:t>
      </w:r>
      <w:r>
        <w:rPr>
          <w:color w:val="000000" w:themeColor="text1"/>
          <w:kern w:val="0"/>
          <w:sz w:val="24"/>
          <w:szCs w:val="24"/>
          <w:highlight w:val="none"/>
          <w:lang w:val="zh-CN"/>
          <w14:textFill>
            <w14:solidFill>
              <w14:schemeClr w14:val="tx1"/>
            </w14:solidFill>
          </w14:textFill>
        </w:rPr>
        <w:t>.</w:t>
      </w:r>
      <w:r>
        <w:rPr>
          <w:color w:val="000000" w:themeColor="text1"/>
          <w:kern w:val="0"/>
          <w:sz w:val="24"/>
          <w:szCs w:val="24"/>
          <w:highlight w:val="none"/>
          <w14:textFill>
            <w14:solidFill>
              <w14:schemeClr w14:val="tx1"/>
            </w14:solidFill>
          </w14:textFill>
        </w:rPr>
        <w:t>设备发运时间及要求</w:t>
      </w:r>
    </w:p>
    <w:p w14:paraId="202E8B1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2.1中标人负责将设备运抵货物需求表所指定地点，一切运输事项由中标人负责。</w:t>
      </w:r>
    </w:p>
    <w:p w14:paraId="3EB51F9A">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2.2中标人须在发货前24小时通知采购人，以便及时安排人员进行接收。中标人要将货物送达指定地点并负责卸货。</w:t>
      </w:r>
    </w:p>
    <w:p w14:paraId="6F4C309D">
      <w:pPr>
        <w:kinsoku w:val="0"/>
        <w:overflowPunct w:val="0"/>
        <w:autoSpaceDE w:val="0"/>
        <w:autoSpaceDN w:val="0"/>
        <w:snapToGrid w:val="0"/>
        <w:spacing w:line="360" w:lineRule="auto"/>
        <w:ind w:firstLine="0" w:firstLineChars="0"/>
        <w:rPr>
          <w:b/>
          <w:bCs/>
          <w:color w:val="000000" w:themeColor="text1"/>
          <w:kern w:val="0"/>
          <w:sz w:val="24"/>
          <w:szCs w:val="24"/>
          <w:highlight w:val="none"/>
          <w14:textFill>
            <w14:solidFill>
              <w14:schemeClr w14:val="tx1"/>
            </w14:solidFill>
          </w14:textFill>
        </w:rPr>
      </w:pPr>
      <w:r>
        <w:rPr>
          <w:rFonts w:hint="eastAsia"/>
          <w:b/>
          <w:bCs/>
          <w:color w:val="000000" w:themeColor="text1"/>
          <w:kern w:val="0"/>
          <w:sz w:val="24"/>
          <w:szCs w:val="24"/>
          <w:highlight w:val="none"/>
          <w14:textFill>
            <w14:solidFill>
              <w14:schemeClr w14:val="tx1"/>
            </w14:solidFill>
          </w14:textFill>
        </w:rPr>
        <w:t>二</w:t>
      </w:r>
      <w:r>
        <w:rPr>
          <w:b/>
          <w:bCs/>
          <w:color w:val="000000" w:themeColor="text1"/>
          <w:kern w:val="0"/>
          <w:sz w:val="24"/>
          <w:szCs w:val="24"/>
          <w:highlight w:val="none"/>
          <w14:textFill>
            <w14:solidFill>
              <w14:schemeClr w14:val="tx1"/>
            </w14:solidFill>
          </w14:textFill>
        </w:rPr>
        <w:t>、售后服务</w:t>
      </w:r>
    </w:p>
    <w:p w14:paraId="374AE07E">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1.投标文件中应提供完整的售后服务方案。</w:t>
      </w:r>
    </w:p>
    <w:p w14:paraId="5FEAB848">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内容包括售后服务机构、人员配备、培训</w:t>
      </w:r>
      <w:r>
        <w:rPr>
          <w:rFonts w:hint="eastAsia"/>
          <w:color w:val="000000" w:themeColor="text1"/>
          <w:kern w:val="0"/>
          <w:sz w:val="24"/>
          <w:szCs w:val="24"/>
          <w:highlight w:val="none"/>
          <w14:textFill>
            <w14:solidFill>
              <w14:schemeClr w14:val="tx1"/>
            </w14:solidFill>
          </w14:textFill>
        </w:rPr>
        <w:t>、</w:t>
      </w:r>
      <w:r>
        <w:rPr>
          <w:color w:val="000000" w:themeColor="text1"/>
          <w:kern w:val="0"/>
          <w:sz w:val="24"/>
          <w:szCs w:val="24"/>
          <w:highlight w:val="none"/>
          <w14:textFill>
            <w14:solidFill>
              <w14:schemeClr w14:val="tx1"/>
            </w14:solidFill>
          </w14:textFill>
        </w:rPr>
        <w:t>本地化服务措施、质保期、备品备件及易损件、故障响应及解决时间、定期巡检、经费保障、优惠条件等。</w:t>
      </w:r>
    </w:p>
    <w:p w14:paraId="7DD994E2">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2.售后服务要求：</w:t>
      </w:r>
    </w:p>
    <w:p w14:paraId="6EA6982F">
      <w:pPr>
        <w:kinsoku w:val="0"/>
        <w:overflowPunct w:val="0"/>
        <w:autoSpaceDE w:val="0"/>
        <w:autoSpaceDN w:val="0"/>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2.1质保期：</w:t>
      </w:r>
      <w:r>
        <w:rPr>
          <w:rFonts w:hint="eastAsia"/>
          <w:color w:val="000000" w:themeColor="text1"/>
          <w:kern w:val="0"/>
          <w:sz w:val="24"/>
          <w:szCs w:val="24"/>
          <w:highlight w:val="none"/>
          <w14:textFill>
            <w14:solidFill>
              <w14:schemeClr w14:val="tx1"/>
            </w14:solidFill>
          </w14:textFill>
        </w:rPr>
        <w:t>三年，质保期内提供免费服务，所有产品质保期的起算时点均为验收合格之日起算</w:t>
      </w:r>
      <w:r>
        <w:rPr>
          <w:color w:val="000000" w:themeColor="text1"/>
          <w:kern w:val="0"/>
          <w:sz w:val="24"/>
          <w:szCs w:val="24"/>
          <w:highlight w:val="none"/>
          <w14:textFill>
            <w14:solidFill>
              <w14:schemeClr w14:val="tx1"/>
            </w14:solidFill>
          </w14:textFill>
        </w:rPr>
        <w:t>。</w:t>
      </w:r>
    </w:p>
    <w:p w14:paraId="071CDF9F">
      <w:pPr>
        <w:kinsoku w:val="0"/>
        <w:overflowPunct w:val="0"/>
        <w:autoSpaceDE w:val="0"/>
        <w:autoSpaceDN w:val="0"/>
        <w:snapToGrid w:val="0"/>
        <w:spacing w:line="360" w:lineRule="auto"/>
        <w:ind w:firstLine="560"/>
        <w:rPr>
          <w:kern w:val="0"/>
          <w:sz w:val="24"/>
          <w:szCs w:val="24"/>
          <w:highlight w:val="none"/>
        </w:rPr>
      </w:pPr>
      <w:r>
        <w:rPr>
          <w:kern w:val="0"/>
          <w:sz w:val="24"/>
          <w:szCs w:val="24"/>
          <w:highlight w:val="none"/>
        </w:rPr>
        <w:t>2.2修复时间：质保期内即时响应（包括电话响应）；质保期内7*24电话即时响应；24小时内到达现场（如电话响应无法解决）。</w:t>
      </w:r>
    </w:p>
    <w:p w14:paraId="5FEE1310">
      <w:pPr>
        <w:kinsoku w:val="0"/>
        <w:overflowPunct w:val="0"/>
        <w:autoSpaceDE w:val="0"/>
        <w:autoSpaceDN w:val="0"/>
        <w:snapToGrid w:val="0"/>
        <w:spacing w:line="360" w:lineRule="auto"/>
        <w:ind w:firstLine="0" w:firstLineChars="0"/>
        <w:rPr>
          <w:b/>
          <w:bCs/>
          <w:color w:val="000000" w:themeColor="text1"/>
          <w:kern w:val="0"/>
          <w:sz w:val="24"/>
          <w:szCs w:val="24"/>
          <w:highlight w:val="none"/>
          <w14:textFill>
            <w14:solidFill>
              <w14:schemeClr w14:val="tx1"/>
            </w14:solidFill>
          </w14:textFill>
        </w:rPr>
      </w:pPr>
      <w:r>
        <w:rPr>
          <w:rFonts w:hint="eastAsia"/>
          <w:b/>
          <w:bCs/>
          <w:color w:val="000000" w:themeColor="text1"/>
          <w:kern w:val="0"/>
          <w:sz w:val="24"/>
          <w:szCs w:val="24"/>
          <w:highlight w:val="none"/>
          <w14:textFill>
            <w14:solidFill>
              <w14:schemeClr w14:val="tx1"/>
            </w14:solidFill>
          </w14:textFill>
        </w:rPr>
        <w:t>三</w:t>
      </w:r>
      <w:r>
        <w:rPr>
          <w:b/>
          <w:bCs/>
          <w:color w:val="000000" w:themeColor="text1"/>
          <w:kern w:val="0"/>
          <w:sz w:val="24"/>
          <w:szCs w:val="24"/>
          <w:highlight w:val="none"/>
          <w14:textFill>
            <w14:solidFill>
              <w14:schemeClr w14:val="tx1"/>
            </w14:solidFill>
          </w14:textFill>
        </w:rPr>
        <w:t>、履约保证金</w:t>
      </w:r>
    </w:p>
    <w:p w14:paraId="179F2625">
      <w:pPr>
        <w:snapToGrid w:val="0"/>
        <w:spacing w:line="360" w:lineRule="auto"/>
        <w:ind w:firstLine="56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采购合同签订后，</w:t>
      </w:r>
      <w:r>
        <w:rPr>
          <w:rFonts w:hint="eastAsia"/>
          <w:color w:val="000000" w:themeColor="text1"/>
          <w:sz w:val="24"/>
          <w:szCs w:val="24"/>
          <w:highlight w:val="none"/>
          <w14:textFill>
            <w14:solidFill>
              <w14:schemeClr w14:val="tx1"/>
            </w14:solidFill>
          </w14:textFill>
        </w:rPr>
        <w:t>十五个工作日内</w:t>
      </w:r>
      <w:r>
        <w:rPr>
          <w:color w:val="000000" w:themeColor="text1"/>
          <w:sz w:val="24"/>
          <w:szCs w:val="24"/>
          <w:highlight w:val="none"/>
          <w14:textFill>
            <w14:solidFill>
              <w14:schemeClr w14:val="tx1"/>
            </w14:solidFill>
          </w14:textFill>
        </w:rPr>
        <w:t>，乙方应当按照</w:t>
      </w:r>
      <w:r>
        <w:rPr>
          <w:rFonts w:hint="eastAsia"/>
          <w:color w:val="000000" w:themeColor="text1"/>
          <w:sz w:val="24"/>
          <w:szCs w:val="24"/>
          <w:highlight w:val="none"/>
          <w:lang w:val="en-US" w:eastAsia="zh-CN"/>
          <w14:textFill>
            <w14:solidFill>
              <w14:schemeClr w14:val="tx1"/>
            </w14:solidFill>
          </w14:textFill>
        </w:rPr>
        <w:t>甲方</w:t>
      </w:r>
      <w:r>
        <w:rPr>
          <w:color w:val="000000" w:themeColor="text1"/>
          <w:sz w:val="24"/>
          <w:szCs w:val="24"/>
          <w:highlight w:val="none"/>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以支票、汇票、本票或者金融机构、担保机构出具的保函等非现金形式提交合同总金额的5%作为履约保证金</w:t>
      </w:r>
      <w:r>
        <w:rPr>
          <w:color w:val="000000" w:themeColor="text1"/>
          <w:sz w:val="24"/>
          <w:szCs w:val="24"/>
          <w:highlight w:val="none"/>
          <w14:textFill>
            <w14:solidFill>
              <w14:schemeClr w14:val="tx1"/>
            </w14:solidFill>
          </w14:textFill>
        </w:rPr>
        <w:t>。</w:t>
      </w:r>
    </w:p>
    <w:p w14:paraId="1652C3C4">
      <w:pPr>
        <w:kinsoku w:val="0"/>
        <w:overflowPunct w:val="0"/>
        <w:autoSpaceDE w:val="0"/>
        <w:autoSpaceDN w:val="0"/>
        <w:snapToGrid w:val="0"/>
        <w:spacing w:line="360" w:lineRule="auto"/>
        <w:ind w:firstLine="0" w:firstLineChars="0"/>
        <w:rPr>
          <w:b/>
          <w:bCs/>
          <w:color w:val="000000" w:themeColor="text1"/>
          <w:kern w:val="0"/>
          <w:sz w:val="24"/>
          <w:szCs w:val="24"/>
          <w:highlight w:val="none"/>
          <w14:textFill>
            <w14:solidFill>
              <w14:schemeClr w14:val="tx1"/>
            </w14:solidFill>
          </w14:textFill>
        </w:rPr>
      </w:pPr>
      <w:r>
        <w:rPr>
          <w:rFonts w:hint="eastAsia"/>
          <w:b/>
          <w:bCs/>
          <w:color w:val="000000" w:themeColor="text1"/>
          <w:kern w:val="0"/>
          <w:sz w:val="24"/>
          <w:szCs w:val="24"/>
          <w:highlight w:val="none"/>
          <w14:textFill>
            <w14:solidFill>
              <w14:schemeClr w14:val="tx1"/>
            </w14:solidFill>
          </w14:textFill>
        </w:rPr>
        <w:t>四</w:t>
      </w:r>
      <w:r>
        <w:rPr>
          <w:b/>
          <w:bCs/>
          <w:color w:val="000000" w:themeColor="text1"/>
          <w:kern w:val="0"/>
          <w:sz w:val="24"/>
          <w:szCs w:val="24"/>
          <w:highlight w:val="none"/>
          <w14:textFill>
            <w14:solidFill>
              <w14:schemeClr w14:val="tx1"/>
            </w14:solidFill>
          </w14:textFill>
        </w:rPr>
        <w:t>、货款支付</w:t>
      </w:r>
    </w:p>
    <w:p w14:paraId="7D6B30B3">
      <w:pPr>
        <w:snapToGrid w:val="0"/>
        <w:spacing w:line="360" w:lineRule="auto"/>
        <w:ind w:firstLine="56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签订合同后，甲方收到乙方</w:t>
      </w:r>
      <w:r>
        <w:rPr>
          <w:color w:val="000000" w:themeColor="text1"/>
          <w:sz w:val="24"/>
          <w:szCs w:val="24"/>
          <w:highlight w:val="none"/>
          <w14:textFill>
            <w14:solidFill>
              <w14:schemeClr w14:val="tx1"/>
            </w14:solidFill>
          </w14:textFill>
        </w:rPr>
        <w:t>履约保证金</w:t>
      </w:r>
      <w:r>
        <w:rPr>
          <w:rFonts w:hint="eastAsia"/>
          <w:color w:val="000000" w:themeColor="text1"/>
          <w:sz w:val="24"/>
          <w:szCs w:val="24"/>
          <w:highlight w:val="none"/>
          <w14:textFill>
            <w14:solidFill>
              <w14:schemeClr w14:val="tx1"/>
            </w14:solidFill>
          </w14:textFill>
        </w:rPr>
        <w:t>及预付款</w:t>
      </w:r>
      <w:r>
        <w:rPr>
          <w:rFonts w:hint="eastAsia"/>
          <w:color w:val="000000" w:themeColor="text1"/>
          <w:sz w:val="24"/>
          <w:szCs w:val="24"/>
          <w:highlight w:val="none"/>
          <w:lang w:eastAsia="zh-CN"/>
          <w14:textFill>
            <w14:solidFill>
              <w14:schemeClr w14:val="tx1"/>
            </w14:solidFill>
          </w14:textFill>
        </w:rPr>
        <w:t>等额</w:t>
      </w:r>
      <w:r>
        <w:rPr>
          <w:rFonts w:hint="eastAsia"/>
          <w:color w:val="000000" w:themeColor="text1"/>
          <w:sz w:val="24"/>
          <w:szCs w:val="24"/>
          <w:highlight w:val="none"/>
          <w14:textFill>
            <w14:solidFill>
              <w14:schemeClr w14:val="tx1"/>
            </w14:solidFill>
          </w14:textFill>
        </w:rPr>
        <w:t>收据后，支付合同金额30%作为预付款。验收合格并经结算审计后，甲方支付至审计后总金额的100%。</w:t>
      </w:r>
    </w:p>
    <w:p w14:paraId="64A0CC69">
      <w:pPr>
        <w:kinsoku w:val="0"/>
        <w:overflowPunct w:val="0"/>
        <w:autoSpaceDE w:val="0"/>
        <w:autoSpaceDN w:val="0"/>
        <w:snapToGrid w:val="0"/>
        <w:spacing w:line="360" w:lineRule="auto"/>
        <w:ind w:firstLine="0" w:firstLineChars="0"/>
        <w:rPr>
          <w:b/>
          <w:bCs/>
          <w:color w:val="000000" w:themeColor="text1"/>
          <w:kern w:val="0"/>
          <w:sz w:val="24"/>
          <w:szCs w:val="24"/>
          <w:highlight w:val="none"/>
          <w14:textFill>
            <w14:solidFill>
              <w14:schemeClr w14:val="tx1"/>
            </w14:solidFill>
          </w14:textFill>
        </w:rPr>
      </w:pPr>
      <w:r>
        <w:rPr>
          <w:rFonts w:hint="eastAsia"/>
          <w:b/>
          <w:bCs/>
          <w:color w:val="000000" w:themeColor="text1"/>
          <w:kern w:val="0"/>
          <w:sz w:val="24"/>
          <w:szCs w:val="24"/>
          <w:highlight w:val="none"/>
          <w14:textFill>
            <w14:solidFill>
              <w14:schemeClr w14:val="tx1"/>
            </w14:solidFill>
          </w14:textFill>
        </w:rPr>
        <w:t>五</w:t>
      </w:r>
      <w:r>
        <w:rPr>
          <w:b/>
          <w:bCs/>
          <w:color w:val="000000" w:themeColor="text1"/>
          <w:kern w:val="0"/>
          <w:sz w:val="24"/>
          <w:szCs w:val="24"/>
          <w:highlight w:val="none"/>
          <w14:textFill>
            <w14:solidFill>
              <w14:schemeClr w14:val="tx1"/>
            </w14:solidFill>
          </w14:textFill>
        </w:rPr>
        <w:t>、其他要求</w:t>
      </w:r>
    </w:p>
    <w:p w14:paraId="73E10901">
      <w:pPr>
        <w:snapToGrid w:val="0"/>
        <w:spacing w:line="360" w:lineRule="auto"/>
        <w:ind w:firstLine="56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1.</w:t>
      </w:r>
      <w:r>
        <w:rPr>
          <w:color w:val="000000" w:themeColor="text1"/>
          <w:sz w:val="24"/>
          <w:szCs w:val="24"/>
          <w:highlight w:val="none"/>
          <w14:textFill>
            <w14:solidFill>
              <w14:schemeClr w14:val="tx1"/>
            </w14:solidFill>
          </w14:textFill>
        </w:rPr>
        <w:t>投标货物参数如有国家最新标准，按最新标准执行。</w:t>
      </w:r>
    </w:p>
    <w:p w14:paraId="415FFCCD">
      <w:pPr>
        <w:snapToGrid w:val="0"/>
        <w:spacing w:line="360" w:lineRule="auto"/>
        <w:ind w:firstLine="560"/>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14:textFill>
            <w14:solidFill>
              <w14:schemeClr w14:val="tx1"/>
            </w14:solidFill>
          </w14:textFill>
        </w:rPr>
        <w:t>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r>
        <w:rPr>
          <w:rFonts w:hint="eastAsia"/>
          <w:color w:val="000000" w:themeColor="text1"/>
          <w:sz w:val="24"/>
          <w:szCs w:val="24"/>
          <w:highlight w:val="none"/>
          <w:lang w:eastAsia="zh-CN"/>
          <w14:textFill>
            <w14:solidFill>
              <w14:schemeClr w14:val="tx1"/>
            </w14:solidFill>
          </w14:textFill>
        </w:rPr>
        <w:t>。</w:t>
      </w:r>
    </w:p>
    <w:p w14:paraId="777AA432">
      <w:pPr>
        <w:kinsoku w:val="0"/>
        <w:overflowPunct w:val="0"/>
        <w:autoSpaceDE w:val="0"/>
        <w:autoSpaceDN w:val="0"/>
        <w:snapToGrid w:val="0"/>
        <w:spacing w:line="360" w:lineRule="auto"/>
        <w:ind w:firstLine="0" w:firstLineChars="0"/>
        <w:rPr>
          <w:rFonts w:hint="eastAsia"/>
          <w:b/>
          <w:bCs/>
          <w:color w:val="000000" w:themeColor="text1"/>
          <w:kern w:val="0"/>
          <w:sz w:val="24"/>
          <w:szCs w:val="24"/>
          <w:highlight w:val="none"/>
          <w14:textFill>
            <w14:solidFill>
              <w14:schemeClr w14:val="tx1"/>
            </w14:solidFill>
          </w14:textFill>
        </w:rPr>
      </w:pPr>
      <w:r>
        <w:rPr>
          <w:rFonts w:hint="eastAsia"/>
          <w:b/>
          <w:bCs/>
          <w:color w:val="000000" w:themeColor="text1"/>
          <w:kern w:val="0"/>
          <w:sz w:val="24"/>
          <w:szCs w:val="24"/>
          <w:highlight w:val="none"/>
          <w:lang w:val="en-US" w:eastAsia="zh-CN"/>
          <w14:textFill>
            <w14:solidFill>
              <w14:schemeClr w14:val="tx1"/>
            </w14:solidFill>
          </w14:textFill>
        </w:rPr>
        <w:t>六、</w:t>
      </w:r>
      <w:r>
        <w:rPr>
          <w:rFonts w:hint="eastAsia"/>
          <w:b/>
          <w:bCs/>
          <w:color w:val="000000" w:themeColor="text1"/>
          <w:kern w:val="0"/>
          <w:sz w:val="24"/>
          <w:szCs w:val="24"/>
          <w:highlight w:val="none"/>
          <w14:textFill>
            <w14:solidFill>
              <w14:schemeClr w14:val="tx1"/>
            </w14:solidFill>
          </w14:textFill>
        </w:rPr>
        <w:t>验收内容详见附件，附件内容须全部进行承诺响应。</w:t>
      </w:r>
    </w:p>
    <w:p w14:paraId="77AA7C3A">
      <w:pPr>
        <w:ind w:firstLine="562"/>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br w:type="page"/>
      </w:r>
    </w:p>
    <w:p w14:paraId="5DEE3A2F">
      <w:pPr>
        <w:kinsoku w:val="0"/>
        <w:overflowPunct w:val="0"/>
        <w:autoSpaceDE w:val="0"/>
        <w:autoSpaceDN w:val="0"/>
        <w:snapToGrid w:val="0"/>
        <w:spacing w:line="360" w:lineRule="auto"/>
        <w:ind w:firstLine="0" w:firstLineChars="0"/>
        <w:rPr>
          <w:b/>
          <w:bCs/>
          <w:color w:val="000000" w:themeColor="text1"/>
          <w:kern w:val="0"/>
          <w:sz w:val="24"/>
          <w:szCs w:val="24"/>
          <w:highlight w:val="none"/>
          <w14:textFill>
            <w14:solidFill>
              <w14:schemeClr w14:val="tx1"/>
            </w14:solidFill>
          </w14:textFill>
        </w:rPr>
      </w:pPr>
      <w:r>
        <w:rPr>
          <w:b/>
          <w:bCs/>
          <w:color w:val="000000" w:themeColor="text1"/>
          <w:kern w:val="0"/>
          <w:sz w:val="24"/>
          <w:szCs w:val="24"/>
          <w:highlight w:val="none"/>
          <w14:textFill>
            <w14:solidFill>
              <w14:schemeClr w14:val="tx1"/>
            </w14:solidFill>
          </w14:textFill>
        </w:rPr>
        <w:t>附件：</w:t>
      </w:r>
    </w:p>
    <w:p w14:paraId="69DE1481">
      <w:pPr>
        <w:adjustRightInd w:val="0"/>
        <w:snapToGrid w:val="0"/>
        <w:spacing w:line="360" w:lineRule="auto"/>
        <w:ind w:firstLine="0" w:firstLineChars="0"/>
        <w:jc w:val="center"/>
        <w:rPr>
          <w:b/>
          <w:bCs/>
          <w:color w:val="000000"/>
          <w:sz w:val="28"/>
          <w:szCs w:val="28"/>
          <w:highlight w:val="none"/>
        </w:rPr>
      </w:pPr>
      <w:r>
        <w:rPr>
          <w:b/>
          <w:bCs/>
          <w:color w:val="000000"/>
          <w:sz w:val="28"/>
          <w:szCs w:val="28"/>
          <w:highlight w:val="none"/>
        </w:rPr>
        <w:t>山西省消防救援总队灭火救援装备验收规程</w:t>
      </w:r>
    </w:p>
    <w:p w14:paraId="5F4AB15B">
      <w:pPr>
        <w:adjustRightInd w:val="0"/>
        <w:snapToGrid w:val="0"/>
        <w:spacing w:line="360" w:lineRule="auto"/>
        <w:ind w:firstLine="0" w:firstLineChars="0"/>
        <w:jc w:val="center"/>
        <w:rPr>
          <w:b/>
          <w:bCs/>
          <w:color w:val="000000"/>
          <w:sz w:val="24"/>
          <w:highlight w:val="none"/>
        </w:rPr>
      </w:pPr>
      <w:r>
        <w:rPr>
          <w:b/>
          <w:bCs/>
          <w:color w:val="000000"/>
          <w:sz w:val="24"/>
          <w:highlight w:val="none"/>
        </w:rPr>
        <w:t>(试行)</w:t>
      </w:r>
    </w:p>
    <w:p w14:paraId="705C4B4F">
      <w:pPr>
        <w:adjustRightInd w:val="0"/>
        <w:snapToGrid w:val="0"/>
        <w:spacing w:line="360" w:lineRule="auto"/>
        <w:ind w:firstLine="0" w:firstLineChars="0"/>
        <w:jc w:val="center"/>
        <w:rPr>
          <w:b/>
          <w:bCs/>
          <w:color w:val="000000"/>
          <w:sz w:val="24"/>
          <w:highlight w:val="none"/>
        </w:rPr>
      </w:pPr>
      <w:r>
        <w:rPr>
          <w:b/>
          <w:bCs/>
          <w:color w:val="000000"/>
          <w:sz w:val="24"/>
          <w:highlight w:val="none"/>
        </w:rPr>
        <w:t>第一章　总 则</w:t>
      </w:r>
    </w:p>
    <w:p w14:paraId="4A5CC41D">
      <w:pPr>
        <w:adjustRightInd w:val="0"/>
        <w:snapToGrid w:val="0"/>
        <w:spacing w:line="360" w:lineRule="auto"/>
        <w:ind w:firstLine="482"/>
        <w:rPr>
          <w:color w:val="000000"/>
          <w:sz w:val="24"/>
          <w:highlight w:val="none"/>
        </w:rPr>
      </w:pPr>
      <w:r>
        <w:rPr>
          <w:b/>
          <w:bCs/>
          <w:color w:val="000000"/>
          <w:sz w:val="24"/>
          <w:highlight w:val="none"/>
        </w:rPr>
        <w:t>第一条</w:t>
      </w:r>
      <w:r>
        <w:rPr>
          <w:color w:val="000000"/>
          <w:sz w:val="24"/>
          <w:highlight w:val="none"/>
        </w:rPr>
        <w:t xml:space="preserve">  为规范全省消防救援队伍灭火救援装备采购工作中的验收环节，确保装备采购质量，按照《消防救援局关于加强灭火救援装备采购管理工作的通知》《消防救援队伍政府采购管理暂行办法》《政府采购需求管理办法》《消防救援队伍消防装备器材采购管理监督八项措施》等要求，结合我省消防救援队伍实际，制定本规程。</w:t>
      </w:r>
    </w:p>
    <w:p w14:paraId="7466FDA8">
      <w:pPr>
        <w:adjustRightInd w:val="0"/>
        <w:snapToGrid w:val="0"/>
        <w:spacing w:line="360" w:lineRule="auto"/>
        <w:ind w:firstLine="482"/>
        <w:rPr>
          <w:color w:val="000000"/>
          <w:sz w:val="24"/>
          <w:highlight w:val="none"/>
        </w:rPr>
      </w:pPr>
      <w:r>
        <w:rPr>
          <w:b/>
          <w:bCs/>
          <w:color w:val="000000"/>
          <w:sz w:val="24"/>
          <w:highlight w:val="none"/>
        </w:rPr>
        <w:t>第二条</w:t>
      </w:r>
      <w:r>
        <w:rPr>
          <w:color w:val="000000"/>
          <w:sz w:val="24"/>
          <w:highlight w:val="none"/>
        </w:rPr>
        <w:t xml:space="preserve">  本规程所称灭火救援装备（以下简称装备）,是指消防救援队伍用于执勤训练、灭火救援、战勤保障等任务的消防车辆、消防船艇、消防飞行器、消防员防护装备、灭火救援器材、通信器材、药剂及其它专用装备与附属设施、设备。</w:t>
      </w:r>
    </w:p>
    <w:p w14:paraId="698B89B0">
      <w:pPr>
        <w:adjustRightInd w:val="0"/>
        <w:snapToGrid w:val="0"/>
        <w:spacing w:line="360" w:lineRule="auto"/>
        <w:ind w:firstLine="482"/>
        <w:rPr>
          <w:color w:val="000000"/>
          <w:sz w:val="24"/>
          <w:highlight w:val="none"/>
        </w:rPr>
      </w:pPr>
      <w:r>
        <w:rPr>
          <w:b/>
          <w:bCs/>
          <w:color w:val="000000"/>
          <w:sz w:val="24"/>
          <w:highlight w:val="none"/>
        </w:rPr>
        <w:t>第三条</w:t>
      </w:r>
      <w:r>
        <w:rPr>
          <w:color w:val="000000"/>
          <w:sz w:val="24"/>
          <w:highlight w:val="none"/>
        </w:rPr>
        <w:t xml:space="preserve">  装备验收是指采购人依据采购档案（含招标文件、投标文件、采购合同、封样样品、投标人所做的其他承诺等，下同）对交付的装备数量、规格型号、检测报告或产品认证、质量性能等进行检验、核实和评估，以确认其提供的装备是否符合采购合同约定的标准和要求。</w:t>
      </w:r>
    </w:p>
    <w:p w14:paraId="2ABDAEE6">
      <w:pPr>
        <w:adjustRightInd w:val="0"/>
        <w:snapToGrid w:val="0"/>
        <w:spacing w:line="360" w:lineRule="auto"/>
        <w:ind w:firstLine="482"/>
        <w:rPr>
          <w:color w:val="000000"/>
          <w:sz w:val="24"/>
          <w:highlight w:val="none"/>
        </w:rPr>
      </w:pPr>
      <w:r>
        <w:rPr>
          <w:b/>
          <w:bCs/>
          <w:color w:val="000000"/>
          <w:sz w:val="24"/>
          <w:highlight w:val="none"/>
        </w:rPr>
        <w:t>第四条</w:t>
      </w:r>
      <w:r>
        <w:rPr>
          <w:color w:val="000000"/>
          <w:sz w:val="24"/>
          <w:highlight w:val="none"/>
        </w:rPr>
        <w:t xml:space="preserve">  装备验收工作应当遵循“集采集验、客观公正”的原则，严格执行相关法律、法规和合同条款，切实维护保障队伍合法权益。</w:t>
      </w:r>
    </w:p>
    <w:p w14:paraId="5D1D8713">
      <w:pPr>
        <w:adjustRightInd w:val="0"/>
        <w:snapToGrid w:val="0"/>
        <w:spacing w:line="360" w:lineRule="auto"/>
        <w:ind w:firstLine="482"/>
        <w:rPr>
          <w:color w:val="000000"/>
          <w:sz w:val="24"/>
          <w:highlight w:val="none"/>
        </w:rPr>
      </w:pPr>
      <w:r>
        <w:rPr>
          <w:b/>
          <w:bCs/>
          <w:color w:val="000000"/>
          <w:sz w:val="24"/>
          <w:highlight w:val="none"/>
        </w:rPr>
        <w:t>第五条</w:t>
      </w:r>
      <w:r>
        <w:rPr>
          <w:color w:val="000000"/>
          <w:sz w:val="24"/>
          <w:highlight w:val="none"/>
        </w:rPr>
        <w:t xml:space="preserve"> 集采装备验收工作在总队灭火救援装备集中采购工作领导小组领导下工作，由总队后勤装备处牵头，会同作战训练处、信息通信处、采购办、训练与战勤保障支队及相关部门和各需求单位共同组织实施。自采装备验收工作由各支队参考本规程自行组织实施。技术复杂、专业性强的装备采购项目（品类），经采购领导小组审批后可委托国家认可的质量检测机构或专业技术人员进行验收。</w:t>
      </w:r>
    </w:p>
    <w:p w14:paraId="056D6649">
      <w:pPr>
        <w:adjustRightInd w:val="0"/>
        <w:snapToGrid w:val="0"/>
        <w:spacing w:line="360" w:lineRule="auto"/>
        <w:ind w:firstLine="482"/>
        <w:rPr>
          <w:color w:val="000000"/>
          <w:sz w:val="24"/>
          <w:highlight w:val="none"/>
        </w:rPr>
      </w:pPr>
      <w:r>
        <w:rPr>
          <w:b/>
          <w:bCs/>
          <w:color w:val="000000"/>
          <w:sz w:val="24"/>
          <w:highlight w:val="none"/>
        </w:rPr>
        <w:t>第六条</w:t>
      </w:r>
      <w:r>
        <w:rPr>
          <w:color w:val="000000"/>
          <w:sz w:val="24"/>
          <w:highlight w:val="none"/>
        </w:rPr>
        <w:t xml:space="preserve"> 装备验收组（第三方机构除外）由战训、信通、装备管理干部、执勤消防站指战员、装备质检员、装备维护员（特种消防车驾驶员）或相关专家等5人以上单数（含5人，至少有1名装备质检员，可按照项目规模酌情增加人数和比例）组成，宜有熟悉采购需求和技术要求的人员参加，可结合验收品目分成多个小组。采购人代表、评审专家以及政府采购回避制度规定的与供应商有利害关系的人员，不得作为验收组组成人员参与验收。</w:t>
      </w:r>
    </w:p>
    <w:p w14:paraId="7E73E8EF">
      <w:pPr>
        <w:adjustRightInd w:val="0"/>
        <w:snapToGrid w:val="0"/>
        <w:spacing w:line="360" w:lineRule="auto"/>
        <w:ind w:firstLine="482"/>
        <w:rPr>
          <w:color w:val="000000"/>
          <w:sz w:val="24"/>
          <w:highlight w:val="none"/>
        </w:rPr>
      </w:pPr>
      <w:r>
        <w:rPr>
          <w:b/>
          <w:bCs/>
          <w:color w:val="000000"/>
          <w:sz w:val="24"/>
          <w:highlight w:val="none"/>
        </w:rPr>
        <w:t>第七条</w:t>
      </w:r>
      <w:r>
        <w:rPr>
          <w:color w:val="000000"/>
          <w:sz w:val="24"/>
          <w:highlight w:val="none"/>
        </w:rPr>
        <w:t xml:space="preserve"> 职责分工</w:t>
      </w:r>
    </w:p>
    <w:p w14:paraId="7389BCB6">
      <w:pPr>
        <w:adjustRightInd w:val="0"/>
        <w:snapToGrid w:val="0"/>
        <w:spacing w:line="360" w:lineRule="auto"/>
        <w:ind w:firstLine="480"/>
        <w:rPr>
          <w:color w:val="000000"/>
          <w:sz w:val="24"/>
          <w:highlight w:val="none"/>
        </w:rPr>
      </w:pPr>
      <w:r>
        <w:rPr>
          <w:color w:val="000000"/>
          <w:sz w:val="24"/>
          <w:highlight w:val="none"/>
        </w:rPr>
        <w:t>（一）装备验收工作组职责</w:t>
      </w:r>
    </w:p>
    <w:p w14:paraId="680CEE69">
      <w:pPr>
        <w:adjustRightInd w:val="0"/>
        <w:snapToGrid w:val="0"/>
        <w:spacing w:line="360" w:lineRule="auto"/>
        <w:ind w:firstLine="480"/>
        <w:rPr>
          <w:color w:val="000000"/>
          <w:sz w:val="24"/>
          <w:highlight w:val="none"/>
        </w:rPr>
      </w:pPr>
      <w:r>
        <w:rPr>
          <w:color w:val="000000"/>
          <w:sz w:val="24"/>
          <w:highlight w:val="none"/>
        </w:rPr>
        <w:t>1．拟定装备验收方案，组织验收前业务培训；</w:t>
      </w:r>
    </w:p>
    <w:p w14:paraId="138FFACA">
      <w:pPr>
        <w:adjustRightInd w:val="0"/>
        <w:snapToGrid w:val="0"/>
        <w:spacing w:line="360" w:lineRule="auto"/>
        <w:ind w:firstLine="480"/>
        <w:rPr>
          <w:color w:val="000000"/>
          <w:sz w:val="24"/>
          <w:highlight w:val="none"/>
        </w:rPr>
      </w:pPr>
      <w:r>
        <w:rPr>
          <w:color w:val="000000"/>
          <w:sz w:val="24"/>
          <w:highlight w:val="none"/>
        </w:rPr>
        <w:t>2．组织督促验收组成员认真履行职责，严格按照规定开展验收工作；</w:t>
      </w:r>
    </w:p>
    <w:p w14:paraId="5B9160A3">
      <w:pPr>
        <w:adjustRightInd w:val="0"/>
        <w:snapToGrid w:val="0"/>
        <w:spacing w:line="360" w:lineRule="auto"/>
        <w:ind w:firstLine="480"/>
        <w:rPr>
          <w:color w:val="000000"/>
          <w:sz w:val="24"/>
          <w:highlight w:val="none"/>
        </w:rPr>
      </w:pPr>
      <w:r>
        <w:rPr>
          <w:color w:val="000000"/>
          <w:sz w:val="24"/>
          <w:highlight w:val="none"/>
        </w:rPr>
        <w:t>3．监督供应厂商履约进度，及时按照节点开展验收工作；</w:t>
      </w:r>
    </w:p>
    <w:p w14:paraId="26F81C04">
      <w:pPr>
        <w:adjustRightInd w:val="0"/>
        <w:snapToGrid w:val="0"/>
        <w:spacing w:line="360" w:lineRule="auto"/>
        <w:ind w:firstLine="480"/>
        <w:rPr>
          <w:color w:val="000000"/>
          <w:sz w:val="24"/>
          <w:highlight w:val="none"/>
        </w:rPr>
      </w:pPr>
      <w:r>
        <w:rPr>
          <w:color w:val="000000"/>
          <w:sz w:val="24"/>
          <w:highlight w:val="none"/>
        </w:rPr>
        <w:t>4．督促供应商做好灭火救援装备接装培训；</w:t>
      </w:r>
    </w:p>
    <w:p w14:paraId="4D8B363A">
      <w:pPr>
        <w:adjustRightInd w:val="0"/>
        <w:snapToGrid w:val="0"/>
        <w:spacing w:line="360" w:lineRule="auto"/>
        <w:ind w:firstLine="480"/>
        <w:rPr>
          <w:color w:val="000000"/>
          <w:sz w:val="24"/>
          <w:highlight w:val="none"/>
        </w:rPr>
      </w:pPr>
      <w:r>
        <w:rPr>
          <w:color w:val="000000"/>
          <w:sz w:val="24"/>
          <w:highlight w:val="none"/>
        </w:rPr>
        <w:t>5．填报汇总验收资料，反馈验收情况；</w:t>
      </w:r>
    </w:p>
    <w:p w14:paraId="6BD409F3">
      <w:pPr>
        <w:adjustRightInd w:val="0"/>
        <w:snapToGrid w:val="0"/>
        <w:spacing w:line="360" w:lineRule="auto"/>
        <w:ind w:firstLine="480"/>
        <w:rPr>
          <w:color w:val="000000"/>
          <w:sz w:val="24"/>
          <w:highlight w:val="none"/>
        </w:rPr>
      </w:pPr>
      <w:r>
        <w:rPr>
          <w:color w:val="000000"/>
          <w:sz w:val="24"/>
          <w:highlight w:val="none"/>
        </w:rPr>
        <w:t>6．后勤装备处负责人为第一责任人。</w:t>
      </w:r>
    </w:p>
    <w:p w14:paraId="1922A86E">
      <w:pPr>
        <w:adjustRightInd w:val="0"/>
        <w:snapToGrid w:val="0"/>
        <w:spacing w:line="360" w:lineRule="auto"/>
        <w:ind w:firstLine="480"/>
        <w:rPr>
          <w:color w:val="000000"/>
          <w:sz w:val="24"/>
          <w:highlight w:val="none"/>
        </w:rPr>
      </w:pPr>
      <w:r>
        <w:rPr>
          <w:color w:val="000000"/>
          <w:sz w:val="24"/>
          <w:highlight w:val="none"/>
        </w:rPr>
        <w:t>（二）装备验收组成员职责</w:t>
      </w:r>
    </w:p>
    <w:p w14:paraId="6FE40579">
      <w:pPr>
        <w:adjustRightInd w:val="0"/>
        <w:snapToGrid w:val="0"/>
        <w:spacing w:line="360" w:lineRule="auto"/>
        <w:ind w:firstLine="480"/>
        <w:rPr>
          <w:color w:val="000000"/>
          <w:sz w:val="24"/>
          <w:highlight w:val="none"/>
        </w:rPr>
      </w:pPr>
      <w:r>
        <w:rPr>
          <w:color w:val="000000"/>
          <w:sz w:val="24"/>
          <w:highlight w:val="none"/>
        </w:rPr>
        <w:t>1．根据采购档案结合实战需求，与各采购单位或使用单位共同对灭火救援车辆技术方案（样车）的主要部件、乘员室空间、器材厢设置以及灭火救援装备及其它装备物资样品的外观、结构组成、功能设置等提出优化或整改建议；</w:t>
      </w:r>
    </w:p>
    <w:p w14:paraId="256342A0">
      <w:pPr>
        <w:adjustRightInd w:val="0"/>
        <w:snapToGrid w:val="0"/>
        <w:spacing w:line="360" w:lineRule="auto"/>
        <w:ind w:firstLine="480"/>
        <w:rPr>
          <w:color w:val="000000"/>
          <w:sz w:val="24"/>
          <w:highlight w:val="none"/>
        </w:rPr>
      </w:pPr>
      <w:r>
        <w:rPr>
          <w:color w:val="000000"/>
          <w:sz w:val="24"/>
          <w:highlight w:val="none"/>
        </w:rPr>
        <w:t>2．根据采购合同，对车辆整车型号、底盘规格及泵炮、吊臂、绞盘等核心部件进行核对，对车辆检测报告、工信部公告、中文技术档案、中文操作说明、培训视频等技术资料进行核对，对随车器材、维修配件的数量、规格、质保期等进行核对；</w:t>
      </w:r>
    </w:p>
    <w:p w14:paraId="50B551A3">
      <w:pPr>
        <w:adjustRightInd w:val="0"/>
        <w:snapToGrid w:val="0"/>
        <w:spacing w:line="360" w:lineRule="auto"/>
        <w:ind w:firstLine="480"/>
        <w:rPr>
          <w:color w:val="000000"/>
          <w:sz w:val="24"/>
          <w:highlight w:val="none"/>
        </w:rPr>
      </w:pPr>
      <w:r>
        <w:rPr>
          <w:color w:val="000000"/>
          <w:sz w:val="24"/>
          <w:highlight w:val="none"/>
        </w:rPr>
        <w:t>3．根据采购合同，对防护装备、灭火救援器材及其它装备物资的品牌、型号、产地、数量、质保期、技术资料及相关配件等进行核对；</w:t>
      </w:r>
    </w:p>
    <w:p w14:paraId="1D8E3B44">
      <w:pPr>
        <w:adjustRightInd w:val="0"/>
        <w:snapToGrid w:val="0"/>
        <w:spacing w:line="360" w:lineRule="auto"/>
        <w:ind w:firstLine="480"/>
        <w:rPr>
          <w:color w:val="000000"/>
          <w:sz w:val="24"/>
          <w:highlight w:val="none"/>
        </w:rPr>
      </w:pPr>
      <w:r>
        <w:rPr>
          <w:color w:val="000000"/>
          <w:sz w:val="24"/>
          <w:highlight w:val="none"/>
        </w:rPr>
        <w:t>4．与各采购单位或使用单位共同对灭火救援装备的主要性能、功能进行实装测试；</w:t>
      </w:r>
    </w:p>
    <w:p w14:paraId="707095A6">
      <w:pPr>
        <w:adjustRightInd w:val="0"/>
        <w:snapToGrid w:val="0"/>
        <w:spacing w:line="360" w:lineRule="auto"/>
        <w:ind w:firstLine="480"/>
        <w:rPr>
          <w:color w:val="000000"/>
          <w:sz w:val="24"/>
          <w:highlight w:val="none"/>
        </w:rPr>
      </w:pPr>
      <w:r>
        <w:rPr>
          <w:color w:val="000000"/>
          <w:sz w:val="24"/>
          <w:highlight w:val="none"/>
        </w:rPr>
        <w:t>5．涉及信通类装备由后勤装备处牵头，信息通信处及相关单位具体组织验收，方法步骤按照本规程执行；</w:t>
      </w:r>
    </w:p>
    <w:p w14:paraId="5A70DF4B">
      <w:pPr>
        <w:adjustRightInd w:val="0"/>
        <w:snapToGrid w:val="0"/>
        <w:spacing w:line="360" w:lineRule="auto"/>
        <w:ind w:firstLine="480"/>
        <w:rPr>
          <w:color w:val="000000"/>
          <w:sz w:val="24"/>
          <w:highlight w:val="none"/>
        </w:rPr>
      </w:pPr>
      <w:r>
        <w:rPr>
          <w:color w:val="000000"/>
          <w:sz w:val="24"/>
          <w:highlight w:val="none"/>
        </w:rPr>
        <w:t>6．各组长为本验收组第一责任人。</w:t>
      </w:r>
    </w:p>
    <w:p w14:paraId="30970EA0">
      <w:pPr>
        <w:adjustRightInd w:val="0"/>
        <w:snapToGrid w:val="0"/>
        <w:spacing w:line="360" w:lineRule="auto"/>
        <w:ind w:firstLine="480"/>
        <w:rPr>
          <w:color w:val="000000"/>
          <w:sz w:val="24"/>
          <w:highlight w:val="none"/>
        </w:rPr>
      </w:pPr>
      <w:r>
        <w:rPr>
          <w:color w:val="000000"/>
          <w:sz w:val="24"/>
          <w:highlight w:val="none"/>
        </w:rPr>
        <w:t>（三）采购办职责：</w:t>
      </w:r>
    </w:p>
    <w:p w14:paraId="37B1B0EE">
      <w:pPr>
        <w:adjustRightInd w:val="0"/>
        <w:snapToGrid w:val="0"/>
        <w:spacing w:line="360" w:lineRule="auto"/>
        <w:ind w:firstLine="480"/>
        <w:rPr>
          <w:color w:val="000000"/>
          <w:sz w:val="24"/>
          <w:highlight w:val="none"/>
        </w:rPr>
      </w:pPr>
      <w:r>
        <w:rPr>
          <w:color w:val="000000"/>
          <w:sz w:val="24"/>
          <w:highlight w:val="none"/>
        </w:rPr>
        <w:t>1．负责提供中标供应商投标文件、合同、中标通知书等验收所需采购档案、资料；</w:t>
      </w:r>
    </w:p>
    <w:p w14:paraId="362703AC">
      <w:pPr>
        <w:adjustRightInd w:val="0"/>
        <w:snapToGrid w:val="0"/>
        <w:spacing w:line="360" w:lineRule="auto"/>
        <w:ind w:firstLine="480"/>
        <w:rPr>
          <w:color w:val="000000"/>
          <w:sz w:val="24"/>
          <w:highlight w:val="none"/>
        </w:rPr>
      </w:pPr>
      <w:r>
        <w:rPr>
          <w:color w:val="000000"/>
          <w:sz w:val="24"/>
          <w:highlight w:val="none"/>
        </w:rPr>
        <w:t>2．配合做好灭火救援装备验收工作；</w:t>
      </w:r>
    </w:p>
    <w:p w14:paraId="3FDBF2B7">
      <w:pPr>
        <w:adjustRightInd w:val="0"/>
        <w:snapToGrid w:val="0"/>
        <w:spacing w:line="360" w:lineRule="auto"/>
        <w:ind w:firstLine="480"/>
        <w:rPr>
          <w:color w:val="000000"/>
          <w:sz w:val="24"/>
          <w:highlight w:val="none"/>
        </w:rPr>
      </w:pPr>
      <w:r>
        <w:rPr>
          <w:color w:val="000000"/>
          <w:sz w:val="24"/>
          <w:highlight w:val="none"/>
        </w:rPr>
        <w:t>3．采购办负责人为第一责任人。</w:t>
      </w:r>
    </w:p>
    <w:p w14:paraId="11EC2FE4">
      <w:pPr>
        <w:adjustRightInd w:val="0"/>
        <w:snapToGrid w:val="0"/>
        <w:spacing w:line="360" w:lineRule="auto"/>
        <w:ind w:firstLine="480"/>
        <w:rPr>
          <w:color w:val="000000"/>
          <w:sz w:val="24"/>
          <w:highlight w:val="none"/>
        </w:rPr>
      </w:pPr>
      <w:r>
        <w:rPr>
          <w:color w:val="000000"/>
          <w:sz w:val="24"/>
          <w:highlight w:val="none"/>
        </w:rPr>
        <w:t>（四）训练与战勤保障支队人员职责：</w:t>
      </w:r>
    </w:p>
    <w:p w14:paraId="66252620">
      <w:pPr>
        <w:adjustRightInd w:val="0"/>
        <w:snapToGrid w:val="0"/>
        <w:spacing w:line="360" w:lineRule="auto"/>
        <w:ind w:firstLine="480"/>
        <w:rPr>
          <w:color w:val="000000"/>
          <w:sz w:val="24"/>
          <w:highlight w:val="none"/>
        </w:rPr>
      </w:pPr>
      <w:r>
        <w:rPr>
          <w:color w:val="000000"/>
          <w:sz w:val="24"/>
          <w:highlight w:val="none"/>
        </w:rPr>
        <w:t>1．负责封存保管防护装备和其它灭火救援器材物资样品；</w:t>
      </w:r>
    </w:p>
    <w:p w14:paraId="07367527">
      <w:pPr>
        <w:adjustRightInd w:val="0"/>
        <w:snapToGrid w:val="0"/>
        <w:spacing w:line="360" w:lineRule="auto"/>
        <w:ind w:firstLine="480"/>
        <w:rPr>
          <w:color w:val="000000"/>
          <w:sz w:val="24"/>
          <w:highlight w:val="none"/>
        </w:rPr>
      </w:pPr>
      <w:r>
        <w:rPr>
          <w:color w:val="000000"/>
          <w:sz w:val="24"/>
          <w:highlight w:val="none"/>
        </w:rPr>
        <w:t>2．负责接收、清点、保管、核对新购灭火救援装备，每周五向后勤装备处反馈一次集采装备到货情况；</w:t>
      </w:r>
    </w:p>
    <w:p w14:paraId="31F3AC64">
      <w:pPr>
        <w:adjustRightInd w:val="0"/>
        <w:snapToGrid w:val="0"/>
        <w:spacing w:line="360" w:lineRule="auto"/>
        <w:ind w:firstLine="480"/>
        <w:rPr>
          <w:color w:val="000000"/>
          <w:sz w:val="24"/>
          <w:highlight w:val="none"/>
        </w:rPr>
      </w:pPr>
      <w:r>
        <w:rPr>
          <w:color w:val="000000"/>
          <w:sz w:val="24"/>
          <w:highlight w:val="none"/>
        </w:rPr>
        <w:t>3．负责按照有关通知要求对新购含有水力系统消防车辆开展水力性能测试，并将测试结果及时反馈装备验收组；</w:t>
      </w:r>
    </w:p>
    <w:p w14:paraId="42685858">
      <w:pPr>
        <w:adjustRightInd w:val="0"/>
        <w:snapToGrid w:val="0"/>
        <w:spacing w:line="360" w:lineRule="auto"/>
        <w:ind w:firstLine="480"/>
        <w:rPr>
          <w:color w:val="000000"/>
          <w:sz w:val="24"/>
          <w:highlight w:val="none"/>
        </w:rPr>
      </w:pPr>
      <w:r>
        <w:rPr>
          <w:color w:val="000000"/>
          <w:sz w:val="24"/>
          <w:highlight w:val="none"/>
        </w:rPr>
        <w:t>4．按照验收工作组通知，及时发放验收合格装备，填报确认验收单据；</w:t>
      </w:r>
    </w:p>
    <w:p w14:paraId="2CE14AF8">
      <w:pPr>
        <w:adjustRightInd w:val="0"/>
        <w:snapToGrid w:val="0"/>
        <w:spacing w:line="360" w:lineRule="auto"/>
        <w:ind w:firstLine="480"/>
        <w:rPr>
          <w:color w:val="000000"/>
          <w:sz w:val="24"/>
          <w:highlight w:val="none"/>
        </w:rPr>
      </w:pPr>
      <w:r>
        <w:rPr>
          <w:color w:val="000000"/>
          <w:sz w:val="24"/>
          <w:highlight w:val="none"/>
        </w:rPr>
        <w:t>5．支队主官为第一责任人。</w:t>
      </w:r>
    </w:p>
    <w:p w14:paraId="77A2E36A">
      <w:pPr>
        <w:adjustRightInd w:val="0"/>
        <w:snapToGrid w:val="0"/>
        <w:spacing w:line="360" w:lineRule="auto"/>
        <w:ind w:firstLine="480"/>
        <w:rPr>
          <w:color w:val="000000"/>
          <w:sz w:val="24"/>
          <w:highlight w:val="none"/>
        </w:rPr>
      </w:pPr>
      <w:r>
        <w:rPr>
          <w:color w:val="000000"/>
          <w:sz w:val="24"/>
          <w:highlight w:val="none"/>
        </w:rPr>
        <w:t>（五）需求单位职责：</w:t>
      </w:r>
    </w:p>
    <w:p w14:paraId="7AD1497F">
      <w:pPr>
        <w:adjustRightInd w:val="0"/>
        <w:snapToGrid w:val="0"/>
        <w:spacing w:line="360" w:lineRule="auto"/>
        <w:ind w:firstLine="480"/>
        <w:rPr>
          <w:color w:val="000000"/>
          <w:sz w:val="24"/>
          <w:highlight w:val="none"/>
        </w:rPr>
      </w:pPr>
      <w:r>
        <w:rPr>
          <w:color w:val="000000"/>
          <w:sz w:val="24"/>
          <w:highlight w:val="none"/>
        </w:rPr>
        <w:t>1．按照验收方案，调派战训、信通、装备管理干部，执勤消防站指战员，装备质量检验员，装备维护员（特种消防车驾驶员）等人员参加验收工作；</w:t>
      </w:r>
    </w:p>
    <w:p w14:paraId="4AAF9A02">
      <w:pPr>
        <w:adjustRightInd w:val="0"/>
        <w:snapToGrid w:val="0"/>
        <w:spacing w:line="360" w:lineRule="auto"/>
        <w:ind w:firstLine="480"/>
        <w:rPr>
          <w:color w:val="000000"/>
          <w:sz w:val="24"/>
          <w:highlight w:val="none"/>
        </w:rPr>
      </w:pPr>
      <w:r>
        <w:rPr>
          <w:color w:val="000000"/>
          <w:sz w:val="24"/>
          <w:highlight w:val="none"/>
        </w:rPr>
        <w:t>2．根据一线灭火救援任务需求，对新购灭火救援装备提出合理的整（修）改意见和建议；</w:t>
      </w:r>
    </w:p>
    <w:p w14:paraId="42DF3919">
      <w:pPr>
        <w:adjustRightInd w:val="0"/>
        <w:snapToGrid w:val="0"/>
        <w:spacing w:line="360" w:lineRule="auto"/>
        <w:ind w:firstLine="480"/>
        <w:rPr>
          <w:color w:val="000000"/>
          <w:sz w:val="24"/>
          <w:highlight w:val="none"/>
        </w:rPr>
      </w:pPr>
      <w:r>
        <w:rPr>
          <w:color w:val="000000"/>
          <w:sz w:val="24"/>
          <w:highlight w:val="none"/>
        </w:rPr>
        <w:t>3．合理安排人员参加消防车水力性能测试和灭火救援装备接装培训，及时完成验收合格装备的货款支付；</w:t>
      </w:r>
    </w:p>
    <w:p w14:paraId="7BBE717A">
      <w:pPr>
        <w:adjustRightInd w:val="0"/>
        <w:snapToGrid w:val="0"/>
        <w:spacing w:line="360" w:lineRule="auto"/>
        <w:ind w:firstLine="480"/>
        <w:rPr>
          <w:color w:val="000000"/>
          <w:sz w:val="24"/>
          <w:highlight w:val="none"/>
        </w:rPr>
      </w:pPr>
      <w:r>
        <w:rPr>
          <w:color w:val="000000"/>
          <w:sz w:val="24"/>
          <w:highlight w:val="none"/>
        </w:rPr>
        <w:t>4．各支队主官为第一责任人。</w:t>
      </w:r>
    </w:p>
    <w:p w14:paraId="562D5BCF">
      <w:pPr>
        <w:adjustRightInd w:val="0"/>
        <w:snapToGrid w:val="0"/>
        <w:spacing w:line="360" w:lineRule="auto"/>
        <w:ind w:firstLine="480"/>
        <w:rPr>
          <w:color w:val="000000"/>
          <w:sz w:val="24"/>
          <w:highlight w:val="none"/>
        </w:rPr>
      </w:pPr>
      <w:r>
        <w:rPr>
          <w:color w:val="000000"/>
          <w:sz w:val="24"/>
          <w:highlight w:val="none"/>
        </w:rPr>
        <w:t>（六）供应商职责</w:t>
      </w:r>
    </w:p>
    <w:p w14:paraId="40606B6E">
      <w:pPr>
        <w:adjustRightInd w:val="0"/>
        <w:snapToGrid w:val="0"/>
        <w:spacing w:line="360" w:lineRule="auto"/>
        <w:ind w:firstLine="480"/>
        <w:rPr>
          <w:color w:val="000000"/>
          <w:sz w:val="24"/>
          <w:highlight w:val="none"/>
        </w:rPr>
      </w:pPr>
      <w:r>
        <w:rPr>
          <w:color w:val="000000"/>
          <w:sz w:val="24"/>
          <w:highlight w:val="none"/>
        </w:rPr>
        <w:t>中标供应商应当严格按合同约定，积极配合采购人做好装备验收工作，提供与验收相关的生产、技术、服务、数量、质量、安全等资料，根据实际需要做好技术说明、测试演示或场景应用情况分析等工作。对履约情况争议问题，有义务提供相应证据证明材料。</w:t>
      </w:r>
    </w:p>
    <w:p w14:paraId="769B0706">
      <w:pPr>
        <w:adjustRightInd w:val="0"/>
        <w:snapToGrid w:val="0"/>
        <w:spacing w:line="360" w:lineRule="auto"/>
        <w:ind w:firstLine="0" w:firstLineChars="0"/>
        <w:jc w:val="center"/>
        <w:rPr>
          <w:b/>
          <w:bCs/>
          <w:color w:val="000000"/>
          <w:sz w:val="24"/>
          <w:highlight w:val="none"/>
        </w:rPr>
      </w:pPr>
      <w:r>
        <w:rPr>
          <w:b/>
          <w:bCs/>
          <w:color w:val="000000"/>
          <w:sz w:val="24"/>
          <w:highlight w:val="none"/>
        </w:rPr>
        <w:t>第二章 验收程序</w:t>
      </w:r>
    </w:p>
    <w:p w14:paraId="5080411C">
      <w:pPr>
        <w:adjustRightInd w:val="0"/>
        <w:snapToGrid w:val="0"/>
        <w:spacing w:line="360" w:lineRule="auto"/>
        <w:ind w:firstLine="482"/>
        <w:rPr>
          <w:color w:val="000000"/>
          <w:sz w:val="24"/>
          <w:highlight w:val="none"/>
        </w:rPr>
      </w:pPr>
      <w:r>
        <w:rPr>
          <w:b/>
          <w:bCs/>
          <w:color w:val="000000"/>
          <w:sz w:val="24"/>
          <w:highlight w:val="none"/>
        </w:rPr>
        <w:t>第八条</w:t>
      </w:r>
      <w:r>
        <w:rPr>
          <w:color w:val="000000"/>
          <w:sz w:val="24"/>
          <w:highlight w:val="none"/>
        </w:rPr>
        <w:t xml:space="preserve"> 验收工作按照验收准备、预备会、现场验收、结论评审、结果反馈等程序进行。</w:t>
      </w:r>
    </w:p>
    <w:p w14:paraId="24844F13">
      <w:pPr>
        <w:adjustRightInd w:val="0"/>
        <w:snapToGrid w:val="0"/>
        <w:spacing w:line="360" w:lineRule="auto"/>
        <w:ind w:firstLine="480"/>
        <w:rPr>
          <w:color w:val="000000"/>
          <w:sz w:val="24"/>
          <w:highlight w:val="none"/>
        </w:rPr>
      </w:pPr>
      <w:r>
        <w:rPr>
          <w:color w:val="000000"/>
          <w:sz w:val="24"/>
          <w:highlight w:val="none"/>
        </w:rPr>
        <w:t>一、验收准备</w:t>
      </w:r>
    </w:p>
    <w:p w14:paraId="0D80989B">
      <w:pPr>
        <w:adjustRightInd w:val="0"/>
        <w:snapToGrid w:val="0"/>
        <w:spacing w:line="360" w:lineRule="auto"/>
        <w:ind w:firstLine="480"/>
        <w:rPr>
          <w:color w:val="000000"/>
          <w:sz w:val="24"/>
          <w:highlight w:val="none"/>
        </w:rPr>
      </w:pPr>
      <w:r>
        <w:rPr>
          <w:color w:val="000000"/>
          <w:sz w:val="24"/>
          <w:highlight w:val="none"/>
        </w:rPr>
        <w:t>根据采购项目节点要求或供应厂商验收申请，由后勤装备处从相关人才库中随机抽取验收人员，制定相应的验收工作方案，明确验收的时间、方式、程序、人员抽调等内容，并报分管后勤的副总队长审批。</w:t>
      </w:r>
    </w:p>
    <w:p w14:paraId="3DAB7749">
      <w:pPr>
        <w:adjustRightInd w:val="0"/>
        <w:snapToGrid w:val="0"/>
        <w:spacing w:line="360" w:lineRule="auto"/>
        <w:ind w:firstLine="480"/>
        <w:rPr>
          <w:color w:val="000000"/>
          <w:sz w:val="24"/>
          <w:highlight w:val="none"/>
        </w:rPr>
      </w:pPr>
      <w:r>
        <w:rPr>
          <w:color w:val="000000"/>
          <w:sz w:val="24"/>
          <w:highlight w:val="none"/>
        </w:rPr>
        <w:t>二、预备会</w:t>
      </w:r>
    </w:p>
    <w:p w14:paraId="257DFF78">
      <w:pPr>
        <w:adjustRightInd w:val="0"/>
        <w:snapToGrid w:val="0"/>
        <w:spacing w:line="360" w:lineRule="auto"/>
        <w:ind w:firstLine="480"/>
        <w:rPr>
          <w:color w:val="000000"/>
          <w:sz w:val="24"/>
          <w:highlight w:val="none"/>
        </w:rPr>
      </w:pPr>
      <w:r>
        <w:rPr>
          <w:color w:val="000000"/>
          <w:sz w:val="24"/>
          <w:highlight w:val="none"/>
        </w:rPr>
        <w:t>验收工作方案批准后，由后勤装备处负责人组织召开预备会，对验收组人员进行分组，推选验收小组组长，明确责任分工、验收方式方法、验收装备数量或种类。</w:t>
      </w:r>
    </w:p>
    <w:p w14:paraId="26F048A1">
      <w:pPr>
        <w:adjustRightInd w:val="0"/>
        <w:snapToGrid w:val="0"/>
        <w:spacing w:line="360" w:lineRule="auto"/>
        <w:ind w:firstLine="480"/>
        <w:rPr>
          <w:color w:val="000000"/>
          <w:sz w:val="24"/>
          <w:highlight w:val="none"/>
        </w:rPr>
      </w:pPr>
      <w:r>
        <w:rPr>
          <w:color w:val="000000"/>
          <w:sz w:val="24"/>
          <w:highlight w:val="none"/>
        </w:rPr>
        <w:t>三、实施验收</w:t>
      </w:r>
    </w:p>
    <w:p w14:paraId="2EB0A5DE">
      <w:pPr>
        <w:adjustRightInd w:val="0"/>
        <w:snapToGrid w:val="0"/>
        <w:spacing w:line="360" w:lineRule="auto"/>
        <w:ind w:firstLine="480"/>
        <w:rPr>
          <w:color w:val="000000"/>
          <w:sz w:val="24"/>
          <w:highlight w:val="none"/>
        </w:rPr>
      </w:pPr>
      <w:r>
        <w:rPr>
          <w:color w:val="000000"/>
          <w:sz w:val="24"/>
          <w:highlight w:val="none"/>
        </w:rPr>
        <w:t>验收组按照验收方案和各自责任分工，对中标装备的技术方案或样品、生产过程、到货实物等进行复核、监督、查验和测试，验收过程全程录像。验收实行“单项内容初验、复验，组长核验”工作机制，初验、复验人员分别进行验收并签署意见。</w:t>
      </w:r>
    </w:p>
    <w:p w14:paraId="068CC897">
      <w:pPr>
        <w:adjustRightInd w:val="0"/>
        <w:snapToGrid w:val="0"/>
        <w:spacing w:line="360" w:lineRule="auto"/>
        <w:ind w:firstLine="480"/>
        <w:rPr>
          <w:color w:val="000000"/>
          <w:sz w:val="24"/>
          <w:highlight w:val="none"/>
        </w:rPr>
      </w:pPr>
      <w:r>
        <w:rPr>
          <w:color w:val="000000"/>
          <w:sz w:val="24"/>
          <w:highlight w:val="none"/>
        </w:rPr>
        <w:t>四、出具验收意见</w:t>
      </w:r>
    </w:p>
    <w:p w14:paraId="0F452B85">
      <w:pPr>
        <w:adjustRightInd w:val="0"/>
        <w:snapToGrid w:val="0"/>
        <w:spacing w:line="360" w:lineRule="auto"/>
        <w:ind w:firstLine="480"/>
        <w:rPr>
          <w:color w:val="000000"/>
          <w:sz w:val="24"/>
          <w:highlight w:val="none"/>
        </w:rPr>
      </w:pPr>
      <w:r>
        <w:rPr>
          <w:color w:val="000000"/>
          <w:sz w:val="24"/>
          <w:highlight w:val="none"/>
        </w:rPr>
        <w:t>验收结束后，由各验收组组长组织结论评审。验收小组成员应当分别发表验收意见，共同依据验收情况对装备整体性能进行综合判定，以书面形式作出结论性意见，列明各项标准的验收情况及项目总体评价，形成验收意见报告并以会议纪要的形式记录在案。验收小组成员对需要共同认定的事项存在争议的，应当按照少数服从多数的原则作出结论。验收合格后提交审计部门开展结算审计，坚持集中、批量原则实施。经总队审计部门审计后的项目支队不再复审。</w:t>
      </w:r>
    </w:p>
    <w:p w14:paraId="30C4FE9D">
      <w:pPr>
        <w:adjustRightInd w:val="0"/>
        <w:snapToGrid w:val="0"/>
        <w:spacing w:line="360" w:lineRule="auto"/>
        <w:ind w:firstLine="480"/>
        <w:rPr>
          <w:color w:val="000000"/>
          <w:sz w:val="24"/>
          <w:highlight w:val="none"/>
        </w:rPr>
      </w:pPr>
      <w:r>
        <w:rPr>
          <w:color w:val="000000"/>
          <w:sz w:val="24"/>
          <w:highlight w:val="none"/>
        </w:rPr>
        <w:t>五、结果反馈</w:t>
      </w:r>
    </w:p>
    <w:p w14:paraId="0DAE7310">
      <w:pPr>
        <w:adjustRightInd w:val="0"/>
        <w:snapToGrid w:val="0"/>
        <w:spacing w:line="360" w:lineRule="auto"/>
        <w:ind w:firstLine="480"/>
        <w:rPr>
          <w:color w:val="000000"/>
          <w:sz w:val="24"/>
          <w:highlight w:val="none"/>
        </w:rPr>
      </w:pPr>
      <w:r>
        <w:rPr>
          <w:color w:val="000000"/>
          <w:sz w:val="24"/>
          <w:highlight w:val="none"/>
        </w:rPr>
        <w:t>验收结论由验收工作组组长按照验收批次或时间节点汇总后，及时向集中采购工作领导小组书面报告并反馈供应厂商，同时督促供应商按照合同及验收结论履行相关责任、义务。</w:t>
      </w:r>
    </w:p>
    <w:p w14:paraId="3420F5F9">
      <w:pPr>
        <w:adjustRightInd w:val="0"/>
        <w:snapToGrid w:val="0"/>
        <w:spacing w:line="360" w:lineRule="auto"/>
        <w:ind w:firstLine="480"/>
        <w:rPr>
          <w:color w:val="000000"/>
          <w:sz w:val="24"/>
          <w:highlight w:val="none"/>
        </w:rPr>
      </w:pPr>
      <w:r>
        <w:rPr>
          <w:color w:val="000000"/>
          <w:sz w:val="24"/>
          <w:highlight w:val="none"/>
        </w:rPr>
        <w:t>一个项目（批次）装备验收工作（含整改重新验收）完结后，验收工作组要及时进行总结，并在采购单位办公会上（适时）通报。</w:t>
      </w:r>
    </w:p>
    <w:p w14:paraId="59456B3E">
      <w:pPr>
        <w:adjustRightInd w:val="0"/>
        <w:snapToGrid w:val="0"/>
        <w:spacing w:line="360" w:lineRule="auto"/>
        <w:ind w:firstLine="0" w:firstLineChars="0"/>
        <w:jc w:val="center"/>
        <w:rPr>
          <w:b/>
          <w:bCs/>
          <w:color w:val="000000"/>
          <w:sz w:val="24"/>
          <w:highlight w:val="none"/>
        </w:rPr>
      </w:pPr>
      <w:r>
        <w:rPr>
          <w:b/>
          <w:bCs/>
          <w:color w:val="000000"/>
          <w:sz w:val="24"/>
          <w:highlight w:val="none"/>
        </w:rPr>
        <w:t>第三章 验收方式及内容</w:t>
      </w:r>
    </w:p>
    <w:p w14:paraId="77E9B9DC">
      <w:pPr>
        <w:adjustRightInd w:val="0"/>
        <w:snapToGrid w:val="0"/>
        <w:spacing w:line="360" w:lineRule="auto"/>
        <w:ind w:firstLine="482"/>
        <w:jc w:val="both"/>
        <w:rPr>
          <w:color w:val="000000"/>
          <w:sz w:val="24"/>
          <w:highlight w:val="none"/>
        </w:rPr>
      </w:pPr>
      <w:r>
        <w:rPr>
          <w:b/>
          <w:bCs/>
          <w:color w:val="000000"/>
          <w:sz w:val="24"/>
          <w:highlight w:val="none"/>
        </w:rPr>
        <w:t>第九条</w:t>
      </w:r>
      <w:r>
        <w:rPr>
          <w:color w:val="000000"/>
          <w:sz w:val="24"/>
          <w:highlight w:val="none"/>
        </w:rPr>
        <w:t xml:space="preserve"> 为实现对灭火救援装备的全链条、全流程的质量管控，装备验收工作将贯穿装备生产的始终，对中标装备采取技术方案或样品会审验收、生产过程检查或驻厂验收、到货实物验收等三种验收方式。</w:t>
      </w:r>
    </w:p>
    <w:p w14:paraId="5BF62558">
      <w:pPr>
        <w:adjustRightInd w:val="0"/>
        <w:snapToGrid w:val="0"/>
        <w:spacing w:line="360" w:lineRule="auto"/>
        <w:ind w:firstLine="480"/>
        <w:rPr>
          <w:color w:val="000000"/>
          <w:sz w:val="24"/>
          <w:highlight w:val="none"/>
        </w:rPr>
      </w:pPr>
      <w:r>
        <w:rPr>
          <w:color w:val="000000"/>
          <w:sz w:val="24"/>
          <w:highlight w:val="none"/>
        </w:rPr>
        <w:t>（一）技术方案会审或样品验收。主要对中标车辆（船艇、飞行器、机器人）的技术方案或样车和防护装备及其它灭火救援器材物资的样品及验证材料的真伪进行复核。</w:t>
      </w:r>
    </w:p>
    <w:p w14:paraId="15C9338A">
      <w:pPr>
        <w:adjustRightInd w:val="0"/>
        <w:snapToGrid w:val="0"/>
        <w:spacing w:line="360" w:lineRule="auto"/>
        <w:ind w:firstLine="480"/>
        <w:rPr>
          <w:color w:val="000000"/>
          <w:sz w:val="24"/>
          <w:highlight w:val="none"/>
        </w:rPr>
      </w:pPr>
      <w:r>
        <w:rPr>
          <w:color w:val="000000"/>
          <w:sz w:val="24"/>
          <w:highlight w:val="none"/>
        </w:rPr>
        <w:t>在中标通知书发出后，签订采购合同前完成，会审或验收意见书面报告装备集中采购工作领导小组，为签订合同提供参考意见。《新购消防装备(车辆)技术确认备忘录》由中标厂商、后勤装备部门和需求单位（部门）各自留存，总队集采的防护装备和其它灭火救援器材样品由训练与战勤保障支队封存，一并作为到货实物验收的重要依据和验收档案的组成部分。</w:t>
      </w:r>
    </w:p>
    <w:p w14:paraId="4886B131">
      <w:pPr>
        <w:adjustRightInd w:val="0"/>
        <w:snapToGrid w:val="0"/>
        <w:spacing w:line="360" w:lineRule="auto"/>
        <w:ind w:firstLine="480"/>
        <w:rPr>
          <w:color w:val="000000"/>
          <w:sz w:val="24"/>
          <w:highlight w:val="none"/>
        </w:rPr>
      </w:pPr>
      <w:r>
        <w:rPr>
          <w:color w:val="000000"/>
          <w:sz w:val="24"/>
          <w:highlight w:val="none"/>
        </w:rPr>
        <w:t>（二）生产过程检查或驻厂验收。批量采购的装备可根据需要组织生产过程检查、驻厂验收（出厂检验）。在生产过程中出现或检查中发现有合同未明确项目，需要进行技术确认时，由驻厂验收组协商厂家予以解决，并形成《新购消防装备（车辆）驻厂验收备忘录》，由中标厂商、后勤装备部门和需求单位（部门）各自留存，作为到货验实物收的重要依据和验收档案的组成部分。</w:t>
      </w:r>
    </w:p>
    <w:p w14:paraId="168A06F4">
      <w:pPr>
        <w:adjustRightInd w:val="0"/>
        <w:snapToGrid w:val="0"/>
        <w:spacing w:line="360" w:lineRule="auto"/>
        <w:ind w:firstLine="480"/>
        <w:rPr>
          <w:color w:val="000000"/>
          <w:sz w:val="24"/>
          <w:highlight w:val="none"/>
        </w:rPr>
      </w:pPr>
      <w:r>
        <w:rPr>
          <w:color w:val="000000"/>
          <w:sz w:val="24"/>
          <w:highlight w:val="none"/>
        </w:rPr>
        <w:t>（三）到货实物验收。由验收工作组根据中标厂商申请，结合装备到货情况，在10个工作日内组织验收。应急采购装备，即到即验。特殊情况以实际通知时间为准。</w:t>
      </w:r>
    </w:p>
    <w:p w14:paraId="5FB536DE">
      <w:pPr>
        <w:adjustRightInd w:val="0"/>
        <w:snapToGrid w:val="0"/>
        <w:spacing w:line="360" w:lineRule="auto"/>
        <w:ind w:firstLine="480"/>
        <w:rPr>
          <w:color w:val="000000"/>
          <w:sz w:val="24"/>
          <w:highlight w:val="none"/>
        </w:rPr>
      </w:pPr>
      <w:r>
        <w:rPr>
          <w:color w:val="000000"/>
          <w:sz w:val="24"/>
          <w:highlight w:val="none"/>
        </w:rPr>
        <w:t>到货验收采用一致性查验和装备质量性能测试的验收方法。防护装备和其它灭火救援器材可进行抽样送检，由国家检测机构进行检测，其结果可作为该送检装备的验收结论。有封存样品的防护装备和其它灭火救援器材，验收组还须将交付装备与封存样品进行核对，交付装备质量应不低于封存样品。</w:t>
      </w:r>
    </w:p>
    <w:p w14:paraId="0589193A">
      <w:pPr>
        <w:adjustRightInd w:val="0"/>
        <w:snapToGrid w:val="0"/>
        <w:spacing w:line="360" w:lineRule="auto"/>
        <w:ind w:firstLine="482"/>
        <w:jc w:val="both"/>
        <w:rPr>
          <w:color w:val="000000"/>
          <w:sz w:val="24"/>
          <w:highlight w:val="none"/>
        </w:rPr>
      </w:pPr>
      <w:r>
        <w:rPr>
          <w:b/>
          <w:bCs/>
          <w:color w:val="000000"/>
          <w:sz w:val="24"/>
          <w:highlight w:val="none"/>
        </w:rPr>
        <w:t>第十条</w:t>
      </w:r>
      <w:r>
        <w:rPr>
          <w:color w:val="000000"/>
          <w:sz w:val="24"/>
          <w:highlight w:val="none"/>
        </w:rPr>
        <w:t xml:space="preserve">  一致性查验。验收组对照合同、补充协议和封样样品等，按照验收方案对装备供应厂商提供的技术资料、证明材料原件等资料进行查验，重点核查装备数量、规格型号、外观、主要零（部）件、附件、配件、资料、各类总成的品牌、型号等是否与合同（样品）一致。</w:t>
      </w:r>
    </w:p>
    <w:p w14:paraId="12197DAF">
      <w:pPr>
        <w:adjustRightInd w:val="0"/>
        <w:snapToGrid w:val="0"/>
        <w:spacing w:line="360" w:lineRule="auto"/>
        <w:ind w:firstLine="480"/>
        <w:jc w:val="both"/>
        <w:rPr>
          <w:color w:val="000000"/>
          <w:sz w:val="24"/>
          <w:highlight w:val="none"/>
        </w:rPr>
      </w:pPr>
      <w:r>
        <w:rPr>
          <w:color w:val="000000"/>
          <w:sz w:val="24"/>
          <w:highlight w:val="none"/>
        </w:rPr>
        <w:t>车辆一致性查验时，须对其《机动车整车出厂合格证》进行国家综合性消防救援车辆牌证信息管理系统查询，查询结果与合格证内容一致，方可进行后续查验。</w:t>
      </w:r>
    </w:p>
    <w:p w14:paraId="6389DEB8">
      <w:pPr>
        <w:adjustRightInd w:val="0"/>
        <w:snapToGrid w:val="0"/>
        <w:spacing w:line="360" w:lineRule="auto"/>
        <w:ind w:firstLine="482"/>
        <w:jc w:val="both"/>
        <w:rPr>
          <w:color w:val="000000"/>
          <w:sz w:val="24"/>
          <w:highlight w:val="none"/>
        </w:rPr>
      </w:pPr>
      <w:r>
        <w:rPr>
          <w:b/>
          <w:bCs/>
          <w:color w:val="000000"/>
          <w:sz w:val="24"/>
          <w:highlight w:val="none"/>
        </w:rPr>
        <w:t>第十一条</w:t>
      </w:r>
      <w:r>
        <w:rPr>
          <w:color w:val="000000"/>
          <w:sz w:val="24"/>
          <w:highlight w:val="none"/>
        </w:rPr>
        <w:t xml:space="preserve"> 装备质量性能测试。验收组采用必要的检测设施（备）、用具或依托专门的检测机构，对照合同、补充协议和封样样品等，按照验收方案进行装备性能测试。</w:t>
      </w:r>
    </w:p>
    <w:p w14:paraId="42F20E78">
      <w:pPr>
        <w:adjustRightInd w:val="0"/>
        <w:snapToGrid w:val="0"/>
        <w:spacing w:line="360" w:lineRule="auto"/>
        <w:ind w:firstLine="480"/>
        <w:jc w:val="both"/>
        <w:rPr>
          <w:color w:val="000000"/>
          <w:sz w:val="24"/>
          <w:highlight w:val="none"/>
        </w:rPr>
      </w:pPr>
      <w:r>
        <w:rPr>
          <w:color w:val="000000"/>
          <w:sz w:val="24"/>
          <w:highlight w:val="none"/>
        </w:rPr>
        <w:t>含有水力系统消防车辆须在水力性能测试合格后进行质量性能测试。</w:t>
      </w:r>
    </w:p>
    <w:p w14:paraId="00D0664D">
      <w:pPr>
        <w:adjustRightInd w:val="0"/>
        <w:snapToGrid w:val="0"/>
        <w:spacing w:line="360" w:lineRule="auto"/>
        <w:ind w:firstLine="482"/>
        <w:jc w:val="both"/>
        <w:rPr>
          <w:color w:val="000000"/>
          <w:sz w:val="24"/>
          <w:highlight w:val="none"/>
        </w:rPr>
      </w:pPr>
      <w:r>
        <w:rPr>
          <w:b/>
          <w:bCs/>
          <w:color w:val="000000"/>
          <w:sz w:val="24"/>
          <w:highlight w:val="none"/>
        </w:rPr>
        <w:t>第十二条</w:t>
      </w:r>
      <w:r>
        <w:rPr>
          <w:color w:val="000000"/>
          <w:sz w:val="24"/>
          <w:highlight w:val="none"/>
        </w:rPr>
        <w:t xml:space="preserve">  严格随装资料查验，各类装备必须配有中文说明书，进口装备必须配有原文说明书及与相对应的中文说明书，性能复杂、操作难度较大的装备还应有音视频资料。交付车辆按照《消防救援车辆牌证核发与管理暂行规定》提供牌证申领资料。</w:t>
      </w:r>
    </w:p>
    <w:p w14:paraId="1CF19603">
      <w:pPr>
        <w:adjustRightInd w:val="0"/>
        <w:snapToGrid w:val="0"/>
        <w:spacing w:line="360" w:lineRule="auto"/>
        <w:ind w:firstLine="482"/>
        <w:rPr>
          <w:color w:val="000000"/>
          <w:sz w:val="24"/>
          <w:highlight w:val="none"/>
        </w:rPr>
      </w:pPr>
      <w:r>
        <w:rPr>
          <w:b/>
          <w:bCs/>
          <w:color w:val="000000"/>
          <w:sz w:val="24"/>
          <w:highlight w:val="none"/>
        </w:rPr>
        <w:t>第十三条</w:t>
      </w:r>
      <w:r>
        <w:rPr>
          <w:color w:val="000000"/>
          <w:sz w:val="24"/>
          <w:highlight w:val="none"/>
        </w:rPr>
        <w:t xml:space="preserve"> 验收结果与采购合同约定的内容不完全符合，但经验收小组确认，供应商所提供装备比合同约定内容提高了使用功能、标准或者属于技术更新换代产品的，在不影响、不降低整个采购项目的运行质量和功能以及合同金额不提高的前提下，可以验收通过。</w:t>
      </w:r>
    </w:p>
    <w:p w14:paraId="4674477C">
      <w:pPr>
        <w:adjustRightInd w:val="0"/>
        <w:snapToGrid w:val="0"/>
        <w:spacing w:line="360" w:lineRule="auto"/>
        <w:ind w:firstLine="482"/>
        <w:jc w:val="both"/>
        <w:rPr>
          <w:color w:val="000000"/>
          <w:sz w:val="24"/>
          <w:highlight w:val="none"/>
        </w:rPr>
      </w:pPr>
      <w:r>
        <w:rPr>
          <w:b/>
          <w:bCs/>
          <w:color w:val="000000"/>
          <w:sz w:val="24"/>
          <w:highlight w:val="none"/>
        </w:rPr>
        <w:t>第十四条</w:t>
      </w:r>
      <w:r>
        <w:rPr>
          <w:color w:val="000000"/>
          <w:sz w:val="24"/>
          <w:highlight w:val="none"/>
        </w:rPr>
        <w:t xml:space="preserve"> 新购装备信息要及时按照时间节点录入装备管理系统和装备采购信息网。新购车辆还应当及时申领应急救援专用牌证。</w:t>
      </w:r>
    </w:p>
    <w:p w14:paraId="14CCC8BD">
      <w:pPr>
        <w:adjustRightInd w:val="0"/>
        <w:snapToGrid w:val="0"/>
        <w:spacing w:line="360" w:lineRule="auto"/>
        <w:ind w:firstLine="482"/>
        <w:jc w:val="both"/>
        <w:rPr>
          <w:color w:val="000000"/>
          <w:sz w:val="24"/>
          <w:highlight w:val="none"/>
        </w:rPr>
      </w:pPr>
      <w:r>
        <w:rPr>
          <w:b/>
          <w:bCs/>
          <w:color w:val="000000"/>
          <w:sz w:val="24"/>
          <w:highlight w:val="none"/>
        </w:rPr>
        <w:t>第十五条</w:t>
      </w:r>
      <w:r>
        <w:rPr>
          <w:color w:val="000000"/>
          <w:sz w:val="24"/>
          <w:highlight w:val="none"/>
        </w:rPr>
        <w:t xml:space="preserve"> 质量保证期。灭火救援装备质量保证期自验收合格报告双方签字确认之日算起。</w:t>
      </w:r>
    </w:p>
    <w:p w14:paraId="0B6B3C52">
      <w:pPr>
        <w:adjustRightInd w:val="0"/>
        <w:snapToGrid w:val="0"/>
        <w:spacing w:line="360" w:lineRule="auto"/>
        <w:ind w:firstLine="0" w:firstLineChars="0"/>
        <w:jc w:val="center"/>
        <w:rPr>
          <w:b/>
          <w:bCs/>
          <w:color w:val="000000"/>
          <w:sz w:val="24"/>
          <w:highlight w:val="none"/>
        </w:rPr>
      </w:pPr>
      <w:r>
        <w:rPr>
          <w:b/>
          <w:bCs/>
          <w:color w:val="000000"/>
          <w:sz w:val="24"/>
          <w:highlight w:val="none"/>
        </w:rPr>
        <w:t>第四章  验收不合格情况的处理</w:t>
      </w:r>
    </w:p>
    <w:p w14:paraId="7CC3D218">
      <w:pPr>
        <w:adjustRightInd w:val="0"/>
        <w:snapToGrid w:val="0"/>
        <w:spacing w:line="360" w:lineRule="auto"/>
        <w:ind w:firstLine="482"/>
        <w:jc w:val="both"/>
        <w:rPr>
          <w:color w:val="000000"/>
          <w:sz w:val="24"/>
          <w:highlight w:val="none"/>
        </w:rPr>
      </w:pPr>
      <w:r>
        <w:rPr>
          <w:b/>
          <w:bCs/>
          <w:color w:val="000000"/>
          <w:sz w:val="24"/>
          <w:highlight w:val="none"/>
        </w:rPr>
        <w:t>第十六条</w:t>
      </w:r>
      <w:r>
        <w:rPr>
          <w:color w:val="000000"/>
          <w:sz w:val="24"/>
          <w:highlight w:val="none"/>
        </w:rPr>
        <w:t xml:space="preserve">  装备一致性查验、质量性能验收不合格或经验收组综合评审需进行整改的，验收组填写《消防装备验收整改意见书》，由供应商签字确认，经分管后勤的副总队长批准后，通知供应厂商限期整改。整改期限一般不超过30个工作日，特殊情况按照合同约定的争议解决另行协商，在规定期限内完成整改的，验收组重新组织验收；整改一次后仍验收不合格的，由后勤装备处提请装备集中采购工作领导小组按合同约定的违约责任处理，有封存样品的不予退还。</w:t>
      </w:r>
    </w:p>
    <w:p w14:paraId="005898FC">
      <w:pPr>
        <w:adjustRightInd w:val="0"/>
        <w:snapToGrid w:val="0"/>
        <w:spacing w:line="360" w:lineRule="auto"/>
        <w:ind w:firstLine="482"/>
        <w:rPr>
          <w:color w:val="000000"/>
          <w:sz w:val="24"/>
          <w:highlight w:val="none"/>
        </w:rPr>
      </w:pPr>
      <w:r>
        <w:rPr>
          <w:b/>
          <w:bCs/>
          <w:color w:val="000000"/>
          <w:sz w:val="24"/>
          <w:highlight w:val="none"/>
        </w:rPr>
        <w:t>第十七条</w:t>
      </w:r>
      <w:r>
        <w:rPr>
          <w:color w:val="000000"/>
          <w:sz w:val="24"/>
          <w:highlight w:val="none"/>
        </w:rPr>
        <w:t xml:space="preserve"> 供应厂商交付装备应当为全新的合格产品。如交付或掺杂修复、变造、假冒、伪劣产品的，按照合同条款进行处理并建议将不合格产品及生产厂家、供应商列入山西省消防救援队伍采购“黑名单”，涉及违法的按照法律程序进行处理。</w:t>
      </w:r>
    </w:p>
    <w:p w14:paraId="4BCA6593">
      <w:pPr>
        <w:adjustRightInd w:val="0"/>
        <w:snapToGrid w:val="0"/>
        <w:spacing w:line="360" w:lineRule="auto"/>
        <w:ind w:firstLine="0" w:firstLineChars="0"/>
        <w:jc w:val="center"/>
        <w:rPr>
          <w:b/>
          <w:bCs/>
          <w:color w:val="000000"/>
          <w:sz w:val="24"/>
          <w:highlight w:val="none"/>
        </w:rPr>
      </w:pPr>
      <w:r>
        <w:rPr>
          <w:b/>
          <w:bCs/>
          <w:color w:val="000000"/>
          <w:sz w:val="24"/>
          <w:highlight w:val="none"/>
        </w:rPr>
        <w:t>第五章 售后服务管理</w:t>
      </w:r>
    </w:p>
    <w:p w14:paraId="74D8B407">
      <w:pPr>
        <w:adjustRightInd w:val="0"/>
        <w:snapToGrid w:val="0"/>
        <w:spacing w:line="360" w:lineRule="auto"/>
        <w:ind w:firstLine="482"/>
        <w:jc w:val="both"/>
        <w:rPr>
          <w:color w:val="000000"/>
          <w:sz w:val="24"/>
          <w:highlight w:val="none"/>
        </w:rPr>
      </w:pPr>
      <w:r>
        <w:rPr>
          <w:b/>
          <w:bCs/>
          <w:color w:val="000000"/>
          <w:sz w:val="24"/>
          <w:highlight w:val="none"/>
        </w:rPr>
        <w:t>第十八条</w:t>
      </w:r>
      <w:r>
        <w:rPr>
          <w:color w:val="000000"/>
          <w:sz w:val="24"/>
          <w:highlight w:val="none"/>
        </w:rPr>
        <w:t xml:space="preserve"> 售后服务管理是对合同约定在装备后续使用过程中提供配套服务进行的检验，也是装备全寿命管理和合同履约的重要环节。供应厂商的质量承诺、售后响应、培训、巡检（回访）以及建立联勤联动机制等落实情况，由总队、支队装备管理部门负责监督。未按照合同约定提供服务的，由后勤装备处提请总队装备集中采购工作领导小组将该供应厂商列入山西省消防救援队伍采购“黑名单”。</w:t>
      </w:r>
    </w:p>
    <w:p w14:paraId="21096484">
      <w:pPr>
        <w:adjustRightInd w:val="0"/>
        <w:snapToGrid w:val="0"/>
        <w:spacing w:line="360" w:lineRule="auto"/>
        <w:ind w:firstLine="482"/>
        <w:jc w:val="both"/>
        <w:rPr>
          <w:color w:val="000000"/>
          <w:sz w:val="24"/>
          <w:highlight w:val="none"/>
        </w:rPr>
      </w:pPr>
      <w:r>
        <w:rPr>
          <w:b/>
          <w:bCs/>
          <w:color w:val="000000"/>
          <w:sz w:val="24"/>
          <w:highlight w:val="none"/>
        </w:rPr>
        <w:t>第十九条</w:t>
      </w:r>
      <w:r>
        <w:rPr>
          <w:color w:val="000000"/>
          <w:sz w:val="24"/>
          <w:highlight w:val="none"/>
        </w:rPr>
        <w:t xml:space="preserve"> 供应厂商在装备交付时需对指战员进行接装培训，确保参训指战员学懂弄通并熟练操作。各单位推荐参加培训的人员，工作岗位应相对固定，杜绝“训而不用、训后换岗”现象的发生。组织接装培训的供应厂商，须在实物验收合格30天内将培训方案、参训人员签到表、结业考核成绩单或结业证书以及培训影像资料等移交至后勤装备处存档备查，未按期移交，视为未组织培训。</w:t>
      </w:r>
    </w:p>
    <w:p w14:paraId="3CAC1011">
      <w:pPr>
        <w:adjustRightInd w:val="0"/>
        <w:snapToGrid w:val="0"/>
        <w:spacing w:line="360" w:lineRule="auto"/>
        <w:ind w:firstLine="0" w:firstLineChars="0"/>
        <w:jc w:val="center"/>
        <w:rPr>
          <w:b/>
          <w:bCs/>
          <w:color w:val="000000"/>
          <w:sz w:val="24"/>
          <w:highlight w:val="none"/>
        </w:rPr>
      </w:pPr>
      <w:r>
        <w:rPr>
          <w:b/>
          <w:bCs/>
          <w:color w:val="000000"/>
          <w:sz w:val="24"/>
          <w:highlight w:val="none"/>
        </w:rPr>
        <w:t>第六章附则</w:t>
      </w:r>
    </w:p>
    <w:p w14:paraId="5BDC4953">
      <w:pPr>
        <w:adjustRightInd w:val="0"/>
        <w:snapToGrid w:val="0"/>
        <w:spacing w:line="360" w:lineRule="auto"/>
        <w:ind w:firstLine="482"/>
        <w:jc w:val="both"/>
        <w:rPr>
          <w:color w:val="000000"/>
          <w:sz w:val="24"/>
          <w:highlight w:val="none"/>
        </w:rPr>
      </w:pPr>
      <w:r>
        <w:rPr>
          <w:b/>
          <w:bCs/>
          <w:color w:val="000000"/>
          <w:sz w:val="24"/>
          <w:highlight w:val="none"/>
        </w:rPr>
        <w:t>第二十条</w:t>
      </w:r>
      <w:r>
        <w:rPr>
          <w:color w:val="000000"/>
          <w:sz w:val="24"/>
          <w:highlight w:val="none"/>
        </w:rPr>
        <w:t xml:space="preserve"> 装备验收人员须严格遵守廉洁自律相关规定，在验收过程中如出现“吃、拿、卡、要”，弄虚作假等违反廉洁规定的，取消其验收资格，并报请本级纪检部门，按相关规定进行处理，涉及违法的追究其相应的法律责任。</w:t>
      </w:r>
    </w:p>
    <w:p w14:paraId="053075C4">
      <w:pPr>
        <w:snapToGrid w:val="0"/>
        <w:spacing w:line="360" w:lineRule="auto"/>
        <w:ind w:firstLine="482"/>
        <w:rPr>
          <w:color w:val="000000"/>
          <w:sz w:val="24"/>
          <w:highlight w:val="none"/>
        </w:rPr>
      </w:pPr>
      <w:r>
        <w:rPr>
          <w:b/>
          <w:bCs/>
          <w:color w:val="000000"/>
          <w:sz w:val="24"/>
          <w:highlight w:val="none"/>
        </w:rPr>
        <w:t>第二十一条</w:t>
      </w:r>
      <w:r>
        <w:rPr>
          <w:color w:val="000000"/>
          <w:sz w:val="24"/>
          <w:highlight w:val="none"/>
        </w:rPr>
        <w:t xml:space="preserve"> 装备验收人员对履约验收过程中获悉的国家秘密、商业秘密和个人隐私等均负有保密义务。</w:t>
      </w:r>
    </w:p>
    <w:p w14:paraId="03CF10A6">
      <w:pPr>
        <w:snapToGrid w:val="0"/>
        <w:spacing w:line="360" w:lineRule="auto"/>
        <w:ind w:firstLine="482"/>
        <w:rPr>
          <w:color w:val="000000"/>
          <w:sz w:val="24"/>
          <w:highlight w:val="none"/>
        </w:rPr>
      </w:pPr>
      <w:r>
        <w:rPr>
          <w:b/>
          <w:bCs/>
          <w:color w:val="000000"/>
          <w:sz w:val="24"/>
          <w:highlight w:val="none"/>
        </w:rPr>
        <w:t>第二十二条</w:t>
      </w:r>
      <w:r>
        <w:rPr>
          <w:color w:val="000000"/>
          <w:sz w:val="24"/>
          <w:highlight w:val="none"/>
        </w:rPr>
        <w:t xml:space="preserve"> 项目验收完成后，验收档案归入采购项目档案妥善保管，保存期限与采购项目档案一致。</w:t>
      </w:r>
    </w:p>
    <w:p w14:paraId="6A298CF1">
      <w:pPr>
        <w:adjustRightInd w:val="0"/>
        <w:snapToGrid w:val="0"/>
        <w:spacing w:line="360" w:lineRule="auto"/>
        <w:ind w:firstLine="482"/>
        <w:jc w:val="both"/>
        <w:rPr>
          <w:color w:val="000000"/>
          <w:sz w:val="24"/>
          <w:highlight w:val="none"/>
        </w:rPr>
      </w:pPr>
      <w:r>
        <w:rPr>
          <w:b/>
          <w:bCs/>
          <w:color w:val="000000"/>
          <w:sz w:val="24"/>
          <w:highlight w:val="none"/>
        </w:rPr>
        <w:t>第二十三条</w:t>
      </w:r>
      <w:r>
        <w:rPr>
          <w:color w:val="000000"/>
          <w:sz w:val="24"/>
          <w:highlight w:val="none"/>
        </w:rPr>
        <w:t xml:space="preserve"> 本规程自公布之日起实施，原有《山西省消防救援总队灭火救援装备验收工作规程》即行废止，由总队后勤装备处负责解释。</w:t>
      </w:r>
    </w:p>
    <w:p w14:paraId="3B4AEBE5">
      <w:pPr>
        <w:snapToGrid w:val="0"/>
        <w:spacing w:line="360" w:lineRule="auto"/>
        <w:ind w:firstLine="560"/>
        <w:rPr>
          <w:color w:val="000000" w:themeColor="text1"/>
          <w:highlight w:val="none"/>
          <w14:textFill>
            <w14:solidFill>
              <w14:schemeClr w14:val="tx1"/>
            </w14:solidFill>
          </w14:textFill>
        </w:rPr>
      </w:pPr>
    </w:p>
    <w:p w14:paraId="4B6F18D0">
      <w:pPr>
        <w:ind w:firstLine="562"/>
        <w:rPr>
          <w:b/>
          <w:bCs/>
          <w:color w:val="000000" w:themeColor="text1"/>
          <w:szCs w:val="28"/>
          <w:highlight w:val="none"/>
          <w14:textFill>
            <w14:solidFill>
              <w14:schemeClr w14:val="tx1"/>
            </w14:solidFill>
          </w14:textFill>
        </w:rPr>
      </w:pPr>
      <w:r>
        <w:rPr>
          <w:b/>
          <w:bCs/>
          <w:color w:val="000000" w:themeColor="text1"/>
          <w:szCs w:val="28"/>
          <w:highlight w:val="none"/>
          <w14:textFill>
            <w14:solidFill>
              <w14:schemeClr w14:val="tx1"/>
            </w14:solidFill>
          </w14:textFill>
        </w:rPr>
        <w:br w:type="page"/>
      </w:r>
    </w:p>
    <w:p w14:paraId="1D78B0D4">
      <w:pPr>
        <w:pStyle w:val="4"/>
        <w:jc w:val="center"/>
        <w:rPr>
          <w:rFonts w:ascii="Times New Roman" w:hAnsi="Times New Roman"/>
          <w:color w:val="000000" w:themeColor="text1"/>
          <w:highlight w:val="none"/>
          <w14:textFill>
            <w14:solidFill>
              <w14:schemeClr w14:val="tx1"/>
            </w14:solidFill>
          </w14:textFill>
        </w:rPr>
      </w:pPr>
      <w:bookmarkStart w:id="66" w:name="_Toc27600"/>
      <w:r>
        <w:rPr>
          <w:rFonts w:ascii="Times New Roman" w:hAnsi="Times New Roman"/>
          <w:color w:val="000000" w:themeColor="text1"/>
          <w:highlight w:val="none"/>
          <w14:textFill>
            <w14:solidFill>
              <w14:schemeClr w14:val="tx1"/>
            </w14:solidFill>
          </w14:textFill>
        </w:rPr>
        <w:t>技术要求</w:t>
      </w:r>
      <w:bookmarkEnd w:id="66"/>
    </w:p>
    <w:p w14:paraId="489F506A">
      <w:pPr>
        <w:pStyle w:val="12"/>
        <w:ind w:firstLine="0" w:firstLineChars="0"/>
        <w:rPr>
          <w:rFonts w:ascii="Times New Roman"/>
          <w:sz w:val="24"/>
          <w:szCs w:val="24"/>
          <w:highlight w:val="none"/>
        </w:rPr>
      </w:pPr>
      <w:r>
        <w:rPr>
          <w:rFonts w:ascii="Times New Roman"/>
          <w:sz w:val="24"/>
          <w:szCs w:val="24"/>
          <w:highlight w:val="none"/>
        </w:rPr>
        <w:t>特别说明：</w:t>
      </w:r>
    </w:p>
    <w:p w14:paraId="6193B901">
      <w:pPr>
        <w:pStyle w:val="12"/>
        <w:ind w:firstLine="560"/>
        <w:rPr>
          <w:rFonts w:ascii="Times New Roman"/>
          <w:sz w:val="24"/>
          <w:szCs w:val="24"/>
          <w:highlight w:val="none"/>
        </w:rPr>
      </w:pPr>
      <w:r>
        <w:rPr>
          <w:rFonts w:hint="eastAsia" w:ascii="Times New Roman"/>
          <w:sz w:val="24"/>
          <w:szCs w:val="24"/>
          <w:highlight w:val="none"/>
          <w:lang w:val="en-US" w:eastAsia="zh-CN"/>
        </w:rPr>
        <w:t>1.标注“★”的为关键技术要求，不满足招标文件要求的，按废标处理。标注“▲”的为重要技术要求，未标注“★”和“▲”的为一般技术要求，不满足招标文件要求的扣分。</w:t>
      </w:r>
    </w:p>
    <w:p w14:paraId="5F721FE0">
      <w:pPr>
        <w:pStyle w:val="12"/>
        <w:ind w:firstLine="560"/>
        <w:rPr>
          <w:rFonts w:ascii="Times New Roman"/>
          <w:sz w:val="24"/>
          <w:szCs w:val="24"/>
          <w:highlight w:val="none"/>
        </w:rPr>
      </w:pPr>
      <w:r>
        <w:rPr>
          <w:rFonts w:ascii="Times New Roman"/>
          <w:sz w:val="24"/>
          <w:szCs w:val="24"/>
          <w:highlight w:val="none"/>
        </w:rPr>
        <w:t>2.中标后签订合同前，对所投产品提供生产厂家质量保证书和售后服务承诺书，并加盖生产厂家公章，否则采购人有权不与中标人签订合同。</w:t>
      </w:r>
    </w:p>
    <w:p w14:paraId="12BA5023">
      <w:pPr>
        <w:pStyle w:val="12"/>
        <w:ind w:firstLine="560"/>
        <w:rPr>
          <w:rFonts w:ascii="Times New Roman"/>
          <w:sz w:val="24"/>
          <w:szCs w:val="24"/>
          <w:highlight w:val="none"/>
        </w:rPr>
      </w:pPr>
      <w:r>
        <w:rPr>
          <w:rFonts w:hint="eastAsia" w:ascii="Times New Roman"/>
          <w:sz w:val="24"/>
          <w:szCs w:val="24"/>
          <w:highlight w:val="none"/>
        </w:rPr>
        <w:t>3.投标文件中同一产品出现技术参数描述不一致按照如下优先级处理：</w:t>
      </w:r>
    </w:p>
    <w:p w14:paraId="5B293700">
      <w:pPr>
        <w:pStyle w:val="12"/>
        <w:ind w:firstLine="560"/>
        <w:rPr>
          <w:rFonts w:ascii="Times New Roman"/>
          <w:sz w:val="24"/>
          <w:szCs w:val="24"/>
          <w:highlight w:val="none"/>
        </w:rPr>
      </w:pPr>
      <w:r>
        <w:rPr>
          <w:rFonts w:hint="eastAsia" w:ascii="Times New Roman"/>
          <w:sz w:val="24"/>
          <w:szCs w:val="24"/>
          <w:highlight w:val="none"/>
        </w:rPr>
        <w:t>检测报告</w:t>
      </w:r>
      <w:r>
        <w:rPr>
          <w:rFonts w:ascii="Times New Roman"/>
          <w:sz w:val="24"/>
          <w:szCs w:val="24"/>
          <w:highlight w:val="none"/>
        </w:rPr>
        <w:t>&gt;官网链接</w:t>
      </w:r>
      <w:r>
        <w:rPr>
          <w:rFonts w:hint="eastAsia" w:ascii="Times New Roman"/>
          <w:sz w:val="24"/>
          <w:szCs w:val="24"/>
          <w:highlight w:val="none"/>
        </w:rPr>
        <w:t>/</w:t>
      </w:r>
      <w:r>
        <w:rPr>
          <w:rFonts w:ascii="Times New Roman"/>
          <w:sz w:val="24"/>
          <w:szCs w:val="24"/>
          <w:highlight w:val="none"/>
        </w:rPr>
        <w:t>功能截图</w:t>
      </w:r>
      <w:r>
        <w:rPr>
          <w:rFonts w:hint="eastAsia" w:ascii="Times New Roman"/>
          <w:sz w:val="24"/>
          <w:szCs w:val="24"/>
          <w:highlight w:val="none"/>
        </w:rPr>
        <w:t>/</w:t>
      </w:r>
      <w:r>
        <w:rPr>
          <w:rFonts w:ascii="Times New Roman"/>
          <w:sz w:val="24"/>
          <w:szCs w:val="24"/>
          <w:highlight w:val="none"/>
        </w:rPr>
        <w:t>产品彩页</w:t>
      </w:r>
      <w:r>
        <w:rPr>
          <w:rFonts w:hint="eastAsia" w:ascii="Times New Roman"/>
          <w:sz w:val="24"/>
          <w:szCs w:val="24"/>
          <w:highlight w:val="none"/>
        </w:rPr>
        <w:t>/</w:t>
      </w:r>
      <w:r>
        <w:rPr>
          <w:rFonts w:ascii="Times New Roman"/>
          <w:sz w:val="24"/>
          <w:szCs w:val="24"/>
          <w:highlight w:val="none"/>
        </w:rPr>
        <w:t>产品说明书&gt;</w:t>
      </w:r>
      <w:r>
        <w:rPr>
          <w:rFonts w:hint="eastAsia" w:ascii="Times New Roman"/>
          <w:sz w:val="24"/>
          <w:szCs w:val="24"/>
          <w:highlight w:val="none"/>
        </w:rPr>
        <w:t>偏离表</w:t>
      </w:r>
      <w:r>
        <w:rPr>
          <w:rFonts w:ascii="Times New Roman"/>
          <w:sz w:val="24"/>
          <w:szCs w:val="24"/>
          <w:highlight w:val="none"/>
        </w:rPr>
        <w:t>&gt;投标货物主要技术指标和运行性能的详细描述</w:t>
      </w:r>
      <w:r>
        <w:rPr>
          <w:rFonts w:hint="eastAsia" w:ascii="Times New Roman"/>
          <w:sz w:val="24"/>
          <w:szCs w:val="24"/>
          <w:highlight w:val="none"/>
        </w:rPr>
        <w:t>。</w:t>
      </w:r>
    </w:p>
    <w:p w14:paraId="0E245BF6">
      <w:pPr>
        <w:ind w:firstLine="560"/>
        <w:rPr>
          <w:color w:val="000000" w:themeColor="text1"/>
          <w:highlight w:val="none"/>
          <w14:textFill>
            <w14:solidFill>
              <w14:schemeClr w14:val="tx1"/>
            </w14:solidFill>
          </w14:textFill>
        </w:rPr>
      </w:pPr>
      <w:r>
        <w:rPr>
          <w:rFonts w:hint="eastAsia" w:ascii="Times New Roman" w:hAnsi="Times New Roman" w:eastAsia="宋体" w:cs="Times New Roman"/>
          <w:kern w:val="2"/>
          <w:sz w:val="24"/>
          <w:szCs w:val="24"/>
          <w:highlight w:val="none"/>
          <w:lang w:val="en-US" w:eastAsia="zh-CN" w:bidi="ar-SA"/>
        </w:rPr>
        <w:t xml:space="preserve"> 4.下列参数中标明“</w:t>
      </w:r>
      <w:r>
        <w:rPr>
          <w:rFonts w:hint="eastAsia" w:ascii="Times New Roman" w:hAnsi="Times New Roman" w:eastAsia="宋体" w:cs="Times New Roman"/>
          <w:kern w:val="2"/>
          <w:sz w:val="24"/>
          <w:szCs w:val="24"/>
          <w:highlight w:val="none"/>
          <w:u w:val="single"/>
          <w:lang w:val="en-US" w:eastAsia="zh-CN" w:bidi="ar-SA"/>
        </w:rPr>
        <w:t>★_</w:t>
      </w:r>
      <w:r>
        <w:rPr>
          <w:rFonts w:hint="eastAsia" w:ascii="Times New Roman" w:hAnsi="Times New Roman" w:eastAsia="宋体" w:cs="Times New Roman"/>
          <w:kern w:val="2"/>
          <w:sz w:val="24"/>
          <w:szCs w:val="24"/>
          <w:highlight w:val="none"/>
          <w:lang w:val="en-US" w:eastAsia="zh-CN" w:bidi="ar-SA"/>
        </w:rPr>
        <w:t>_____”是指：“★”仅针对“______”中内容。（如有）</w:t>
      </w:r>
      <w:r>
        <w:rPr>
          <w:color w:val="000000" w:themeColor="text1"/>
          <w:highlight w:val="none"/>
          <w14:textFill>
            <w14:solidFill>
              <w14:schemeClr w14:val="tx1"/>
            </w14:solidFill>
          </w14:textFill>
        </w:rPr>
        <w:br w:type="page"/>
      </w:r>
    </w:p>
    <w:p w14:paraId="0C0F3B82">
      <w:pPr>
        <w:pStyle w:val="3"/>
        <w:rPr>
          <w:rFonts w:hint="eastAsia" w:ascii="宋体" w:hAnsi="宋体" w:eastAsia="宋体" w:cs="宋体"/>
          <w:sz w:val="24"/>
          <w:szCs w:val="24"/>
          <w:highlight w:val="none"/>
        </w:rPr>
      </w:pPr>
      <w:bookmarkStart w:id="67" w:name="_Toc164781341"/>
      <w:bookmarkStart w:id="68" w:name="_Toc164780524"/>
      <w:bookmarkStart w:id="69" w:name="_Toc12414"/>
      <w:bookmarkStart w:id="70" w:name="_Toc30076"/>
      <w:bookmarkStart w:id="71" w:name="_Toc14135"/>
      <w:bookmarkStart w:id="72" w:name="_Toc7212"/>
      <w:r>
        <w:rPr>
          <w:rFonts w:hint="eastAsia" w:ascii="宋体" w:hAnsi="宋体" w:cs="宋体"/>
          <w:sz w:val="24"/>
          <w:szCs w:val="24"/>
          <w:highlight w:val="none"/>
          <w:lang w:val="en-US" w:eastAsia="zh-CN"/>
        </w:rPr>
        <w:t>包152：</w:t>
      </w:r>
      <w:r>
        <w:rPr>
          <w:rFonts w:hint="eastAsia" w:ascii="宋体" w:hAnsi="宋体" w:eastAsia="宋体" w:cs="宋体"/>
          <w:sz w:val="24"/>
          <w:szCs w:val="24"/>
          <w:highlight w:val="none"/>
        </w:rPr>
        <w:t>移动照明灯</w:t>
      </w:r>
      <w:bookmarkEnd w:id="67"/>
      <w:bookmarkEnd w:id="68"/>
      <w:bookmarkEnd w:id="69"/>
    </w:p>
    <w:p w14:paraId="3FFBB133">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（采购数量82件，预算单价0.35万元）</w:t>
      </w:r>
    </w:p>
    <w:p w14:paraId="7BED089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1.额定电压≥25V；</w:t>
      </w:r>
    </w:p>
    <w:p w14:paraId="1C014CD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2.额定容量≥2Ah；</w:t>
      </w:r>
    </w:p>
    <w:p w14:paraId="54673A3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3.光源功率≥17W，警示灯功率≥5W；</w:t>
      </w:r>
    </w:p>
    <w:p w14:paraId="1193318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4.工作时间：工作光≥8h，节能光≥25h，警示光≥10h；</w:t>
      </w:r>
    </w:p>
    <w:p w14:paraId="47407AE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5.充电时间≤3h，电池具有放过充保护；</w:t>
      </w:r>
    </w:p>
    <w:p w14:paraId="04A0AD1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6.外壳防护等级≥IP65；</w:t>
      </w:r>
    </w:p>
    <w:p w14:paraId="2AFAF97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7.外形尺寸:折叠状态≤250mm×110mm×85mm，拉起状态≥250mm×110mm×450mm；</w:t>
      </w:r>
    </w:p>
    <w:p w14:paraId="40D179C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8.重量≤3kg；</w:t>
      </w:r>
    </w:p>
    <w:p w14:paraId="618CD5A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9.灯具可实现无极调光；</w:t>
      </w:r>
    </w:p>
    <w:p w14:paraId="4C9FE24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10.光源显色指数高达95Ra以上，满足AAA级健康照明认证；</w:t>
      </w:r>
    </w:p>
    <w:p w14:paraId="7DD059E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11.符合CQC认证标准；</w:t>
      </w:r>
    </w:p>
    <w:p w14:paraId="75545AC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12.无蓝光危害，符合RGO；</w:t>
      </w:r>
    </w:p>
    <w:p w14:paraId="1850DE8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13.底座采用磁力吸附，灯头180°旋转，且方便收纳携带；</w:t>
      </w:r>
    </w:p>
    <w:p w14:paraId="56983D9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14.灯具配备≥5段电量显示，便于查看剩余电量；</w:t>
      </w:r>
    </w:p>
    <w:p w14:paraId="1AA2786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15.灯具自带5V2A的USB输出口。</w:t>
      </w:r>
    </w:p>
    <w:p w14:paraId="2DFFF7DD">
      <w:pPr>
        <w:pStyle w:val="3"/>
        <w:rPr>
          <w:rFonts w:hint="eastAsia" w:ascii="宋体" w:hAnsi="宋体" w:eastAsia="宋体" w:cs="宋体"/>
          <w:sz w:val="24"/>
          <w:szCs w:val="24"/>
          <w:highlight w:val="none"/>
        </w:rPr>
      </w:pPr>
      <w:bookmarkStart w:id="73" w:name="_Toc164780525"/>
      <w:bookmarkStart w:id="74" w:name="_Toc164781342"/>
      <w:bookmarkStart w:id="75" w:name="_Toc9701"/>
      <w:r>
        <w:rPr>
          <w:rFonts w:hint="eastAsia" w:ascii="宋体" w:hAnsi="宋体" w:eastAsia="宋体" w:cs="宋体"/>
          <w:sz w:val="24"/>
          <w:szCs w:val="24"/>
          <w:highlight w:val="none"/>
        </w:rPr>
        <w:t>●移动照明灯组</w:t>
      </w:r>
      <w:bookmarkEnd w:id="73"/>
      <w:bookmarkEnd w:id="74"/>
      <w:bookmarkEnd w:id="75"/>
    </w:p>
    <w:p w14:paraId="4FEC3874">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（采购数量125件，预算单价2万元）</w:t>
      </w:r>
    </w:p>
    <w:p w14:paraId="76C4A25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1.电池额定容量≥12Ah；</w:t>
      </w:r>
    </w:p>
    <w:p w14:paraId="127A80C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2.光源：额定功率≥100W；5m处中心照度值≥1400lx，10m处中心照度值≥500lx；</w:t>
      </w:r>
    </w:p>
    <w:p w14:paraId="1A91AE3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3.防爆设计，满足易燃易爆气体环境安全使用；</w:t>
      </w:r>
    </w:p>
    <w:p w14:paraId="0037220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4.警示灯颜色：黄色警示灯、频闪；根据引导需要，指示灯左右方向箭头单独使用；</w:t>
      </w:r>
    </w:p>
    <w:p w14:paraId="4D2D9C8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5.连续照明时间：强光≥5h，中光≥10h，工作光≥14h，结合10%-100%无极调光的调光形式，充电时间≤6h；</w:t>
      </w:r>
    </w:p>
    <w:p w14:paraId="07809C0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6.重量≤9kg；</w:t>
      </w:r>
    </w:p>
    <w:p w14:paraId="452390E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7.防护等级：≥IP66；</w:t>
      </w:r>
    </w:p>
    <w:p w14:paraId="332F3B4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8.电源包电量：≥500Wh，额定输出功率≥700W，充电时间：≤1.5</w:t>
      </w:r>
      <w:r>
        <w:rPr>
          <w:rFonts w:hint="eastAsia" w:ascii="宋体" w:hAnsi="宋体" w:eastAsia="宋体" w:cs="宋体"/>
          <w:sz w:val="24"/>
          <w:szCs w:val="24"/>
          <w:highlight w:val="none"/>
          <w:lang w:val="en-US" w:eastAsia="zh-CN"/>
        </w:rPr>
        <w:t>h</w:t>
      </w:r>
      <w:r>
        <w:rPr>
          <w:rFonts w:hint="eastAsia" w:ascii="宋体" w:hAnsi="宋体" w:eastAsia="宋体" w:cs="宋体"/>
          <w:sz w:val="24"/>
          <w:szCs w:val="24"/>
          <w:highlight w:val="none"/>
        </w:rPr>
        <w:t>；</w:t>
      </w:r>
    </w:p>
    <w:p w14:paraId="41AC38E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9.电源包输出端口：Type-C型接口数量≥2个，最大输出功率≥100W；</w:t>
      </w:r>
    </w:p>
    <w:p w14:paraId="4A8D839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10.电源包具备UPS功能：市电断电切换到电池供电的切换时间≤15ms；</w:t>
      </w:r>
    </w:p>
    <w:p w14:paraId="46A2B473">
      <w:pPr>
        <w:pStyle w:val="12"/>
        <w:numPr>
          <w:ilvl w:val="0"/>
          <w:numId w:val="57"/>
        </w:numPr>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以上产品具有永久性标志及产品数据标识。</w:t>
      </w:r>
    </w:p>
    <w:p w14:paraId="50468DA9">
      <w:pPr>
        <w:pStyle w:val="3"/>
        <w:rPr>
          <w:rFonts w:hint="eastAsia" w:ascii="宋体" w:hAnsi="宋体" w:eastAsia="宋体" w:cs="宋体"/>
          <w:sz w:val="24"/>
          <w:szCs w:val="24"/>
          <w:highlight w:val="none"/>
        </w:rPr>
      </w:pPr>
      <w:bookmarkStart w:id="76" w:name="_Toc164780529"/>
      <w:bookmarkStart w:id="77" w:name="_Toc5358"/>
      <w:bookmarkStart w:id="78" w:name="_Toc164781346"/>
      <w:r>
        <w:rPr>
          <w:rFonts w:hint="eastAsia" w:ascii="宋体" w:hAnsi="宋体" w:eastAsia="宋体" w:cs="宋体"/>
          <w:sz w:val="24"/>
          <w:szCs w:val="24"/>
          <w:highlight w:val="none"/>
        </w:rPr>
        <w:t>小型移动照明灯组</w:t>
      </w:r>
      <w:bookmarkEnd w:id="76"/>
      <w:bookmarkEnd w:id="77"/>
      <w:bookmarkEnd w:id="78"/>
    </w:p>
    <w:p w14:paraId="083E5DD0">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（采购数量127件，预算单价1.5万元）</w:t>
      </w:r>
    </w:p>
    <w:p w14:paraId="533932E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1.额定电压:DC30V（适配器）；</w:t>
      </w:r>
    </w:p>
    <w:p w14:paraId="45E510D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2.额定容量：≥390Wh（电源包）；</w:t>
      </w:r>
    </w:p>
    <w:p w14:paraId="0729E60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3.额定功率：≥100W；</w:t>
      </w:r>
    </w:p>
    <w:p w14:paraId="59D7F9B7">
      <w:pPr>
        <w:pStyle w:val="12"/>
        <w:spacing w:line="600" w:lineRule="exact"/>
        <w:ind w:firstLine="5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4.电源包放电时间：强光≥6h，工作光≥10h；弱光≥15h；</w:t>
      </w:r>
    </w:p>
    <w:p w14:paraId="1C6F4FD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5.充电时间：≤7h；</w:t>
      </w:r>
    </w:p>
    <w:p w14:paraId="275E0FE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6.电源包充电方式：适配器、太阳能、车载充电器等方式，满足户外应急充电需求；</w:t>
      </w:r>
    </w:p>
    <w:p w14:paraId="203501D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7.电源包输出方式：航空插头、车载点烟器插口、DC接口、USB接口、TYPE-C接口等多种方式，可为户外作业时小型设备临时供电；</w:t>
      </w:r>
    </w:p>
    <w:p w14:paraId="78559DB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8.升起高度：高度≥2m；</w:t>
      </w:r>
    </w:p>
    <w:p w14:paraId="43A73C1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9.重量：≤10kg；</w:t>
      </w:r>
    </w:p>
    <w:p w14:paraId="75BF073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10.防护等级：≥IP65；</w:t>
      </w:r>
    </w:p>
    <w:p w14:paraId="2CA417C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11.抗风等级：≥6</w:t>
      </w:r>
    </w:p>
    <w:p w14:paraId="47C5C49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12.高亮度LED光源，≥2灯头可折叠设计，可360°环照；</w:t>
      </w:r>
    </w:p>
    <w:p w14:paraId="57B0A3C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13.具有永久性标志及产品数据标识。</w:t>
      </w:r>
    </w:p>
    <w:p w14:paraId="5B48CCAD">
      <w:pPr>
        <w:pStyle w:val="3"/>
        <w:rPr>
          <w:rFonts w:hint="eastAsia" w:ascii="宋体" w:hAnsi="宋体" w:eastAsia="宋体" w:cs="宋体"/>
          <w:sz w:val="24"/>
          <w:szCs w:val="24"/>
          <w:highlight w:val="none"/>
        </w:rPr>
      </w:pPr>
      <w:bookmarkStart w:id="79" w:name="_Toc164780532"/>
      <w:bookmarkStart w:id="80" w:name="_Toc164781349"/>
      <w:bookmarkStart w:id="81" w:name="_Toc17101"/>
      <w:r>
        <w:rPr>
          <w:rFonts w:hint="eastAsia" w:ascii="宋体" w:hAnsi="宋体" w:eastAsia="宋体" w:cs="宋体"/>
          <w:sz w:val="24"/>
          <w:szCs w:val="24"/>
          <w:highlight w:val="none"/>
        </w:rPr>
        <w:t>泛光灯</w:t>
      </w:r>
      <w:bookmarkEnd w:id="79"/>
      <w:bookmarkEnd w:id="80"/>
      <w:bookmarkEnd w:id="81"/>
    </w:p>
    <w:p w14:paraId="5E6A5A94">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（采购数量32件，预算单价1万元）</w:t>
      </w:r>
    </w:p>
    <w:p w14:paraId="182D471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1.额定容量≥10Ah；使用寿命≥1000次(循环)；</w:t>
      </w:r>
    </w:p>
    <w:p w14:paraId="1D975D7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2.光源：额定功率≥35W；</w:t>
      </w:r>
    </w:p>
    <w:p w14:paraId="378D48E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3.照明形式：设置聚/泛光形式；</w:t>
      </w:r>
    </w:p>
    <w:p w14:paraId="216D854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4.警示灯颜色：红、蓝；</w:t>
      </w:r>
    </w:p>
    <w:p w14:paraId="5B97B02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5.设备可语音，带微波感应功能；</w:t>
      </w:r>
    </w:p>
    <w:p w14:paraId="2693D00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6.聚泛光同时开启连续照明时间≥7h，充电时间≤6h；</w:t>
      </w:r>
    </w:p>
    <w:p w14:paraId="33E4224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7.重量≤8kg，便于携带及运输；</w:t>
      </w:r>
    </w:p>
    <w:p w14:paraId="2AB0188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8.最大升起高度：≥2.0m；</w:t>
      </w:r>
    </w:p>
    <w:p w14:paraId="7A9D42C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9.防护等级：灯头≥IP66；</w:t>
      </w:r>
    </w:p>
    <w:p w14:paraId="32DFBF4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10.设置永久性标志及产品数据标识。</w:t>
      </w:r>
    </w:p>
    <w:p w14:paraId="5F195F1B">
      <w:pPr>
        <w:pStyle w:val="3"/>
        <w:rPr>
          <w:rFonts w:hint="eastAsia" w:ascii="宋体" w:hAnsi="宋体" w:eastAsia="宋体" w:cs="宋体"/>
          <w:sz w:val="24"/>
          <w:szCs w:val="24"/>
          <w:highlight w:val="none"/>
        </w:rPr>
      </w:pPr>
      <w:bookmarkStart w:id="82" w:name="_Toc29067"/>
      <w:bookmarkStart w:id="83" w:name="_Toc164781350"/>
      <w:bookmarkStart w:id="84" w:name="_Toc164780533"/>
      <w:r>
        <w:rPr>
          <w:rFonts w:hint="eastAsia" w:ascii="宋体" w:hAnsi="宋体" w:eastAsia="宋体" w:cs="宋体"/>
          <w:sz w:val="24"/>
          <w:szCs w:val="24"/>
          <w:highlight w:val="none"/>
        </w:rPr>
        <w:t>月球灯</w:t>
      </w:r>
      <w:bookmarkEnd w:id="82"/>
      <w:bookmarkEnd w:id="83"/>
      <w:bookmarkEnd w:id="84"/>
    </w:p>
    <w:p w14:paraId="7B956E07">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（采购数量31件，预算单价1.5万元）</w:t>
      </w:r>
    </w:p>
    <w:p w14:paraId="1DBD5FD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1.灯头整体功率≥1000W（金卤灯或钠灯），可通过控制箱或遥控器控制灯头组照明开、关，遥控距离≥50m；</w:t>
      </w:r>
    </w:p>
    <w:p w14:paraId="593BEA2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2.光通量：≥110000lm；</w:t>
      </w:r>
    </w:p>
    <w:p w14:paraId="22DB352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3.灯头可水平360°、上下180°调节，灯光覆盖半径≥50m；</w:t>
      </w:r>
    </w:p>
    <w:p w14:paraId="7C98CC1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4.灯架：多节升降杆；</w:t>
      </w:r>
    </w:p>
    <w:p w14:paraId="1A3BFC3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5.升高高度：≥4500mm；</w:t>
      </w:r>
    </w:p>
    <w:p w14:paraId="02CD9AB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6.收纳高度：≤1800mm；</w:t>
      </w:r>
    </w:p>
    <w:p w14:paraId="21838D2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7.升降时间：≤35s；</w:t>
      </w:r>
    </w:p>
    <w:p w14:paraId="623A7D9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8.升降方式：气动升降，且每节气缸设置卡栓；</w:t>
      </w:r>
    </w:p>
    <w:p w14:paraId="3485670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9.主机尺寸：≤1100mm×600mm×820mm；</w:t>
      </w:r>
    </w:p>
    <w:p w14:paraId="4AAA7DB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10.重量：≤120kg；</w:t>
      </w:r>
    </w:p>
    <w:p w14:paraId="7D05D13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11.外壳防护等级：≥IP65；</w:t>
      </w:r>
    </w:p>
    <w:p w14:paraId="46A1D3C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12.发电机额定功率：≥2000W；一次注油连续工作时间≥12h，发电机工作时噪声≤90dB，可外接220V市电长时间照明，防雨淋，水喷；灯盘可拆装式结构，电动式气动原理，气泵可快速控制伸缩气缸的升和降；</w:t>
      </w:r>
    </w:p>
    <w:p w14:paraId="4FBB842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13.灯具灯盘、气缸和发电机组为整体结构，脚轮具有双向制动功能满足多种复杂恶劣地形；</w:t>
      </w:r>
    </w:p>
    <w:p w14:paraId="25C5740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14.设置永久性标志及产品数据标识。</w:t>
      </w:r>
    </w:p>
    <w:p w14:paraId="5AE78EB1">
      <w:pPr>
        <w:pStyle w:val="3"/>
        <w:rPr>
          <w:rFonts w:hint="eastAsia" w:ascii="宋体" w:hAnsi="宋体" w:eastAsia="宋体" w:cs="宋体"/>
          <w:sz w:val="24"/>
          <w:szCs w:val="24"/>
          <w:highlight w:val="none"/>
        </w:rPr>
      </w:pPr>
      <w:bookmarkStart w:id="85" w:name="_Toc164781351"/>
      <w:bookmarkStart w:id="86" w:name="_Toc164780534"/>
      <w:bookmarkStart w:id="87" w:name="_Toc31007"/>
      <w:r>
        <w:rPr>
          <w:rFonts w:hint="eastAsia" w:ascii="宋体" w:hAnsi="宋体" w:eastAsia="宋体" w:cs="宋体"/>
          <w:sz w:val="24"/>
          <w:szCs w:val="24"/>
          <w:highlight w:val="none"/>
        </w:rPr>
        <w:t>气柱灯</w:t>
      </w:r>
      <w:bookmarkEnd w:id="85"/>
      <w:bookmarkEnd w:id="86"/>
      <w:bookmarkEnd w:id="87"/>
    </w:p>
    <w:p w14:paraId="368AE0D6">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（采购数量5件，预算单价1.3万元）</w:t>
      </w:r>
    </w:p>
    <w:p w14:paraId="48C66C0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1.功率≥1000W，配备备用光源≥1个；</w:t>
      </w:r>
    </w:p>
    <w:p w14:paraId="1423737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2.直径≥400mm；</w:t>
      </w:r>
    </w:p>
    <w:p w14:paraId="563BA41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3.亮度范围：≥500m；</w:t>
      </w:r>
    </w:p>
    <w:p w14:paraId="4350DEF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4.光通量：≥110000lm；</w:t>
      </w:r>
    </w:p>
    <w:p w14:paraId="2697EF1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5.工作高度：≥4300mm；</w:t>
      </w:r>
    </w:p>
    <w:p w14:paraId="22E2C87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6.使用寿命≥30000h；</w:t>
      </w:r>
    </w:p>
    <w:p w14:paraId="0C5B6D9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7.外形尺寸：≥570mm×450mm×600mm；</w:t>
      </w:r>
    </w:p>
    <w:p w14:paraId="54CB2FB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8.电压：230V±10V；</w:t>
      </w:r>
    </w:p>
    <w:p w14:paraId="1A9874F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9.重量：≤30kg（不包含动力源）；</w:t>
      </w:r>
    </w:p>
    <w:p w14:paraId="184AF24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10.防护等级：≥IP65；</w:t>
      </w:r>
    </w:p>
    <w:p w14:paraId="72F94A4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11.具备抗风、耐热耐寒功能；</w:t>
      </w:r>
    </w:p>
    <w:p w14:paraId="36450D80">
      <w:pPr>
        <w:pStyle w:val="12"/>
        <w:numPr>
          <w:ilvl w:val="0"/>
          <w:numId w:val="0"/>
        </w:numPr>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12.设置永久性标志及产品数据标识。</w:t>
      </w:r>
    </w:p>
    <w:p w14:paraId="47E6E15F">
      <w:pPr>
        <w:pStyle w:val="3"/>
        <w:rPr>
          <w:rFonts w:hint="eastAsia" w:ascii="宋体" w:hAnsi="宋体" w:eastAsia="宋体" w:cs="宋体"/>
          <w:sz w:val="24"/>
          <w:szCs w:val="24"/>
          <w:highlight w:val="none"/>
        </w:rPr>
      </w:pPr>
      <w:bookmarkStart w:id="88" w:name="_Toc164780526"/>
      <w:bookmarkStart w:id="89" w:name="_Toc19787"/>
      <w:bookmarkStart w:id="90" w:name="_Toc164781343"/>
      <w:r>
        <w:rPr>
          <w:rFonts w:hint="eastAsia" w:ascii="宋体" w:hAnsi="宋体" w:cs="宋体"/>
          <w:sz w:val="24"/>
          <w:szCs w:val="24"/>
          <w:highlight w:val="none"/>
          <w:lang w:val="en-US" w:eastAsia="zh-CN"/>
        </w:rPr>
        <w:t>包153：</w:t>
      </w:r>
      <w:r>
        <w:rPr>
          <w:rFonts w:hint="eastAsia" w:ascii="宋体" w:hAnsi="宋体" w:eastAsia="宋体" w:cs="宋体"/>
          <w:sz w:val="24"/>
          <w:szCs w:val="24"/>
          <w:highlight w:val="none"/>
        </w:rPr>
        <w:t>水驱动排烟机</w:t>
      </w:r>
      <w:bookmarkEnd w:id="88"/>
      <w:bookmarkEnd w:id="89"/>
      <w:bookmarkEnd w:id="90"/>
    </w:p>
    <w:p w14:paraId="7B2F9942">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（采购数量86件，预算单价5万元）</w:t>
      </w:r>
    </w:p>
    <w:p w14:paraId="08DA176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1.符合GB27901-2011《移动式消防排烟机》标准；</w:t>
      </w:r>
    </w:p>
    <w:p w14:paraId="0193FD1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2.水驱动排烟机，人力可以搬运，具有方便上下楼梯的星型轮子，轮子具有锁止装置、具有仰俯机构；</w:t>
      </w:r>
    </w:p>
    <w:p w14:paraId="39C1B2C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3.总质量≤85kg；</w:t>
      </w:r>
    </w:p>
    <w:p w14:paraId="5D21692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4.水源供水流量≥15L/s，额定工作压力≥1MPa，接口为80mm卡式雄接口；</w:t>
      </w:r>
    </w:p>
    <w:p w14:paraId="16B105C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5.额定风力流量≥60000m³/h。</w:t>
      </w:r>
    </w:p>
    <w:p w14:paraId="400402B0">
      <w:pPr>
        <w:pStyle w:val="3"/>
        <w:rPr>
          <w:rFonts w:hint="eastAsia" w:ascii="宋体" w:hAnsi="宋体" w:eastAsia="宋体" w:cs="宋体"/>
          <w:sz w:val="24"/>
          <w:szCs w:val="24"/>
          <w:highlight w:val="none"/>
        </w:rPr>
      </w:pPr>
      <w:bookmarkStart w:id="91" w:name="_Toc164780527"/>
      <w:bookmarkStart w:id="92" w:name="_Toc21047"/>
      <w:bookmarkStart w:id="93" w:name="_Toc164781344"/>
      <w:r>
        <w:rPr>
          <w:rFonts w:hint="eastAsia" w:ascii="宋体" w:hAnsi="宋体" w:cs="宋体"/>
          <w:sz w:val="24"/>
          <w:szCs w:val="24"/>
          <w:highlight w:val="none"/>
          <w:lang w:val="en-US" w:eastAsia="zh-CN"/>
        </w:rPr>
        <w:t>包154：</w:t>
      </w:r>
      <w:r>
        <w:rPr>
          <w:rFonts w:hint="eastAsia" w:ascii="宋体" w:hAnsi="宋体" w:eastAsia="宋体" w:cs="宋体"/>
          <w:sz w:val="24"/>
          <w:szCs w:val="24"/>
          <w:highlight w:val="none"/>
        </w:rPr>
        <w:t>移动式排烟机</w:t>
      </w:r>
      <w:bookmarkEnd w:id="91"/>
      <w:bookmarkEnd w:id="92"/>
      <w:bookmarkEnd w:id="93"/>
    </w:p>
    <w:p w14:paraId="6D1C0FAD">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（采购数量141件，预算单价2.5万元）</w:t>
      </w:r>
    </w:p>
    <w:p w14:paraId="488D35D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产品符合GB27901-2011《移动式消防排烟机》标准要求；大容量涡轮通风机，适用于灾害现场的排烟和送风，配有相应口径的风管，自带动力。</w:t>
      </w:r>
    </w:p>
    <w:p w14:paraId="1439450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1.整机质量质量≤45kg（不含风管、水带等附件）；</w:t>
      </w:r>
    </w:p>
    <w:p w14:paraId="00FC6B8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2.额定转速下的风量，最大排烟量≥10000m</w:t>
      </w:r>
      <w:r>
        <w:rPr>
          <w:rFonts w:hint="eastAsia" w:ascii="宋体" w:hAnsi="宋体" w:eastAsia="宋体" w:cs="宋体"/>
          <w:sz w:val="24"/>
          <w:szCs w:val="24"/>
          <w:highlight w:val="none"/>
          <w:vertAlign w:val="superscript"/>
        </w:rPr>
        <w:t>3</w:t>
      </w:r>
      <w:r>
        <w:rPr>
          <w:rFonts w:hint="eastAsia" w:ascii="宋体" w:hAnsi="宋体" w:eastAsia="宋体" w:cs="宋体"/>
          <w:sz w:val="24"/>
          <w:szCs w:val="24"/>
          <w:highlight w:val="none"/>
        </w:rPr>
        <w:t>/h；</w:t>
      </w:r>
    </w:p>
    <w:p w14:paraId="0FD16C1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3.额定转速≥2500r/min；</w:t>
      </w:r>
    </w:p>
    <w:p w14:paraId="4DA5ABE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4.额定功率：≥3.0kW；</w:t>
      </w:r>
    </w:p>
    <w:p w14:paraId="039F9D2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5.应配有20米风管1个；机油1L；漏斗1个；油管1根；拆卸工具1副；</w:t>
      </w:r>
    </w:p>
    <w:p w14:paraId="0FD0365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6.尺寸（mm）≤1000×800×1000。</w:t>
      </w:r>
    </w:p>
    <w:p w14:paraId="2850CC1A">
      <w:pPr>
        <w:pStyle w:val="3"/>
        <w:rPr>
          <w:rFonts w:hint="eastAsia" w:ascii="宋体" w:hAnsi="宋体" w:eastAsia="宋体" w:cs="宋体"/>
          <w:sz w:val="24"/>
          <w:szCs w:val="24"/>
          <w:highlight w:val="none"/>
        </w:rPr>
      </w:pPr>
      <w:bookmarkStart w:id="94" w:name="_Toc164781345"/>
      <w:bookmarkStart w:id="95" w:name="_Toc23629"/>
      <w:bookmarkStart w:id="96" w:name="_Toc164780528"/>
      <w:r>
        <w:rPr>
          <w:rFonts w:hint="eastAsia" w:ascii="宋体" w:hAnsi="宋体" w:cs="宋体"/>
          <w:sz w:val="24"/>
          <w:szCs w:val="24"/>
          <w:highlight w:val="none"/>
          <w:lang w:val="en-US" w:eastAsia="zh-CN"/>
        </w:rPr>
        <w:t>包155：</w:t>
      </w:r>
      <w:r>
        <w:rPr>
          <w:rFonts w:hint="eastAsia" w:ascii="宋体" w:hAnsi="宋体" w:eastAsia="宋体" w:cs="宋体"/>
          <w:sz w:val="24"/>
          <w:szCs w:val="24"/>
          <w:highlight w:val="none"/>
        </w:rPr>
        <w:t>●坑道小型空气输送机</w:t>
      </w:r>
      <w:bookmarkEnd w:id="94"/>
      <w:bookmarkEnd w:id="95"/>
      <w:bookmarkEnd w:id="96"/>
    </w:p>
    <w:p w14:paraId="61C43E91">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（采购数量67件，预算单价0.65万元）</w:t>
      </w:r>
    </w:p>
    <w:p w14:paraId="79823D77">
      <w:pPr>
        <w:pStyle w:val="12"/>
        <w:spacing w:line="600" w:lineRule="exact"/>
        <w:ind w:firstLine="560"/>
        <w:rPr>
          <w:rFonts w:hint="eastAsia" w:ascii="宋体" w:hAnsi="宋体" w:eastAsia="宋体" w:cs="宋体"/>
          <w:sz w:val="24"/>
          <w:szCs w:val="24"/>
          <w:highlight w:val="none"/>
        </w:rPr>
      </w:pPr>
      <w:bookmarkStart w:id="97" w:name="_Toc28452"/>
      <w:r>
        <w:rPr>
          <w:rFonts w:hint="eastAsia" w:ascii="宋体" w:hAnsi="宋体" w:eastAsia="宋体" w:cs="宋体"/>
          <w:sz w:val="24"/>
          <w:szCs w:val="24"/>
          <w:highlight w:val="none"/>
        </w:rPr>
        <w:t>1.手提移动式，轴流通风，重量轻，风压高，配伸缩型通风软管，主要用于通讯、消防，船舶修造、地下井巷,隧道工程的通风换气；</w:t>
      </w:r>
    </w:p>
    <w:p w14:paraId="5456C75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2.电压：≥220V；</w:t>
      </w:r>
    </w:p>
    <w:p w14:paraId="34E205B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3.频率：50Hz；</w:t>
      </w:r>
    </w:p>
    <w:p w14:paraId="5391CAF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4.功率：≥500W；</w:t>
      </w:r>
    </w:p>
    <w:p w14:paraId="48804F0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5.转速：≥2800r/min；</w:t>
      </w:r>
    </w:p>
    <w:p w14:paraId="02DAB84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6.风量：≥65m</w:t>
      </w:r>
      <w:r>
        <w:rPr>
          <w:rFonts w:hint="eastAsia" w:ascii="宋体" w:hAnsi="宋体" w:eastAsia="宋体" w:cs="宋体"/>
          <w:sz w:val="24"/>
          <w:szCs w:val="24"/>
          <w:highlight w:val="none"/>
          <w:vertAlign w:val="superscript"/>
        </w:rPr>
        <w:t>3</w:t>
      </w:r>
      <w:r>
        <w:rPr>
          <w:rFonts w:hint="eastAsia" w:ascii="宋体" w:hAnsi="宋体" w:eastAsia="宋体" w:cs="宋体"/>
          <w:sz w:val="24"/>
          <w:szCs w:val="24"/>
          <w:highlight w:val="none"/>
        </w:rPr>
        <w:t>/min；</w:t>
      </w:r>
    </w:p>
    <w:p w14:paraId="070264F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7.全压：≥370Pa；</w:t>
      </w:r>
    </w:p>
    <w:p w14:paraId="3EE4DF5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8.噪声：≤70dB（A）；</w:t>
      </w:r>
    </w:p>
    <w:p w14:paraId="67EA4CF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9.带骨架伸缩风筒长度≥20m。</w:t>
      </w:r>
    </w:p>
    <w:bookmarkEnd w:id="97"/>
    <w:p w14:paraId="22C72313">
      <w:pPr>
        <w:pStyle w:val="3"/>
        <w:rPr>
          <w:rFonts w:hint="eastAsia" w:ascii="宋体" w:hAnsi="宋体" w:eastAsia="宋体" w:cs="宋体"/>
          <w:sz w:val="24"/>
          <w:szCs w:val="24"/>
          <w:highlight w:val="none"/>
        </w:rPr>
      </w:pPr>
      <w:bookmarkStart w:id="98" w:name="_Toc164781347"/>
      <w:bookmarkStart w:id="99" w:name="_Toc16914"/>
      <w:bookmarkStart w:id="100" w:name="_Toc164780530"/>
      <w:r>
        <w:rPr>
          <w:rFonts w:hint="eastAsia" w:ascii="宋体" w:hAnsi="宋体" w:eastAsia="宋体" w:cs="宋体"/>
          <w:sz w:val="24"/>
          <w:szCs w:val="24"/>
          <w:highlight w:val="none"/>
        </w:rPr>
        <w:t>狭小空间排烟机</w:t>
      </w:r>
      <w:bookmarkEnd w:id="98"/>
      <w:bookmarkEnd w:id="99"/>
      <w:bookmarkEnd w:id="100"/>
    </w:p>
    <w:p w14:paraId="50D7878C">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（采购数量58件，预算单价0.5万元）</w:t>
      </w:r>
    </w:p>
    <w:p w14:paraId="45ADEE8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1.手提移动式，轴流通风，造型美观，重量轻，风压高，配伸缩型通风软管，主要用于通讯、消防，船舶修造、地下井巷,隧道工程的通风换气；</w:t>
      </w:r>
    </w:p>
    <w:p w14:paraId="508C498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2.电压：≥220V；</w:t>
      </w:r>
    </w:p>
    <w:p w14:paraId="502BC79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3.频率：50Hz；</w:t>
      </w:r>
    </w:p>
    <w:p w14:paraId="5A91ABC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4.功率：≥500W；</w:t>
      </w:r>
    </w:p>
    <w:p w14:paraId="62166E2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5.转速：≥2800r/min；</w:t>
      </w:r>
    </w:p>
    <w:p w14:paraId="09B15A2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6.风量：≥65m</w:t>
      </w:r>
      <w:r>
        <w:rPr>
          <w:rFonts w:hint="eastAsia" w:ascii="宋体" w:hAnsi="宋体" w:eastAsia="宋体" w:cs="宋体"/>
          <w:sz w:val="24"/>
          <w:szCs w:val="24"/>
          <w:highlight w:val="none"/>
          <w:vertAlign w:val="superscript"/>
        </w:rPr>
        <w:t>3</w:t>
      </w:r>
      <w:r>
        <w:rPr>
          <w:rFonts w:hint="eastAsia" w:ascii="宋体" w:hAnsi="宋体" w:eastAsia="宋体" w:cs="宋体"/>
          <w:sz w:val="24"/>
          <w:szCs w:val="24"/>
          <w:highlight w:val="none"/>
        </w:rPr>
        <w:t>/min；</w:t>
      </w:r>
    </w:p>
    <w:p w14:paraId="212FE36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7.全压：≥370Pa；</w:t>
      </w:r>
    </w:p>
    <w:p w14:paraId="5468D5A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8.噪声：≤70dB（A）；</w:t>
      </w:r>
    </w:p>
    <w:p w14:paraId="52F9F61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9.柔性风筒长度≥20m。</w:t>
      </w:r>
    </w:p>
    <w:p w14:paraId="3F85C0FB">
      <w:pPr>
        <w:pStyle w:val="3"/>
        <w:rPr>
          <w:rFonts w:hint="eastAsia" w:ascii="宋体" w:hAnsi="宋体" w:eastAsia="宋体" w:cs="宋体"/>
          <w:sz w:val="24"/>
          <w:szCs w:val="24"/>
          <w:highlight w:val="none"/>
        </w:rPr>
      </w:pPr>
      <w:bookmarkStart w:id="101" w:name="_Toc24299"/>
      <w:bookmarkStart w:id="102" w:name="_Toc164781352"/>
      <w:bookmarkStart w:id="103" w:name="_Toc164780535"/>
      <w:r>
        <w:rPr>
          <w:rFonts w:hint="eastAsia" w:ascii="宋体" w:hAnsi="宋体" w:cs="宋体"/>
          <w:sz w:val="24"/>
          <w:szCs w:val="24"/>
          <w:highlight w:val="none"/>
          <w:lang w:val="en-US" w:eastAsia="zh-CN"/>
        </w:rPr>
        <w:t>包156：</w:t>
      </w:r>
      <w:r>
        <w:rPr>
          <w:rFonts w:hint="eastAsia" w:ascii="宋体" w:hAnsi="宋体" w:eastAsia="宋体" w:cs="宋体"/>
          <w:sz w:val="24"/>
          <w:szCs w:val="24"/>
          <w:highlight w:val="none"/>
        </w:rPr>
        <w:t>静音发电机</w:t>
      </w:r>
      <w:bookmarkEnd w:id="101"/>
      <w:bookmarkEnd w:id="102"/>
      <w:bookmarkEnd w:id="103"/>
    </w:p>
    <w:p w14:paraId="48ACD666">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（采购数量103件，预算单价1万元）</w:t>
      </w:r>
    </w:p>
    <w:p w14:paraId="45337B1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1.发电机组配置无刷稀土永磁发电机，变频模块，静音降噪外壳等；</w:t>
      </w:r>
    </w:p>
    <w:p w14:paraId="1BEA396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2.发动机型式：单缸、风冷、四冲程；</w:t>
      </w:r>
    </w:p>
    <w:p w14:paraId="34C62FB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3.燃油：汽油；</w:t>
      </w:r>
    </w:p>
    <w:p w14:paraId="00DB6A0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发电机组邮箱容积：≥4L”；</w:t>
      </w:r>
    </w:p>
    <w:p w14:paraId="0F42F3A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5.启动系统：设置手拉启动；</w:t>
      </w:r>
    </w:p>
    <w:p w14:paraId="5843933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6.额定功率≥3.0kW；</w:t>
      </w:r>
    </w:p>
    <w:p w14:paraId="0F1B2F6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7.相数：单相；</w:t>
      </w:r>
    </w:p>
    <w:p w14:paraId="5DA4A9B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8.单相额定电压：≥220V；</w:t>
      </w:r>
    </w:p>
    <w:p w14:paraId="1ACCF0D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单项额定电流：≥12A”</w:t>
      </w:r>
      <w:r>
        <w:rPr>
          <w:rFonts w:hint="eastAsia" w:ascii="宋体" w:hAnsi="宋体" w:eastAsia="宋体" w:cs="宋体"/>
          <w:sz w:val="24"/>
          <w:szCs w:val="24"/>
          <w:highlight w:val="none"/>
        </w:rPr>
        <w:t>；</w:t>
      </w:r>
    </w:p>
    <w:p w14:paraId="533B279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11.频率50Hz；</w:t>
      </w:r>
    </w:p>
    <w:p w14:paraId="0A308EF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12.噪音（7m）≤60dB；</w:t>
      </w:r>
    </w:p>
    <w:p w14:paraId="016B162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13.设置直流12V电压输出和USB输出接口；</w:t>
      </w:r>
    </w:p>
    <w:p w14:paraId="72F9271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14.设置机油过低保护功能，带有报警指示灯；</w:t>
      </w:r>
    </w:p>
    <w:p w14:paraId="24C8DE3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15.性能等级≥G3，频率降≤3%；稳态电压偏差≤±1%；电压稳定时间＜1s；</w:t>
      </w:r>
    </w:p>
    <w:p w14:paraId="07F8881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16.配备移动脚轮、手推杆；</w:t>
      </w:r>
    </w:p>
    <w:p w14:paraId="2DE9853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17.尺寸≤600mm×400mm×550mm；</w:t>
      </w:r>
    </w:p>
    <w:p w14:paraId="34F5B11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18.净重≤25kg；</w:t>
      </w:r>
    </w:p>
    <w:p w14:paraId="08B03D6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19.设置永久性标志及产品数据标识。</w:t>
      </w:r>
    </w:p>
    <w:p w14:paraId="74820B62">
      <w:pPr>
        <w:pStyle w:val="3"/>
        <w:rPr>
          <w:rFonts w:hint="eastAsia" w:ascii="宋体" w:hAnsi="宋体" w:eastAsia="宋体" w:cs="宋体"/>
          <w:sz w:val="24"/>
          <w:szCs w:val="24"/>
          <w:highlight w:val="none"/>
        </w:rPr>
      </w:pPr>
      <w:bookmarkStart w:id="104" w:name="_Toc164781353"/>
      <w:bookmarkStart w:id="105" w:name="_Toc164780536"/>
      <w:bookmarkStart w:id="106" w:name="_Toc20510"/>
      <w:r>
        <w:rPr>
          <w:rFonts w:hint="eastAsia" w:ascii="宋体" w:hAnsi="宋体" w:cs="宋体"/>
          <w:sz w:val="24"/>
          <w:szCs w:val="24"/>
          <w:highlight w:val="none"/>
          <w:lang w:val="en-US" w:eastAsia="zh-CN"/>
        </w:rPr>
        <w:t>包157：</w:t>
      </w:r>
      <w:r>
        <w:rPr>
          <w:rFonts w:hint="eastAsia" w:ascii="宋体" w:hAnsi="宋体" w:eastAsia="宋体" w:cs="宋体"/>
          <w:sz w:val="24"/>
          <w:szCs w:val="24"/>
          <w:highlight w:val="none"/>
        </w:rPr>
        <w:t>大功率发电机</w:t>
      </w:r>
      <w:bookmarkEnd w:id="104"/>
      <w:bookmarkEnd w:id="105"/>
      <w:bookmarkEnd w:id="106"/>
    </w:p>
    <w:p w14:paraId="7C1E67A3">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（采购数量148件，预算单价1.2万元）</w:t>
      </w:r>
    </w:p>
    <w:p w14:paraId="68D85F7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1.发动机型式：四冲程、风冷柴油机；</w:t>
      </w:r>
    </w:p>
    <w:p w14:paraId="6E8C699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2.启动方式：手启动/电启动；</w:t>
      </w:r>
    </w:p>
    <w:p w14:paraId="23516FB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3.燃油：柴油；</w:t>
      </w:r>
    </w:p>
    <w:p w14:paraId="4F22719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4.输出相数：单相/三相；</w:t>
      </w:r>
    </w:p>
    <w:p w14:paraId="6E7F159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5.发电输出功率：≥10kW；</w:t>
      </w:r>
    </w:p>
    <w:p w14:paraId="60123ED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6.输出电压：单相≥220V/三相≥380V；</w:t>
      </w:r>
    </w:p>
    <w:p w14:paraId="6DE68DD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7.输出电流：单相≥34.2A/三相≥14.4A；</w:t>
      </w:r>
    </w:p>
    <w:p w14:paraId="355D919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8.配备：移动脚轮、手推杆；</w:t>
      </w:r>
    </w:p>
    <w:p w14:paraId="1D73C3D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9.仪表：数显表，可显示电压、频率、运行时间；</w:t>
      </w:r>
    </w:p>
    <w:p w14:paraId="6940E79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10.过载保护：发电机组应进行过载试验，试验过程不造成影响机组安全的任何损坏，试验时间为30min或直到保护断路器跳闸；</w:t>
      </w:r>
    </w:p>
    <w:p w14:paraId="40F3A6C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11.缺油保护：缺少机油时，发动机自动熄火；</w:t>
      </w:r>
    </w:p>
    <w:p w14:paraId="0BBD1A2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12短路保护：安装带过电流脱扣装置的电路断路器，并对短路加以保护；</w:t>
      </w:r>
    </w:p>
    <w:p w14:paraId="66C0098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13.接地保护：配置接地保护；</w:t>
      </w:r>
    </w:p>
    <w:p w14:paraId="0897087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14.机组包装：木箱加木托包装。</w:t>
      </w:r>
    </w:p>
    <w:p w14:paraId="19A3ADCD">
      <w:pPr>
        <w:pStyle w:val="3"/>
        <w:rPr>
          <w:rFonts w:hint="eastAsia" w:ascii="宋体" w:hAnsi="宋体" w:eastAsia="宋体" w:cs="宋体"/>
          <w:sz w:val="24"/>
          <w:szCs w:val="24"/>
          <w:highlight w:val="none"/>
        </w:rPr>
      </w:pPr>
      <w:bookmarkStart w:id="107" w:name="_Toc164785582"/>
      <w:bookmarkStart w:id="108" w:name="_Toc164780537"/>
      <w:bookmarkStart w:id="109" w:name="_Toc164781354"/>
      <w:r>
        <w:rPr>
          <w:rFonts w:hint="eastAsia" w:ascii="宋体" w:hAnsi="宋体" w:cs="宋体"/>
          <w:kern w:val="2"/>
          <w:sz w:val="24"/>
          <w:szCs w:val="24"/>
          <w:highlight w:val="none"/>
          <w:lang w:val="en-US" w:eastAsia="zh-CN"/>
        </w:rPr>
        <w:t>包158：</w:t>
      </w:r>
      <w:r>
        <w:rPr>
          <w:rFonts w:hint="eastAsia" w:ascii="宋体" w:hAnsi="宋体" w:eastAsia="宋体" w:cs="宋体"/>
          <w:kern w:val="2"/>
          <w:sz w:val="24"/>
          <w:szCs w:val="24"/>
          <w:highlight w:val="none"/>
        </w:rPr>
        <w:t>充气帐篷40m²</w:t>
      </w:r>
      <w:bookmarkEnd w:id="107"/>
      <w:bookmarkEnd w:id="108"/>
      <w:bookmarkEnd w:id="109"/>
    </w:p>
    <w:p w14:paraId="0F09027C">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（采购数量91件，预算单价1.8万元）</w:t>
      </w:r>
    </w:p>
    <w:p w14:paraId="0E3C1CE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1.符合《帐篷检测标准-野营帐篷》（GB/T27735-2011）、《遮阳篷和野营帐篷用织物》（GB/T33272-2016）；</w:t>
      </w:r>
    </w:p>
    <w:p w14:paraId="0474E1A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2.结构组成：充气山墙模块（2个）、充气侧墙模块（5个）、充气地垫模块（1套）及防水地布（1片）4部分组成；</w:t>
      </w:r>
    </w:p>
    <w:p w14:paraId="0A56434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3.规格：占地面积≥40㎡，肩高≥2.2m、总高≥3.4m；</w:t>
      </w:r>
    </w:p>
    <w:p w14:paraId="53A1C23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4.技术要求：内部使用面积≥40㎡;工作压力：15-25Kpa；适应温度：-30℃~+65℃；抗风等级：≥8级;防地表水：≥200mm;充气时间：≤7min;气柱保压时间≥48h，一次充气自行竖立时间≥7天，具有自动补气功能；</w:t>
      </w:r>
    </w:p>
    <w:p w14:paraId="4E4231E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5.主体材质</w:t>
      </w:r>
    </w:p>
    <w:p w14:paraId="0D00E37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5.1外篷布:单面涂覆PVC防水600D牛津布或同等级材质;符合GB/T4669-2008;</w:t>
      </w:r>
    </w:p>
    <w:p w14:paraId="2A8F1AA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5.2地布:双面涂覆PVC刀刮布或同等级材质，厚度≥0.4mm，防潮防水GB/T39173-2009，GB/T5455-1997;</w:t>
      </w:r>
    </w:p>
    <w:p w14:paraId="0034F90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5.3气柱:双面涂覆PVC气密布厚度≥0.7mm，主体结构使用高频热合热封工艺制作，必须双层拼接，保证牢固性，气柱做抗风拉环，在</w:t>
      </w:r>
      <w:r>
        <w:rPr>
          <w:rFonts w:hint="eastAsia" w:ascii="宋体" w:hAnsi="宋体" w:eastAsia="宋体" w:cs="宋体"/>
          <w:sz w:val="24"/>
          <w:szCs w:val="24"/>
          <w:highlight w:val="none"/>
          <w:lang w:val="en-US" w:eastAsia="zh-CN"/>
        </w:rPr>
        <w:t>恶劣</w:t>
      </w:r>
      <w:r>
        <w:rPr>
          <w:rFonts w:hint="eastAsia" w:ascii="宋体" w:hAnsi="宋体" w:eastAsia="宋体" w:cs="宋体"/>
          <w:sz w:val="24"/>
          <w:szCs w:val="24"/>
          <w:highlight w:val="none"/>
        </w:rPr>
        <w:t>环境下能配合沙袋固定。符合FZ/T01007-2008，GB 13767-1992;</w:t>
      </w:r>
    </w:p>
    <w:p w14:paraId="33FB9A4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5.4内衬:帐篷专用内衬布;符合GB/T4669-2008;</w:t>
      </w:r>
    </w:p>
    <w:p w14:paraId="02A56A6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帐篷主体外部配色应为上红色下蓝色，内部主体配色浅灰色，主体侧边及窗口和门口侧边浅灰色；山墙正门上方UV喷绘“山西消防救援”字样及队徽徽标；屋脊UV喷绘中国消防救援队旗徽标及“中国消防救援”标识（备注：颜色、标识具体位置、内容根据采购人要求进行调整)；</w:t>
      </w:r>
    </w:p>
    <w:p w14:paraId="0735D9A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7.充气山墙模块正门尺寸：高≥2.0m、宽≥1.5m；门框四周浅灰配色，门帘PVC上红下蓝配色（备注：颜色具体可根据采购人要求进行调整)，开启方式为拉链卷帘式；充满气状态下，确保门帘能够正常闭合；</w:t>
      </w:r>
    </w:p>
    <w:p w14:paraId="076F72F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8.侧窗尺寸：长≥0.7m、宽≥0.6m；侧窗四周浅灰配色，外侧PVC红色挡光窗帘，粘扣卷帘式开启方式。所有侧窗内侧配备可拆卸式纱窗和透明窗；</w:t>
      </w:r>
    </w:p>
    <w:p w14:paraId="7FF50EE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9.充气地垫单节尺寸贴合帐篷尺寸，厚度≥8cm；充气地垫材质应采用≥8cm厚高强度环保PVC涂层空间拉丝布，拉伸强度：经向≥2600N/5cm，纬向≥2800N/5cm；撕裂强度：经向≥150N，纬向≥190N； </w:t>
      </w:r>
    </w:p>
    <w:p w14:paraId="53120A4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10.充气地垫深灰色配色，充气地垫之间设置深灰色PVC挡皮，具备隐秘布置地线功能；</w:t>
      </w:r>
    </w:p>
    <w:p w14:paraId="560F83C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11.防水地布（1片）材质应采用≥0.5mm厚度的深灰色PVC气密布，拉伸强度：经向≥2600N/5cm，纬向≥2200N/5cm；撕裂强度：经向≥300N，纬向≥200N；四周上返≥20cm与山墙和侧墙各模块连接具备防水防潮功效；</w:t>
      </w:r>
    </w:p>
    <w:p w14:paraId="11F202F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12.气阀：高压气阀可承受的最大气压值≥25PSI；具备快速充气及泄气功能；</w:t>
      </w:r>
    </w:p>
    <w:p w14:paraId="5031569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13.拉环材质：应采用不锈钢或优于该材质，均匀分布且固定牢靠；</w:t>
      </w:r>
    </w:p>
    <w:p w14:paraId="058DC4C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14.主要配置：1台≥1.5P可移动式冷暖两用一体空调、电动充排气泵（空压机）≥1台、充气气管（含快接头）≥4套、充气接头（对接气嘴）≥4个、高压气瓶充气连接转换头≥4个、不锈钢支撑杆≥3套、气压表≥2个、地钉（直径≥9mm）≥8个、拉绳（直径≥8mm涤纶）≥8根、手锤≥1把、维修工具包≥1个（维修布料≥11cm×18cm4张、胶水1小管、胶刷1把）、气垫地布1块；配置LED灯≥4个；</w:t>
      </w:r>
    </w:p>
    <w:p w14:paraId="63B0AAE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15.包装：每个模块均配备防磨手提包，可供单人携带或双人携带。</w:t>
      </w:r>
    </w:p>
    <w:p w14:paraId="33B1E046">
      <w:pPr>
        <w:pStyle w:val="3"/>
        <w:rPr>
          <w:rFonts w:hint="eastAsia" w:ascii="宋体" w:hAnsi="宋体" w:eastAsia="宋体" w:cs="宋体"/>
          <w:sz w:val="24"/>
          <w:szCs w:val="24"/>
          <w:highlight w:val="none"/>
        </w:rPr>
      </w:pPr>
      <w:bookmarkStart w:id="110" w:name="_Toc164785583"/>
      <w:bookmarkStart w:id="111" w:name="_Toc164780538"/>
      <w:bookmarkStart w:id="112" w:name="_Toc164781355"/>
      <w:r>
        <w:rPr>
          <w:rFonts w:hint="eastAsia" w:ascii="宋体" w:hAnsi="宋体" w:eastAsia="宋体" w:cs="宋体"/>
          <w:kern w:val="2"/>
          <w:sz w:val="24"/>
          <w:szCs w:val="24"/>
          <w:highlight w:val="none"/>
        </w:rPr>
        <w:t>充气帐篷60m²</w:t>
      </w:r>
      <w:bookmarkEnd w:id="110"/>
      <w:bookmarkEnd w:id="111"/>
      <w:bookmarkEnd w:id="112"/>
    </w:p>
    <w:p w14:paraId="5A51CE2B">
      <w:pPr>
        <w:pStyle w:val="12"/>
        <w:spacing w:line="600" w:lineRule="exact"/>
        <w:ind w:firstLine="5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（采购数量75件，预算单价3万元）</w:t>
      </w:r>
    </w:p>
    <w:p w14:paraId="0088B2A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1.符合《帐篷检测标准-野营帐篷》（GB/T27735-2011）、《遮阳篷和野营帐篷用织物》（GB/T33272-2016）；</w:t>
      </w:r>
    </w:p>
    <w:p w14:paraId="2BD4FA0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2.结构组成：充气山墙模块（2个）、充气侧墙模块（5个）、充气地垫模块（1套）及防水地布（1片）4部分组成；</w:t>
      </w:r>
    </w:p>
    <w:p w14:paraId="5FEB049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3.规格：占地面积≥60㎡，肩高≥2.2m、总高≥3.4m；</w:t>
      </w:r>
    </w:p>
    <w:p w14:paraId="0843B7D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4.技术要求：内部使用面积≥60㎡；工作压力：15-25Kpa；适应温度：-30℃~+65℃；抗风等级：≥8级；防地表水：≥200mm；充气时间：≤8min；气柱保压时间≥48h，一次充气自行竖立时间≥7天，具备自动补气功能；</w:t>
      </w:r>
    </w:p>
    <w:p w14:paraId="710CACB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5.主体材质</w:t>
      </w:r>
    </w:p>
    <w:p w14:paraId="395DD0B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5.1外篷布:单面涂覆PVC防水600D牛津布或同等级材质;符合GB/T4669-2008;</w:t>
      </w:r>
    </w:p>
    <w:p w14:paraId="6FFA4B8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5.2地布:双面涂覆PVC刀刮布或同等级材质，厚度≥0.4mm，防潮防水GB/T39173-2009，GB/T5455-1997;</w:t>
      </w:r>
    </w:p>
    <w:p w14:paraId="36CB8BA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5.3气柱:双面涂覆PVC气密布厚度≥0.7mm，主体结构使用高频热合热封工艺制作，必须双层拼接，保证牢固性，气柱做抗风拉环，在</w:t>
      </w:r>
      <w:r>
        <w:rPr>
          <w:rFonts w:hint="eastAsia" w:ascii="宋体" w:hAnsi="宋体" w:eastAsia="宋体" w:cs="宋体"/>
          <w:sz w:val="24"/>
          <w:szCs w:val="24"/>
          <w:highlight w:val="none"/>
          <w:lang w:val="en-US" w:eastAsia="zh-CN"/>
        </w:rPr>
        <w:t>恶劣</w:t>
      </w:r>
      <w:r>
        <w:rPr>
          <w:rFonts w:hint="eastAsia" w:ascii="宋体" w:hAnsi="宋体" w:eastAsia="宋体" w:cs="宋体"/>
          <w:sz w:val="24"/>
          <w:szCs w:val="24"/>
          <w:highlight w:val="none"/>
        </w:rPr>
        <w:t>环境下能配合沙袋固定。符合FZ/T01007-2008，GB 13767-1992；</w:t>
      </w:r>
    </w:p>
    <w:p w14:paraId="106262E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5.4内衬:帐篷专用内衬布;符合GB/T4669-2008;</w:t>
      </w:r>
    </w:p>
    <w:p w14:paraId="09E87DB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帐篷主体外部配色应为上红色下蓝色，内部主体配色浅灰色，主体侧边及窗口和门口侧边浅灰色；山墙正门上方UV喷绘“山西消防救援”字样及队徽徽标；屋脊UV喷绘中国消防救援队旗徽标及“中国消防救援”标识；（备注：颜色、标识具体位置、内容根据采购人要求进行调整)</w:t>
      </w:r>
    </w:p>
    <w:p w14:paraId="69B1549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7.充气山墙模块正门尺寸：高≥2.0m、宽≥1.5m；门框四周浅灰配色，门帘PVC上红下蓝配色（备注：颜色具体可根据采购人要求进行调整)，开启方式为拉链卷帘式；充满气状态下，确保门帘能够正常闭合；</w:t>
      </w:r>
    </w:p>
    <w:p w14:paraId="48FAB5E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8.侧窗尺寸：长≥0.7m、宽≥0.6m；侧窗四周浅灰配色，外侧PVC红色挡光窗帘，粘扣卷帘式开启方式；所有侧窗内侧配备可拆卸式纱窗和透明窗；</w:t>
      </w:r>
    </w:p>
    <w:p w14:paraId="4875670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9.充气地垫单节尺寸贴合帐篷尺寸，厚度≥8cm；充气地垫材质应采用≥8cm厚高强度环保PVC涂层空间拉丝布，拉伸强度：经向≥2600N/5cm，纬向≥2800N/5cm；撕裂强度：经向≥150N，纬向≥190N； </w:t>
      </w:r>
    </w:p>
    <w:p w14:paraId="5494793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10.充气地垫深灰色配色，充气地垫之间设置深灰色PVC挡皮，具备隐秘布置地线功能；</w:t>
      </w:r>
    </w:p>
    <w:p w14:paraId="286C11F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11.防水地布（1片）材质应采用≥0.5mm厚度的深灰色PVC气密布，拉伸强度：经向≥2600N/5cm，纬向≥2200N/5cm；撕裂强度：经向≥300N，纬向≥200N；四周上返≥20cm与山墙和侧墙各模块连接具备防水防潮功效；</w:t>
      </w:r>
    </w:p>
    <w:p w14:paraId="06D626A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12.气阀：高压气阀可承受的最大气压值≥25PSI；具备快速充气及泄气功能；</w:t>
      </w:r>
    </w:p>
    <w:p w14:paraId="4D3D25A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13.拉环材质：应采用不锈钢或优于该材质，均匀分布且固定牢靠；</w:t>
      </w:r>
    </w:p>
    <w:p w14:paraId="3371D3A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14.主要配置：2台≥1.5P可移动式冷暖两用一体空调、电动充排气泵（空压机）≥1台、充气气管（含快接头）≥4套、充气接头（对接气嘴）≥4个、高压气瓶充气连接转换头≥4个、不锈钢支撑杆≥3套、气压表≥2个、地钉（直径≥9mm）≥8个、拉绳（直径≥8mm涤纶）≥8根、手锤（4LB）≥1把、维修工具包≥1个（维修布料≥11cm×18cm4张、胶水1小管、胶刷1把）、气垫地布1块；配置LED灯≥6个；</w:t>
      </w:r>
    </w:p>
    <w:p w14:paraId="7104B7F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15.包装：为方便收纳帐篷，配备四周有网架的托盘，尺寸与帐篷相匹配。</w:t>
      </w:r>
    </w:p>
    <w:p w14:paraId="4EAAED5B">
      <w:pPr>
        <w:pStyle w:val="3"/>
        <w:rPr>
          <w:rFonts w:hint="eastAsia" w:ascii="宋体" w:hAnsi="宋体" w:eastAsia="宋体" w:cs="宋体"/>
          <w:sz w:val="24"/>
          <w:szCs w:val="24"/>
          <w:highlight w:val="none"/>
        </w:rPr>
      </w:pPr>
      <w:bookmarkStart w:id="113" w:name="_Toc164781356"/>
      <w:bookmarkStart w:id="114" w:name="_Toc164780539"/>
      <w:bookmarkStart w:id="115" w:name="_Toc164785584"/>
      <w:r>
        <w:rPr>
          <w:rFonts w:hint="eastAsia" w:ascii="宋体" w:hAnsi="宋体" w:eastAsia="宋体" w:cs="宋体"/>
          <w:sz w:val="24"/>
          <w:szCs w:val="24"/>
          <w:highlight w:val="none"/>
        </w:rPr>
        <w:t>●</w:t>
      </w:r>
      <w:r>
        <w:rPr>
          <w:rFonts w:hint="eastAsia" w:ascii="宋体" w:hAnsi="宋体" w:eastAsia="宋体" w:cs="宋体"/>
          <w:kern w:val="2"/>
          <w:sz w:val="24"/>
          <w:szCs w:val="24"/>
          <w:highlight w:val="none"/>
        </w:rPr>
        <w:t>充气帐篷100m²</w:t>
      </w:r>
      <w:bookmarkEnd w:id="113"/>
      <w:bookmarkEnd w:id="114"/>
      <w:bookmarkEnd w:id="115"/>
    </w:p>
    <w:p w14:paraId="3D5553E4">
      <w:pPr>
        <w:pStyle w:val="12"/>
        <w:spacing w:line="600" w:lineRule="exact"/>
        <w:ind w:firstLine="5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（采购数量41件，预算单价5万元）</w:t>
      </w:r>
    </w:p>
    <w:p w14:paraId="7D05114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1.符合《帐篷检测标准-野营帐篷》（GB/T27735-2011）、《遮阳篷和野营帐篷用织物》（GB/T33272-2016）；</w:t>
      </w:r>
    </w:p>
    <w:p w14:paraId="31C6840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2.结构组成：充气山墙模块（2个）、充气侧墙模块（5个）、充气地垫模块（1套）及防水地布（1片）4部分组成；</w:t>
      </w:r>
    </w:p>
    <w:p w14:paraId="2512EB2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3.规格：占地面积≥100㎡，肩高≥2.2m、总高≥3.4m；</w:t>
      </w:r>
    </w:p>
    <w:p w14:paraId="4475F9E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4.技术要求：内部使用面积≥100㎡，工作压力：15-25Kpa；适应温度：-30℃~+65℃；抗风等级：≥8级；防地表水：≥200mm。充气时间：≤10min；气柱保压时间≥48h，一次充气自行竖立时间≥7天，具备自动补气功能；</w:t>
      </w:r>
    </w:p>
    <w:p w14:paraId="28022C9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5.主体材质</w:t>
      </w:r>
    </w:p>
    <w:p w14:paraId="6768FEA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5.1外篷布:单面涂覆PVC防水600D牛津布或同等级材质;符合GB/T4669-2008;</w:t>
      </w:r>
    </w:p>
    <w:p w14:paraId="63F96A4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5.2地布:双面涂覆PVC刀刮布或同等级材质，厚度≥0.4mm，防潮防水GB/T39173-2009，GB/T5455-1997;</w:t>
      </w:r>
    </w:p>
    <w:p w14:paraId="51CEA7C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5.3气柱:双面涂覆PVC气密布厚度≥0.7mm，主体结构使用高频热合热封工艺制作，必须双层拼接，保证牢固性，气柱做抗风拉环，在</w:t>
      </w:r>
      <w:r>
        <w:rPr>
          <w:rFonts w:hint="eastAsia" w:ascii="宋体" w:hAnsi="宋体" w:eastAsia="宋体" w:cs="宋体"/>
          <w:sz w:val="24"/>
          <w:szCs w:val="24"/>
          <w:highlight w:val="none"/>
          <w:lang w:val="en-US" w:eastAsia="zh-CN"/>
        </w:rPr>
        <w:t>恶劣</w:t>
      </w:r>
      <w:r>
        <w:rPr>
          <w:rFonts w:hint="eastAsia" w:ascii="宋体" w:hAnsi="宋体" w:eastAsia="宋体" w:cs="宋体"/>
          <w:sz w:val="24"/>
          <w:szCs w:val="24"/>
          <w:highlight w:val="none"/>
        </w:rPr>
        <w:t xml:space="preserve">环境下能配合沙袋固定。符合FZ/T01007-2008，GB 13767-1992；   </w:t>
      </w:r>
    </w:p>
    <w:p w14:paraId="5945FA2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5.4内衬:帐篷专用内衬布;符合GB/T4669-2008;</w:t>
      </w:r>
    </w:p>
    <w:p w14:paraId="55D7F5F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帐篷主体外部配色应为上红色下蓝色，内部主体配色浅灰色，主体侧边及窗口和门口侧边浅灰色；山墙正门上方UV喷绘“山西消防救援”字样及队徽徽标；屋脊UV喷绘中国消防救援队旗徽标及“中国消防救援”标识；（备注：颜色、标识具体位置、内容根据采购人要求进行调整)</w:t>
      </w:r>
    </w:p>
    <w:p w14:paraId="425F859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7.充气山墙模块正门尺寸：高≥2.0m、宽≥1.5m；门框四周浅灰配色，门帘PVC上红下蓝配色（备注：颜色具体可根据采购人要求进行调整)，开启方式为拉链卷帘式；充满气状态下，确保门帘能够正常闭合；</w:t>
      </w:r>
    </w:p>
    <w:p w14:paraId="63D21C3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8.侧窗尺寸：长≥0.7m、宽≥0.6m；侧窗四周浅灰配色，外侧PVC红色挡光窗帘，粘扣卷帘式开启方式；所有侧窗内侧配备可拆卸式纱窗和透明窗；</w:t>
      </w:r>
    </w:p>
    <w:p w14:paraId="67E73C2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9.充气地垫单节尺寸贴合帐篷尺寸，厚度≥0.08m；充气地垫材质应采用≥8cm厚高强度环保PVC涂层空间拉丝布，拉伸强度：经向≥2600N/5cm，纬向≥2800N/5cm；撕裂强度：经向≥150N，纬向≥190N； </w:t>
      </w:r>
    </w:p>
    <w:p w14:paraId="1E54E56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10.充气地垫深灰色配色，充气地垫之间设置深灰色PVC挡皮，具备隐秘布置地线功能；</w:t>
      </w:r>
    </w:p>
    <w:p w14:paraId="6EC3288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11.防水地布（1片）材质应采用≥0.5mm厚度的深灰色PVC气密布，拉伸强度：经向≥2600N/5cm，纬向≥2200N/5cm；撕裂强度：经向≥300N，纬向≥200N；四周上返≥20cm与山墙和侧墙各模块连接具备防水防潮功效；</w:t>
      </w:r>
    </w:p>
    <w:p w14:paraId="2BB4DC7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12.气阀：高压气阀可承受的最大气压值≥25PSI；具备快速充气及泄气功能；</w:t>
      </w:r>
    </w:p>
    <w:p w14:paraId="6542AB3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13.拉环材质：应采用不锈钢或优于该材质，均匀分布且固定牢靠；</w:t>
      </w:r>
    </w:p>
    <w:p w14:paraId="09225F8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14.主要配置：3台≥1.5P可移动式冷暖两用一体空调、电动充排气泵（空压机）≥1台、充气气管（含快接头）≥4套、充气接头（对接气嘴）≥4个、高压气瓶充气连接转换头≥4个、不锈钢支撑杆≥3套、气压表≥2个、地钉（直径≥9mm）≥8个、拉绳（直径≥8mm涤纶）≥8根、手锤（4LB）≥1把、维修工具包≥1个（维修布料≥11cm×18cm4张、胶水1小管、胶刷1把）、气垫地布1块；配置LED灯≥6个；</w:t>
      </w:r>
    </w:p>
    <w:p w14:paraId="0C95258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15.包装：为方便收纳帐篷，配备四周有网架的托盘，尺寸与帐篷相匹配。</w:t>
      </w:r>
    </w:p>
    <w:p w14:paraId="6D9596CB">
      <w:pPr>
        <w:pStyle w:val="3"/>
        <w:rPr>
          <w:rFonts w:hint="eastAsia" w:ascii="宋体" w:hAnsi="宋体" w:eastAsia="宋体" w:cs="宋体"/>
          <w:sz w:val="24"/>
          <w:szCs w:val="24"/>
          <w:highlight w:val="none"/>
        </w:rPr>
      </w:pPr>
      <w:bookmarkStart w:id="116" w:name="_Toc29258"/>
      <w:bookmarkStart w:id="117" w:name="_Toc164781357"/>
      <w:bookmarkStart w:id="118" w:name="_Toc164780540"/>
      <w:r>
        <w:rPr>
          <w:rFonts w:hint="eastAsia" w:ascii="宋体" w:hAnsi="宋体" w:cs="宋体"/>
          <w:kern w:val="2"/>
          <w:sz w:val="24"/>
          <w:szCs w:val="24"/>
          <w:highlight w:val="none"/>
          <w:lang w:val="en-US" w:eastAsia="zh-CN"/>
        </w:rPr>
        <w:t>包159：</w:t>
      </w:r>
      <w:r>
        <w:rPr>
          <w:rFonts w:hint="eastAsia" w:ascii="宋体" w:hAnsi="宋体" w:eastAsia="宋体" w:cs="宋体"/>
          <w:kern w:val="2"/>
          <w:sz w:val="24"/>
          <w:szCs w:val="24"/>
          <w:highlight w:val="none"/>
        </w:rPr>
        <w:t>网架帐篷40m²</w:t>
      </w:r>
      <w:bookmarkEnd w:id="116"/>
      <w:bookmarkEnd w:id="117"/>
      <w:bookmarkEnd w:id="118"/>
    </w:p>
    <w:p w14:paraId="2690EDA3">
      <w:pPr>
        <w:pStyle w:val="12"/>
        <w:spacing w:line="600" w:lineRule="exact"/>
        <w:ind w:firstLine="5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（采购数量70件，预算单价1.85万元）</w:t>
      </w:r>
    </w:p>
    <w:p w14:paraId="3AEF79C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1.符合《帐篷检测标准-野营帐篷》（GB/T27735-2011）、《遮阳篷和野营帐篷用织物》（GB/T33272-2016）标准；</w:t>
      </w:r>
    </w:p>
    <w:p w14:paraId="0B176B9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2.结构：主体与骨架采用一体化，帐篷门≥2个，窗户≥6个（设置防蚊纱网窗），配备地布；整体帐篷通过拉绳连接，三角桩固定；同时，可满足多个同尺寸网架帐篷之间可相互连接使用；</w:t>
      </w:r>
    </w:p>
    <w:p w14:paraId="659D146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3.规格：占地面积≥40㎡；</w:t>
      </w:r>
    </w:p>
    <w:p w14:paraId="4F2048E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4.架设时间：＜10min/8人，撤收时间：＜10min/8人；</w:t>
      </w:r>
    </w:p>
    <w:p w14:paraId="5AC024B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材质：支架应采用铝合金或优于该材质；外篷布材质应采用双层、涂层涤纶长丝牛津布≥220D或优于该材质；内篷布材质应采用双层、白色涂层涤纶牛津布≥150D或优于该材质；地布材质应采用双面涂覆聚氯乙烯防水布或优于该材质；防风拉环应采用不锈钢材质或优于该材质，防风拉环与篷布连接处做加固处理，1：2配置地钉；</w:t>
      </w:r>
    </w:p>
    <w:p w14:paraId="393F997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6.适应温度:-35℃-45℃；雪载≥8cm无明显变形；</w:t>
      </w:r>
    </w:p>
    <w:p w14:paraId="7DCFD5D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7.淋雨强度≥16mm/h，持续淋雨3h以上篷内表面无渗漏水现象；</w:t>
      </w:r>
    </w:p>
    <w:p w14:paraId="65FBF20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8.抗风等级≥8级，持续抗风2h以上，帐篷结构保持稳定；</w:t>
      </w:r>
    </w:p>
    <w:p w14:paraId="7AE629D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9.外篷颜色：帐篷主体外部配色应为上红色下蓝色；内部主体配色浅灰色，主体侧边及窗口和门口侧边浅灰色；喷涂标识可根据采购人需求定制；</w:t>
      </w:r>
    </w:p>
    <w:p w14:paraId="03A93E8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10.配件：每顶帐篷配备≥6个LED灯，功率≥100W，篷包（帐篷主体，铺地布，架设杆），附件包，维修包，杆件包，包装箱；</w:t>
      </w:r>
    </w:p>
    <w:p w14:paraId="2BBB06A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11.设置永久性标志及产品数据标识；</w:t>
      </w:r>
    </w:p>
    <w:p w14:paraId="48041B2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12.提供视频、中文使用说明书（含电子版），含装备简介、使用注意事项及维护保养等内容；</w:t>
      </w:r>
    </w:p>
    <w:p w14:paraId="7867546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13.供货前，须主动对接使用单位，确保满足用户需求。</w:t>
      </w:r>
    </w:p>
    <w:p w14:paraId="36F017E2">
      <w:pPr>
        <w:pStyle w:val="3"/>
        <w:rPr>
          <w:rFonts w:hint="eastAsia" w:ascii="宋体" w:hAnsi="宋体" w:eastAsia="宋体" w:cs="宋体"/>
          <w:sz w:val="24"/>
          <w:szCs w:val="24"/>
          <w:highlight w:val="none"/>
        </w:rPr>
      </w:pPr>
      <w:bookmarkStart w:id="119" w:name="_Toc164781358"/>
      <w:bookmarkStart w:id="120" w:name="_Toc12428"/>
      <w:bookmarkStart w:id="121" w:name="_Toc164780541"/>
      <w:r>
        <w:rPr>
          <w:rFonts w:hint="eastAsia" w:ascii="宋体" w:hAnsi="宋体" w:eastAsia="宋体" w:cs="宋体"/>
          <w:sz w:val="24"/>
          <w:szCs w:val="24"/>
          <w:highlight w:val="none"/>
        </w:rPr>
        <w:t>●</w:t>
      </w:r>
      <w:r>
        <w:rPr>
          <w:rFonts w:hint="eastAsia" w:ascii="宋体" w:hAnsi="宋体" w:eastAsia="宋体" w:cs="宋体"/>
          <w:kern w:val="2"/>
          <w:sz w:val="24"/>
          <w:szCs w:val="24"/>
          <w:highlight w:val="none"/>
        </w:rPr>
        <w:t>网架帐篷60m²</w:t>
      </w:r>
      <w:bookmarkEnd w:id="119"/>
      <w:bookmarkEnd w:id="120"/>
      <w:bookmarkEnd w:id="121"/>
    </w:p>
    <w:p w14:paraId="1C05DF9F">
      <w:pPr>
        <w:pStyle w:val="12"/>
        <w:spacing w:line="600" w:lineRule="exact"/>
        <w:ind w:firstLine="5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（采购数量74件，预算单价2.5万元）</w:t>
      </w:r>
    </w:p>
    <w:p w14:paraId="32997C5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1.符合《帐篷检测标准-野营帐篷》（GB/T27735-2011）、《遮阳篷和野营帐篷用织物》（GB/T33272-2016）标准；</w:t>
      </w:r>
    </w:p>
    <w:p w14:paraId="5BF862D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2.结构：主体与骨架采用一体化，帐篷门≥2个，窗户≥6个（设置防蚊纱网窗），配备地布；整体帐篷通过拉绳连接，三角桩固定；同时，可满足多个同尺寸网架帐篷之间可相互连接使用；</w:t>
      </w:r>
    </w:p>
    <w:p w14:paraId="41E9D0C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3.规格：占地面积≥60㎡；</w:t>
      </w:r>
    </w:p>
    <w:p w14:paraId="6E01F94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4.架设时间：＜10min/8人，撤收时间：＜10min/8人；</w:t>
      </w:r>
    </w:p>
    <w:p w14:paraId="6DBF310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材质：支架应采用铝合金或优于该材质；外篷布材质应采用双层、涂层涤纶长丝牛津布≥220D或优于该材质；内篷布材质应采用双层、白色涂层涤纶牛津布≥150D或优于该材质；地布材质应采用双面涂覆聚氯乙烯防水布或优于该材质；防风拉环应采用不锈钢材质或优于该材质，1：2配置地钉；</w:t>
      </w:r>
    </w:p>
    <w:p w14:paraId="24D2CB9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6.适应温度:-35℃-45℃；雪载≥10cm无明显变形；</w:t>
      </w:r>
    </w:p>
    <w:p w14:paraId="11AD782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7.淋雨强度≥16mm/h，持续淋雨3h以上篷内表面无渗漏水现象；</w:t>
      </w:r>
    </w:p>
    <w:p w14:paraId="1830829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8.抗风等级≥8级，持续抗风2h以上，帐篷结构保持稳定；</w:t>
      </w:r>
    </w:p>
    <w:p w14:paraId="3AAC6DB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9.外篷颜色：帐篷主体外部配色应为上红色下蓝色；内部主体配色浅灰色，主体侧边及窗口和门口侧边浅灰色；喷涂标识可根据采购人需求定制；</w:t>
      </w:r>
    </w:p>
    <w:p w14:paraId="7230258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10.配件：每顶帐篷配备不少于8个LED灯，功率≥100w，篷包（帐篷主体，铺地布，架设杆），附件包，维修包，杆件包，包装箱；</w:t>
      </w:r>
    </w:p>
    <w:p w14:paraId="52468FA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11.设置永久性标志及产品数据标识；</w:t>
      </w:r>
    </w:p>
    <w:p w14:paraId="1006C9F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12.提供视频、中文使用说明书（含电子版），含装备简介、使用注意事项及维护保养等内容；</w:t>
      </w:r>
    </w:p>
    <w:p w14:paraId="2B45CEB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13.供货前，须主动对接使用单位，确保满足用户需求。</w:t>
      </w:r>
    </w:p>
    <w:p w14:paraId="6F965A70">
      <w:pPr>
        <w:pStyle w:val="3"/>
        <w:rPr>
          <w:rFonts w:hint="eastAsia" w:ascii="宋体" w:hAnsi="宋体" w:eastAsia="宋体" w:cs="宋体"/>
          <w:kern w:val="2"/>
          <w:sz w:val="24"/>
          <w:szCs w:val="24"/>
          <w:highlight w:val="none"/>
        </w:rPr>
      </w:pPr>
      <w:bookmarkStart w:id="122" w:name="_Toc164781359"/>
      <w:bookmarkStart w:id="123" w:name="_Toc31284"/>
      <w:bookmarkStart w:id="124" w:name="_Toc164780542"/>
      <w:r>
        <w:rPr>
          <w:rFonts w:hint="eastAsia" w:ascii="宋体" w:hAnsi="宋体" w:cs="宋体"/>
          <w:kern w:val="2"/>
          <w:sz w:val="24"/>
          <w:szCs w:val="24"/>
          <w:highlight w:val="none"/>
          <w:lang w:val="en-US" w:eastAsia="zh-CN"/>
        </w:rPr>
        <w:t>包160：</w:t>
      </w:r>
      <w:r>
        <w:rPr>
          <w:rFonts w:hint="eastAsia" w:ascii="宋体" w:hAnsi="宋体" w:eastAsia="宋体" w:cs="宋体"/>
          <w:kern w:val="2"/>
          <w:sz w:val="24"/>
          <w:szCs w:val="24"/>
          <w:highlight w:val="none"/>
        </w:rPr>
        <w:t>航空运输箱</w:t>
      </w:r>
      <w:bookmarkEnd w:id="122"/>
      <w:bookmarkEnd w:id="123"/>
      <w:bookmarkEnd w:id="124"/>
    </w:p>
    <w:p w14:paraId="00F84B64">
      <w:pPr>
        <w:pStyle w:val="12"/>
        <w:spacing w:line="600" w:lineRule="exact"/>
        <w:ind w:firstLine="5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（采购数量1808件，预算单价0.2万元）</w:t>
      </w:r>
    </w:p>
    <w:p w14:paraId="5E86C88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1.采用优质聚乙烯材料或优于，滚塑工艺一体成型，边缘无毛刺化处理，设置加强筋（底部带凹槽），便于与叉车配合使用，多个箱体可无缝叠加存放、运输；</w:t>
      </w:r>
    </w:p>
    <w:p w14:paraId="54D693E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箱体为独立上开盖结构，体盖由不锈钢搭扣链接，箱体外部可安装空投挂钩，便于空投使用，箱体四周安装提手，箱体底部可安装移动式脚轮；箱体合页≥5个，搭扣≥10个，左右两侧各设置≥2个把手；每个箱子配备≥3个可拆装挡板；</w:t>
      </w:r>
    </w:p>
    <w:p w14:paraId="5A588E2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3.箱体尺寸（误差：±50mm）：</w:t>
      </w:r>
    </w:p>
    <w:p w14:paraId="332D3A5F">
      <w:pPr>
        <w:pStyle w:val="12"/>
        <w:spacing w:line="600" w:lineRule="exact"/>
        <w:ind w:left="560" w:leftChars="20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大号：1200mm×800mm×600mm、中号：800mm×600mm×540mm；</w:t>
      </w:r>
    </w:p>
    <w:p w14:paraId="544DD0B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4.存储极限温度：-55℃～70℃；</w:t>
      </w:r>
    </w:p>
    <w:p w14:paraId="1D4AB4A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5.最大工作环境相对湿度≥95%（40℃时）；</w:t>
      </w:r>
    </w:p>
    <w:p w14:paraId="6626DAA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6.整箱耐腐蚀、抗压、抗冲击、防水性能良好，使用寿命12年以上；</w:t>
      </w:r>
    </w:p>
    <w:p w14:paraId="762B2C8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7.内壁四周及顶盖，均配置珍珠棉，箱内须配备用于固定装备器材的阻燃泡沫板；</w:t>
      </w:r>
    </w:p>
    <w:p w14:paraId="14917A4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8.产品颜色：整箱火焰蓝色，符合GB/T3181-2008《漆膜颜色标准》要求，箱体四周和箱盖印制可长久保留的单位名称和编号，字体位置、颜色按照用户需求印制；</w:t>
      </w:r>
    </w:p>
    <w:p w14:paraId="19B9B87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9.设置永久性标志及产品数据标识；</w:t>
      </w:r>
    </w:p>
    <w:p w14:paraId="7461E5B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10.供货前，须主动对接使用单位，确保满足用户需求。</w:t>
      </w:r>
    </w:p>
    <w:p w14:paraId="68195AD9">
      <w:pPr>
        <w:pStyle w:val="3"/>
        <w:rPr>
          <w:rFonts w:hint="eastAsia" w:ascii="宋体" w:hAnsi="宋体" w:eastAsia="宋体" w:cs="宋体"/>
          <w:kern w:val="2"/>
          <w:sz w:val="24"/>
          <w:szCs w:val="24"/>
          <w:highlight w:val="none"/>
        </w:rPr>
      </w:pPr>
      <w:bookmarkStart w:id="125" w:name="_Toc164781360"/>
      <w:bookmarkStart w:id="126" w:name="_Toc164780543"/>
      <w:bookmarkStart w:id="127" w:name="_Toc11745"/>
      <w:r>
        <w:rPr>
          <w:rFonts w:hint="eastAsia" w:ascii="宋体" w:hAnsi="宋体" w:cs="宋体"/>
          <w:kern w:val="2"/>
          <w:sz w:val="24"/>
          <w:szCs w:val="24"/>
          <w:highlight w:val="none"/>
          <w:lang w:val="en-US" w:eastAsia="zh-CN"/>
        </w:rPr>
        <w:t>包161：</w:t>
      </w:r>
      <w:r>
        <w:rPr>
          <w:rFonts w:hint="eastAsia" w:ascii="宋体" w:hAnsi="宋体" w:eastAsia="宋体" w:cs="宋体"/>
          <w:kern w:val="2"/>
          <w:sz w:val="24"/>
          <w:szCs w:val="24"/>
          <w:highlight w:val="none"/>
        </w:rPr>
        <w:t>排用炊事单元</w:t>
      </w:r>
      <w:bookmarkEnd w:id="125"/>
      <w:bookmarkEnd w:id="126"/>
      <w:bookmarkEnd w:id="127"/>
    </w:p>
    <w:p w14:paraId="01E82DFE">
      <w:pPr>
        <w:pStyle w:val="12"/>
        <w:spacing w:line="600" w:lineRule="exact"/>
        <w:ind w:firstLine="5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（采购数量3件，预算单价1万元）</w:t>
      </w:r>
    </w:p>
    <w:p w14:paraId="4AC479A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1.排用炊事单元每套每小时可保障≥30人就餐；</w:t>
      </w:r>
    </w:p>
    <w:p w14:paraId="129F739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2.燃料以车用柴油为主；</w:t>
      </w:r>
    </w:p>
    <w:p w14:paraId="3474EB2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3.单套展开、撤收时间≤3min；</w:t>
      </w:r>
    </w:p>
    <w:p w14:paraId="73134B4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4.可泅渡漂浮；</w:t>
      </w:r>
    </w:p>
    <w:p w14:paraId="2B73986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5.配备</w:t>
      </w:r>
    </w:p>
    <w:p w14:paraId="4D949F8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5.1铝制行军锅（2套≥30L）；</w:t>
      </w:r>
    </w:p>
    <w:p w14:paraId="60FF0DD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5.2铁锅（1套≥45L）；</w:t>
      </w:r>
    </w:p>
    <w:p w14:paraId="60A1CAF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5.3≥34cm不锈钢菜盆≥20个；</w:t>
      </w:r>
    </w:p>
    <w:p w14:paraId="64905C2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5.4燃油炉灶1套（包含油罐1个、燃烧器2个、输油管2根、叠式支架2个、打气筒1个、备件包1个）；</w:t>
      </w:r>
    </w:p>
    <w:p w14:paraId="26D5728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5.5切菜板≥2个；</w:t>
      </w:r>
    </w:p>
    <w:p w14:paraId="5137A1F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5.6菜刀及护套≥2把；</w:t>
      </w:r>
    </w:p>
    <w:p w14:paraId="7196717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5.7帆布手套≥2副；</w:t>
      </w:r>
    </w:p>
    <w:p w14:paraId="78EE994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5.8调料袋≥1个；</w:t>
      </w:r>
    </w:p>
    <w:p w14:paraId="25C0F4A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5.9焖饭器≥2套；</w:t>
      </w:r>
    </w:p>
    <w:p w14:paraId="6CA6215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5.10切菜布≥2块；</w:t>
      </w:r>
    </w:p>
    <w:p w14:paraId="766922A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5.11饭勺≥6个；</w:t>
      </w:r>
    </w:p>
    <w:p w14:paraId="7BABFE2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5.12锅罩袋≥2个；</w:t>
      </w:r>
    </w:p>
    <w:p w14:paraId="1B899A9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5.13锅铲≥1把；</w:t>
      </w:r>
    </w:p>
    <w:p w14:paraId="1DECC54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5.14炒勺≥1把；</w:t>
      </w:r>
    </w:p>
    <w:p w14:paraId="2E4F4D0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5.15蒸盘≥2套；</w:t>
      </w:r>
    </w:p>
    <w:p w14:paraId="40CD48C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5.16锅背架≥2副；</w:t>
      </w:r>
    </w:p>
    <w:p w14:paraId="7EEFD5C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5.17携行包背架≥2副；</w:t>
      </w:r>
    </w:p>
    <w:p w14:paraId="36AEF9F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5.18燃油炉背架≥1副；</w:t>
      </w:r>
    </w:p>
    <w:p w14:paraId="73BD7AE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5.19 7.5kg软体油桶≥2个；</w:t>
      </w:r>
    </w:p>
    <w:p w14:paraId="3C29489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5.20 20L送饭袋≥5个；</w:t>
      </w:r>
    </w:p>
    <w:p w14:paraId="120EC8B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5.21应急灯≥1盏；</w:t>
      </w:r>
    </w:p>
    <w:p w14:paraId="45495ED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6.设置永久性标志及产品数据标识。</w:t>
      </w:r>
    </w:p>
    <w:p w14:paraId="40C300EA">
      <w:pPr>
        <w:pStyle w:val="3"/>
        <w:rPr>
          <w:rFonts w:hint="eastAsia" w:ascii="宋体" w:hAnsi="宋体" w:eastAsia="宋体" w:cs="宋体"/>
          <w:kern w:val="2"/>
          <w:sz w:val="24"/>
          <w:szCs w:val="24"/>
          <w:highlight w:val="none"/>
        </w:rPr>
      </w:pPr>
      <w:bookmarkStart w:id="128" w:name="_Toc164781361"/>
      <w:bookmarkStart w:id="129" w:name="_Toc18205"/>
      <w:bookmarkStart w:id="130" w:name="_Toc164780544"/>
      <w:r>
        <w:rPr>
          <w:rFonts w:hint="eastAsia" w:ascii="宋体" w:hAnsi="宋体" w:eastAsia="宋体" w:cs="宋体"/>
          <w:kern w:val="2"/>
          <w:sz w:val="24"/>
          <w:szCs w:val="24"/>
          <w:highlight w:val="none"/>
        </w:rPr>
        <w:t>●净水设备</w:t>
      </w:r>
      <w:bookmarkEnd w:id="128"/>
      <w:bookmarkEnd w:id="129"/>
      <w:bookmarkEnd w:id="130"/>
    </w:p>
    <w:p w14:paraId="7066AB2A">
      <w:pPr>
        <w:pStyle w:val="12"/>
        <w:spacing w:line="600" w:lineRule="exact"/>
        <w:ind w:firstLine="5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（采购数量89件，预算单价1.5万元）</w:t>
      </w:r>
    </w:p>
    <w:p w14:paraId="6BC04A2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1.符合住建部CJ94-2005直饮水水质标准；</w:t>
      </w:r>
    </w:p>
    <w:p w14:paraId="62A0981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2.设备由主机、滤芯、管线等组成，采用电启动方式；装备外箱使用高强度航空减震箱，可以通过机动方式运输；</w:t>
      </w:r>
    </w:p>
    <w:p w14:paraId="58F136F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3.净水模块采用陶瓷微滤结构，滤芯孔径≤1微米；</w:t>
      </w:r>
    </w:p>
    <w:p w14:paraId="46D5C9D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4.去除率指标：</w:t>
      </w:r>
    </w:p>
    <w:p w14:paraId="280AD90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4.1滤材：具备多重过滤功能，高精密度超滤膜滤芯、RO反渗透膜等；</w:t>
      </w:r>
    </w:p>
    <w:p w14:paraId="552AEC5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4.2适用水源：Ⅰ-Ⅲ类地表淡水或地下水；</w:t>
      </w:r>
    </w:p>
    <w:p w14:paraId="02DB895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4.3细菌去除率：≥99.9%；</w:t>
      </w:r>
    </w:p>
    <w:p w14:paraId="501D546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4.4浑浊度去除率＞95%；</w:t>
      </w:r>
    </w:p>
    <w:p w14:paraId="663666F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4.5耗氧量去除率≥79%；</w:t>
      </w:r>
    </w:p>
    <w:p w14:paraId="209043D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4.6三氯甲烷去除率≥99.9%；</w:t>
      </w:r>
    </w:p>
    <w:p w14:paraId="437A77A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4.7砷去除率≥99.9%；</w:t>
      </w:r>
    </w:p>
    <w:p w14:paraId="3E34ED9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4.8饮用纯水流量：≥60L/h；</w:t>
      </w:r>
    </w:p>
    <w:p w14:paraId="2D98C38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4.9超滤生活用水流量：≥100L/h；</w:t>
      </w:r>
    </w:p>
    <w:p w14:paraId="54EDB3C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4.10净水量：≥8000L（视水质不同有所差异）；</w:t>
      </w:r>
    </w:p>
    <w:p w14:paraId="63DE9D8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5.配备取水及储水配件，能保证在野外安全作业；</w:t>
      </w:r>
    </w:p>
    <w:p w14:paraId="68A71B8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6.具有永久性标志及产品数据标识。</w:t>
      </w:r>
    </w:p>
    <w:p w14:paraId="3C974C97">
      <w:pPr>
        <w:pStyle w:val="3"/>
        <w:rPr>
          <w:rFonts w:hint="eastAsia" w:ascii="宋体" w:hAnsi="宋体" w:eastAsia="宋体" w:cs="宋体"/>
          <w:sz w:val="24"/>
          <w:szCs w:val="24"/>
          <w:highlight w:val="none"/>
        </w:rPr>
      </w:pPr>
      <w:bookmarkStart w:id="131" w:name="_Toc27661"/>
      <w:bookmarkStart w:id="132" w:name="_Toc164781362"/>
      <w:bookmarkStart w:id="133" w:name="_Toc164780545"/>
      <w:r>
        <w:rPr>
          <w:rFonts w:hint="eastAsia" w:ascii="宋体" w:hAnsi="宋体" w:cs="宋体"/>
          <w:sz w:val="24"/>
          <w:szCs w:val="24"/>
          <w:highlight w:val="none"/>
          <w:lang w:val="en-US" w:eastAsia="zh-CN"/>
        </w:rPr>
        <w:t>包162、163、164：</w:t>
      </w:r>
      <w:r>
        <w:rPr>
          <w:rFonts w:hint="eastAsia" w:ascii="宋体" w:hAnsi="宋体" w:eastAsia="宋体" w:cs="宋体"/>
          <w:sz w:val="24"/>
          <w:szCs w:val="24"/>
          <w:highlight w:val="none"/>
        </w:rPr>
        <w:t>宿营方舱</w:t>
      </w:r>
      <w:bookmarkEnd w:id="131"/>
      <w:bookmarkEnd w:id="132"/>
      <w:bookmarkEnd w:id="133"/>
    </w:p>
    <w:p w14:paraId="0F499716">
      <w:pPr>
        <w:pStyle w:val="12"/>
        <w:spacing w:line="600" w:lineRule="exact"/>
        <w:ind w:firstLine="5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（采购数量33件，预算单价78万元）</w:t>
      </w:r>
    </w:p>
    <w:p w14:paraId="2913DA9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宿营方舱,分类设置宿营、被服洗涤、净水、会议、餐饮、盥洗、淋浴、冷藏、发电模块，具有快速装卸的功能，各方舱之间可相互连接，形成一个整体，具有更好的保温隔热效果，提供高效的战勤保障。</w:t>
      </w:r>
    </w:p>
    <w:p w14:paraId="1C573637">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一、综合要求</w:t>
      </w:r>
    </w:p>
    <w:p w14:paraId="3E255CB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1.箱体要求</w:t>
      </w:r>
    </w:p>
    <w:p w14:paraId="295C581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1.1箱体尺寸：标准集装箱尺寸30英尺设计(9m×2.4m×2.5m)；</w:t>
      </w:r>
    </w:p>
    <w:p w14:paraId="0EA7DDA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1.2箱体颜色：GB/T3181-2008中规定的R03大红色；</w:t>
      </w:r>
    </w:p>
    <w:p w14:paraId="08549F0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1.3箱体标识：根据用户需求确定；</w:t>
      </w:r>
    </w:p>
    <w:p w14:paraId="725FD1A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1.4可与水路、铁路、道路集装箱骨架车等社会通用物流车辆进行运输，箱体四角带有可吊装的固定设施，结构稳固，整体做防腐处理；</w:t>
      </w:r>
    </w:p>
    <w:p w14:paraId="7773BB1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1.5模块配置上下车形式：采用4条液压支腿自动上下车形式，作业时有声光报警，防止触碰伤人，支腿最大行程满足集装箱安全、便捷上下车，单腿承重≥8吨；</w:t>
      </w:r>
    </w:p>
    <w:p w14:paraId="5076744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1.6箱体外观平整，具有一定的美观性，所有焊接牢固，光洁，平整；所有缝隙涂上硅胶，硅胶平整、密封良好；箱体应具备良好的防雨密封性，内板采用304不锈钢或铝合金材质，底板做防水防滑处理，设置排水孔；</w:t>
      </w:r>
    </w:p>
    <w:p w14:paraId="5D3B776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1.7所有操作开关、仪表、及设备等均有符合规范的铭牌标志；</w:t>
      </w:r>
    </w:p>
    <w:p w14:paraId="1729D88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1.8所有板材及骨架、零部件、结构件，均经过严格的防锈处理，铝型材、铝板、花纹板均进行氧化处理；</w:t>
      </w:r>
    </w:p>
    <w:p w14:paraId="10D8965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1.9发电机、空调机及采暖设备等尾气排放不得进入模块舱体内部；</w:t>
      </w:r>
    </w:p>
    <w:p w14:paraId="24D6B4E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1.10方舱箱体根据采购方要求，与需求方的车辆底盘相匹配；</w:t>
      </w:r>
    </w:p>
    <w:p w14:paraId="423DD80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1.11投标人交货前自行登录装备基层信息采集子系统，按照系统内装备信息维护要求及赋码标准，录入装备信息生成装备的专属二维码和RFID码。交货时必须将生成的二维码标签和RFID码标签制作成永久性标签固定安装在每个（套）方舱及装备上，实现单个（套）方舱及装备的扫码功能；</w:t>
      </w:r>
    </w:p>
    <w:p w14:paraId="12ED9DA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2.电气系统</w:t>
      </w:r>
    </w:p>
    <w:p w14:paraId="652136E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2.1箱体内部顶部设置照明灯，满足舱室照明需求，箱外设置场地照明灯，标志灯、前后示廓灯及侧边灯等；示廓灯前白后红，侧边灯黄色，所有外置车灯、灯具均加装防护罩；箱体外部照明和信号装置符合GB4785-2019《汽车及挂车外部照明和信号装置的安装规定》设置；</w:t>
      </w:r>
    </w:p>
    <w:p w14:paraId="0071790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2.2箱体内部所有电路采用穿管工艺，并设有保护措施，防止在器材取用时，破坏电路；支撑结构表面经过工艺处理，确保平整、耐用、不锈蚀、无毛边；</w:t>
      </w:r>
    </w:p>
    <w:p w14:paraId="0AE60BC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线路改装要求：箱体电路标识清楚，每根电线都具备单独编号，电气系统线路采用铜芯或铜合金芯电线，正负电极线路颜色区分明显，改装线路具有防水、防尘性能，各线路捆扎整齐，线路铺设位置便于检查维修，改装线路裸露在箱体外部、接近热源、靠近油箱等情况下应加装隔板或相应的保护；</w:t>
      </w:r>
    </w:p>
    <w:p w14:paraId="0526A01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2.4配电箱：具有输入电压指示，电流指示及输出指示灯功能。含集成控制箱、各设备的开关按钮、电源指示、显示仪器仪表、供电防雷、过压过流、防静电、安全接地防护等；留有对外供电接口（220V和380V输出电压各≥1个）；有市电/发电切换开关，所有用电设备都有独立控制总开关；设有航空插头、多功能插座，防水、防脱落型；</w:t>
      </w:r>
    </w:p>
    <w:p w14:paraId="1B6A78D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2.5发电机移动缆盘：采用不小于30m不小于3×10mm²橡套电缆。市电供电缆盘不小于50m不小于3×10mm²橡套电缆，满足箱体设备供电要求；</w:t>
      </w:r>
    </w:p>
    <w:p w14:paraId="4BC82AD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2.6电缆线盘、工具箱、接地装置、警戒设备等非上架物品均通过专用扎带及夹具存放于模块内，取用方便；</w:t>
      </w:r>
    </w:p>
    <w:p w14:paraId="1DECD4A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2.7防雷器：电源防雷、浪涌保护器；</w:t>
      </w:r>
    </w:p>
    <w:p w14:paraId="6293391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3.其他要求：每个方舱配备2个≥2kg干粉灭火器；</w:t>
      </w:r>
    </w:p>
    <w:p w14:paraId="4B644EA7">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二、性能要求</w:t>
      </w:r>
    </w:p>
    <w:p w14:paraId="57C5236F">
      <w:pPr>
        <w:pStyle w:val="12"/>
        <w:spacing w:line="600" w:lineRule="exact"/>
        <w:ind w:firstLine="56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1.宿营模块：可保障执行野外任务或特大灾害事故救援任务人员；宿营需求；</w:t>
      </w:r>
    </w:p>
    <w:p w14:paraId="07AE0FE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1.1箱体结构：</w:t>
      </w:r>
    </w:p>
    <w:p w14:paraId="1E4868E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1.1.1箱体由设备区、宿营区组成，箱体内侧采用环保材料；</w:t>
      </w:r>
    </w:p>
    <w:p w14:paraId="40CC0C1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1.1.2模块箱骨架为碳钢框架焊接式结构，外蒙皮为铝板；</w:t>
      </w:r>
    </w:p>
    <w:p w14:paraId="3A56DE3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1.1.3器材箱底部为整体式托架总成，上部为整体箱体，托架采用钢材焊接，整体做防腐处理；</w:t>
      </w:r>
    </w:p>
    <w:p w14:paraId="7E9674B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1.1.4箱体内部所有电路采用穿管工艺，并设有保护措施，防止在器材取用时，破坏电路；</w:t>
      </w:r>
    </w:p>
    <w:p w14:paraId="4830844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1.1.5内饰：内饰材料局部采用软质材料，美观大方，易于清洁，内饰选用阻燃、环保材料。地板采用防滑设计，所用材料防水、防腐，浸水或泡水后不会出现腐烂、异味、变形等现象；</w:t>
      </w:r>
    </w:p>
    <w:p w14:paraId="7675B2C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1.1.6箱体地板材质为复合木地板，并加装石墨烯地暖装置；</w:t>
      </w:r>
    </w:p>
    <w:p w14:paraId="508941B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1.2扩展机构：</w:t>
      </w:r>
    </w:p>
    <w:p w14:paraId="4F2F47C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方舱左右两边各配置液压双侧扩展箱结构，钢材作为导轨，单侧扩展≥1m，宿营模块展开时，可供宿营人员使用，行车时扩展箱收回。配备</w:t>
      </w:r>
      <w:r>
        <w:rPr>
          <w:rFonts w:hint="eastAsia" w:ascii="宋体" w:hAnsi="宋体" w:eastAsia="宋体" w:cs="宋体"/>
          <w:sz w:val="24"/>
          <w:szCs w:val="24"/>
          <w:highlight w:val="none"/>
          <w:lang w:val="en-US" w:eastAsia="zh-CN"/>
        </w:rPr>
        <w:t>应</w:t>
      </w:r>
      <w:r>
        <w:rPr>
          <w:rFonts w:hint="eastAsia" w:ascii="宋体" w:hAnsi="宋体" w:eastAsia="宋体" w:cs="宋体"/>
          <w:sz w:val="24"/>
          <w:szCs w:val="24"/>
          <w:highlight w:val="none"/>
        </w:rPr>
        <w:t>急回收装置，当扩展机构出现故障时，可手动为动力单元提供动能使扩展伸缩。每个拓展箱侧板上装窗户数≥4个；窗户配备隐形窗帘、纱网。门数≥3扇；</w:t>
      </w:r>
    </w:p>
    <w:p w14:paraId="5FF5519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1.3折叠床铺：</w:t>
      </w:r>
    </w:p>
    <w:p w14:paraId="41F2BE7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床铺骨架采用优质铝型材制作，模块内配备折叠床≥20套，折叠床长≥1.9m，折叠床宽≥0.8m；每个床铺空间高度≥800mm。配备爬梯及扶手，每个床铺配备阅读照明灯、电源插座、USB快速充电插座、衣帽钩及网兜。两套双层床铺之间设置床头柜，采用环保材料制作，床头储物柜≥4套；</w:t>
      </w:r>
    </w:p>
    <w:p w14:paraId="4D5E592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1.4电器设备：</w:t>
      </w:r>
    </w:p>
    <w:p w14:paraId="150605D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配备空调、饮水机、换气扇、影音系统等；</w:t>
      </w:r>
    </w:p>
    <w:p w14:paraId="77688D1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1.5电气系统：</w:t>
      </w:r>
    </w:p>
    <w:p w14:paraId="6F997D4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1.5.1配备发电机1台：额定功率≥10kW；</w:t>
      </w:r>
    </w:p>
    <w:p w14:paraId="60EC68E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1.5.2方舱电气系统分为2部分：上装AC220V系统和上装DC24V系统。上装AC220V系统由发电机或外接市电提供电源，采用单相三线制。配备电缆卷盘，可供市电模式使用，电缆卷盘长度≥50m。所有灯具均采用LED灯具，其中宿营区照明采用暖色调，全部照明均为DC12V/DC24V低电压供电，确保使用安全；</w:t>
      </w:r>
    </w:p>
    <w:p w14:paraId="1B36BB86">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2.被服洗涤模块：能够实现在灾害事故现场对消防员灭火防护服等洗涤、脱水、烘干、储存等功能；</w:t>
      </w:r>
    </w:p>
    <w:p w14:paraId="57C3074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2.1洗涤系统</w:t>
      </w:r>
    </w:p>
    <w:p w14:paraId="3F89C2C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2.1.1配置1台≥50kg洗烘一体机，2台≥10kg洗衣机，洗涤设备具有自动与手动两种操作模式，清洗次数、脱水，烘干时间可自行调整，操作智能化；</w:t>
      </w:r>
    </w:p>
    <w:p w14:paraId="4DC35E6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2.1.2软体水囊：容积：≥1000L，≥2套，配有小型冲洗机及软刷，对污渍严重的衣物进行预冲洗，防止泥沙进入洗衣机，损伤设备，底部设有排污口，接口与消防水带接口匹配，并配备排污水带进行远距离排污；</w:t>
      </w:r>
    </w:p>
    <w:p w14:paraId="1C38F3A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2.2水路系统</w:t>
      </w:r>
    </w:p>
    <w:p w14:paraId="1EA9D41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2.2.1储水箱：不锈钢材质，总容量≥1000L，有进水管、溢流管、出水管，有液位显示，方便清洗；</w:t>
      </w:r>
    </w:p>
    <w:p w14:paraId="0E3A31D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2.2.2污水箱：不锈钢材质，总容量≥500L，有进水管、溢流管、出水管，有液位显示，方便清洗；</w:t>
      </w:r>
    </w:p>
    <w:p w14:paraId="28DB99E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2.2.3增压水泵：功率≥1kW；</w:t>
      </w:r>
    </w:p>
    <w:p w14:paraId="449B174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2.3电器系统：发电机额定功率：大于箱体内所有用电设备最大用电功率总和的120%，具有过压、欠压，过载、缺相等保护功能，预留检修门，发电机接地钎加装T型把手；</w:t>
      </w:r>
    </w:p>
    <w:p w14:paraId="415B171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2.4储衣柜：箱体内设置储衣柜，选用铝型材及PVC周转箱，具有取用方便、放置可靠等特点；周转箱满足单件消防员灭火防护服放置宽度，在周转箱外部醒目位置粘贴不同类型衣物标识；</w:t>
      </w:r>
    </w:p>
    <w:p w14:paraId="2BA8DAC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2.5所有车载设备应安装牢固，安全可靠，方便使用，贴有永久性中文标识；应贴有永久性警示标识；插座应使用防水插座；箱体内有必要的照明装置，满足夜间使用需求；注水管路应采用DN65内扣式接口，方便消防水罐车连接；</w:t>
      </w:r>
    </w:p>
    <w:p w14:paraId="12780AE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2.6配备排水管≥1根、注水管≥1根，适合晾晒消防员灭火防护服≥20套的移动晾衣架等附件；</w:t>
      </w:r>
    </w:p>
    <w:p w14:paraId="47A3FECF">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3.净水模块：主要用于保障处置突发事件、自然灾害事故和重特大安全保卫等各种现场用水需求；</w:t>
      </w:r>
    </w:p>
    <w:p w14:paraId="05DD364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3.1净水系统</w:t>
      </w:r>
    </w:p>
    <w:p w14:paraId="5968342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3.1.1净化GB3838-2002《地表水环境质量标准》中规定的Ⅰ类、Ⅱ类、Ⅲ类地表水，能够每小时获取符合GB5749-2006《生活饮用水卫生标准》的生活用水≥4吨或者饮用水≥2吨；</w:t>
      </w:r>
    </w:p>
    <w:p w14:paraId="3E29A9B3">
      <w:pPr>
        <w:pStyle w:val="12"/>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3.1.2水质检测设备：用于检测水质质量；</w:t>
      </w:r>
    </w:p>
    <w:p w14:paraId="2C2090D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3.1.3配备一台扬程≥15米的潜水泵、配备一台浮艇泵（有远程遥控启停功能）；</w:t>
      </w:r>
    </w:p>
    <w:p w14:paraId="52B4208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3.1.4内置罐体分别储存生活用水和饮用水，304不锈钢材质，生活用水罐容量≥2吨，饮用水罐≥1吨，罐内加装防荡板，罐体和管路应做耐寒防冻处理，罐体安装有液位显示装置，罐内方便清洗，罐底安装有排污口，管路安装有水流量计和压力表；</w:t>
      </w:r>
    </w:p>
    <w:p w14:paraId="31FAF3D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3.1.5出水口：配备出水增压泵，具备自动启停功能；</w:t>
      </w:r>
    </w:p>
    <w:p w14:paraId="570276A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3.1.6热水、开水供应：开水保障能力为≥60L/h，储水式电热开水器，利用车载发电机供电；</w:t>
      </w:r>
    </w:p>
    <w:p w14:paraId="5B885AB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3.2电气系统：静音柴油发电机额定功率大于箱体内所有用电设备最大用电功率总和的120%，具有过压、欠压，过载、缺相等保护功能，也可外接对其他用电设备进行供电，留有对外供电接口（220V和380V输出电压各1个）；</w:t>
      </w:r>
    </w:p>
    <w:p w14:paraId="7795BB5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3.3所有设备应安装牢固，安全可靠，方便使用，贴有永久性中文标识；应贴有永久性警示标识；插座应使用防水插座；箱体内有必要的照明装置，满足夜间使用需求；注水管路应采用DN65内扣式接口，方便消防水罐车连接；</w:t>
      </w:r>
    </w:p>
    <w:p w14:paraId="097A812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3.4配备1套水质净化所需的滤芯和耗材，≥10L饮用水桶≥10个，≥3L的304不锈钢保温壶≥10个，≥1.5L的304不锈钢电热水壶≥3个，吸水配件等附件；</w:t>
      </w:r>
    </w:p>
    <w:p w14:paraId="3C3A3589">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4.会议模块：用于抗震救灾，大型事故灾害现场，野外演习等建立前方应急指挥中心，由方舱主体、照明系统、会议系统、液压控制系统、方舱升降系统、折叠式双层展翼平台开合系统等组成；</w:t>
      </w:r>
    </w:p>
    <w:p w14:paraId="308E7B9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4.1整体布局</w:t>
      </w:r>
    </w:p>
    <w:p w14:paraId="4E207D8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4.1.1方舱前端部配备有设备机柜及空调外机检修门，满足空调工作散热及机柜设备检修，前端顶部前方预留卫星通讯天线平台；</w:t>
      </w:r>
    </w:p>
    <w:p w14:paraId="0113852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4.1.2指挥方舱后端部配备液压动力站、液压系统控制箱、电控箱及空调外机检修门，满足自卸方舱展开及撤收操作及控制系统检修；</w:t>
      </w:r>
    </w:p>
    <w:p w14:paraId="0D33008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4.1.3指挥方舱两侧液压推出形式，单侧扩展≥2m；地板采用折叠形式，箱体地板材质为复合木地板，并加装石墨烯地暖装置；顶板采用全翼开门结构，采用电控液压控制驱动系统，作为指挥方舱顶部、剪刀叉推出动力，舱体顶部按舱内面积匹配LED平板照明灯具，满足指挥方舱工作照明需要；</w:t>
      </w:r>
    </w:p>
    <w:p w14:paraId="5037B95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4.1.4指挥方舱两侧侧板上各设置两套上车门及采光窗，满足与会人员进出指挥方舱及采光通风需要。</w:t>
      </w:r>
    </w:p>
    <w:p w14:paraId="6F660F9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4.2功能分区</w:t>
      </w:r>
    </w:p>
    <w:p w14:paraId="0FFC4AC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4.2.1会议区：设置会议桌（尺寸:长≥4800mm，宽≥750mm），折叠椅（带桌板）≥60个；配备饮水机（≥18L）；根据采购方要求，安装5孔插座≥6个，预留通信、视频影音和会议系统等位置及接口；配备发电机组（静音柴油发电机，额定功率：≥10kW）；</w:t>
      </w:r>
    </w:p>
    <w:p w14:paraId="456F55A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4.2.2空调系统：匹数≥5P，采用市电或发电机交流供电方式。具有制冷、制热、通风功能，能够保证车内工作环境的舒适性，满足设备长时间工作的要求；</w:t>
      </w:r>
    </w:p>
    <w:p w14:paraId="2BCA1D5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4.2.3照明系统：设置LED照明灯，白色；灯罩采用PC，左右对称；室内集成LED光源，嵌入安装，舱内照度≥200lux；</w:t>
      </w:r>
    </w:p>
    <w:p w14:paraId="73576EA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4.3所有车载设备应安装牢固，安全可靠，方便使用，贴有永久性中文标识；应贴有永久性警示标识；</w:t>
      </w:r>
    </w:p>
    <w:p w14:paraId="2968254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4.4配备≥20L防爆油桶2个；</w:t>
      </w:r>
    </w:p>
    <w:p w14:paraId="2EFE4F57">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5.餐饮模块：餐饮保障模块应满足≥150人就餐需求，可保障救援任务中作战人员的餐饮；</w:t>
      </w:r>
    </w:p>
    <w:p w14:paraId="42664F4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5.1炊事设备：</w:t>
      </w:r>
    </w:p>
    <w:p w14:paraId="55238DE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5.1.1蒸柜：采用高强度304不锈钢，加工能力：满足≥150人主食需要；</w:t>
      </w:r>
    </w:p>
    <w:p w14:paraId="6FC2AEF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5.1.2灶具：炒灶≥2个，炖灶≥1个，可根据需要调整火力档位，性能稳定；</w:t>
      </w:r>
    </w:p>
    <w:p w14:paraId="1899473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5.1.3抽油烟机：单个风机功率≥150W；</w:t>
      </w:r>
    </w:p>
    <w:p w14:paraId="7A56235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5.1.4工作台：304不锈钢材质；</w:t>
      </w:r>
    </w:p>
    <w:p w14:paraId="5624B31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5.1.5和面机：单次和面量≥20kg；</w:t>
      </w:r>
    </w:p>
    <w:p w14:paraId="5AAB6A6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5.1.6洗菜池：不锈钢材质，配备≥2个洗水槽，并配备≥2组旋转水龙头；</w:t>
      </w:r>
    </w:p>
    <w:p w14:paraId="16E084A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5.1.7冰柜：有效总容积≥400L；</w:t>
      </w:r>
    </w:p>
    <w:p w14:paraId="18842F3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5.1.8机械自动切菜机：304不锈钢材质，用于切菜；</w:t>
      </w:r>
    </w:p>
    <w:p w14:paraId="0CEE732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5.1.9多功能电动绞肉机：304不锈钢材质，用于肉类食品加工、辣椒等佐料加工；</w:t>
      </w:r>
    </w:p>
    <w:p w14:paraId="71A4D83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5.2水路系统</w:t>
      </w:r>
    </w:p>
    <w:p w14:paraId="0BC10E6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5.2.1车载水泵：自吸式增压泵；</w:t>
      </w:r>
    </w:p>
    <w:p w14:paraId="496A072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5.2.2储水箱：304不锈钢材质，总容量≥1000L，有进水管、溢流管、出水管，有液位显示，方便清洗；</w:t>
      </w:r>
    </w:p>
    <w:p w14:paraId="7EFDE37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5.2.3污水箱：不锈钢材质，总容量≥450L，有进水管、溢流管、出水管，有液位显示，方便清洗；</w:t>
      </w:r>
    </w:p>
    <w:p w14:paraId="72AAF12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5.2.4热水器：304不锈钢材质，额定容量≥20L；</w:t>
      </w:r>
    </w:p>
    <w:p w14:paraId="6510C06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5.2.5消毒设备：不锈钢材质，有效容积≥300L；</w:t>
      </w:r>
    </w:p>
    <w:p w14:paraId="33E2A6D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5.2.6不锈钢储物柜：用于储存食品及厨具、调料及其他杂物，有用于固定厨具和易碎品的装置；</w:t>
      </w:r>
    </w:p>
    <w:p w14:paraId="106D5B0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5.3电气设备</w:t>
      </w:r>
    </w:p>
    <w:p w14:paraId="20C4AAE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5.3.1发电机：静音柴油发电机≥10kW，满足整个模块用电需求，电压：380V和220V，预留检修门，发电机接地钎加装T型把手；</w:t>
      </w:r>
    </w:p>
    <w:p w14:paraId="1231F80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5.3.2供电系统：电池组≥100Ah，自动充电控制器；</w:t>
      </w:r>
    </w:p>
    <w:p w14:paraId="71C06D7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5.4所有设备应安装牢固，安全可靠，方便使用，贴有永久性中文标识；和面机、多功能绞肉机等位置应贴有永久性警示标识；插座应使用防水插座；箱体内有必要的照明装置，满足夜间使用需求；注水管路应采用DN65内扣式接口，方便消防水罐车连接；</w:t>
      </w:r>
    </w:p>
    <w:p w14:paraId="5F64F43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5.5配备排水管≥1根、注水管≥1根等附件；</w:t>
      </w:r>
    </w:p>
    <w:p w14:paraId="4E604D32">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6.盥洗模块：同时满足≥8人的卫厕需求，配备洗手槽（盆）及储物柜；</w:t>
      </w:r>
    </w:p>
    <w:p w14:paraId="3DA480D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6.1箱体要求</w:t>
      </w:r>
    </w:p>
    <w:p w14:paraId="1A2DA61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6.1.1模块上方设置遮阳棚，同时装有登顶梯便于上顶部维护设备，箱体内地板设置要求防滑，便于清洁；</w:t>
      </w:r>
    </w:p>
    <w:p w14:paraId="1EFD97F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6.1.2箱体内科学规划卫厕区，合理设置隔间，卫厕之间采用隔断设计，每个隔间要设有独立照明灯、衣帽钩等辅助设施；</w:t>
      </w:r>
    </w:p>
    <w:p w14:paraId="6767D8C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6.2卫厕区设备</w:t>
      </w:r>
    </w:p>
    <w:p w14:paraId="5ACAA52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6.2.1卫厕区顶部安装电动换气扇，换气量≥1700m³/h，数量不少于3个；</w:t>
      </w:r>
    </w:p>
    <w:p w14:paraId="33F4428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6.2.2蹲便器≥6个，为真空抽吸式，不锈钢材质，耐腐蚀、抗静电；水压3～10Bar；操作真空度-30～-70Kpa；耗水量：≤0.8L/次；耗气量：60-100L/次；冲水方式：环状喷水；喷水圈喷水出口数量：≥5个；排放方式：真空气动机械控制（或优于该设计）；真空泵：额定功率≥2kW；</w:t>
      </w:r>
    </w:p>
    <w:p w14:paraId="0F2463E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6.2.3座便器：≥2个，为真空抽吸式，白色陶瓷；水压3～10Bar；操作真空度-30～-70Kpa；耗水量：≤0.8L/次；耗气量：60-100L/次；冲水方式：环状喷水；喷水圈喷水出口数量：≥5个；排放方式：真空气动机械控制（或优于该设计）；真空泵：额定功率≥2kW；</w:t>
      </w:r>
    </w:p>
    <w:p w14:paraId="77363CC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6.2.4洗手池2套，配2个独立水龙头，并配备半身镜、洗手液、金属纸巾盒等辅助设施；</w:t>
      </w:r>
    </w:p>
    <w:p w14:paraId="4D02EB9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6.2.5设计储物柜，用于存放清扫工具、厕纸、洗手液等物品；</w:t>
      </w:r>
    </w:p>
    <w:p w14:paraId="7A1DDAF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6.2.6在箱体设置1排小便池，小便池水和尿液直接进入黑水箱；</w:t>
      </w:r>
    </w:p>
    <w:p w14:paraId="3E05800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6.2.7水箱储水量：净水箱≥1000L，不锈钢材质，设有进出水呼吸阀，液位显示传感器，排污口，有保温设施；黑水箱≥1000L，不锈钢材质，设有进出水呼吸阀，液位显示传感器，排污口，有保温设施；</w:t>
      </w:r>
    </w:p>
    <w:p w14:paraId="2F9C605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6.2.8箱体设有溢流管，箱体两侧各设1个标准DN65注水口，方便补充水源，箱底设有带球阀的排污口；</w:t>
      </w:r>
    </w:p>
    <w:p w14:paraId="3344989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6.2.9净水箱带电加热，保证高寒地区正常使用；</w:t>
      </w:r>
    </w:p>
    <w:p w14:paraId="4C75CB6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6.3水路系统</w:t>
      </w:r>
    </w:p>
    <w:p w14:paraId="6407391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6.3.1模块用水管路最低位设置排空阀；</w:t>
      </w:r>
    </w:p>
    <w:p w14:paraId="4989AF2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6.3.2配有排污泵一台，满足排污功能；</w:t>
      </w:r>
    </w:p>
    <w:p w14:paraId="365D058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6.3.3配备1根≥10m软管，便于排污；</w:t>
      </w:r>
    </w:p>
    <w:p w14:paraId="01CC2FB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6.4电气照明</w:t>
      </w:r>
    </w:p>
    <w:p w14:paraId="2E9B5B3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6.4.1静音柴油发电机：≥8kW，能够满足整装用电需求，电压：380V和220V、配电瓶、机油、电启动，发电机接地钎加装T型把手；</w:t>
      </w:r>
    </w:p>
    <w:p w14:paraId="3394D02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6.4.2车内卫生间电气照明应使用防潮灯具，防护等级为≥IP54；</w:t>
      </w:r>
    </w:p>
    <w:p w14:paraId="333BAD3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6.4.3设置1套可连接所有电器设备的控制柜，内设电压表、电流表、指示灯、插座、照明灯开关、排风扇等所有电器开关指示，并具有漏电保护、过载保护、短路过流保护等；</w:t>
      </w:r>
    </w:p>
    <w:p w14:paraId="75794BB8">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7.淋浴模块</w:t>
      </w:r>
    </w:p>
    <w:p w14:paraId="537F3D9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7.1箱体</w:t>
      </w:r>
    </w:p>
    <w:p w14:paraId="017CED7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7.1.1满足同时洗浴人数：≥8人；</w:t>
      </w:r>
    </w:p>
    <w:p w14:paraId="1E8D2CE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7.1.2箱体设置：锅炉间、淋浴间及更衣区；</w:t>
      </w:r>
    </w:p>
    <w:p w14:paraId="6D3B46C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7.1.3总体布置型式为水罐、锅炉，更衣室，淋浴室；锅炉间内安装智能热水锅炉、电控箱、过滤器、消毒器、混水阀、供水管路、紫外消毒灯等设备，顶部安装一个换气扇、照明灯；淋浴间内部设置淋浴水管、喷头、防滑胶垫、储物架、24V防爆照明灯、透气天窗等设备。淋浴间设置进、出风口，并配备1台柴油暖风炮；淋浴喷头环状布置；更衣间设置暖风机并配备8组不锈钢更衣柜（配备门锁），入口门配置深色不透明防水帘，人员上下淋浴间楼梯使用抽拉固定折叠梯，梯面进行防滑处理，并设置夜间警示照明装置，使用时梯脚任何部位不得悬空；模块底部设有统一排水接口，配备排水软管供集中排放；更衣区与淋浴区之间应设置防水帘，以防雾气进入更衣区。在淋浴区地板上铺设防滑垫；</w:t>
      </w:r>
    </w:p>
    <w:p w14:paraId="6677B88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7.1.4水净化系统:根据水质自由选择过滤消毒，同时可对清水箱实施消毒措施；</w:t>
      </w:r>
    </w:p>
    <w:p w14:paraId="66E8115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7.1.5水囊：容积≥2m³，带底部排水阀；</w:t>
      </w:r>
    </w:p>
    <w:p w14:paraId="266E4D2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7.1.6换气扇：电动式，功率≥100W；</w:t>
      </w:r>
    </w:p>
    <w:p w14:paraId="2D9A692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7.1.7通风天窗：电动及手动双向打开方式；</w:t>
      </w:r>
    </w:p>
    <w:p w14:paraId="768E30C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7.2配套设备</w:t>
      </w:r>
    </w:p>
    <w:p w14:paraId="5F5676E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7.2.1配电箱、漏电保护开关、电源转换、空气开关、电压表等；</w:t>
      </w:r>
    </w:p>
    <w:p w14:paraId="59DFF5C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7.2.2箱内各区域合理设置照明灯，照明所有线束均预埋设置，线束有抗磨绝缘保护层；</w:t>
      </w:r>
    </w:p>
    <w:p w14:paraId="5B49077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7.2.3逆变电源；</w:t>
      </w:r>
    </w:p>
    <w:p w14:paraId="335692F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7.2.4水路系统：不锈钢管路，带放空球阀，确保整体水路余水可排空；</w:t>
      </w:r>
    </w:p>
    <w:p w14:paraId="188881D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7.2.5紫外消毒灯：额定电压220V；功率36W，适用面积40㎡；</w:t>
      </w:r>
    </w:p>
    <w:p w14:paraId="096FC92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7.2.6暖风系统：冬季户外洗浴时，室内温度≥20℃；</w:t>
      </w:r>
    </w:p>
    <w:p w14:paraId="1FD7AB5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7.2.7更衣室和洗浴室应设置应急照明灯；</w:t>
      </w:r>
    </w:p>
    <w:p w14:paraId="1425C6E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7.2.8防滑垫：方格状；</w:t>
      </w:r>
    </w:p>
    <w:p w14:paraId="10F7607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7.2.9淋浴喷头：恒温淋浴喷头，具有冷热水调整功能；</w:t>
      </w:r>
    </w:p>
    <w:p w14:paraId="1F7107C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7.2.10加水软管、废水排水管：DN65消防水带各1盘（≥20m）；</w:t>
      </w:r>
    </w:p>
    <w:p w14:paraId="78FB18F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7.2.11抽水软管：DN32，钢丝软管≥1盘(≥20m）；</w:t>
      </w:r>
    </w:p>
    <w:p w14:paraId="1F2EE59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7.3锅炉及淋浴设备</w:t>
      </w:r>
    </w:p>
    <w:p w14:paraId="493A3AC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7.3.1锅炉生产厂家具备《中华人民共和国特种设备制造许可证（锅炉）》资质，采用封闭式燃烧结构形式，安全性高；热效率≥85%；</w:t>
      </w:r>
    </w:p>
    <w:p w14:paraId="77946DB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7.3.2洗浴锅炉</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燃烧器火力：≥10万Kcal/h,额定热功率：≥0.12MW，开水量≥600L；锅炉燃料为柴油，设置独立油箱，锅炉智能控制，可设置水温；</w:t>
      </w:r>
    </w:p>
    <w:p w14:paraId="70F7DC9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7.3.3锅炉补水泵:流量：≥2m³/h，噪音≤40dB，防护等级≥IP54；</w:t>
      </w:r>
    </w:p>
    <w:p w14:paraId="2E9B157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7.3.4喷淋增压泵:总流量：≥4m³/h，扬程：≥28米，噪音≤40dB，防护等级≥IP54；</w:t>
      </w:r>
    </w:p>
    <w:p w14:paraId="664038B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7.3.5潜水泵:功率≥1500W、220V、50Hz，口径2寸，实际流量：≥15m³/h，转速≥2800r/min；</w:t>
      </w:r>
    </w:p>
    <w:p w14:paraId="16256E4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7.3.6调温阀:自动恒温控制阀，温度调节范围30-45℃；水温波动：±0.5℃；</w:t>
      </w:r>
    </w:p>
    <w:p w14:paraId="45CF4F9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7.3.7混水阀；自动混水控制阀，温度调节范围30-45℃；水温波动：±0.5℃；</w:t>
      </w:r>
    </w:p>
    <w:p w14:paraId="0A4BEDF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7.3.8箱体淋浴设备，衣鞋柜，水路系统均采用不锈钢材质，其中喷头采用多层电镀工艺，经过打磨抛光等多级工序，不脱落，不刮花，易清洁，经久耐用；</w:t>
      </w:r>
    </w:p>
    <w:p w14:paraId="4B1D6A1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7.4水罐及管路</w:t>
      </w:r>
    </w:p>
    <w:p w14:paraId="0E01154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7.4.1水箱:不锈钢材质，储水量：≥1.5m³；</w:t>
      </w:r>
    </w:p>
    <w:p w14:paraId="5D5EB7D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7.4.2结构：罐体前后设有加强结构；罐顶设罐盖，设有液位器；罐底设有带球阀的排污口，罐体设有80mm溢流管，罐体两侧设有65mm注入口，注水口形式要便于和消防车连接；</w:t>
      </w:r>
    </w:p>
    <w:p w14:paraId="439AB2B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7.5静音柴油发电机：电启动，具备电压显示功能，额定功率能够满足整装最大用电功率的120%；输出380V/220V，输出频率50Hz；发电机接地钎加装T型把手；各独立电气回路对地及回路间应能承受1200V、50Hz、历时1分钟的绝缘介电强度试验而无击穿或闪络现象，满载运行时间≥12h；</w:t>
      </w:r>
    </w:p>
    <w:p w14:paraId="205BC40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7.6模块沐浴间电气照明应使用防潮灯具，防护等级不低于IP67；</w:t>
      </w:r>
    </w:p>
    <w:p w14:paraId="20B017F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7.7设置1套可连接所有电器设备的控制柜，内设电压表、电流表、指示灯、航空插座、照明灯开关、排风扇等所有电器开关指示，并具有漏电保护、短路过流保护等；</w:t>
      </w:r>
    </w:p>
    <w:p w14:paraId="557AC21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7.8爬梯：根据车辆构造合理设计、方便使用；</w:t>
      </w:r>
    </w:p>
    <w:p w14:paraId="074307E7">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8.冷藏模块</w:t>
      </w:r>
    </w:p>
    <w:p w14:paraId="61EBF6E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8.1箱体设置</w:t>
      </w:r>
    </w:p>
    <w:p w14:paraId="6E34BB4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8.1.1分别设置冷藏、冷冻舱室，分别设置舱门，门五金件全部选用不锈钢材质；</w:t>
      </w:r>
    </w:p>
    <w:p w14:paraId="3794D00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8.1.2底板安装铝合金导轨增强冷量循环，设置肉类挂钩等设施；</w:t>
      </w:r>
    </w:p>
    <w:p w14:paraId="2EA9C76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8.1.3模块内设置保证气密性能的排水孔；</w:t>
      </w:r>
    </w:p>
    <w:p w14:paraId="111EB48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8.1.4箱体外配备温度记录仪，应固定牢靠，能真实反映内部的温度数据；</w:t>
      </w:r>
    </w:p>
    <w:p w14:paraId="4FE0CE0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8.2制冷设备</w:t>
      </w:r>
    </w:p>
    <w:p w14:paraId="4BDB432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8.2.1双冷机系统：两套独立制冷机组、单套制冷量≥7500W，箱体内设置温度记录仪，设置蜂鸣器等方式进行自动监控温度、失温报警和自动调控；</w:t>
      </w:r>
    </w:p>
    <w:p w14:paraId="6B56C3C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8.2.2温度控制：-20~30℃，电动蒸发器风机、保证温度均匀，连续运行模式，温控精度±0.3℃；</w:t>
      </w:r>
    </w:p>
    <w:p w14:paraId="0A08180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8.2.3具备自动除霜功能；</w:t>
      </w:r>
    </w:p>
    <w:p w14:paraId="71F83AB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8.2.4各开孔和承重处均有骨架的预埋件，满足模块的承重要求和安装要求；</w:t>
      </w:r>
    </w:p>
    <w:p w14:paraId="23FF0E6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8.2.5静音发电机：设置在舱室前部，通风防雨，电启动（≥20kW、计时功能、电压：380V/220V），预留检修门，发电机接地钎加装T型把手，满足整车用电需求；</w:t>
      </w:r>
    </w:p>
    <w:p w14:paraId="5A485C29">
      <w:pPr>
        <w:pStyle w:val="12"/>
        <w:spacing w:line="600" w:lineRule="exact"/>
        <w:ind w:firstLine="560"/>
        <w:rPr>
          <w:rFonts w:hint="eastAsia" w:ascii="宋体" w:hAnsi="宋体" w:eastAsia="宋体" w:cs="宋体"/>
          <w:bCs/>
          <w:sz w:val="24"/>
          <w:szCs w:val="24"/>
          <w:highlight w:val="none"/>
        </w:rPr>
      </w:pPr>
      <w:r>
        <w:rPr>
          <w:rFonts w:hint="eastAsia" w:ascii="宋体" w:hAnsi="宋体" w:eastAsia="宋体" w:cs="宋体"/>
          <w:bCs/>
          <w:sz w:val="24"/>
          <w:szCs w:val="24"/>
          <w:highlight w:val="none"/>
        </w:rPr>
        <w:t>9.发电模块</w:t>
      </w:r>
    </w:p>
    <w:p w14:paraId="57DDE45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9.1结构箱体：整体为大板方舱形式，具有整体隔音降噪、隔热效果；</w:t>
      </w:r>
    </w:p>
    <w:p w14:paraId="6713BCF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9.1.1副梁材质：优质碳素结构钢板；</w:t>
      </w:r>
    </w:p>
    <w:p w14:paraId="10B8D38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9.1.2结构：箱体左右两侧分别设置检修门，配备两部铝合金挂梯；箱体后部设置进人门，配备铝合金抽拉梯；</w:t>
      </w:r>
    </w:p>
    <w:p w14:paraId="795814B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9.2发电机组</w:t>
      </w:r>
    </w:p>
    <w:p w14:paraId="0B167F9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9.2.1额定功率：≥200kW；</w:t>
      </w:r>
    </w:p>
    <w:p w14:paraId="11CDA7E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9.2.2额定电压：≥380/220VAC；</w:t>
      </w:r>
    </w:p>
    <w:p w14:paraId="74BB39C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9.2.3额定频率：50Hz；</w:t>
      </w:r>
    </w:p>
    <w:p w14:paraId="5864405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9.2.4燃料：柴油；</w:t>
      </w:r>
    </w:p>
    <w:p w14:paraId="27CD52C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9.3升降照明灯；</w:t>
      </w:r>
    </w:p>
    <w:p w14:paraId="46F770C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9.3.1云台电压：12VDC；</w:t>
      </w:r>
    </w:p>
    <w:p w14:paraId="6E4B946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9.3.2灯具电压：220VAC；</w:t>
      </w:r>
    </w:p>
    <w:p w14:paraId="13530E7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9.3.3灯具功率：≥4×500W（LED灯）；</w:t>
      </w:r>
    </w:p>
    <w:p w14:paraId="5607114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9.4器材箱</w:t>
      </w:r>
    </w:p>
    <w:p w14:paraId="277B35B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9.4.1结构：高强度钢骨架，进行防锈处理；</w:t>
      </w:r>
    </w:p>
    <w:p w14:paraId="55BE479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9.4.2门锁：下挂箱门锁通用；</w:t>
      </w:r>
    </w:p>
    <w:p w14:paraId="355B96F5">
      <w:pPr>
        <w:pStyle w:val="12"/>
        <w:spacing w:line="600" w:lineRule="exact"/>
        <w:ind w:firstLine="560"/>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9.4.3照明灯：上翻门内部设置照明灯带。</w:t>
      </w:r>
    </w:p>
    <w:p w14:paraId="7E8EF473">
      <w:pPr>
        <w:pStyle w:val="3"/>
        <w:rPr>
          <w:rFonts w:hint="eastAsia" w:ascii="宋体" w:hAnsi="宋体" w:eastAsia="宋体" w:cs="宋体"/>
          <w:sz w:val="24"/>
          <w:szCs w:val="24"/>
          <w:highlight w:val="none"/>
        </w:rPr>
      </w:pPr>
      <w:bookmarkStart w:id="134" w:name="_Toc16130"/>
      <w:bookmarkStart w:id="135" w:name="_Toc13541"/>
      <w:bookmarkStart w:id="136" w:name="_Toc27997"/>
      <w:bookmarkStart w:id="137" w:name="_Toc20002"/>
      <w:bookmarkStart w:id="138" w:name="_Toc4242"/>
      <w:bookmarkStart w:id="139" w:name="_Toc19989"/>
      <w:bookmarkStart w:id="140" w:name="_Toc164780546"/>
      <w:bookmarkStart w:id="141" w:name="_Toc24948"/>
      <w:bookmarkStart w:id="142" w:name="_Toc17159"/>
      <w:bookmarkStart w:id="143" w:name="_Toc14138"/>
      <w:bookmarkStart w:id="144" w:name="_Toc1190"/>
      <w:bookmarkStart w:id="145" w:name="_Toc5039"/>
      <w:bookmarkStart w:id="146" w:name="_Toc24934"/>
      <w:bookmarkStart w:id="147" w:name="_Toc164781363"/>
      <w:bookmarkStart w:id="148" w:name="_Toc2687"/>
      <w:bookmarkStart w:id="149" w:name="_Toc29523"/>
      <w:bookmarkStart w:id="150" w:name="_Toc17433"/>
      <w:r>
        <w:rPr>
          <w:rFonts w:hint="eastAsia" w:ascii="宋体" w:hAnsi="宋体" w:cs="宋体"/>
          <w:sz w:val="24"/>
          <w:szCs w:val="24"/>
          <w:highlight w:val="none"/>
          <w:lang w:val="en-US" w:eastAsia="zh-CN"/>
        </w:rPr>
        <w:t>包165：</w:t>
      </w:r>
      <w:r>
        <w:rPr>
          <w:rFonts w:hint="eastAsia" w:ascii="宋体" w:hAnsi="宋体" w:eastAsia="宋体" w:cs="宋体"/>
          <w:sz w:val="24"/>
          <w:szCs w:val="24"/>
          <w:highlight w:val="none"/>
        </w:rPr>
        <w:t>水下机器人</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64F7348D">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（采购数量14台，预算单价81万元）</w:t>
      </w:r>
    </w:p>
    <w:p w14:paraId="6C8A076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整体要求：模块化设计，推进器、摄像头、照明灯通过水密接头与主控舱连接，可快速插拔更换；水下机器人系统具有前后及横向直线运动、原地转向、浮潜控制、手动调焦、高速拍照、水下录影、定深运动模式、定点观测模式、路径规划等功能；能够在水下进行一定的机械操作；</w:t>
      </w:r>
    </w:p>
    <w:p w14:paraId="73E800F6">
      <w:pPr>
        <w:pStyle w:val="12"/>
        <w:spacing w:line="600" w:lineRule="exact"/>
        <w:ind w:firstLine="560"/>
        <w:rPr>
          <w:rFonts w:hint="eastAsia" w:ascii="宋体" w:hAnsi="宋体" w:eastAsia="宋体" w:cs="宋体"/>
          <w:sz w:val="24"/>
          <w:szCs w:val="24"/>
          <w:highlight w:val="none"/>
        </w:rPr>
      </w:pPr>
      <w:bookmarkStart w:id="151" w:name="_Toc18940"/>
      <w:bookmarkStart w:id="152" w:name="_Toc19064"/>
      <w:bookmarkStart w:id="153" w:name="_Toc18933"/>
      <w:bookmarkStart w:id="154" w:name="_Toc11901"/>
      <w:bookmarkStart w:id="155" w:name="_Toc26032"/>
      <w:bookmarkStart w:id="156" w:name="_Toc19336"/>
      <w:bookmarkStart w:id="157" w:name="_Toc8784"/>
      <w:bookmarkStart w:id="158" w:name="_Toc23653"/>
      <w:bookmarkStart w:id="159" w:name="_Toc21187"/>
      <w:bookmarkStart w:id="160" w:name="_Toc27472"/>
      <w:bookmarkStart w:id="161" w:name="_Toc30104"/>
      <w:bookmarkStart w:id="162" w:name="_Toc11303"/>
      <w:bookmarkStart w:id="163" w:name="_Toc1735"/>
      <w:bookmarkStart w:id="164" w:name="_Toc12762"/>
      <w:r>
        <w:rPr>
          <w:rFonts w:hint="eastAsia" w:ascii="宋体" w:hAnsi="宋体" w:eastAsia="宋体" w:cs="宋体"/>
          <w:sz w:val="24"/>
          <w:szCs w:val="24"/>
          <w:highlight w:val="none"/>
        </w:rPr>
        <w:t>2.主体:</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2DC12AE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2.1作业水深：≥300m；</w:t>
      </w:r>
    </w:p>
    <w:p w14:paraId="65344CA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2.2自重（主体部分，不含其他传感器）：≤40kg；</w:t>
      </w:r>
    </w:p>
    <w:p w14:paraId="5ECA03B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2.3外形尺寸：长≤700mm，宽≤600mm，高≤500mm；</w:t>
      </w:r>
    </w:p>
    <w:p w14:paraId="6306A33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2.4航速：≥2节（1m/s）；</w:t>
      </w:r>
    </w:p>
    <w:p w14:paraId="0630A48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2.5负载：≥5kg；</w:t>
      </w:r>
    </w:p>
    <w:p w14:paraId="38EDB50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2.6影像系统：配备独立式相机，外置独立云台，云台可搭载声呐及照明灯；</w:t>
      </w:r>
    </w:p>
    <w:p w14:paraId="38D2333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2.7云台：俯仰角度≥±90°；</w:t>
      </w:r>
    </w:p>
    <w:p w14:paraId="7D2C69B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2.8具有水下照明系统，配备水下LED灯组；</w:t>
      </w:r>
    </w:p>
    <w:p w14:paraId="1A78A8BD">
      <w:pPr>
        <w:pStyle w:val="12"/>
        <w:spacing w:line="600" w:lineRule="exact"/>
        <w:ind w:firstLine="560"/>
        <w:rPr>
          <w:rFonts w:hint="eastAsia" w:ascii="宋体" w:hAnsi="宋体" w:eastAsia="宋体" w:cs="宋体"/>
          <w:sz w:val="24"/>
          <w:szCs w:val="24"/>
          <w:highlight w:val="none"/>
        </w:rPr>
      </w:pPr>
      <w:bookmarkStart w:id="165" w:name="_Toc4476"/>
      <w:bookmarkStart w:id="166" w:name="_Toc4260"/>
      <w:bookmarkStart w:id="167" w:name="_Toc5031"/>
      <w:bookmarkStart w:id="168" w:name="_Toc27464"/>
      <w:bookmarkStart w:id="169" w:name="_Toc20719"/>
      <w:bookmarkStart w:id="170" w:name="_Toc22926"/>
      <w:bookmarkStart w:id="171" w:name="_Toc27909"/>
      <w:bookmarkStart w:id="172" w:name="_Toc28819"/>
      <w:bookmarkStart w:id="173" w:name="_Toc28823"/>
      <w:bookmarkStart w:id="174" w:name="_Toc23518"/>
      <w:bookmarkStart w:id="175" w:name="_Toc22656"/>
      <w:bookmarkStart w:id="176" w:name="_Toc15001"/>
      <w:bookmarkStart w:id="177" w:name="_Toc4425"/>
      <w:bookmarkStart w:id="178" w:name="_Toc9945"/>
      <w:r>
        <w:rPr>
          <w:rFonts w:hint="eastAsia" w:ascii="宋体" w:hAnsi="宋体" w:eastAsia="宋体" w:cs="宋体"/>
          <w:sz w:val="24"/>
          <w:szCs w:val="24"/>
          <w:highlight w:val="none"/>
        </w:rPr>
        <w:t>3.多功能机械臂（夹取+旋转+切割）</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宋体" w:hAnsi="宋体" w:eastAsia="宋体" w:cs="宋体"/>
          <w:sz w:val="24"/>
          <w:szCs w:val="24"/>
          <w:highlight w:val="none"/>
        </w:rPr>
        <w:t>；</w:t>
      </w:r>
    </w:p>
    <w:p w14:paraId="46DE443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3.1尺寸：≤500mm×φ80mm；</w:t>
      </w:r>
    </w:p>
    <w:p w14:paraId="08CA24C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3.2重量（空气中）：≤3kg；</w:t>
      </w:r>
    </w:p>
    <w:p w14:paraId="47E76952">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3.3最大开口：≥80mm；</w:t>
      </w:r>
    </w:p>
    <w:p w14:paraId="765BF43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3.4加持力：≥10kg。</w:t>
      </w:r>
    </w:p>
    <w:p w14:paraId="40900728">
      <w:pPr>
        <w:pStyle w:val="3"/>
        <w:rPr>
          <w:rFonts w:hint="eastAsia" w:ascii="宋体" w:hAnsi="宋体" w:eastAsia="宋体" w:cs="宋体"/>
          <w:sz w:val="24"/>
          <w:szCs w:val="24"/>
          <w:highlight w:val="none"/>
        </w:rPr>
      </w:pPr>
      <w:bookmarkStart w:id="179" w:name="_Toc164781365"/>
      <w:bookmarkStart w:id="180" w:name="_Toc164780548"/>
      <w:bookmarkStart w:id="181" w:name="_Toc6988"/>
      <w:bookmarkStart w:id="182" w:name="_Toc23607"/>
      <w:r>
        <w:rPr>
          <w:rFonts w:hint="eastAsia" w:ascii="宋体" w:hAnsi="宋体" w:cs="宋体"/>
          <w:sz w:val="24"/>
          <w:szCs w:val="24"/>
          <w:highlight w:val="none"/>
          <w:lang w:val="en-US" w:eastAsia="zh-CN"/>
        </w:rPr>
        <w:t>包166：</w:t>
      </w:r>
      <w:r>
        <w:rPr>
          <w:rFonts w:hint="eastAsia" w:ascii="宋体" w:hAnsi="宋体" w:eastAsia="宋体" w:cs="宋体"/>
          <w:sz w:val="24"/>
          <w:szCs w:val="24"/>
          <w:highlight w:val="none"/>
        </w:rPr>
        <w:t>空气充填泵</w:t>
      </w:r>
      <w:bookmarkEnd w:id="179"/>
      <w:bookmarkEnd w:id="180"/>
      <w:bookmarkEnd w:id="181"/>
      <w:bookmarkEnd w:id="182"/>
    </w:p>
    <w:p w14:paraId="059F7F69">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（采购数量13台，预算单价9万元）</w:t>
      </w:r>
    </w:p>
    <w:p w14:paraId="1697BF9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1.流量：≥300L/min；</w:t>
      </w:r>
    </w:p>
    <w:p w14:paraId="337575F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2.额定压力：≥300bar，最大工作压力：≥400bar</w:t>
      </w:r>
    </w:p>
    <w:p w14:paraId="64B7B02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3.电机功率：≥5kW；电压：380v；频率：50Hz；重量≤170kg；</w:t>
      </w:r>
    </w:p>
    <w:p w14:paraId="5E747C66">
      <w:pPr>
        <w:pStyle w:val="12"/>
        <w:spacing w:line="600" w:lineRule="exact"/>
        <w:ind w:firstLine="560"/>
        <w:rPr>
          <w:rFonts w:hint="eastAsia" w:ascii="宋体" w:hAnsi="宋体" w:eastAsia="宋体" w:cs="宋体"/>
          <w:sz w:val="24"/>
          <w:szCs w:val="24"/>
          <w:highlight w:val="none"/>
        </w:rPr>
      </w:pPr>
      <w:bookmarkStart w:id="183" w:name="_Toc28897"/>
      <w:bookmarkStart w:id="184" w:name="_Toc15878"/>
      <w:bookmarkStart w:id="185" w:name="_Toc12460"/>
      <w:bookmarkStart w:id="186" w:name="_Toc13845"/>
      <w:bookmarkStart w:id="187" w:name="_Toc29455"/>
      <w:bookmarkStart w:id="188" w:name="_Toc20562"/>
      <w:bookmarkStart w:id="189" w:name="_Toc8380"/>
      <w:bookmarkStart w:id="190" w:name="_Toc14911"/>
      <w:bookmarkStart w:id="191" w:name="_Toc1590"/>
      <w:bookmarkStart w:id="192" w:name="_Toc23185"/>
      <w:bookmarkStart w:id="193" w:name="_Toc20601"/>
      <w:bookmarkStart w:id="194" w:name="_Toc15794"/>
      <w:bookmarkStart w:id="195" w:name="_Toc14260"/>
      <w:bookmarkStart w:id="196" w:name="_Toc15983"/>
      <w:r>
        <w:rPr>
          <w:rFonts w:hint="eastAsia" w:ascii="宋体" w:hAnsi="宋体" w:eastAsia="宋体" w:cs="宋体"/>
          <w:sz w:val="24"/>
          <w:szCs w:val="24"/>
          <w:highlight w:val="none"/>
        </w:rPr>
        <w:t>4.润滑方式：油压润滑；</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2D12BB6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5.压缩机转速：≥1700r/min，所需冷却空气：≥2800m³/h，压缩机级数：三级；</w:t>
      </w:r>
    </w:p>
    <w:p w14:paraId="0516C94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6.呼吸标准：排气品质达到EN12021呼吸标准；</w:t>
      </w:r>
    </w:p>
    <w:p w14:paraId="66D85E6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7.配有高压压力保护器，可实现自动停机功能，实现双重保护；</w:t>
      </w:r>
    </w:p>
    <w:p w14:paraId="7E73A1A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8.充填泵配有低油位保护开关或油压保护功能，避免因缺油引起的故障；</w:t>
      </w:r>
    </w:p>
    <w:p w14:paraId="2B3D73B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9.配有止回阀，可防止充气时气体倒灌，冲击阀片，延长机组寿命；</w:t>
      </w:r>
    </w:p>
    <w:p w14:paraId="6372AABE">
      <w:pPr>
        <w:pStyle w:val="12"/>
        <w:spacing w:line="600" w:lineRule="exact"/>
        <w:ind w:firstLine="560"/>
        <w:rPr>
          <w:rFonts w:hint="eastAsia" w:ascii="宋体" w:hAnsi="宋体" w:eastAsia="宋体" w:cs="宋体"/>
          <w:sz w:val="24"/>
          <w:szCs w:val="24"/>
          <w:highlight w:val="none"/>
        </w:rPr>
      </w:pPr>
      <w:bookmarkStart w:id="197" w:name="_Toc27636"/>
      <w:bookmarkStart w:id="198" w:name="_Toc17439"/>
      <w:bookmarkStart w:id="199" w:name="_Toc1519"/>
      <w:bookmarkStart w:id="200" w:name="_Toc20586"/>
      <w:bookmarkStart w:id="201" w:name="_Toc20790"/>
      <w:bookmarkStart w:id="202" w:name="_Toc18229"/>
      <w:bookmarkStart w:id="203" w:name="_Toc28671"/>
      <w:bookmarkStart w:id="204" w:name="_Toc21221"/>
      <w:bookmarkStart w:id="205" w:name="_Toc16505"/>
      <w:bookmarkStart w:id="206" w:name="_Toc14675"/>
      <w:bookmarkStart w:id="207" w:name="_Toc23699"/>
      <w:bookmarkStart w:id="208" w:name="_Toc20557"/>
      <w:bookmarkStart w:id="209" w:name="_Toc12425"/>
      <w:bookmarkStart w:id="210" w:name="_Toc28706"/>
      <w:r>
        <w:rPr>
          <w:rFonts w:hint="eastAsia" w:ascii="宋体" w:hAnsi="宋体" w:eastAsia="宋体" w:cs="宋体"/>
          <w:sz w:val="24"/>
          <w:szCs w:val="24"/>
          <w:highlight w:val="none"/>
        </w:rPr>
        <w:t>10.配有稳压阀，可成倍提高充填泵过滤效果，和过滤寿命；</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75893B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11.充填泵采用风冷冷却方式，不低于三缸三级压缩形式，级间冷却和末级冷却器为不锈钢材质；</w:t>
      </w:r>
    </w:p>
    <w:p w14:paraId="02F7110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12.机身采用全钢底座带把手，安装金属安全防护罩壳；</w:t>
      </w:r>
    </w:p>
    <w:p w14:paraId="4D4D3B3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13.配有进气空气过滤器，前级过滤精度小于10PPM；</w:t>
      </w:r>
    </w:p>
    <w:p w14:paraId="24D1E33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14.机身集成油水分离器，分离后随排污系统排出；</w:t>
      </w:r>
    </w:p>
    <w:p w14:paraId="0FDF7ED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15.过滤器由三级过滤组成：活性炭、分子筛、一氧化碳吸收分子构成三重呼吸空气净化过滤系统；填料筒必须是可重复使用，可简单方便的调换；</w:t>
      </w:r>
    </w:p>
    <w:p w14:paraId="53B7647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16.末级设有安全阀；</w:t>
      </w:r>
    </w:p>
    <w:p w14:paraId="71B7AA1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17.整机配防震压力表单位量程范围0—400bar；</w:t>
      </w:r>
    </w:p>
    <w:p w14:paraId="7D755E3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18.配备2个高压充气软管（带2个专用充瓶阀）；电机防护级别:≥IP55；噪音：≤80dB；</w:t>
      </w:r>
    </w:p>
    <w:p w14:paraId="316393B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19.配置独立的大流量呼吸空气净化系统，过滤器出口配有背压调节阀；</w:t>
      </w:r>
    </w:p>
    <w:p w14:paraId="0BB4613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20.呼吸过滤器必须符合中国压力容器标准；</w:t>
      </w:r>
    </w:p>
    <w:p w14:paraId="79B837C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21.充气泵底座带移动轮，方便移动充气泵；</w:t>
      </w:r>
    </w:p>
    <w:p w14:paraId="065703C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22.随机备件：专用合成润滑油两桶（4L）；</w:t>
      </w:r>
    </w:p>
    <w:p w14:paraId="43B5E90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23.防爆充气箱配置要求：</w:t>
      </w:r>
    </w:p>
    <w:p w14:paraId="54FFA8A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23.1防爆箱、填充泵与2个50L钢瓶集成式设计；</w:t>
      </w:r>
    </w:p>
    <w:p w14:paraId="6E47A66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23.2可同时充装不少于2只气瓶，单独控制各气瓶的充气；</w:t>
      </w:r>
    </w:p>
    <w:p w14:paraId="02B0761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23.3气瓶托架采用上下旋转结构，配有气动弹簧，方便开关，减轻操作人员负荷；</w:t>
      </w:r>
    </w:p>
    <w:p w14:paraId="2DB8D28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23.4箱体采用双层结构：外箱采用双层≥5mm钢板制成，内箱中两个碳纤维瓶放置位置单独隔开，中间采用≥4mm钢板分割，前侧采用≥3mm钢板，门采用≥5mm钢板制成，防爆箱和人员间的钢板厚度为≥9mm；</w:t>
      </w:r>
    </w:p>
    <w:p w14:paraId="696119D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23.5外箱夹层和箱体底部开有泄压孔，气瓶爆破时，膨胀的压缩空气通过内、外箱之间的空间和箱体底部泄压孔排出，防止对人员的伤害；</w:t>
      </w:r>
    </w:p>
    <w:p w14:paraId="3916C6E3">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23.6开门连锁装置，开门时自动切断充气回路，关门时自动打开充气回路；</w:t>
      </w:r>
    </w:p>
    <w:p w14:paraId="44889FA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23.7独立充瓶软管和充瓶阀，可根据实际情况选择充瓶数量；</w:t>
      </w:r>
    </w:p>
    <w:p w14:paraId="4B358B4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23.8放空阀含放空消音器，降低噪声污染；</w:t>
      </w:r>
    </w:p>
    <w:p w14:paraId="3123E46F">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23.9充气回路配有节流阀，防止充气速度过快损坏碳纤维瓶；</w:t>
      </w:r>
    </w:p>
    <w:p w14:paraId="533B311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23.10具备关门自锁装置，防止充瓶时及气瓶爆破时门被打开；</w:t>
      </w:r>
    </w:p>
    <w:p w14:paraId="49E7792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24.实现6.8L及9L碳纤维瓶通用，根据采购人需求提供潜水气瓶接口转换阀门。</w:t>
      </w:r>
    </w:p>
    <w:p w14:paraId="1A09DE23">
      <w:pPr>
        <w:pStyle w:val="3"/>
        <w:rPr>
          <w:rFonts w:hint="eastAsia" w:ascii="宋体" w:hAnsi="宋体" w:eastAsia="宋体" w:cs="宋体"/>
          <w:sz w:val="24"/>
          <w:szCs w:val="24"/>
          <w:highlight w:val="none"/>
        </w:rPr>
      </w:pPr>
      <w:bookmarkStart w:id="211" w:name="_Toc27698"/>
      <w:bookmarkStart w:id="212" w:name="_Toc7586"/>
      <w:bookmarkStart w:id="213" w:name="_Toc23255"/>
      <w:bookmarkStart w:id="214" w:name="_Toc164780549"/>
      <w:bookmarkStart w:id="215" w:name="_Toc164781366"/>
      <w:bookmarkStart w:id="216" w:name="_Toc11986"/>
      <w:r>
        <w:rPr>
          <w:rFonts w:hint="eastAsia" w:ascii="宋体" w:hAnsi="宋体" w:cs="宋体"/>
          <w:sz w:val="24"/>
          <w:szCs w:val="24"/>
          <w:highlight w:val="none"/>
          <w:lang w:val="en-US" w:eastAsia="zh-CN"/>
        </w:rPr>
        <w:t>包167、168：</w:t>
      </w:r>
      <w:r>
        <w:rPr>
          <w:rFonts w:hint="eastAsia" w:ascii="宋体" w:hAnsi="宋体" w:eastAsia="宋体" w:cs="宋体"/>
          <w:sz w:val="24"/>
          <w:szCs w:val="24"/>
          <w:highlight w:val="none"/>
        </w:rPr>
        <w:t>排水机器人</w:t>
      </w:r>
      <w:bookmarkEnd w:id="211"/>
      <w:bookmarkEnd w:id="212"/>
      <w:bookmarkEnd w:id="213"/>
      <w:bookmarkEnd w:id="214"/>
      <w:bookmarkEnd w:id="215"/>
      <w:bookmarkEnd w:id="216"/>
    </w:p>
    <w:p w14:paraId="5A0D2C11">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（采购数量11台，预算单价96万元）</w:t>
      </w:r>
    </w:p>
    <w:p w14:paraId="3B66291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符合国家行业标准：XF892.1-2010《消防机器人第1部分：通用技术条件》；主要用于城市内排涝排水，由发动机带动液压轴流泵进行排水作业；</w:t>
      </w:r>
    </w:p>
    <w:p w14:paraId="12A1212E">
      <w:pPr>
        <w:pStyle w:val="12"/>
        <w:spacing w:line="600" w:lineRule="exact"/>
        <w:ind w:firstLine="560"/>
        <w:rPr>
          <w:rFonts w:hint="eastAsia" w:ascii="宋体" w:hAnsi="宋体" w:eastAsia="宋体" w:cs="宋体"/>
          <w:sz w:val="24"/>
          <w:szCs w:val="24"/>
          <w:highlight w:val="none"/>
        </w:rPr>
      </w:pPr>
      <w:bookmarkStart w:id="217" w:name="_Toc27278"/>
      <w:bookmarkStart w:id="218" w:name="_Toc21035"/>
      <w:bookmarkStart w:id="219" w:name="_Toc10342"/>
      <w:bookmarkStart w:id="220" w:name="_Toc16181"/>
      <w:bookmarkStart w:id="221" w:name="_Toc4415"/>
      <w:bookmarkStart w:id="222" w:name="_Toc1232"/>
      <w:bookmarkStart w:id="223" w:name="_Toc31605"/>
      <w:bookmarkStart w:id="224" w:name="_Toc28448"/>
      <w:bookmarkStart w:id="225" w:name="_Toc6523"/>
      <w:bookmarkStart w:id="226" w:name="_Toc12149"/>
      <w:bookmarkStart w:id="227" w:name="_Toc26653"/>
      <w:bookmarkStart w:id="228" w:name="_Toc18159"/>
      <w:bookmarkStart w:id="229" w:name="_Toc17515"/>
      <w:bookmarkStart w:id="230" w:name="_Toc18984"/>
      <w:r>
        <w:rPr>
          <w:rFonts w:hint="eastAsia" w:ascii="宋体" w:hAnsi="宋体" w:eastAsia="宋体" w:cs="宋体"/>
          <w:sz w:val="24"/>
          <w:szCs w:val="24"/>
          <w:highlight w:val="none"/>
        </w:rPr>
        <w:t>1.整机要求</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02BAE81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1.1整备质量：≥1000kg；</w:t>
      </w:r>
    </w:p>
    <w:p w14:paraId="03BEEEE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1.2操控形式：电子有线和无线遥控（无线遥控距离≥200m）；</w:t>
      </w:r>
    </w:p>
    <w:p w14:paraId="14B76DFA">
      <w:pPr>
        <w:pStyle w:val="12"/>
        <w:spacing w:line="600" w:lineRule="exact"/>
        <w:ind w:firstLine="560"/>
        <w:rPr>
          <w:rFonts w:hint="eastAsia" w:ascii="宋体" w:hAnsi="宋体" w:eastAsia="宋体" w:cs="宋体"/>
          <w:sz w:val="24"/>
          <w:szCs w:val="24"/>
          <w:highlight w:val="none"/>
        </w:rPr>
      </w:pPr>
      <w:bookmarkStart w:id="231" w:name="_Toc11492"/>
      <w:bookmarkStart w:id="232" w:name="_Toc21387"/>
      <w:bookmarkStart w:id="233" w:name="_Toc8840"/>
      <w:bookmarkStart w:id="234" w:name="_Toc30571"/>
      <w:bookmarkStart w:id="235" w:name="_Toc24063"/>
      <w:bookmarkStart w:id="236" w:name="_Toc20901"/>
      <w:bookmarkStart w:id="237" w:name="_Toc365"/>
      <w:bookmarkStart w:id="238" w:name="_Toc17075"/>
      <w:bookmarkStart w:id="239" w:name="_Toc11412"/>
      <w:bookmarkStart w:id="240" w:name="_Toc22969"/>
      <w:bookmarkStart w:id="241" w:name="_Toc32197"/>
      <w:bookmarkStart w:id="242" w:name="_Toc20074"/>
      <w:bookmarkStart w:id="243" w:name="_Toc26678"/>
      <w:bookmarkStart w:id="244" w:name="_Toc24199"/>
      <w:r>
        <w:rPr>
          <w:rFonts w:hint="eastAsia" w:ascii="宋体" w:hAnsi="宋体" w:eastAsia="宋体" w:cs="宋体"/>
          <w:sz w:val="24"/>
          <w:szCs w:val="24"/>
          <w:highlight w:val="none"/>
        </w:rPr>
        <w:t>2.底盘要求</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12F1A35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2.1主体材质：不锈钢、铝合金或其它高强度材料；</w:t>
      </w:r>
    </w:p>
    <w:p w14:paraId="107B433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2.2行走机构：全地形轮胎行走机构；</w:t>
      </w:r>
    </w:p>
    <w:p w14:paraId="7510BDF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2.3驱动形式：电喷发动机，额定功率≥25kW；</w:t>
      </w:r>
    </w:p>
    <w:p w14:paraId="01C7B0D9">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2.4额定扭矩：≥300N·m；</w:t>
      </w:r>
    </w:p>
    <w:p w14:paraId="65068FC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2.5悬挂、减震系统：应能满足复杂路面、爬坡、爬楼梯的需求；</w:t>
      </w:r>
    </w:p>
    <w:p w14:paraId="7A54614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2.6垂直越障高度：≥200mm；</w:t>
      </w:r>
    </w:p>
    <w:p w14:paraId="08849FD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2.7爬坡能力：≥60%；</w:t>
      </w:r>
    </w:p>
    <w:p w14:paraId="67932B2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2.8转弯半径：可原地转弯；</w:t>
      </w:r>
    </w:p>
    <w:p w14:paraId="15A89B9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2.9涉水深度：水陆两栖；</w:t>
      </w:r>
    </w:p>
    <w:p w14:paraId="777D01DE">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2.10倾覆角：≥25°；</w:t>
      </w:r>
    </w:p>
    <w:p w14:paraId="30497C7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2.11行驶速度：≥5km/h；</w:t>
      </w:r>
    </w:p>
    <w:p w14:paraId="770B943A">
      <w:pPr>
        <w:pStyle w:val="12"/>
        <w:spacing w:line="600" w:lineRule="exact"/>
        <w:ind w:firstLine="560"/>
        <w:rPr>
          <w:rFonts w:hint="eastAsia" w:ascii="宋体" w:hAnsi="宋体" w:eastAsia="宋体" w:cs="宋体"/>
          <w:sz w:val="24"/>
          <w:szCs w:val="24"/>
          <w:highlight w:val="none"/>
        </w:rPr>
      </w:pPr>
      <w:bookmarkStart w:id="245" w:name="_Toc7544"/>
      <w:bookmarkStart w:id="246" w:name="_Toc28702"/>
      <w:bookmarkStart w:id="247" w:name="_Toc26115"/>
      <w:bookmarkStart w:id="248" w:name="_Toc16837"/>
      <w:bookmarkStart w:id="249" w:name="_Toc18142"/>
      <w:bookmarkStart w:id="250" w:name="_Toc3718"/>
      <w:bookmarkStart w:id="251" w:name="_Toc23891"/>
      <w:bookmarkStart w:id="252" w:name="_Toc57"/>
      <w:bookmarkStart w:id="253" w:name="_Toc2867"/>
      <w:bookmarkStart w:id="254" w:name="_Toc19705"/>
      <w:bookmarkStart w:id="255" w:name="_Toc13367"/>
      <w:bookmarkStart w:id="256" w:name="_Toc891"/>
      <w:bookmarkStart w:id="257" w:name="_Toc9927"/>
      <w:bookmarkStart w:id="258" w:name="_Toc1859"/>
      <w:r>
        <w:rPr>
          <w:rFonts w:hint="eastAsia" w:ascii="宋体" w:hAnsi="宋体" w:eastAsia="宋体" w:cs="宋体"/>
          <w:sz w:val="24"/>
          <w:szCs w:val="24"/>
          <w:highlight w:val="none"/>
        </w:rPr>
        <w:t>3.供排水系统</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27B8DCEB">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3.1扬程:≥3m；</w:t>
      </w:r>
    </w:p>
    <w:p w14:paraId="09418BE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3.2吸水入水深度:≤180mm；</w:t>
      </w:r>
    </w:p>
    <w:p w14:paraId="4AC4C5D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3.3排水量:≥200L/s；</w:t>
      </w:r>
    </w:p>
    <w:p w14:paraId="1CA81E7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3.4最大排水距离:≥300m；</w:t>
      </w:r>
    </w:p>
    <w:p w14:paraId="092AAF5D">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3.5可吸排含有最大固体颗粒直径≤25mm，杂质液体通过更换滤网，可吸排含有最大固体颗粒直径≤2.5mm杂质液体；</w:t>
      </w:r>
    </w:p>
    <w:p w14:paraId="373BA75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3.6配备:DN200mm双出水口；</w:t>
      </w:r>
    </w:p>
    <w:p w14:paraId="00A866E8">
      <w:pPr>
        <w:pStyle w:val="12"/>
        <w:spacing w:line="600" w:lineRule="exact"/>
        <w:ind w:firstLine="560"/>
        <w:rPr>
          <w:rFonts w:hint="eastAsia" w:ascii="宋体" w:hAnsi="宋体" w:eastAsia="宋体" w:cs="宋体"/>
          <w:sz w:val="24"/>
          <w:szCs w:val="24"/>
          <w:highlight w:val="none"/>
        </w:rPr>
      </w:pPr>
      <w:bookmarkStart w:id="259" w:name="_Toc22115"/>
      <w:bookmarkStart w:id="260" w:name="_Toc12524"/>
      <w:bookmarkStart w:id="261" w:name="_Toc9816"/>
      <w:bookmarkStart w:id="262" w:name="_Toc8592"/>
      <w:bookmarkStart w:id="263" w:name="_Toc7966"/>
      <w:bookmarkStart w:id="264" w:name="_Toc27313"/>
      <w:bookmarkStart w:id="265" w:name="_Toc15708"/>
      <w:bookmarkStart w:id="266" w:name="_Toc1057"/>
      <w:bookmarkStart w:id="267" w:name="_Toc16036"/>
      <w:bookmarkStart w:id="268" w:name="_Toc23753"/>
      <w:bookmarkStart w:id="269" w:name="_Toc4092"/>
      <w:bookmarkStart w:id="270" w:name="_Toc9211"/>
      <w:bookmarkStart w:id="271" w:name="_Toc14160"/>
      <w:bookmarkStart w:id="272" w:name="_Toc11682"/>
      <w:r>
        <w:rPr>
          <w:rFonts w:hint="eastAsia" w:ascii="宋体" w:hAnsi="宋体" w:eastAsia="宋体" w:cs="宋体"/>
          <w:sz w:val="24"/>
          <w:szCs w:val="24"/>
          <w:highlight w:val="none"/>
        </w:rPr>
        <w:t>4.控制系统</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0873D87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4.1遥控器:应配备显示屏，显示屏尺寸≥8″，可在日光下使用；</w:t>
      </w:r>
    </w:p>
    <w:p w14:paraId="710D2BA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4.2遥控器:可实时接收和显示机器人遥控数据；</w:t>
      </w:r>
    </w:p>
    <w:p w14:paraId="282B50B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4.3无线遥控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距离≥200m；</w:t>
      </w:r>
    </w:p>
    <w:p w14:paraId="0E2F5BD5">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4.4遥控抗干扰性能：应能防止同频干扰；</w:t>
      </w:r>
    </w:p>
    <w:p w14:paraId="5C7DC760">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5.备品备件：箱式中置轴挂车一辆、大口径水带自动收卷推车两套、200mm水带200m(4×50m)，实现水带快速铺设和回收，电动。</w:t>
      </w:r>
    </w:p>
    <w:p w14:paraId="1C695C39">
      <w:pPr>
        <w:pStyle w:val="3"/>
        <w:rPr>
          <w:rFonts w:hint="eastAsia" w:ascii="宋体" w:hAnsi="宋体" w:eastAsia="宋体" w:cs="宋体"/>
          <w:sz w:val="24"/>
          <w:szCs w:val="24"/>
          <w:highlight w:val="none"/>
        </w:rPr>
      </w:pPr>
      <w:bookmarkStart w:id="273" w:name="_Toc4374"/>
      <w:bookmarkStart w:id="274" w:name="_Toc164780550"/>
      <w:bookmarkStart w:id="275" w:name="_Toc22536"/>
      <w:bookmarkStart w:id="276" w:name="_Toc3765"/>
      <w:bookmarkStart w:id="277" w:name="_Toc20119"/>
      <w:bookmarkStart w:id="278" w:name="_Toc26425"/>
      <w:bookmarkStart w:id="279" w:name="_Toc6080"/>
      <w:bookmarkStart w:id="280" w:name="_Toc20891"/>
      <w:bookmarkStart w:id="281" w:name="_Toc20898"/>
      <w:bookmarkStart w:id="282" w:name="_Toc18674"/>
      <w:bookmarkStart w:id="283" w:name="_Toc164781367"/>
      <w:bookmarkStart w:id="284" w:name="_Toc15084"/>
      <w:bookmarkStart w:id="285" w:name="_Toc1311"/>
      <w:bookmarkStart w:id="286" w:name="_Toc27230"/>
      <w:bookmarkStart w:id="287" w:name="_Toc12992"/>
      <w:bookmarkStart w:id="288" w:name="_Toc27632"/>
      <w:bookmarkStart w:id="289" w:name="_Toc26849"/>
      <w:r>
        <w:rPr>
          <w:rFonts w:hint="eastAsia" w:ascii="宋体" w:hAnsi="宋体" w:cs="宋体"/>
          <w:sz w:val="24"/>
          <w:szCs w:val="24"/>
          <w:highlight w:val="none"/>
          <w:lang w:val="en-US" w:eastAsia="zh-CN"/>
        </w:rPr>
        <w:t>包169：</w:t>
      </w:r>
      <w:r>
        <w:rPr>
          <w:rFonts w:hint="eastAsia" w:ascii="宋体" w:hAnsi="宋体" w:eastAsia="宋体" w:cs="宋体"/>
          <w:sz w:val="24"/>
          <w:szCs w:val="24"/>
          <w:highlight w:val="none"/>
        </w:rPr>
        <w:t>手抬机动泵</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78151365">
      <w:pPr>
        <w:pStyle w:val="12"/>
        <w:spacing w:line="600" w:lineRule="exact"/>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（采购数量19台，预算单价7万元）</w:t>
      </w:r>
    </w:p>
    <w:p w14:paraId="7CE77368">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符合GB6245-2006《消防泵》标准要求；</w:t>
      </w:r>
    </w:p>
    <w:p w14:paraId="60BF3D3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1.发动机采用双缸、四冲程、风冷，额定功率≥14kW；</w:t>
      </w:r>
    </w:p>
    <w:p w14:paraId="71CB90E4">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2.启动方式：电启动和手拉启动；</w:t>
      </w:r>
    </w:p>
    <w:p w14:paraId="554D4277">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3.引水方式：排气引水，最大吸水深度≥7m，7m吸深引水时间≤11s；</w:t>
      </w:r>
    </w:p>
    <w:p w14:paraId="20900F56">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4.吸水口径：100mm（螺纹式）；出水口径：65mm；出水口180°可旋转；</w:t>
      </w:r>
    </w:p>
    <w:p w14:paraId="444DC40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5.扬程：≥90米；</w:t>
      </w:r>
    </w:p>
    <w:p w14:paraId="1655BA5A">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6.最大流量：≥25L/s@0.65MPa；</w:t>
      </w:r>
    </w:p>
    <w:p w14:paraId="7A212B5C">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7.整机重量：≤95kg；</w:t>
      </w:r>
    </w:p>
    <w:p w14:paraId="1A070161">
      <w:pPr>
        <w:pStyle w:val="12"/>
        <w:spacing w:line="60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8.外形尺寸：≤750mm×700mm×800mm；</w:t>
      </w:r>
    </w:p>
    <w:p w14:paraId="1953B3A9">
      <w:pPr>
        <w:pStyle w:val="12"/>
        <w:spacing w:line="600" w:lineRule="exact"/>
        <w:ind w:firstLine="560"/>
        <w:rPr>
          <w:color w:val="000000" w:themeColor="text1"/>
          <w:highlight w:val="none"/>
          <w14:textFill>
            <w14:solidFill>
              <w14:schemeClr w14:val="tx1"/>
            </w14:solidFill>
          </w14:textFill>
        </w:rPr>
      </w:pPr>
      <w:bookmarkStart w:id="290" w:name="_Toc646"/>
      <w:bookmarkStart w:id="291" w:name="_Toc32113"/>
      <w:bookmarkStart w:id="292" w:name="_Toc11266"/>
      <w:bookmarkStart w:id="293" w:name="_Toc9594"/>
      <w:bookmarkStart w:id="294" w:name="_Toc30190"/>
      <w:bookmarkStart w:id="295" w:name="_Toc5833"/>
      <w:bookmarkStart w:id="296" w:name="_Toc20920"/>
      <w:bookmarkStart w:id="297" w:name="_Toc8252"/>
      <w:bookmarkStart w:id="298" w:name="_Toc2725"/>
      <w:bookmarkStart w:id="299" w:name="_Toc24132"/>
      <w:bookmarkStart w:id="300" w:name="_Toc27961"/>
      <w:bookmarkStart w:id="301" w:name="_Toc18485"/>
      <w:bookmarkStart w:id="302" w:name="_Toc20285"/>
      <w:bookmarkStart w:id="303" w:name="_Toc1357"/>
      <w:r>
        <w:rPr>
          <w:rFonts w:hint="eastAsia" w:ascii="宋体" w:hAnsi="宋体" w:eastAsia="宋体" w:cs="宋体"/>
          <w:sz w:val="24"/>
          <w:szCs w:val="24"/>
          <w:highlight w:val="none"/>
        </w:rPr>
        <w:t>9.采用集成式操控面板，可同时实现启停、调速、引水等功能</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rPr>
          <w:rFonts w:hint="eastAsia" w:ascii="宋体" w:hAnsi="宋体" w:eastAsia="宋体" w:cs="宋体"/>
          <w:sz w:val="24"/>
          <w:szCs w:val="24"/>
          <w:highlight w:val="none"/>
        </w:rPr>
        <w:t>。</w:t>
      </w:r>
    </w:p>
    <w:p w14:paraId="69491C4C">
      <w:pPr>
        <w:pStyle w:val="3"/>
        <w:ind w:firstLineChars="0"/>
        <w:rPr>
          <w:color w:val="000000" w:themeColor="text1"/>
          <w:highlight w:val="none"/>
          <w14:textFill>
            <w14:solidFill>
              <w14:schemeClr w14:val="tx1"/>
            </w14:solidFill>
          </w14:textFill>
        </w:rPr>
      </w:pPr>
    </w:p>
    <w:p w14:paraId="75AB2445">
      <w:pPr>
        <w:pStyle w:val="3"/>
        <w:ind w:firstLineChars="0"/>
        <w:rPr>
          <w:color w:val="000000" w:themeColor="text1"/>
          <w:highlight w:val="none"/>
          <w14:textFill>
            <w14:solidFill>
              <w14:schemeClr w14:val="tx1"/>
            </w14:solidFill>
          </w14:textFill>
        </w:rPr>
      </w:pPr>
    </w:p>
    <w:p w14:paraId="03EB05AA">
      <w:pPr>
        <w:pStyle w:val="3"/>
        <w:ind w:firstLineChars="0"/>
        <w:rPr>
          <w:color w:val="000000" w:themeColor="text1"/>
          <w:highlight w:val="none"/>
          <w14:textFill>
            <w14:solidFill>
              <w14:schemeClr w14:val="tx1"/>
            </w14:solidFill>
          </w14:textFill>
        </w:rPr>
      </w:pPr>
    </w:p>
    <w:p w14:paraId="7B4B3394">
      <w:pPr>
        <w:pStyle w:val="3"/>
        <w:ind w:firstLineChars="0"/>
        <w:rPr>
          <w:color w:val="000000" w:themeColor="text1"/>
          <w:highlight w:val="none"/>
          <w14:textFill>
            <w14:solidFill>
              <w14:schemeClr w14:val="tx1"/>
            </w14:solidFill>
          </w14:textFill>
        </w:rPr>
      </w:pPr>
    </w:p>
    <w:p w14:paraId="4675F817">
      <w:pPr>
        <w:pStyle w:val="3"/>
        <w:ind w:firstLineChars="0"/>
        <w:rPr>
          <w:color w:val="000000" w:themeColor="text1"/>
          <w:highlight w:val="none"/>
          <w14:textFill>
            <w14:solidFill>
              <w14:schemeClr w14:val="tx1"/>
            </w14:solidFill>
          </w14:textFill>
        </w:rPr>
      </w:pPr>
    </w:p>
    <w:p w14:paraId="1F033C02">
      <w:pPr>
        <w:pStyle w:val="3"/>
        <w:ind w:firstLineChars="0"/>
        <w:rPr>
          <w:color w:val="000000" w:themeColor="text1"/>
          <w:highlight w:val="none"/>
          <w14:textFill>
            <w14:solidFill>
              <w14:schemeClr w14:val="tx1"/>
            </w14:solidFill>
          </w14:textFill>
        </w:rPr>
      </w:pPr>
    </w:p>
    <w:p w14:paraId="15FC41A6">
      <w:pPr>
        <w:rPr>
          <w:color w:val="000000" w:themeColor="text1"/>
          <w:highlight w:val="none"/>
          <w14:textFill>
            <w14:solidFill>
              <w14:schemeClr w14:val="tx1"/>
            </w14:solidFill>
          </w14:textFill>
        </w:rPr>
      </w:pPr>
    </w:p>
    <w:p w14:paraId="22D8846B">
      <w:pPr>
        <w:rPr>
          <w:color w:val="000000" w:themeColor="text1"/>
          <w:highlight w:val="none"/>
          <w14:textFill>
            <w14:solidFill>
              <w14:schemeClr w14:val="tx1"/>
            </w14:solidFill>
          </w14:textFill>
        </w:rPr>
      </w:pPr>
    </w:p>
    <w:p w14:paraId="48DF199D">
      <w:pPr>
        <w:rPr>
          <w:color w:val="000000" w:themeColor="text1"/>
          <w:highlight w:val="none"/>
          <w14:textFill>
            <w14:solidFill>
              <w14:schemeClr w14:val="tx1"/>
            </w14:solidFill>
          </w14:textFill>
        </w:rPr>
      </w:pPr>
    </w:p>
    <w:p w14:paraId="6AA2F7E6">
      <w:pPr>
        <w:rPr>
          <w:color w:val="000000" w:themeColor="text1"/>
          <w:highlight w:val="none"/>
          <w14:textFill>
            <w14:solidFill>
              <w14:schemeClr w14:val="tx1"/>
            </w14:solidFill>
          </w14:textFill>
        </w:rPr>
      </w:pPr>
    </w:p>
    <w:p w14:paraId="437F1AC0">
      <w:pPr>
        <w:rPr>
          <w:color w:val="000000" w:themeColor="text1"/>
          <w:highlight w:val="none"/>
          <w14:textFill>
            <w14:solidFill>
              <w14:schemeClr w14:val="tx1"/>
            </w14:solidFill>
          </w14:textFill>
        </w:rPr>
      </w:pPr>
    </w:p>
    <w:p w14:paraId="7ECFE037">
      <w:pPr>
        <w:rPr>
          <w:color w:val="000000" w:themeColor="text1"/>
          <w:highlight w:val="none"/>
          <w14:textFill>
            <w14:solidFill>
              <w14:schemeClr w14:val="tx1"/>
            </w14:solidFill>
          </w14:textFill>
        </w:rPr>
      </w:pPr>
    </w:p>
    <w:p w14:paraId="3C329004">
      <w:pPr>
        <w:rPr>
          <w:color w:val="000000" w:themeColor="text1"/>
          <w:highlight w:val="none"/>
          <w14:textFill>
            <w14:solidFill>
              <w14:schemeClr w14:val="tx1"/>
            </w14:solidFill>
          </w14:textFill>
        </w:rPr>
      </w:pPr>
    </w:p>
    <w:p w14:paraId="1DBC2D4B">
      <w:pPr>
        <w:rPr>
          <w:color w:val="000000" w:themeColor="text1"/>
          <w:highlight w:val="none"/>
          <w14:textFill>
            <w14:solidFill>
              <w14:schemeClr w14:val="tx1"/>
            </w14:solidFill>
          </w14:textFill>
        </w:rPr>
      </w:pPr>
    </w:p>
    <w:p w14:paraId="7B1F1A68">
      <w:pPr>
        <w:rPr>
          <w:color w:val="000000" w:themeColor="text1"/>
          <w:highlight w:val="none"/>
          <w14:textFill>
            <w14:solidFill>
              <w14:schemeClr w14:val="tx1"/>
            </w14:solidFill>
          </w14:textFill>
        </w:rPr>
      </w:pPr>
    </w:p>
    <w:p w14:paraId="0DF03C7F">
      <w:pPr>
        <w:rPr>
          <w:color w:val="000000" w:themeColor="text1"/>
          <w:highlight w:val="none"/>
          <w14:textFill>
            <w14:solidFill>
              <w14:schemeClr w14:val="tx1"/>
            </w14:solidFill>
          </w14:textFill>
        </w:rPr>
      </w:pPr>
    </w:p>
    <w:p w14:paraId="0DF6E7A7">
      <w:pPr>
        <w:rPr>
          <w:color w:val="000000" w:themeColor="text1"/>
          <w:highlight w:val="none"/>
          <w14:textFill>
            <w14:solidFill>
              <w14:schemeClr w14:val="tx1"/>
            </w14:solidFill>
          </w14:textFill>
        </w:rPr>
      </w:pPr>
    </w:p>
    <w:p w14:paraId="25F7A987">
      <w:pPr>
        <w:rPr>
          <w:color w:val="000000" w:themeColor="text1"/>
          <w:highlight w:val="none"/>
          <w14:textFill>
            <w14:solidFill>
              <w14:schemeClr w14:val="tx1"/>
            </w14:solidFill>
          </w14:textFill>
        </w:rPr>
      </w:pPr>
    </w:p>
    <w:p w14:paraId="7BCDD5C5">
      <w:pPr>
        <w:rPr>
          <w:color w:val="000000" w:themeColor="text1"/>
          <w:highlight w:val="none"/>
          <w14:textFill>
            <w14:solidFill>
              <w14:schemeClr w14:val="tx1"/>
            </w14:solidFill>
          </w14:textFill>
        </w:rPr>
      </w:pPr>
    </w:p>
    <w:p w14:paraId="09F6D0A0">
      <w:pPr>
        <w:rPr>
          <w:color w:val="000000" w:themeColor="text1"/>
          <w:highlight w:val="none"/>
          <w14:textFill>
            <w14:solidFill>
              <w14:schemeClr w14:val="tx1"/>
            </w14:solidFill>
          </w14:textFill>
        </w:rPr>
      </w:pPr>
    </w:p>
    <w:p w14:paraId="102323F7">
      <w:pPr>
        <w:rPr>
          <w:color w:val="000000" w:themeColor="text1"/>
          <w:highlight w:val="none"/>
          <w14:textFill>
            <w14:solidFill>
              <w14:schemeClr w14:val="tx1"/>
            </w14:solidFill>
          </w14:textFill>
        </w:rPr>
      </w:pPr>
    </w:p>
    <w:p w14:paraId="6897ED66">
      <w:pPr>
        <w:rPr>
          <w:color w:val="000000" w:themeColor="text1"/>
          <w:highlight w:val="none"/>
          <w14:textFill>
            <w14:solidFill>
              <w14:schemeClr w14:val="tx1"/>
            </w14:solidFill>
          </w14:textFill>
        </w:rPr>
      </w:pPr>
    </w:p>
    <w:p w14:paraId="5A0775FC">
      <w:pPr>
        <w:rPr>
          <w:color w:val="000000" w:themeColor="text1"/>
          <w:highlight w:val="none"/>
          <w14:textFill>
            <w14:solidFill>
              <w14:schemeClr w14:val="tx1"/>
            </w14:solidFill>
          </w14:textFill>
        </w:rPr>
      </w:pPr>
    </w:p>
    <w:p w14:paraId="20AE8F90">
      <w:pPr>
        <w:ind w:left="0" w:leftChars="0" w:firstLine="0" w:firstLineChars="0"/>
        <w:rPr>
          <w:color w:val="000000" w:themeColor="text1"/>
          <w:highlight w:val="none"/>
          <w14:textFill>
            <w14:solidFill>
              <w14:schemeClr w14:val="tx1"/>
            </w14:solidFill>
          </w14:textFill>
        </w:rPr>
      </w:pPr>
    </w:p>
    <w:p w14:paraId="05FEA028">
      <w:pPr>
        <w:rPr>
          <w:color w:val="000000" w:themeColor="text1"/>
          <w:highlight w:val="none"/>
          <w14:textFill>
            <w14:solidFill>
              <w14:schemeClr w14:val="tx1"/>
            </w14:solidFill>
          </w14:textFill>
        </w:rPr>
      </w:pPr>
    </w:p>
    <w:p w14:paraId="2E0BB5C0">
      <w:pPr>
        <w:pStyle w:val="3"/>
        <w:ind w:firstLineChars="0"/>
        <w:jc w:val="both"/>
        <w:rPr>
          <w:color w:val="000000" w:themeColor="text1"/>
          <w:highlight w:val="none"/>
          <w14:textFill>
            <w14:solidFill>
              <w14:schemeClr w14:val="tx1"/>
            </w14:solidFill>
          </w14:textFill>
        </w:rPr>
      </w:pPr>
    </w:p>
    <w:p w14:paraId="109B9B4E">
      <w:pPr>
        <w:pStyle w:val="3"/>
        <w:ind w:firstLineChars="0"/>
        <w:rPr>
          <w:color w:val="000000" w:themeColor="text1"/>
          <w:highlight w:val="none"/>
          <w14:textFill>
            <w14:solidFill>
              <w14:schemeClr w14:val="tx1"/>
            </w14:solidFill>
          </w14:textFill>
        </w:rPr>
      </w:pPr>
    </w:p>
    <w:p w14:paraId="0B93C41F">
      <w:pPr>
        <w:pStyle w:val="3"/>
        <w:ind w:firstLineChars="0"/>
        <w:rPr>
          <w:color w:val="000000" w:themeColor="text1"/>
          <w:highlight w:val="none"/>
          <w14:textFill>
            <w14:solidFill>
              <w14:schemeClr w14:val="tx1"/>
            </w14:solidFill>
          </w14:textFill>
        </w:rPr>
      </w:pPr>
    </w:p>
    <w:p w14:paraId="4F14E8FE">
      <w:pPr>
        <w:pStyle w:val="3"/>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第五部分 合同原则</w:t>
      </w:r>
      <w:bookmarkEnd w:id="70"/>
      <w:bookmarkEnd w:id="71"/>
      <w:bookmarkEnd w:id="72"/>
      <w:bookmarkStart w:id="304" w:name="_Toc175644061"/>
    </w:p>
    <w:p w14:paraId="2A5DFD1D">
      <w:pPr>
        <w:ind w:firstLine="0" w:firstLineChars="0"/>
        <w:jc w:val="center"/>
        <w:rPr>
          <w:b/>
          <w:bCs/>
          <w:color w:val="000000" w:themeColor="text1"/>
          <w:sz w:val="52"/>
          <w:szCs w:val="52"/>
          <w:highlight w:val="none"/>
          <w14:textFill>
            <w14:solidFill>
              <w14:schemeClr w14:val="tx1"/>
            </w14:solidFill>
          </w14:textFill>
        </w:rPr>
      </w:pPr>
    </w:p>
    <w:p w14:paraId="40F79435">
      <w:pPr>
        <w:ind w:firstLine="0" w:firstLineChars="0"/>
        <w:jc w:val="center"/>
        <w:rPr>
          <w:b/>
          <w:bCs/>
          <w:color w:val="000000" w:themeColor="text1"/>
          <w:sz w:val="52"/>
          <w:szCs w:val="52"/>
          <w:highlight w:val="none"/>
          <w14:textFill>
            <w14:solidFill>
              <w14:schemeClr w14:val="tx1"/>
            </w14:solidFill>
          </w14:textFill>
        </w:rPr>
      </w:pPr>
    </w:p>
    <w:p w14:paraId="4B422492">
      <w:pPr>
        <w:rPr>
          <w:snapToGrid w:val="0"/>
          <w:color w:val="000000"/>
          <w:kern w:val="0"/>
          <w:sz w:val="48"/>
          <w:szCs w:val="48"/>
          <w:highlight w:val="none"/>
          <w:lang w:bidi="ar"/>
        </w:rPr>
      </w:pPr>
      <w:r>
        <w:rPr>
          <w:snapToGrid w:val="0"/>
          <w:color w:val="000000"/>
          <w:kern w:val="0"/>
          <w:sz w:val="48"/>
          <w:szCs w:val="48"/>
          <w:highlight w:val="none"/>
          <w:lang w:bidi="ar"/>
        </w:rPr>
        <w:br w:type="page"/>
      </w:r>
    </w:p>
    <w:p w14:paraId="3E3DC87E">
      <w:pPr>
        <w:widowControl/>
        <w:kinsoku w:val="0"/>
        <w:autoSpaceDE w:val="0"/>
        <w:autoSpaceDN w:val="0"/>
        <w:adjustRightInd w:val="0"/>
        <w:snapToGrid w:val="0"/>
        <w:spacing w:line="360" w:lineRule="auto"/>
        <w:ind w:firstLine="0" w:firstLineChars="0"/>
        <w:jc w:val="center"/>
        <w:rPr>
          <w:snapToGrid w:val="0"/>
          <w:color w:val="000000"/>
          <w:kern w:val="0"/>
          <w:sz w:val="48"/>
          <w:szCs w:val="48"/>
          <w:highlight w:val="none"/>
          <w:lang w:bidi="ar"/>
        </w:rPr>
      </w:pPr>
    </w:p>
    <w:p w14:paraId="0D59E101">
      <w:pPr>
        <w:widowControl/>
        <w:kinsoku w:val="0"/>
        <w:autoSpaceDE w:val="0"/>
        <w:autoSpaceDN w:val="0"/>
        <w:adjustRightInd w:val="0"/>
        <w:snapToGrid w:val="0"/>
        <w:spacing w:line="360" w:lineRule="auto"/>
        <w:ind w:firstLine="0" w:firstLineChars="0"/>
        <w:jc w:val="center"/>
        <w:rPr>
          <w:snapToGrid w:val="0"/>
          <w:color w:val="000000"/>
          <w:kern w:val="0"/>
          <w:sz w:val="48"/>
          <w:szCs w:val="48"/>
          <w:highlight w:val="none"/>
          <w:lang w:bidi="ar"/>
        </w:rPr>
      </w:pPr>
    </w:p>
    <w:p w14:paraId="57BADA53">
      <w:pPr>
        <w:widowControl/>
        <w:kinsoku w:val="0"/>
        <w:autoSpaceDE w:val="0"/>
        <w:autoSpaceDN w:val="0"/>
        <w:adjustRightInd w:val="0"/>
        <w:snapToGrid w:val="0"/>
        <w:spacing w:line="360" w:lineRule="auto"/>
        <w:ind w:firstLine="0" w:firstLineChars="0"/>
        <w:jc w:val="center"/>
        <w:rPr>
          <w:snapToGrid w:val="0"/>
          <w:color w:val="000000"/>
          <w:kern w:val="0"/>
          <w:sz w:val="48"/>
          <w:szCs w:val="48"/>
          <w:highlight w:val="none"/>
          <w:lang w:bidi="ar"/>
        </w:rPr>
      </w:pPr>
      <w:r>
        <w:rPr>
          <w:snapToGrid w:val="0"/>
          <w:color w:val="000000"/>
          <w:kern w:val="0"/>
          <w:sz w:val="48"/>
          <w:szCs w:val="48"/>
          <w:highlight w:val="none"/>
          <w:lang w:bidi="ar"/>
        </w:rPr>
        <w:t>山西省消防救援总队</w:t>
      </w:r>
    </w:p>
    <w:p w14:paraId="74388E82">
      <w:pPr>
        <w:widowControl/>
        <w:kinsoku w:val="0"/>
        <w:autoSpaceDE w:val="0"/>
        <w:autoSpaceDN w:val="0"/>
        <w:adjustRightInd w:val="0"/>
        <w:snapToGrid w:val="0"/>
        <w:spacing w:line="360" w:lineRule="auto"/>
        <w:ind w:firstLine="0" w:firstLineChars="0"/>
        <w:jc w:val="center"/>
        <w:outlineLvl w:val="0"/>
        <w:rPr>
          <w:snapToGrid w:val="0"/>
          <w:color w:val="000000"/>
          <w:kern w:val="0"/>
          <w:sz w:val="48"/>
          <w:szCs w:val="48"/>
          <w:highlight w:val="none"/>
          <w:lang w:bidi="ar"/>
        </w:rPr>
      </w:pPr>
      <w:bookmarkStart w:id="305" w:name="_Toc27181"/>
      <w:r>
        <w:rPr>
          <w:rFonts w:hint="eastAsia"/>
          <w:snapToGrid w:val="0"/>
          <w:color w:val="000000"/>
          <w:kern w:val="0"/>
          <w:sz w:val="48"/>
          <w:szCs w:val="48"/>
          <w:highlight w:val="none"/>
          <w:lang w:eastAsia="zh-CN" w:bidi="ar"/>
        </w:rPr>
        <w:t>部门集中</w:t>
      </w:r>
      <w:r>
        <w:rPr>
          <w:snapToGrid w:val="0"/>
          <w:color w:val="000000"/>
          <w:kern w:val="0"/>
          <w:sz w:val="48"/>
          <w:szCs w:val="48"/>
          <w:highlight w:val="none"/>
          <w:lang w:bidi="ar"/>
        </w:rPr>
        <w:t>采购项目框架协议书</w:t>
      </w:r>
      <w:bookmarkEnd w:id="305"/>
    </w:p>
    <w:p w14:paraId="5A3C4B20">
      <w:pPr>
        <w:ind w:firstLine="560"/>
        <w:rPr>
          <w:color w:val="000000" w:themeColor="text1"/>
          <w:szCs w:val="28"/>
          <w:highlight w:val="none"/>
          <w14:textFill>
            <w14:solidFill>
              <w14:schemeClr w14:val="tx1"/>
            </w14:solidFill>
          </w14:textFill>
        </w:rPr>
      </w:pPr>
    </w:p>
    <w:p w14:paraId="28F54242">
      <w:pPr>
        <w:ind w:firstLine="560"/>
        <w:rPr>
          <w:color w:val="000000" w:themeColor="text1"/>
          <w:szCs w:val="28"/>
          <w:highlight w:val="none"/>
          <w14:textFill>
            <w14:solidFill>
              <w14:schemeClr w14:val="tx1"/>
            </w14:solidFill>
          </w14:textFill>
        </w:rPr>
      </w:pPr>
    </w:p>
    <w:p w14:paraId="3D79B3E4">
      <w:pPr>
        <w:ind w:firstLine="560"/>
        <w:rPr>
          <w:color w:val="000000" w:themeColor="text1"/>
          <w:szCs w:val="28"/>
          <w:highlight w:val="none"/>
          <w14:textFill>
            <w14:solidFill>
              <w14:schemeClr w14:val="tx1"/>
            </w14:solidFill>
          </w14:textFill>
        </w:rPr>
      </w:pPr>
    </w:p>
    <w:p w14:paraId="3F1F16C3">
      <w:pPr>
        <w:ind w:firstLine="560"/>
        <w:rPr>
          <w:color w:val="000000" w:themeColor="text1"/>
          <w:szCs w:val="28"/>
          <w:highlight w:val="none"/>
          <w14:textFill>
            <w14:solidFill>
              <w14:schemeClr w14:val="tx1"/>
            </w14:solidFill>
          </w14:textFill>
        </w:rPr>
      </w:pPr>
    </w:p>
    <w:p w14:paraId="4F097073">
      <w:pPr>
        <w:ind w:firstLine="560"/>
        <w:rPr>
          <w:color w:val="000000" w:themeColor="text1"/>
          <w:szCs w:val="28"/>
          <w:highlight w:val="none"/>
          <w14:textFill>
            <w14:solidFill>
              <w14:schemeClr w14:val="tx1"/>
            </w14:solidFill>
          </w14:textFill>
        </w:rPr>
      </w:pPr>
    </w:p>
    <w:p w14:paraId="77596181">
      <w:pPr>
        <w:ind w:firstLine="560"/>
        <w:rPr>
          <w:color w:val="000000" w:themeColor="text1"/>
          <w:szCs w:val="28"/>
          <w:highlight w:val="none"/>
          <w14:textFill>
            <w14:solidFill>
              <w14:schemeClr w14:val="tx1"/>
            </w14:solidFill>
          </w14:textFill>
        </w:rPr>
      </w:pPr>
    </w:p>
    <w:p w14:paraId="1A9217B1">
      <w:pPr>
        <w:ind w:firstLine="1212" w:firstLineChars="433"/>
        <w:rPr>
          <w:color w:val="000000" w:themeColor="text1"/>
          <w:szCs w:val="28"/>
          <w:highlight w:val="none"/>
          <w:u w:val="single"/>
          <w14:textFill>
            <w14:solidFill>
              <w14:schemeClr w14:val="tx1"/>
            </w14:solidFill>
          </w14:textFill>
        </w:rPr>
      </w:pPr>
      <w:r>
        <w:rPr>
          <w:color w:val="000000" w:themeColor="text1"/>
          <w:szCs w:val="28"/>
          <w:highlight w:val="none"/>
          <w14:textFill>
            <w14:solidFill>
              <w14:schemeClr w14:val="tx1"/>
            </w14:solidFill>
          </w14:textFill>
        </w:rPr>
        <w:t>协议编号：</w:t>
      </w:r>
    </w:p>
    <w:p w14:paraId="33E902CA">
      <w:pPr>
        <w:ind w:firstLine="1212" w:firstLineChars="433"/>
        <w:rPr>
          <w:color w:val="000000" w:themeColor="text1"/>
          <w:szCs w:val="28"/>
          <w:highlight w:val="none"/>
          <w:u w:val="single"/>
          <w14:textFill>
            <w14:solidFill>
              <w14:schemeClr w14:val="tx1"/>
            </w14:solidFill>
          </w14:textFill>
        </w:rPr>
      </w:pPr>
      <w:r>
        <w:rPr>
          <w:color w:val="000000" w:themeColor="text1"/>
          <w:szCs w:val="28"/>
          <w:highlight w:val="none"/>
          <w14:textFill>
            <w14:solidFill>
              <w14:schemeClr w14:val="tx1"/>
            </w14:solidFill>
          </w14:textFill>
        </w:rPr>
        <w:t>项目名称：</w:t>
      </w:r>
    </w:p>
    <w:p w14:paraId="398B2F49">
      <w:pPr>
        <w:ind w:firstLine="1212" w:firstLineChars="433"/>
        <w:rPr>
          <w:color w:val="000000" w:themeColor="text1"/>
          <w:szCs w:val="28"/>
          <w:highlight w:val="none"/>
          <w:u w:val="single"/>
          <w14:textFill>
            <w14:solidFill>
              <w14:schemeClr w14:val="tx1"/>
            </w14:solidFill>
          </w14:textFill>
        </w:rPr>
      </w:pPr>
      <w:r>
        <w:rPr>
          <w:color w:val="000000" w:themeColor="text1"/>
          <w:szCs w:val="28"/>
          <w:highlight w:val="none"/>
          <w14:textFill>
            <w14:solidFill>
              <w14:schemeClr w14:val="tx1"/>
            </w14:solidFill>
          </w14:textFill>
        </w:rPr>
        <w:t>包    号：</w:t>
      </w:r>
    </w:p>
    <w:p w14:paraId="748F19BE">
      <w:pPr>
        <w:ind w:firstLine="1212" w:firstLineChars="433"/>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设备名称：</w:t>
      </w:r>
    </w:p>
    <w:p w14:paraId="38CD83FB">
      <w:pPr>
        <w:ind w:firstLine="1212" w:firstLineChars="433"/>
        <w:rPr>
          <w:color w:val="000000" w:themeColor="text1"/>
          <w:szCs w:val="28"/>
          <w:highlight w:val="none"/>
          <w14:textFill>
            <w14:solidFill>
              <w14:schemeClr w14:val="tx1"/>
            </w14:solidFill>
          </w14:textFill>
        </w:rPr>
      </w:pPr>
    </w:p>
    <w:p w14:paraId="7893B359">
      <w:pPr>
        <w:snapToGrid w:val="0"/>
        <w:ind w:firstLine="0" w:firstLineChars="0"/>
        <w:jc w:val="center"/>
        <w:rPr>
          <w:color w:val="000000" w:themeColor="text1"/>
          <w:szCs w:val="28"/>
          <w:highlight w:val="none"/>
          <w14:textFill>
            <w14:solidFill>
              <w14:schemeClr w14:val="tx1"/>
            </w14:solidFill>
          </w14:textFill>
        </w:rPr>
      </w:pPr>
    </w:p>
    <w:p w14:paraId="0A8CA2F5">
      <w:pPr>
        <w:snapToGrid w:val="0"/>
        <w:ind w:firstLine="0" w:firstLineChars="0"/>
        <w:jc w:val="center"/>
        <w:rPr>
          <w:color w:val="000000" w:themeColor="text1"/>
          <w:szCs w:val="28"/>
          <w:highlight w:val="none"/>
          <w14:textFill>
            <w14:solidFill>
              <w14:schemeClr w14:val="tx1"/>
            </w14:solidFill>
          </w14:textFill>
        </w:rPr>
      </w:pPr>
    </w:p>
    <w:p w14:paraId="4BC083D7">
      <w:pPr>
        <w:snapToGrid w:val="0"/>
        <w:ind w:firstLine="0" w:firstLineChars="0"/>
        <w:jc w:val="center"/>
        <w:rPr>
          <w:color w:val="000000" w:themeColor="text1"/>
          <w:szCs w:val="28"/>
          <w:highlight w:val="none"/>
          <w14:textFill>
            <w14:solidFill>
              <w14:schemeClr w14:val="tx1"/>
            </w14:solidFill>
          </w14:textFill>
        </w:rPr>
      </w:pPr>
    </w:p>
    <w:p w14:paraId="719BCFC8">
      <w:pPr>
        <w:snapToGrid w:val="0"/>
        <w:ind w:firstLine="0" w:firstLineChars="0"/>
        <w:jc w:val="center"/>
        <w:rPr>
          <w:color w:val="000000" w:themeColor="text1"/>
          <w:szCs w:val="28"/>
          <w:highlight w:val="none"/>
          <w14:textFill>
            <w14:solidFill>
              <w14:schemeClr w14:val="tx1"/>
            </w14:solidFill>
          </w14:textFill>
        </w:rPr>
      </w:pPr>
    </w:p>
    <w:p w14:paraId="7B0E0840">
      <w:pPr>
        <w:snapToGrid w:val="0"/>
        <w:ind w:firstLine="0" w:firstLineChars="0"/>
        <w:jc w:val="center"/>
        <w:rPr>
          <w:color w:val="000000" w:themeColor="text1"/>
          <w:szCs w:val="28"/>
          <w:highlight w:val="none"/>
          <w14:textFill>
            <w14:solidFill>
              <w14:schemeClr w14:val="tx1"/>
            </w14:solidFill>
          </w14:textFill>
        </w:rPr>
      </w:pPr>
    </w:p>
    <w:p w14:paraId="4EB76131">
      <w:pPr>
        <w:snapToGrid w:val="0"/>
        <w:ind w:firstLine="0" w:firstLineChars="0"/>
        <w:jc w:val="center"/>
        <w:rPr>
          <w:color w:val="000000" w:themeColor="text1"/>
          <w:szCs w:val="28"/>
          <w:highlight w:val="none"/>
          <w14:textFill>
            <w14:solidFill>
              <w14:schemeClr w14:val="tx1"/>
            </w14:solidFill>
          </w14:textFill>
        </w:rPr>
      </w:pPr>
    </w:p>
    <w:p w14:paraId="34017685">
      <w:pPr>
        <w:snapToGrid w:val="0"/>
        <w:ind w:firstLine="0" w:firstLineChars="0"/>
        <w:jc w:val="center"/>
        <w:rPr>
          <w:color w:val="000000" w:themeColor="text1"/>
          <w:szCs w:val="28"/>
          <w:highlight w:val="none"/>
          <w14:textFill>
            <w14:solidFill>
              <w14:schemeClr w14:val="tx1"/>
            </w14:solidFill>
          </w14:textFill>
        </w:rPr>
      </w:pPr>
    </w:p>
    <w:p w14:paraId="79ED3EA5">
      <w:pPr>
        <w:snapToGrid w:val="0"/>
        <w:ind w:firstLine="0" w:firstLineChars="0"/>
        <w:jc w:val="center"/>
        <w:rPr>
          <w:color w:val="000000" w:themeColor="text1"/>
          <w:szCs w:val="28"/>
          <w:highlight w:val="none"/>
          <w14:textFill>
            <w14:solidFill>
              <w14:schemeClr w14:val="tx1"/>
            </w14:solidFill>
          </w14:textFill>
        </w:rPr>
      </w:pPr>
    </w:p>
    <w:p w14:paraId="25A6B0F2">
      <w:pPr>
        <w:snapToGrid w:val="0"/>
        <w:ind w:firstLine="0" w:firstLineChars="0"/>
        <w:jc w:val="center"/>
        <w:rPr>
          <w:color w:val="000000" w:themeColor="text1"/>
          <w:szCs w:val="28"/>
          <w:highlight w:val="none"/>
          <w14:textFill>
            <w14:solidFill>
              <w14:schemeClr w14:val="tx1"/>
            </w14:solidFill>
          </w14:textFill>
        </w:rPr>
      </w:pPr>
    </w:p>
    <w:p w14:paraId="645CDE5C">
      <w:pPr>
        <w:snapToGrid w:val="0"/>
        <w:ind w:firstLine="0" w:firstLineChars="0"/>
        <w:jc w:val="center"/>
        <w:rPr>
          <w:color w:val="000000" w:themeColor="text1"/>
          <w:szCs w:val="28"/>
          <w:highlight w:val="none"/>
          <w14:textFill>
            <w14:solidFill>
              <w14:schemeClr w14:val="tx1"/>
            </w14:solidFill>
          </w14:textFill>
        </w:rPr>
      </w:pPr>
    </w:p>
    <w:p w14:paraId="157F41D7">
      <w:pPr>
        <w:snapToGrid w:val="0"/>
        <w:ind w:firstLine="0" w:firstLineChars="0"/>
        <w:jc w:val="center"/>
        <w:rPr>
          <w:color w:val="000000" w:themeColor="text1"/>
          <w:szCs w:val="28"/>
          <w:highlight w:val="none"/>
          <w14:textFill>
            <w14:solidFill>
              <w14:schemeClr w14:val="tx1"/>
            </w14:solidFill>
          </w14:textFill>
        </w:rPr>
      </w:pPr>
    </w:p>
    <w:p w14:paraId="0003ED1C">
      <w:pPr>
        <w:snapToGrid w:val="0"/>
        <w:ind w:firstLine="0" w:firstLineChars="0"/>
        <w:jc w:val="center"/>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协议签订日期：    年   月  日</w:t>
      </w:r>
    </w:p>
    <w:p w14:paraId="782FA26E">
      <w:pPr>
        <w:widowControl/>
        <w:ind w:firstLine="562"/>
        <w:rPr>
          <w:b/>
          <w:color w:val="000000" w:themeColor="text1"/>
          <w:szCs w:val="28"/>
          <w:highlight w:val="none"/>
          <w14:textFill>
            <w14:solidFill>
              <w14:schemeClr w14:val="tx1"/>
            </w14:solidFill>
          </w14:textFill>
        </w:rPr>
      </w:pPr>
    </w:p>
    <w:p w14:paraId="54A403A2">
      <w:pPr>
        <w:ind w:firstLine="562"/>
        <w:jc w:val="center"/>
        <w:rPr>
          <w:b/>
          <w:color w:val="000000" w:themeColor="text1"/>
          <w:szCs w:val="28"/>
          <w:highlight w:val="none"/>
          <w14:textFill>
            <w14:solidFill>
              <w14:schemeClr w14:val="tx1"/>
            </w14:solidFill>
          </w14:textFill>
        </w:rPr>
      </w:pPr>
    </w:p>
    <w:p w14:paraId="2F01F3F4">
      <w:pPr>
        <w:snapToGrid w:val="0"/>
        <w:spacing w:line="360" w:lineRule="auto"/>
        <w:ind w:firstLine="0" w:firstLineChars="0"/>
        <w:jc w:val="center"/>
        <w:rPr>
          <w:b/>
          <w:color w:val="000000" w:themeColor="text1"/>
          <w:szCs w:val="28"/>
          <w:highlight w:val="none"/>
          <w14:textFill>
            <w14:solidFill>
              <w14:schemeClr w14:val="tx1"/>
            </w14:solidFill>
          </w14:textFill>
        </w:rPr>
      </w:pPr>
      <w:r>
        <w:rPr>
          <w:b/>
          <w:color w:val="000000" w:themeColor="text1"/>
          <w:szCs w:val="28"/>
          <w:highlight w:val="none"/>
          <w14:textFill>
            <w14:solidFill>
              <w14:schemeClr w14:val="tx1"/>
            </w14:solidFill>
          </w14:textFill>
        </w:rPr>
        <w:t>山西省消防救援总队</w:t>
      </w:r>
      <w:r>
        <w:rPr>
          <w:rFonts w:hint="eastAsia"/>
          <w:b/>
          <w:color w:val="000000" w:themeColor="text1"/>
          <w:szCs w:val="28"/>
          <w:highlight w:val="none"/>
          <w:lang w:eastAsia="zh-CN"/>
          <w14:textFill>
            <w14:solidFill>
              <w14:schemeClr w14:val="tx1"/>
            </w14:solidFill>
          </w14:textFill>
        </w:rPr>
        <w:t>部门集中</w:t>
      </w:r>
      <w:r>
        <w:rPr>
          <w:b/>
          <w:color w:val="000000" w:themeColor="text1"/>
          <w:szCs w:val="28"/>
          <w:highlight w:val="none"/>
          <w14:textFill>
            <w14:solidFill>
              <w14:schemeClr w14:val="tx1"/>
            </w14:solidFill>
          </w14:textFill>
        </w:rPr>
        <w:t>采购项目框架协议书</w:t>
      </w:r>
    </w:p>
    <w:p w14:paraId="122FEFC4">
      <w:pPr>
        <w:snapToGrid w:val="0"/>
        <w:spacing w:line="360" w:lineRule="auto"/>
        <w:ind w:firstLine="562"/>
        <w:jc w:val="center"/>
        <w:rPr>
          <w:b/>
          <w:color w:val="000000" w:themeColor="text1"/>
          <w:szCs w:val="28"/>
          <w:highlight w:val="none"/>
          <w14:textFill>
            <w14:solidFill>
              <w14:schemeClr w14:val="tx1"/>
            </w14:solidFill>
          </w14:textFill>
        </w:rPr>
      </w:pPr>
    </w:p>
    <w:p w14:paraId="77C3EA62">
      <w:pPr>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甲方：山西省消防救援总队</w:t>
      </w:r>
    </w:p>
    <w:p w14:paraId="5132A9CD">
      <w:pPr>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乙方（中标（成交）人）：</w:t>
      </w:r>
    </w:p>
    <w:p w14:paraId="71B093EF">
      <w:pPr>
        <w:snapToGrid w:val="0"/>
        <w:spacing w:line="360" w:lineRule="auto"/>
        <w:ind w:firstLine="460" w:firstLineChars="19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根据现行有效法律法规、依照财政部关于</w:t>
      </w:r>
      <w:r>
        <w:rPr>
          <w:rFonts w:hint="eastAsia"/>
          <w:color w:val="000000" w:themeColor="text1"/>
          <w:sz w:val="24"/>
          <w:highlight w:val="none"/>
          <w:lang w:eastAsia="zh-CN"/>
          <w14:textFill>
            <w14:solidFill>
              <w14:schemeClr w14:val="tx1"/>
            </w14:solidFill>
          </w14:textFill>
        </w:rPr>
        <w:t>部门集中</w:t>
      </w:r>
      <w:r>
        <w:rPr>
          <w:color w:val="000000" w:themeColor="text1"/>
          <w:sz w:val="24"/>
          <w:highlight w:val="none"/>
          <w14:textFill>
            <w14:solidFill>
              <w14:schemeClr w14:val="tx1"/>
            </w14:solidFill>
          </w14:textFill>
        </w:rPr>
        <w:t>采购的有关规定，乙方参与了</w:t>
      </w:r>
      <w:r>
        <w:rPr>
          <w:color w:val="000000" w:themeColor="text1"/>
          <w:sz w:val="24"/>
          <w:highlight w:val="none"/>
          <w:u w:val="single"/>
          <w14:textFill>
            <w14:solidFill>
              <w14:schemeClr w14:val="tx1"/>
            </w14:solidFill>
          </w14:textFill>
        </w:rPr>
        <w:t>（项目名称,以下称：批采项目）(项目编号：)</w:t>
      </w:r>
      <w:r>
        <w:rPr>
          <w:color w:val="000000" w:themeColor="text1"/>
          <w:sz w:val="24"/>
          <w:highlight w:val="none"/>
          <w14:textFill>
            <w14:solidFill>
              <w14:schemeClr w14:val="tx1"/>
            </w14:solidFill>
          </w14:textFill>
        </w:rPr>
        <w:t>采购项目，乙方依法成为中标人。为依法完成采购项目，甲方与乙方就采购项目相关事项，签署以下框架协议：</w:t>
      </w:r>
    </w:p>
    <w:p w14:paraId="06F4AFCA">
      <w:pPr>
        <w:snapToGrid w:val="0"/>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一、本框架协议作为山西省各消防救援支队（以下称：使用单位）与中标（成交）人签订批采项目“政府采购货物买卖合同”（下称采购合同）的组成部分，使用单位与中标（成交）人签订的批采项目采购合同实质内容应与招标文件、投标文件及本框架协议的内容一致。如与本协议不一致，以本协议为准。</w:t>
      </w:r>
    </w:p>
    <w:p w14:paraId="3572AB4E">
      <w:pPr>
        <w:snapToGrid w:val="0"/>
        <w:spacing w:line="360" w:lineRule="auto"/>
        <w:ind w:firstLine="463" w:firstLineChars="192"/>
        <w:rPr>
          <w:b/>
          <w:bCs/>
          <w:color w:val="000000" w:themeColor="text1"/>
          <w:sz w:val="24"/>
          <w:highlight w:val="none"/>
          <w14:textFill>
            <w14:solidFill>
              <w14:schemeClr w14:val="tx1"/>
            </w14:solidFill>
          </w14:textFill>
        </w:rPr>
      </w:pPr>
      <w:bookmarkStart w:id="306" w:name="_Toc260217325"/>
      <w:bookmarkStart w:id="307" w:name="_Toc199574623"/>
      <w:r>
        <w:rPr>
          <w:b/>
          <w:bCs/>
          <w:color w:val="000000" w:themeColor="text1"/>
          <w:sz w:val="24"/>
          <w:highlight w:val="none"/>
          <w14:textFill>
            <w14:solidFill>
              <w14:schemeClr w14:val="tx1"/>
            </w14:solidFill>
          </w14:textFill>
        </w:rPr>
        <w:t>二、合同标的</w:t>
      </w:r>
    </w:p>
    <w:p w14:paraId="38911E19">
      <w:pPr>
        <w:snapToGrid w:val="0"/>
        <w:spacing w:line="360" w:lineRule="auto"/>
        <w:ind w:firstLine="460" w:firstLineChars="19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1、乙方与各使用单位签订合同的各产品品名、品牌、型号、生产厂家、单价、数量、金额必须与投标文件完全一致。</w:t>
      </w:r>
    </w:p>
    <w:p w14:paraId="25B62C8E">
      <w:pPr>
        <w:snapToGrid w:val="0"/>
        <w:spacing w:line="360" w:lineRule="auto"/>
        <w:ind w:firstLine="460" w:firstLineChars="19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2、质量标准及要求：全新设备，符合国家规定的合格产品标准，符合国家验收规范合格标准，与投标文件的技术指标一致，并附有产品质量检验合格标志等合格产品应具备的全部要件。</w:t>
      </w:r>
    </w:p>
    <w:p w14:paraId="663AEF7D">
      <w:pPr>
        <w:snapToGrid w:val="0"/>
        <w:spacing w:line="360" w:lineRule="auto"/>
        <w:ind w:firstLine="460" w:firstLineChars="19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交付车辆及车辆设备应包括在投标或响应时承诺配备的保证设备运行正常的相关零配件、备品备件、易损件和随机工具等，并提供生产厂家完整的随机资料，包括完整的使用和维修手册、产品说明书和相关图纸资料等，且每台设备上均应钉有铭牌（内容包括：制造商、设备名称、型号规格、出厂日期等）。</w:t>
      </w:r>
    </w:p>
    <w:p w14:paraId="0868E5A8">
      <w:pPr>
        <w:snapToGrid w:val="0"/>
        <w:spacing w:line="360" w:lineRule="auto"/>
        <w:ind w:firstLine="460" w:firstLineChars="19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三、甲方的权利和义务：</w:t>
      </w:r>
      <w:bookmarkEnd w:id="306"/>
      <w:bookmarkEnd w:id="307"/>
    </w:p>
    <w:p w14:paraId="0D2D3183">
      <w:pPr>
        <w:numPr>
          <w:ilvl w:val="0"/>
          <w:numId w:val="58"/>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甲方应当加强对批采项目的执行管理，向乙方提供与本采购合同有关的使用单位联系方式，督促使用单位与乙方在规定时间内签订采购合同。</w:t>
      </w:r>
    </w:p>
    <w:p w14:paraId="46C42AC8">
      <w:pPr>
        <w:numPr>
          <w:ilvl w:val="0"/>
          <w:numId w:val="58"/>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招标文件中要求中标人提交履约保证金的，履约保证金的数额应当与招标文件一致。</w:t>
      </w:r>
    </w:p>
    <w:p w14:paraId="090779AB">
      <w:pPr>
        <w:numPr>
          <w:ilvl w:val="0"/>
          <w:numId w:val="58"/>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甲方协调处理合同签订、产品送达、产品验收及款项支付等履约过程中出现的问题，提请政府采购监督管理部门对相关各方的违法违规问题进行处理。</w:t>
      </w:r>
    </w:p>
    <w:p w14:paraId="2992737A">
      <w:pPr>
        <w:numPr>
          <w:ilvl w:val="0"/>
          <w:numId w:val="58"/>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应当督促使用单位按照采购合同要求及时支付采购资金，对于使用单位因迟延付款应承担的法律责任，乙方应当直接向使用单位主张和追索，甲方不承担任何责任。政府采购项目资金支付程序，按照国家有关财政资金支付管理的规定执行。</w:t>
      </w:r>
    </w:p>
    <w:p w14:paraId="67A05DFA">
      <w:pPr>
        <w:numPr>
          <w:ilvl w:val="0"/>
          <w:numId w:val="58"/>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乙方在中标（成交）公告之日起</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个工作日内无正当理由拒不签订本框架协议书的，甲方有权按照排序依次确定中标候选人签订本框架协议书或重新组织采购活动，同时将有关情况报政府采购监督管理部门处理。</w:t>
      </w:r>
    </w:p>
    <w:p w14:paraId="573240EF">
      <w:pPr>
        <w:numPr>
          <w:ilvl w:val="0"/>
          <w:numId w:val="58"/>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有权根据项目情况对中标（成交）产品的质量进行监督检查，或指定第三方检测机构对中标（成交）产品进行抽检，对发现或使用单位反映的问题进行调查。检测合格的，第三方检测费用应由甲方与乙方事先协商确定；检测不合格的，甲方不承担检测费用及相关责任。</w:t>
      </w:r>
    </w:p>
    <w:p w14:paraId="048C5962">
      <w:pPr>
        <w:numPr>
          <w:ilvl w:val="0"/>
          <w:numId w:val="58"/>
        </w:numPr>
        <w:snapToGrid w:val="0"/>
        <w:spacing w:line="360" w:lineRule="auto"/>
        <w:ind w:left="0" w:firstLine="480"/>
        <w:rPr>
          <w:color w:val="000000" w:themeColor="text1"/>
          <w:sz w:val="24"/>
          <w:highlight w:val="none"/>
          <w14:textFill>
            <w14:solidFill>
              <w14:schemeClr w14:val="tx1"/>
            </w14:solidFill>
          </w14:textFill>
        </w:rPr>
      </w:pPr>
      <w:bookmarkStart w:id="308" w:name="_Toc199574624"/>
      <w:bookmarkStart w:id="309" w:name="_Toc260217326"/>
      <w:r>
        <w:rPr>
          <w:color w:val="000000" w:themeColor="text1"/>
          <w:sz w:val="24"/>
          <w:highlight w:val="none"/>
          <w14:textFill>
            <w14:solidFill>
              <w14:schemeClr w14:val="tx1"/>
            </w14:solidFill>
          </w14:textFill>
        </w:rPr>
        <w:t>因乙方违反协议约定的，甲方、使用单位有权要求乙方承担违约责任。由于乙方违约给甲方、使用单位造成损失的，甲方、使用单位有权要求乙方做出相应赔偿。</w:t>
      </w:r>
    </w:p>
    <w:p w14:paraId="6B1214D1">
      <w:pPr>
        <w:numPr>
          <w:ilvl w:val="0"/>
          <w:numId w:val="58"/>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按照法律法规规定，甲方应有的其他权利和义务。</w:t>
      </w:r>
    </w:p>
    <w:p w14:paraId="7025E021">
      <w:pPr>
        <w:snapToGrid w:val="0"/>
        <w:spacing w:line="360" w:lineRule="auto"/>
        <w:ind w:firstLine="460" w:firstLineChars="191"/>
        <w:rPr>
          <w:b/>
          <w:color w:val="000000" w:themeColor="text1"/>
          <w:sz w:val="24"/>
          <w:highlight w:val="none"/>
          <w14:textFill>
            <w14:solidFill>
              <w14:schemeClr w14:val="tx1"/>
            </w14:solidFill>
          </w14:textFill>
        </w:rPr>
      </w:pPr>
      <w:r>
        <w:rPr>
          <w:rFonts w:hint="eastAsia"/>
          <w:b/>
          <w:color w:val="000000" w:themeColor="text1"/>
          <w:sz w:val="24"/>
          <w:highlight w:val="none"/>
          <w:lang w:eastAsia="zh-CN"/>
          <w14:textFill>
            <w14:solidFill>
              <w14:schemeClr w14:val="tx1"/>
            </w14:solidFill>
          </w14:textFill>
        </w:rPr>
        <w:t>四</w:t>
      </w:r>
      <w:r>
        <w:rPr>
          <w:b/>
          <w:color w:val="000000" w:themeColor="text1"/>
          <w:sz w:val="24"/>
          <w:highlight w:val="none"/>
          <w14:textFill>
            <w14:solidFill>
              <w14:schemeClr w14:val="tx1"/>
            </w14:solidFill>
          </w14:textFill>
        </w:rPr>
        <w:t>、乙方的权利和义务：</w:t>
      </w:r>
      <w:bookmarkEnd w:id="308"/>
      <w:bookmarkEnd w:id="309"/>
    </w:p>
    <w:p w14:paraId="0BE7DDD9">
      <w:pPr>
        <w:numPr>
          <w:ilvl w:val="0"/>
          <w:numId w:val="59"/>
        </w:numPr>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乙方参加</w:t>
      </w:r>
      <w:r>
        <w:rPr>
          <w:rFonts w:hint="eastAsia"/>
          <w:color w:val="000000" w:themeColor="text1"/>
          <w:sz w:val="24"/>
          <w:highlight w:val="none"/>
          <w:lang w:eastAsia="zh-CN"/>
          <w14:textFill>
            <w14:solidFill>
              <w14:schemeClr w14:val="tx1"/>
            </w14:solidFill>
          </w14:textFill>
        </w:rPr>
        <w:t>部门集中</w:t>
      </w:r>
      <w:r>
        <w:rPr>
          <w:color w:val="000000" w:themeColor="text1"/>
          <w:sz w:val="24"/>
          <w:highlight w:val="none"/>
          <w14:textFill>
            <w14:solidFill>
              <w14:schemeClr w14:val="tx1"/>
            </w14:solidFill>
          </w14:textFill>
        </w:rPr>
        <w:t>采购活动应遵循国家有关法律规定。</w:t>
      </w:r>
    </w:p>
    <w:p w14:paraId="781D52B5">
      <w:pPr>
        <w:numPr>
          <w:ilvl w:val="0"/>
          <w:numId w:val="59"/>
        </w:numPr>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乙方应当在</w:t>
      </w:r>
      <w:r>
        <w:rPr>
          <w:rFonts w:hint="eastAsia"/>
          <w:color w:val="000000" w:themeColor="text1"/>
          <w:sz w:val="24"/>
          <w:highlight w:val="none"/>
          <w14:textFill>
            <w14:solidFill>
              <w14:schemeClr w14:val="tx1"/>
            </w14:solidFill>
          </w14:textFill>
        </w:rPr>
        <w:t>采购合同签订后，十五个工作日内，按照</w:t>
      </w:r>
      <w:r>
        <w:rPr>
          <w:rFonts w:hint="eastAsia"/>
          <w:color w:val="000000" w:themeColor="text1"/>
          <w:sz w:val="24"/>
          <w:highlight w:val="none"/>
          <w:lang w:val="en-US" w:eastAsia="zh-CN"/>
          <w14:textFill>
            <w14:solidFill>
              <w14:schemeClr w14:val="tx1"/>
            </w14:solidFill>
          </w14:textFill>
        </w:rPr>
        <w:t>甲方</w:t>
      </w:r>
      <w:r>
        <w:rPr>
          <w:rFonts w:hint="eastAsia"/>
          <w:color w:val="000000" w:themeColor="text1"/>
          <w:sz w:val="24"/>
          <w:highlight w:val="none"/>
          <w14:textFill>
            <w14:solidFill>
              <w14:schemeClr w14:val="tx1"/>
            </w14:solidFill>
          </w14:textFill>
        </w:rPr>
        <w:t>的要求</w:t>
      </w:r>
      <w:r>
        <w:rPr>
          <w:color w:val="000000" w:themeColor="text1"/>
          <w:sz w:val="24"/>
          <w:highlight w:val="none"/>
          <w14:textFill>
            <w14:solidFill>
              <w14:schemeClr w14:val="tx1"/>
            </w14:solidFill>
          </w14:textFill>
        </w:rPr>
        <w:t>以支票、汇票、本票或者金融机构、担保机构出具的保函等非现金形式提交合同总金额的5%作为履约保证金。</w:t>
      </w:r>
    </w:p>
    <w:p w14:paraId="74C1DA80">
      <w:pPr>
        <w:numPr>
          <w:ilvl w:val="0"/>
          <w:numId w:val="59"/>
        </w:numPr>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乙方应按与使用单位签订的采购合同规定的供货要求和履约期限完成供货，并按招标文件的售后服务要求及响应文件的售后服务承诺进行售后服务与管理。</w:t>
      </w:r>
    </w:p>
    <w:p w14:paraId="1A8C352D">
      <w:pPr>
        <w:numPr>
          <w:ilvl w:val="0"/>
          <w:numId w:val="59"/>
        </w:numPr>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乙方有权按照采购合同的约定，向使用单位收取货款。</w:t>
      </w:r>
    </w:p>
    <w:p w14:paraId="397E9CD0">
      <w:pPr>
        <w:numPr>
          <w:ilvl w:val="0"/>
          <w:numId w:val="59"/>
        </w:numPr>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乙方应配合甲方指定的或使用单位指定的第三方检测机构对中标（成交）产品进行检测，对检测不合格的，乙方应承担检测费用及相关责任。</w:t>
      </w:r>
    </w:p>
    <w:p w14:paraId="46B9A5EA">
      <w:pPr>
        <w:numPr>
          <w:ilvl w:val="0"/>
          <w:numId w:val="59"/>
        </w:numPr>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乙方应指定专人负责中标（成交）后签订合同、供货及相关服务事宜，联系方式应当24小时保持畅通。</w:t>
      </w:r>
    </w:p>
    <w:p w14:paraId="4C545BF1">
      <w:pPr>
        <w:numPr>
          <w:ilvl w:val="0"/>
          <w:numId w:val="59"/>
        </w:numPr>
        <w:tabs>
          <w:tab w:val="left" w:pos="851"/>
        </w:tabs>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乙方应对甲方和使用单位的相关信息承担保密义务，并承担由乙方泄密产生的一切后果。</w:t>
      </w:r>
    </w:p>
    <w:p w14:paraId="5665C6E5">
      <w:pPr>
        <w:numPr>
          <w:ilvl w:val="0"/>
          <w:numId w:val="59"/>
        </w:numPr>
        <w:tabs>
          <w:tab w:val="left" w:pos="851"/>
        </w:tabs>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乙方不得向甲方或使用单位或其有关工作人员行贿或提供其它不正当利益，对甲方或使用单位的违法违规行为，乙方有权向相关部门投诉举报。</w:t>
      </w:r>
    </w:p>
    <w:p w14:paraId="3457ECFE">
      <w:pPr>
        <w:numPr>
          <w:ilvl w:val="0"/>
          <w:numId w:val="59"/>
        </w:numPr>
        <w:tabs>
          <w:tab w:val="left" w:pos="851"/>
        </w:tabs>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按照法律法规规定，乙方应有的其他权利和义务。</w:t>
      </w:r>
    </w:p>
    <w:p w14:paraId="39C0DC5E">
      <w:pPr>
        <w:snapToGrid w:val="0"/>
        <w:spacing w:line="360" w:lineRule="auto"/>
        <w:ind w:firstLine="460" w:firstLineChars="191"/>
        <w:rPr>
          <w:b/>
          <w:color w:val="000000" w:themeColor="text1"/>
          <w:sz w:val="24"/>
          <w:highlight w:val="none"/>
          <w14:textFill>
            <w14:solidFill>
              <w14:schemeClr w14:val="tx1"/>
            </w14:solidFill>
          </w14:textFill>
        </w:rPr>
      </w:pPr>
      <w:r>
        <w:rPr>
          <w:rFonts w:hint="eastAsia"/>
          <w:b/>
          <w:color w:val="000000" w:themeColor="text1"/>
          <w:sz w:val="24"/>
          <w:highlight w:val="none"/>
          <w:lang w:eastAsia="zh-CN"/>
          <w14:textFill>
            <w14:solidFill>
              <w14:schemeClr w14:val="tx1"/>
            </w14:solidFill>
          </w14:textFill>
        </w:rPr>
        <w:t>五</w:t>
      </w:r>
      <w:r>
        <w:rPr>
          <w:b/>
          <w:color w:val="000000" w:themeColor="text1"/>
          <w:sz w:val="24"/>
          <w:highlight w:val="none"/>
          <w14:textFill>
            <w14:solidFill>
              <w14:schemeClr w14:val="tx1"/>
            </w14:solidFill>
          </w14:textFill>
        </w:rPr>
        <w:t>、违约责任和救济措施：</w:t>
      </w:r>
    </w:p>
    <w:p w14:paraId="2C3FC728">
      <w:pPr>
        <w:numPr>
          <w:ilvl w:val="0"/>
          <w:numId w:val="60"/>
        </w:numPr>
        <w:tabs>
          <w:tab w:val="left" w:pos="851"/>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乙方原因未在规定期限内与使用单位签订采购合同的，甲方接到使用单位提交的书面催告文件后有权进行协调处理，经协调后乙方仍拒不签约的，视为乙方放弃中标，甲方有权按照排序依次确定中标候选人签订协议书或重新组织采购活动并追究乙方相关责任。</w:t>
      </w:r>
    </w:p>
    <w:p w14:paraId="737B8E87">
      <w:pPr>
        <w:numPr>
          <w:ilvl w:val="0"/>
          <w:numId w:val="60"/>
        </w:numPr>
        <w:tabs>
          <w:tab w:val="left" w:pos="851"/>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使用单位原因未在规定期限内与乙方签订采购合同的，乙方应当在3个工作日内将书面催告文件提交甲方协调处理，如乙方未尽催告义务，视为乙方拒不签订合同。经协调后使用单位仍拒不签约的，乙方有权不再与其签订采购合同。</w:t>
      </w:r>
    </w:p>
    <w:p w14:paraId="505AE570">
      <w:pPr>
        <w:numPr>
          <w:ilvl w:val="0"/>
          <w:numId w:val="60"/>
        </w:numPr>
        <w:tabs>
          <w:tab w:val="left" w:pos="851"/>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合同签订后，若乙方不履行合同义务或履行义务不符合约定的，使用单位有权依照法律规定及合同约定追究乙方的违约责任、直至行使合同解除权；若使用单位不履行合同义务或履行义务不符合约定的，乙方有权依照法律规定及合同约定追究使用单位的违约责任，直至行使合同解除权。乙方应同时将相关情况书面反馈给甲方。</w:t>
      </w:r>
    </w:p>
    <w:p w14:paraId="2657649B">
      <w:pPr>
        <w:numPr>
          <w:ilvl w:val="0"/>
          <w:numId w:val="60"/>
        </w:numPr>
        <w:tabs>
          <w:tab w:val="left" w:pos="851"/>
        </w:tabs>
        <w:snapToGrid w:val="0"/>
        <w:spacing w:line="360" w:lineRule="auto"/>
        <w:ind w:left="0"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乙方出现下列情形之一的，甲方有权单方解除本框架协议，追究乙方的违约责任，并上报有关部门处理。乙方在收到甲方解除通知书之日起三十日内不提起诉讼或仲裁，则丧失诉讼权利。若乙方行为给使用单位或甲方造成损失的，乙方还应对损失部分予以赔偿，如果采购合同约定乙方应支付违约金的，乙方还应支付相应的违约金。</w:t>
      </w:r>
    </w:p>
    <w:p w14:paraId="170E7D63">
      <w:pPr>
        <w:numPr>
          <w:ilvl w:val="0"/>
          <w:numId w:val="61"/>
        </w:numPr>
        <w:tabs>
          <w:tab w:val="left" w:pos="1134"/>
          <w:tab w:val="left" w:pos="1260"/>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在规定时间内，经重新验收后，交付的产品或提供的服务达不到承诺的质量标准；</w:t>
      </w:r>
    </w:p>
    <w:p w14:paraId="53165282">
      <w:pPr>
        <w:numPr>
          <w:ilvl w:val="0"/>
          <w:numId w:val="61"/>
        </w:numPr>
        <w:tabs>
          <w:tab w:val="left" w:pos="1134"/>
          <w:tab w:val="left" w:pos="1260"/>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为使用单位虚开发票或者向使用单位或其相关工作人员提供各种不正当利益；</w:t>
      </w:r>
    </w:p>
    <w:p w14:paraId="38AAE59F">
      <w:pPr>
        <w:numPr>
          <w:ilvl w:val="0"/>
          <w:numId w:val="61"/>
        </w:numPr>
        <w:tabs>
          <w:tab w:val="left" w:pos="1134"/>
          <w:tab w:val="left" w:pos="1260"/>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未按规定签订采购合同或者擅自提高中标（成交）产品或售后服务价格；</w:t>
      </w:r>
    </w:p>
    <w:p w14:paraId="39EBC226">
      <w:pPr>
        <w:numPr>
          <w:ilvl w:val="0"/>
          <w:numId w:val="61"/>
        </w:numPr>
        <w:tabs>
          <w:tab w:val="left" w:pos="1134"/>
          <w:tab w:val="left" w:pos="1260"/>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因乙方原因出现重大责任事故；</w:t>
      </w:r>
    </w:p>
    <w:p w14:paraId="174D3F9A">
      <w:pPr>
        <w:numPr>
          <w:ilvl w:val="0"/>
          <w:numId w:val="61"/>
        </w:numPr>
        <w:tabs>
          <w:tab w:val="left" w:pos="1134"/>
          <w:tab w:val="left" w:pos="1260"/>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被有关机关责令关闭、撤销登记、吊销营业执照或者被行业主管部门取消行业经营资格；</w:t>
      </w:r>
    </w:p>
    <w:p w14:paraId="02BBB495">
      <w:pPr>
        <w:numPr>
          <w:ilvl w:val="0"/>
          <w:numId w:val="61"/>
        </w:numPr>
        <w:tabs>
          <w:tab w:val="left" w:pos="1134"/>
          <w:tab w:val="left" w:pos="1260"/>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中标（成交）后，乙方向他人转包或分包；</w:t>
      </w:r>
    </w:p>
    <w:p w14:paraId="07E8F4E3">
      <w:pPr>
        <w:numPr>
          <w:ilvl w:val="0"/>
          <w:numId w:val="61"/>
        </w:numPr>
        <w:tabs>
          <w:tab w:val="left" w:pos="1134"/>
          <w:tab w:val="left" w:pos="1260"/>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乙方其他违反相关规定的行为。</w:t>
      </w:r>
    </w:p>
    <w:p w14:paraId="1DDD2357">
      <w:pPr>
        <w:numPr>
          <w:ilvl w:val="0"/>
          <w:numId w:val="60"/>
        </w:numPr>
        <w:tabs>
          <w:tab w:val="left" w:pos="851"/>
        </w:tabs>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不依法签订采购合同、拒绝履行本框架协议或者采购合同义务的，甲方将提请政府采购监督管理部门依据《中华人民共和国政府采购法》、《中华人民共和国政府采购法实施条例》等相关法律法规、部门规章的规定，将乙方列入不良行为记录名单，在一至三年内禁止其参加政府采购活动，并予以通报。</w:t>
      </w:r>
    </w:p>
    <w:p w14:paraId="2F15CEB7">
      <w:pPr>
        <w:snapToGrid w:val="0"/>
        <w:spacing w:line="360" w:lineRule="auto"/>
        <w:ind w:firstLine="460" w:firstLineChars="191"/>
        <w:rPr>
          <w:rFonts w:hint="eastAsia"/>
          <w:b/>
          <w:color w:val="000000" w:themeColor="text1"/>
          <w:sz w:val="24"/>
          <w:highlight w:val="none"/>
          <w14:textFill>
            <w14:solidFill>
              <w14:schemeClr w14:val="tx1"/>
            </w14:solidFill>
          </w14:textFill>
        </w:rPr>
      </w:pPr>
      <w:bookmarkStart w:id="310" w:name="_Toc199574627"/>
      <w:bookmarkStart w:id="311" w:name="_Toc260217329"/>
      <w:r>
        <w:rPr>
          <w:rFonts w:hint="eastAsia"/>
          <w:b/>
          <w:color w:val="000000" w:themeColor="text1"/>
          <w:sz w:val="24"/>
          <w:highlight w:val="none"/>
          <w14:textFill>
            <w14:solidFill>
              <w14:schemeClr w14:val="tx1"/>
            </w14:solidFill>
          </w14:textFill>
        </w:rPr>
        <w:t>六、不可抗力</w:t>
      </w:r>
    </w:p>
    <w:p w14:paraId="6D5669D4">
      <w:pPr>
        <w:numPr>
          <w:ilvl w:val="0"/>
          <w:numId w:val="0"/>
        </w:numPr>
        <w:tabs>
          <w:tab w:val="left" w:pos="851"/>
        </w:tabs>
        <w:snapToGrid w:val="0"/>
        <w:spacing w:line="360" w:lineRule="auto"/>
        <w:ind w:leftChars="200"/>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1、不可抗力是指合同双方不能预见、不能避免且不能克服的客观情况。</w:t>
      </w:r>
    </w:p>
    <w:p w14:paraId="186C9011">
      <w:pPr>
        <w:numPr>
          <w:ilvl w:val="0"/>
          <w:numId w:val="0"/>
        </w:numPr>
        <w:tabs>
          <w:tab w:val="left" w:pos="851"/>
        </w:tabs>
        <w:snapToGrid w:val="0"/>
        <w:spacing w:line="360" w:lineRule="auto"/>
        <w:ind w:left="0" w:leftChars="0" w:firstLine="559" w:firstLineChars="233"/>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2、任何一方对由于不可抗力造成的部分或全部不能履行合同不承担违约责任。但迟延履行后发生不可抗力的，不能免除责任。</w:t>
      </w:r>
    </w:p>
    <w:p w14:paraId="5FA00679">
      <w:pPr>
        <w:numPr>
          <w:ilvl w:val="0"/>
          <w:numId w:val="0"/>
        </w:numPr>
        <w:tabs>
          <w:tab w:val="left" w:pos="851"/>
        </w:tabs>
        <w:snapToGrid w:val="0"/>
        <w:spacing w:line="360" w:lineRule="auto"/>
        <w:ind w:left="0" w:leftChars="0" w:firstLine="559" w:firstLineChars="233"/>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3、</w:t>
      </w:r>
      <w:r>
        <w:rPr>
          <w:rFonts w:hint="eastAsia" w:eastAsia="宋体"/>
          <w:color w:val="000000" w:themeColor="text1"/>
          <w:sz w:val="24"/>
          <w:highlight w:val="none"/>
          <w14:textFill>
            <w14:solidFill>
              <w14:schemeClr w14:val="tx1"/>
            </w14:solidFill>
          </w14:textFill>
        </w:rPr>
        <w:t>遇有不可抗力的一方，应7个工作日内将事件的情况以书面形式通知另一方，并在事件发生后向另一方提交合同不能履行或部分不能履行或需要延期履行理由的报告及证明不可抗力发生及其持续时间的证据。</w:t>
      </w:r>
    </w:p>
    <w:p w14:paraId="266E42AF">
      <w:pPr>
        <w:snapToGrid w:val="0"/>
        <w:spacing w:line="360" w:lineRule="auto"/>
        <w:ind w:firstLine="460" w:firstLineChars="19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五、其它规定</w:t>
      </w:r>
      <w:bookmarkEnd w:id="310"/>
      <w:bookmarkEnd w:id="311"/>
    </w:p>
    <w:p w14:paraId="4BF2044E">
      <w:pPr>
        <w:numPr>
          <w:ilvl w:val="0"/>
          <w:numId w:val="62"/>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对于本协议未尽事宜，如果财政部现行有效的</w:t>
      </w:r>
      <w:r>
        <w:rPr>
          <w:rFonts w:hint="eastAsia"/>
          <w:color w:val="000000" w:themeColor="text1"/>
          <w:sz w:val="24"/>
          <w:highlight w:val="none"/>
          <w:lang w:eastAsia="zh-CN"/>
          <w14:textFill>
            <w14:solidFill>
              <w14:schemeClr w14:val="tx1"/>
            </w14:solidFill>
          </w14:textFill>
        </w:rPr>
        <w:t>部门集中</w:t>
      </w:r>
      <w:r>
        <w:rPr>
          <w:color w:val="000000" w:themeColor="text1"/>
          <w:sz w:val="24"/>
          <w:highlight w:val="none"/>
          <w14:textFill>
            <w14:solidFill>
              <w14:schemeClr w14:val="tx1"/>
            </w14:solidFill>
          </w14:textFill>
        </w:rPr>
        <w:t>采购相关规章、规范性文件中有强制性规定的，甲乙双方同意按照财政部相关规定执行。</w:t>
      </w:r>
    </w:p>
    <w:p w14:paraId="42F3B69A">
      <w:pPr>
        <w:numPr>
          <w:ilvl w:val="0"/>
          <w:numId w:val="62"/>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由于本框架协议属于招标文件组成部分，如乙方的投标文件中对本框架协议书条款提出任何修改要求，将被视为非实质性响应招标文件，从而导致其投标文件被按照无效处理。</w:t>
      </w:r>
    </w:p>
    <w:p w14:paraId="38F19634">
      <w:pPr>
        <w:numPr>
          <w:ilvl w:val="0"/>
          <w:numId w:val="62"/>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如因本框架协议产生争议，甲乙双方应当自觉遵守本框架协议约定，本着协商的态度处理。对无法协商解决的事宜，可向框架协议签订地或采购项目履行地有管辖权的人民法院起诉。</w:t>
      </w:r>
    </w:p>
    <w:p w14:paraId="686D6945">
      <w:pPr>
        <w:numPr>
          <w:ilvl w:val="0"/>
          <w:numId w:val="62"/>
        </w:numPr>
        <w:snapToGrid w:val="0"/>
        <w:spacing w:line="360" w:lineRule="auto"/>
        <w:ind w:left="0"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本框架协议一式两份，经甲乙双方法定代表人或其授权代表人签字、盖公章后生效。</w:t>
      </w:r>
    </w:p>
    <w:p w14:paraId="4375BB59">
      <w:pPr>
        <w:snapToGrid w:val="0"/>
        <w:spacing w:line="360" w:lineRule="auto"/>
        <w:ind w:firstLine="482"/>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（以下无正文）</w:t>
      </w:r>
    </w:p>
    <w:p w14:paraId="7A96583E">
      <w:pPr>
        <w:snapToGrid w:val="0"/>
        <w:spacing w:line="360" w:lineRule="auto"/>
        <w:ind w:left="-188" w:leftChars="-67" w:firstLine="482"/>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（签署页）</w:t>
      </w:r>
    </w:p>
    <w:p w14:paraId="055165C0">
      <w:pPr>
        <w:snapToGrid w:val="0"/>
        <w:spacing w:line="360" w:lineRule="auto"/>
        <w:ind w:left="-188" w:leftChars="-67" w:firstLine="482"/>
        <w:jc w:val="center"/>
        <w:rPr>
          <w:b/>
          <w:color w:val="000000" w:themeColor="text1"/>
          <w:sz w:val="24"/>
          <w:highlight w:val="none"/>
          <w14:textFill>
            <w14:solidFill>
              <w14:schemeClr w14:val="tx1"/>
            </w14:solidFill>
          </w14:textFill>
        </w:rPr>
      </w:pPr>
    </w:p>
    <w:p w14:paraId="26188F7F">
      <w:pPr>
        <w:snapToGrid w:val="0"/>
        <w:spacing w:line="360" w:lineRule="auto"/>
        <w:ind w:left="-188" w:leftChars="-67" w:firstLine="480"/>
        <w:rPr>
          <w:color w:val="000000" w:themeColor="text1"/>
          <w:sz w:val="24"/>
          <w:highlight w:val="none"/>
          <w14:textFill>
            <w14:solidFill>
              <w14:schemeClr w14:val="tx1"/>
            </w14:solidFill>
          </w14:textFill>
        </w:rPr>
      </w:pPr>
    </w:p>
    <w:p w14:paraId="20D14816">
      <w:pPr>
        <w:snapToGrid w:val="0"/>
        <w:spacing w:line="360" w:lineRule="auto"/>
        <w:ind w:firstLine="0" w:firstLineChars="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甲方单位：（盖公章）                乙方单位：（盖公章）</w:t>
      </w:r>
    </w:p>
    <w:p w14:paraId="6A01D629">
      <w:pPr>
        <w:snapToGrid w:val="0"/>
        <w:spacing w:line="360" w:lineRule="auto"/>
        <w:ind w:right="-675" w:rightChars="-241" w:firstLine="0" w:firstLineChars="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法定代表人或授权代表人：（签字）    法定代表人或授权代表人：（签字）</w:t>
      </w:r>
    </w:p>
    <w:p w14:paraId="3DDD4AE2">
      <w:pPr>
        <w:snapToGrid w:val="0"/>
        <w:spacing w:line="360" w:lineRule="auto"/>
        <w:ind w:firstLine="0" w:firstLineChars="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单位地址：                         单位地址：</w:t>
      </w:r>
    </w:p>
    <w:p w14:paraId="0DF1FDD1">
      <w:pPr>
        <w:snapToGrid w:val="0"/>
        <w:spacing w:line="360" w:lineRule="auto"/>
        <w:ind w:firstLine="0" w:firstLineChars="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邮编：                             邮编：</w:t>
      </w:r>
    </w:p>
    <w:p w14:paraId="132701B8">
      <w:pPr>
        <w:snapToGrid w:val="0"/>
        <w:spacing w:line="360" w:lineRule="auto"/>
        <w:ind w:firstLine="0" w:firstLineChars="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电话：                             电话：</w:t>
      </w:r>
    </w:p>
    <w:p w14:paraId="68F72E40">
      <w:pPr>
        <w:snapToGrid w:val="0"/>
        <w:spacing w:line="360" w:lineRule="auto"/>
        <w:ind w:firstLine="0" w:firstLineChars="0"/>
        <w:rPr>
          <w:color w:val="000000" w:themeColor="text1"/>
          <w:sz w:val="24"/>
          <w:highlight w:val="none"/>
          <w14:textFill>
            <w14:solidFill>
              <w14:schemeClr w14:val="tx1"/>
            </w14:solidFill>
          </w14:textFill>
        </w:rPr>
      </w:pPr>
    </w:p>
    <w:p w14:paraId="2968C73E">
      <w:pPr>
        <w:snapToGrid w:val="0"/>
        <w:spacing w:line="360" w:lineRule="auto"/>
        <w:ind w:firstLine="0" w:firstLineChars="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本协议签订地：</w:t>
      </w:r>
    </w:p>
    <w:p w14:paraId="2CE93B9E">
      <w:pPr>
        <w:snapToGrid w:val="0"/>
        <w:spacing w:line="360" w:lineRule="auto"/>
        <w:ind w:firstLine="0" w:firstLineChars="0"/>
        <w:rPr>
          <w:color w:val="000000" w:themeColor="text1"/>
          <w:szCs w:val="28"/>
          <w:highlight w:val="none"/>
          <w14:textFill>
            <w14:solidFill>
              <w14:schemeClr w14:val="tx1"/>
            </w14:solidFill>
          </w14:textFill>
        </w:rPr>
      </w:pPr>
    </w:p>
    <w:p w14:paraId="27829008">
      <w:pPr>
        <w:snapToGrid w:val="0"/>
        <w:spacing w:line="360" w:lineRule="auto"/>
        <w:ind w:firstLine="0" w:firstLineChars="0"/>
        <w:rPr>
          <w:color w:val="000000" w:themeColor="text1"/>
          <w:szCs w:val="28"/>
          <w:highlight w:val="none"/>
          <w14:textFill>
            <w14:solidFill>
              <w14:schemeClr w14:val="tx1"/>
            </w14:solidFill>
          </w14:textFill>
        </w:rPr>
        <w:sectPr>
          <w:footerReference r:id="rId16" w:type="default"/>
          <w:pgSz w:w="11905" w:h="16838"/>
          <w:pgMar w:top="1440" w:right="1803" w:bottom="1440" w:left="1803" w:header="850" w:footer="992" w:gutter="0"/>
          <w:cols w:space="0" w:num="1"/>
          <w:docGrid w:linePitch="312" w:charSpace="0"/>
        </w:sectPr>
      </w:pPr>
    </w:p>
    <w:p w14:paraId="4A929585">
      <w:pPr>
        <w:pStyle w:val="19"/>
        <w:widowControl/>
        <w:kinsoku w:val="0"/>
        <w:autoSpaceDE w:val="0"/>
        <w:autoSpaceDN w:val="0"/>
        <w:adjustRightInd w:val="0"/>
        <w:snapToGrid w:val="0"/>
        <w:spacing w:line="360" w:lineRule="auto"/>
        <w:ind w:firstLine="480"/>
        <w:rPr>
          <w:highlight w:val="none"/>
        </w:rPr>
      </w:pPr>
    </w:p>
    <w:p w14:paraId="412E002F">
      <w:pPr>
        <w:pStyle w:val="19"/>
        <w:widowControl/>
        <w:kinsoku w:val="0"/>
        <w:autoSpaceDE w:val="0"/>
        <w:autoSpaceDN w:val="0"/>
        <w:adjustRightInd w:val="0"/>
        <w:snapToGrid w:val="0"/>
        <w:spacing w:line="360" w:lineRule="auto"/>
        <w:ind w:firstLine="480"/>
        <w:rPr>
          <w:highlight w:val="none"/>
        </w:rPr>
      </w:pPr>
    </w:p>
    <w:p w14:paraId="1BAB17E3">
      <w:pPr>
        <w:pStyle w:val="19"/>
        <w:widowControl/>
        <w:kinsoku w:val="0"/>
        <w:autoSpaceDE w:val="0"/>
        <w:autoSpaceDN w:val="0"/>
        <w:adjustRightInd w:val="0"/>
        <w:snapToGrid w:val="0"/>
        <w:spacing w:line="360" w:lineRule="auto"/>
        <w:ind w:firstLine="480"/>
        <w:rPr>
          <w:highlight w:val="none"/>
        </w:rPr>
      </w:pPr>
    </w:p>
    <w:p w14:paraId="573B1C02">
      <w:pPr>
        <w:pStyle w:val="19"/>
        <w:widowControl/>
        <w:kinsoku w:val="0"/>
        <w:autoSpaceDE w:val="0"/>
        <w:autoSpaceDN w:val="0"/>
        <w:adjustRightInd w:val="0"/>
        <w:snapToGrid w:val="0"/>
        <w:spacing w:line="360" w:lineRule="auto"/>
        <w:ind w:firstLine="480"/>
        <w:rPr>
          <w:highlight w:val="none"/>
        </w:rPr>
      </w:pPr>
    </w:p>
    <w:p w14:paraId="34CFADA5">
      <w:pPr>
        <w:pStyle w:val="19"/>
        <w:widowControl/>
        <w:kinsoku w:val="0"/>
        <w:autoSpaceDE w:val="0"/>
        <w:autoSpaceDN w:val="0"/>
        <w:adjustRightInd w:val="0"/>
        <w:snapToGrid w:val="0"/>
        <w:spacing w:line="360" w:lineRule="auto"/>
        <w:ind w:firstLine="480"/>
        <w:rPr>
          <w:highlight w:val="none"/>
        </w:rPr>
      </w:pPr>
    </w:p>
    <w:p w14:paraId="7DE88371">
      <w:pPr>
        <w:pStyle w:val="19"/>
        <w:widowControl/>
        <w:kinsoku w:val="0"/>
        <w:autoSpaceDE w:val="0"/>
        <w:autoSpaceDN w:val="0"/>
        <w:adjustRightInd w:val="0"/>
        <w:snapToGrid w:val="0"/>
        <w:spacing w:line="360" w:lineRule="auto"/>
        <w:ind w:firstLine="480"/>
        <w:rPr>
          <w:highlight w:val="none"/>
        </w:rPr>
      </w:pPr>
    </w:p>
    <w:p w14:paraId="7622894F">
      <w:pPr>
        <w:pStyle w:val="19"/>
        <w:widowControl/>
        <w:kinsoku w:val="0"/>
        <w:autoSpaceDE w:val="0"/>
        <w:autoSpaceDN w:val="0"/>
        <w:adjustRightInd w:val="0"/>
        <w:snapToGrid w:val="0"/>
        <w:spacing w:line="360" w:lineRule="auto"/>
        <w:ind w:firstLine="480"/>
        <w:rPr>
          <w:highlight w:val="none"/>
        </w:rPr>
      </w:pPr>
    </w:p>
    <w:p w14:paraId="077171FA">
      <w:pPr>
        <w:pStyle w:val="19"/>
        <w:widowControl/>
        <w:kinsoku w:val="0"/>
        <w:autoSpaceDE w:val="0"/>
        <w:autoSpaceDN w:val="0"/>
        <w:adjustRightInd w:val="0"/>
        <w:snapToGrid w:val="0"/>
        <w:spacing w:line="360" w:lineRule="auto"/>
        <w:ind w:firstLine="480"/>
        <w:rPr>
          <w:highlight w:val="none"/>
        </w:rPr>
      </w:pPr>
    </w:p>
    <w:p w14:paraId="40E7BF92">
      <w:pPr>
        <w:widowControl/>
        <w:kinsoku w:val="0"/>
        <w:autoSpaceDE w:val="0"/>
        <w:autoSpaceDN w:val="0"/>
        <w:adjustRightInd w:val="0"/>
        <w:snapToGrid w:val="0"/>
        <w:spacing w:line="360" w:lineRule="auto"/>
        <w:ind w:firstLine="0" w:firstLineChars="0"/>
        <w:jc w:val="center"/>
        <w:outlineLvl w:val="0"/>
        <w:rPr>
          <w:snapToGrid w:val="0"/>
          <w:kern w:val="0"/>
          <w:sz w:val="48"/>
          <w:szCs w:val="48"/>
          <w:highlight w:val="none"/>
        </w:rPr>
      </w:pPr>
      <w:bookmarkStart w:id="312" w:name="_Toc16185"/>
      <w:r>
        <w:rPr>
          <w:snapToGrid w:val="0"/>
          <w:color w:val="000000"/>
          <w:kern w:val="0"/>
          <w:sz w:val="48"/>
          <w:szCs w:val="48"/>
          <w:highlight w:val="none"/>
          <w:lang w:bidi="ar"/>
        </w:rPr>
        <w:t>政府采购货物买卖合同</w:t>
      </w:r>
      <w:bookmarkEnd w:id="312"/>
    </w:p>
    <w:p w14:paraId="2F7D8E8A">
      <w:pPr>
        <w:pStyle w:val="19"/>
        <w:widowControl/>
        <w:kinsoku w:val="0"/>
        <w:autoSpaceDE w:val="0"/>
        <w:autoSpaceDN w:val="0"/>
        <w:adjustRightInd w:val="0"/>
        <w:snapToGrid w:val="0"/>
        <w:spacing w:line="360" w:lineRule="auto"/>
        <w:ind w:firstLine="480"/>
        <w:rPr>
          <w:highlight w:val="none"/>
        </w:rPr>
      </w:pPr>
    </w:p>
    <w:p w14:paraId="7C26CCE1">
      <w:pPr>
        <w:pStyle w:val="19"/>
        <w:widowControl/>
        <w:kinsoku w:val="0"/>
        <w:autoSpaceDE w:val="0"/>
        <w:autoSpaceDN w:val="0"/>
        <w:adjustRightInd w:val="0"/>
        <w:snapToGrid w:val="0"/>
        <w:spacing w:line="360" w:lineRule="auto"/>
        <w:ind w:firstLine="480"/>
        <w:rPr>
          <w:highlight w:val="none"/>
        </w:rPr>
      </w:pPr>
    </w:p>
    <w:p w14:paraId="73520442">
      <w:pPr>
        <w:pStyle w:val="19"/>
        <w:widowControl/>
        <w:kinsoku w:val="0"/>
        <w:autoSpaceDE w:val="0"/>
        <w:autoSpaceDN w:val="0"/>
        <w:adjustRightInd w:val="0"/>
        <w:snapToGrid w:val="0"/>
        <w:spacing w:line="360" w:lineRule="auto"/>
        <w:ind w:firstLine="480"/>
        <w:rPr>
          <w:highlight w:val="none"/>
        </w:rPr>
      </w:pPr>
    </w:p>
    <w:p w14:paraId="031E750C">
      <w:pPr>
        <w:pStyle w:val="19"/>
        <w:widowControl/>
        <w:kinsoku w:val="0"/>
        <w:autoSpaceDE w:val="0"/>
        <w:autoSpaceDN w:val="0"/>
        <w:adjustRightInd w:val="0"/>
        <w:snapToGrid w:val="0"/>
        <w:spacing w:line="360" w:lineRule="auto"/>
        <w:ind w:firstLine="480"/>
        <w:rPr>
          <w:highlight w:val="none"/>
        </w:rPr>
      </w:pPr>
    </w:p>
    <w:p w14:paraId="6CDBBC19">
      <w:pPr>
        <w:pStyle w:val="19"/>
        <w:widowControl/>
        <w:kinsoku w:val="0"/>
        <w:autoSpaceDE w:val="0"/>
        <w:autoSpaceDN w:val="0"/>
        <w:adjustRightInd w:val="0"/>
        <w:snapToGrid w:val="0"/>
        <w:spacing w:line="360" w:lineRule="auto"/>
        <w:ind w:firstLine="480"/>
        <w:rPr>
          <w:highlight w:val="none"/>
        </w:rPr>
      </w:pPr>
    </w:p>
    <w:p w14:paraId="7DA1847C">
      <w:pPr>
        <w:pStyle w:val="19"/>
        <w:widowControl/>
        <w:kinsoku w:val="0"/>
        <w:autoSpaceDE w:val="0"/>
        <w:autoSpaceDN w:val="0"/>
        <w:adjustRightInd w:val="0"/>
        <w:snapToGrid w:val="0"/>
        <w:spacing w:line="360" w:lineRule="auto"/>
        <w:ind w:firstLine="480"/>
        <w:rPr>
          <w:highlight w:val="none"/>
        </w:rPr>
      </w:pPr>
    </w:p>
    <w:p w14:paraId="713C5629">
      <w:pPr>
        <w:widowControl/>
        <w:kinsoku w:val="0"/>
        <w:autoSpaceDE w:val="0"/>
        <w:autoSpaceDN w:val="0"/>
        <w:adjustRightInd w:val="0"/>
        <w:snapToGrid w:val="0"/>
        <w:spacing w:line="360" w:lineRule="auto"/>
        <w:ind w:left="446" w:firstLine="648"/>
        <w:rPr>
          <w:color w:val="000000"/>
          <w:spacing w:val="7"/>
          <w:kern w:val="0"/>
          <w:sz w:val="31"/>
          <w:szCs w:val="31"/>
          <w:highlight w:val="none"/>
          <w:lang w:bidi="ar"/>
        </w:rPr>
      </w:pPr>
    </w:p>
    <w:p w14:paraId="19931EF9">
      <w:pPr>
        <w:widowControl/>
        <w:kinsoku w:val="0"/>
        <w:autoSpaceDE w:val="0"/>
        <w:autoSpaceDN w:val="0"/>
        <w:adjustRightInd w:val="0"/>
        <w:snapToGrid w:val="0"/>
        <w:spacing w:line="360" w:lineRule="auto"/>
        <w:ind w:left="446" w:firstLine="648"/>
        <w:rPr>
          <w:color w:val="000000"/>
          <w:spacing w:val="7"/>
          <w:kern w:val="0"/>
          <w:sz w:val="31"/>
          <w:szCs w:val="31"/>
          <w:highlight w:val="none"/>
          <w:lang w:bidi="ar"/>
        </w:rPr>
      </w:pPr>
      <w:r>
        <w:rPr>
          <w:color w:val="000000"/>
          <w:spacing w:val="7"/>
          <w:kern w:val="0"/>
          <w:sz w:val="31"/>
          <w:szCs w:val="31"/>
          <w:highlight w:val="none"/>
          <w:lang w:bidi="ar"/>
        </w:rPr>
        <w:t>项目名称：</w:t>
      </w:r>
    </w:p>
    <w:p w14:paraId="65C603B0">
      <w:pPr>
        <w:widowControl/>
        <w:kinsoku w:val="0"/>
        <w:autoSpaceDE w:val="0"/>
        <w:autoSpaceDN w:val="0"/>
        <w:adjustRightInd w:val="0"/>
        <w:snapToGrid w:val="0"/>
        <w:spacing w:line="360" w:lineRule="auto"/>
        <w:ind w:left="446" w:firstLine="648"/>
        <w:rPr>
          <w:color w:val="000000"/>
          <w:spacing w:val="7"/>
          <w:kern w:val="0"/>
          <w:sz w:val="31"/>
          <w:szCs w:val="31"/>
          <w:highlight w:val="none"/>
          <w:lang w:bidi="ar"/>
        </w:rPr>
      </w:pPr>
      <w:r>
        <w:rPr>
          <w:color w:val="000000"/>
          <w:spacing w:val="7"/>
          <w:kern w:val="0"/>
          <w:sz w:val="31"/>
          <w:szCs w:val="31"/>
          <w:highlight w:val="none"/>
          <w:lang w:bidi="ar"/>
        </w:rPr>
        <w:t>包    号：</w:t>
      </w:r>
    </w:p>
    <w:p w14:paraId="6D050761">
      <w:pPr>
        <w:widowControl/>
        <w:kinsoku w:val="0"/>
        <w:autoSpaceDE w:val="0"/>
        <w:autoSpaceDN w:val="0"/>
        <w:adjustRightInd w:val="0"/>
        <w:snapToGrid w:val="0"/>
        <w:spacing w:line="360" w:lineRule="auto"/>
        <w:ind w:left="446" w:firstLine="648"/>
        <w:rPr>
          <w:color w:val="000000"/>
          <w:spacing w:val="7"/>
          <w:kern w:val="0"/>
          <w:sz w:val="31"/>
          <w:szCs w:val="31"/>
          <w:highlight w:val="none"/>
          <w:lang w:bidi="ar"/>
        </w:rPr>
      </w:pPr>
      <w:r>
        <w:rPr>
          <w:color w:val="000000"/>
          <w:spacing w:val="7"/>
          <w:kern w:val="0"/>
          <w:sz w:val="31"/>
          <w:szCs w:val="31"/>
          <w:highlight w:val="none"/>
          <w:lang w:bidi="ar"/>
        </w:rPr>
        <w:t>合同编号：</w:t>
      </w:r>
    </w:p>
    <w:p w14:paraId="2F32B0A3">
      <w:pPr>
        <w:widowControl/>
        <w:kinsoku w:val="0"/>
        <w:autoSpaceDE w:val="0"/>
        <w:autoSpaceDN w:val="0"/>
        <w:adjustRightInd w:val="0"/>
        <w:snapToGrid w:val="0"/>
        <w:spacing w:line="360" w:lineRule="auto"/>
        <w:ind w:left="446" w:firstLine="648"/>
        <w:rPr>
          <w:color w:val="000000"/>
          <w:spacing w:val="7"/>
          <w:kern w:val="0"/>
          <w:sz w:val="31"/>
          <w:szCs w:val="31"/>
          <w:highlight w:val="none"/>
          <w:lang w:bidi="ar"/>
        </w:rPr>
      </w:pPr>
      <w:r>
        <w:rPr>
          <w:color w:val="000000"/>
          <w:spacing w:val="7"/>
          <w:kern w:val="0"/>
          <w:sz w:val="31"/>
          <w:szCs w:val="31"/>
          <w:highlight w:val="none"/>
          <w:lang w:bidi="ar"/>
        </w:rPr>
        <w:t>甲    方：</w:t>
      </w:r>
    </w:p>
    <w:p w14:paraId="33AC9CA5">
      <w:pPr>
        <w:widowControl/>
        <w:kinsoku w:val="0"/>
        <w:autoSpaceDE w:val="0"/>
        <w:autoSpaceDN w:val="0"/>
        <w:adjustRightInd w:val="0"/>
        <w:snapToGrid w:val="0"/>
        <w:spacing w:line="360" w:lineRule="auto"/>
        <w:ind w:left="446" w:firstLine="648"/>
        <w:rPr>
          <w:color w:val="000000"/>
          <w:spacing w:val="7"/>
          <w:kern w:val="0"/>
          <w:sz w:val="31"/>
          <w:szCs w:val="31"/>
          <w:highlight w:val="none"/>
          <w:lang w:bidi="ar"/>
        </w:rPr>
      </w:pPr>
      <w:r>
        <w:rPr>
          <w:color w:val="000000"/>
          <w:spacing w:val="7"/>
          <w:kern w:val="0"/>
          <w:sz w:val="31"/>
          <w:szCs w:val="31"/>
          <w:highlight w:val="none"/>
          <w:lang w:bidi="ar"/>
        </w:rPr>
        <w:t>乙    方：</w:t>
      </w:r>
    </w:p>
    <w:p w14:paraId="0DFA6383">
      <w:pPr>
        <w:widowControl/>
        <w:kinsoku w:val="0"/>
        <w:autoSpaceDE w:val="0"/>
        <w:autoSpaceDN w:val="0"/>
        <w:adjustRightInd w:val="0"/>
        <w:snapToGrid w:val="0"/>
        <w:spacing w:line="360" w:lineRule="auto"/>
        <w:ind w:left="446" w:firstLine="648"/>
        <w:rPr>
          <w:color w:val="000000"/>
          <w:spacing w:val="7"/>
          <w:kern w:val="0"/>
          <w:sz w:val="31"/>
          <w:szCs w:val="31"/>
          <w:highlight w:val="none"/>
          <w:lang w:bidi="ar"/>
        </w:rPr>
      </w:pPr>
      <w:r>
        <w:rPr>
          <w:color w:val="000000"/>
          <w:spacing w:val="7"/>
          <w:kern w:val="0"/>
          <w:sz w:val="31"/>
          <w:szCs w:val="31"/>
          <w:highlight w:val="none"/>
          <w:lang w:bidi="ar"/>
        </w:rPr>
        <w:t>签订时间：</w:t>
      </w:r>
    </w:p>
    <w:p w14:paraId="7048B2BF">
      <w:pPr>
        <w:pStyle w:val="19"/>
        <w:widowControl/>
        <w:kinsoku w:val="0"/>
        <w:autoSpaceDE w:val="0"/>
        <w:autoSpaceDN w:val="0"/>
        <w:adjustRightInd w:val="0"/>
        <w:snapToGrid w:val="0"/>
        <w:spacing w:line="242" w:lineRule="auto"/>
        <w:ind w:firstLine="480"/>
        <w:rPr>
          <w:highlight w:val="none"/>
        </w:rPr>
      </w:pPr>
    </w:p>
    <w:p w14:paraId="3A30E98B">
      <w:pPr>
        <w:widowControl/>
        <w:kinsoku w:val="0"/>
        <w:autoSpaceDE w:val="0"/>
        <w:autoSpaceDN w:val="0"/>
        <w:adjustRightInd w:val="0"/>
        <w:snapToGrid w:val="0"/>
        <w:spacing w:before="91" w:line="206" w:lineRule="auto"/>
        <w:ind w:left="2428" w:firstLine="636"/>
        <w:rPr>
          <w:spacing w:val="-1"/>
          <w:sz w:val="32"/>
          <w:szCs w:val="32"/>
          <w:highlight w:val="none"/>
        </w:rPr>
      </w:pPr>
    </w:p>
    <w:p w14:paraId="190F1804">
      <w:pPr>
        <w:widowControl/>
        <w:kinsoku w:val="0"/>
        <w:autoSpaceDE w:val="0"/>
        <w:autoSpaceDN w:val="0"/>
        <w:adjustRightInd w:val="0"/>
        <w:snapToGrid w:val="0"/>
        <w:spacing w:before="91" w:line="206" w:lineRule="auto"/>
        <w:ind w:left="2428" w:firstLine="636"/>
        <w:rPr>
          <w:spacing w:val="-1"/>
          <w:sz w:val="32"/>
          <w:szCs w:val="32"/>
          <w:highlight w:val="none"/>
        </w:rPr>
      </w:pPr>
    </w:p>
    <w:p w14:paraId="27DE6537">
      <w:pPr>
        <w:widowControl/>
        <w:kinsoku w:val="0"/>
        <w:autoSpaceDE w:val="0"/>
        <w:autoSpaceDN w:val="0"/>
        <w:adjustRightInd w:val="0"/>
        <w:snapToGrid w:val="0"/>
        <w:spacing w:before="91" w:line="206" w:lineRule="auto"/>
        <w:ind w:left="2428" w:firstLine="636"/>
        <w:rPr>
          <w:spacing w:val="-1"/>
          <w:sz w:val="32"/>
          <w:szCs w:val="32"/>
          <w:highlight w:val="none"/>
        </w:rPr>
      </w:pPr>
    </w:p>
    <w:p w14:paraId="1C4EEE83">
      <w:pPr>
        <w:widowControl/>
        <w:kinsoku w:val="0"/>
        <w:autoSpaceDE w:val="0"/>
        <w:autoSpaceDN w:val="0"/>
        <w:adjustRightInd w:val="0"/>
        <w:snapToGrid w:val="0"/>
        <w:spacing w:before="91" w:line="206" w:lineRule="auto"/>
        <w:ind w:left="2428" w:firstLine="636"/>
        <w:rPr>
          <w:spacing w:val="-1"/>
          <w:sz w:val="32"/>
          <w:szCs w:val="32"/>
          <w:highlight w:val="none"/>
        </w:rPr>
      </w:pPr>
    </w:p>
    <w:p w14:paraId="04F326CA">
      <w:pPr>
        <w:widowControl/>
        <w:kinsoku w:val="0"/>
        <w:autoSpaceDE w:val="0"/>
        <w:autoSpaceDN w:val="0"/>
        <w:adjustRightInd w:val="0"/>
        <w:snapToGrid w:val="0"/>
        <w:spacing w:before="91" w:line="206" w:lineRule="auto"/>
        <w:ind w:left="2428" w:firstLine="636"/>
        <w:rPr>
          <w:spacing w:val="-1"/>
          <w:sz w:val="32"/>
          <w:szCs w:val="32"/>
          <w:highlight w:val="none"/>
        </w:rPr>
      </w:pPr>
    </w:p>
    <w:p w14:paraId="7072F53B">
      <w:pPr>
        <w:widowControl/>
        <w:kinsoku w:val="0"/>
        <w:autoSpaceDE w:val="0"/>
        <w:autoSpaceDN w:val="0"/>
        <w:adjustRightInd w:val="0"/>
        <w:snapToGrid w:val="0"/>
        <w:spacing w:before="91" w:line="206" w:lineRule="auto"/>
        <w:ind w:left="2428" w:firstLine="636"/>
        <w:rPr>
          <w:spacing w:val="-1"/>
          <w:sz w:val="32"/>
          <w:szCs w:val="32"/>
          <w:highlight w:val="none"/>
        </w:rPr>
      </w:pPr>
    </w:p>
    <w:p w14:paraId="13B20CB9">
      <w:pPr>
        <w:ind w:firstLine="476"/>
        <w:rPr>
          <w:color w:val="000000"/>
          <w:spacing w:val="-1"/>
          <w:kern w:val="0"/>
          <w:sz w:val="24"/>
          <w:highlight w:val="none"/>
          <w:lang w:bidi="ar"/>
        </w:rPr>
      </w:pPr>
      <w:r>
        <w:rPr>
          <w:color w:val="000000"/>
          <w:spacing w:val="-1"/>
          <w:kern w:val="0"/>
          <w:sz w:val="24"/>
          <w:highlight w:val="none"/>
          <w:lang w:bidi="ar"/>
        </w:rPr>
        <w:br w:type="page"/>
      </w:r>
    </w:p>
    <w:p w14:paraId="4660D071">
      <w:pPr>
        <w:widowControl/>
        <w:kinsoku w:val="0"/>
        <w:autoSpaceDE w:val="0"/>
        <w:autoSpaceDN w:val="0"/>
        <w:adjustRightInd w:val="0"/>
        <w:snapToGrid w:val="0"/>
        <w:spacing w:line="360" w:lineRule="auto"/>
        <w:ind w:firstLine="0" w:firstLineChars="0"/>
        <w:jc w:val="center"/>
        <w:rPr>
          <w:color w:val="000000"/>
          <w:spacing w:val="-1"/>
          <w:kern w:val="0"/>
          <w:szCs w:val="28"/>
          <w:highlight w:val="none"/>
          <w:lang w:bidi="ar"/>
        </w:rPr>
      </w:pPr>
      <w:r>
        <w:rPr>
          <w:color w:val="000000"/>
          <w:spacing w:val="-1"/>
          <w:kern w:val="0"/>
          <w:szCs w:val="28"/>
          <w:highlight w:val="none"/>
          <w:lang w:bidi="ar"/>
        </w:rPr>
        <w:t>第一节 政府采购合同协议书</w:t>
      </w:r>
    </w:p>
    <w:p w14:paraId="6CA6A9B9">
      <w:pPr>
        <w:pStyle w:val="19"/>
        <w:widowControl/>
        <w:kinsoku w:val="0"/>
        <w:autoSpaceDE w:val="0"/>
        <w:autoSpaceDN w:val="0"/>
        <w:adjustRightInd w:val="0"/>
        <w:snapToGrid w:val="0"/>
        <w:spacing w:line="360" w:lineRule="auto"/>
        <w:ind w:firstLine="480"/>
        <w:rPr>
          <w:highlight w:val="none"/>
        </w:rPr>
      </w:pPr>
    </w:p>
    <w:p w14:paraId="6939E715">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甲方（全称）：</w:t>
      </w:r>
      <w:r>
        <w:rPr>
          <w:kern w:val="0"/>
          <w:sz w:val="24"/>
          <w:highlight w:val="none"/>
          <w:u w:val="single"/>
          <w:lang w:bidi="ar"/>
        </w:rPr>
        <w:t xml:space="preserve">              </w:t>
      </w:r>
      <w:r>
        <w:rPr>
          <w:kern w:val="0"/>
          <w:sz w:val="24"/>
          <w:highlight w:val="none"/>
          <w:lang w:bidi="ar"/>
        </w:rPr>
        <w:t>（采购人或采购文件约定的合同甲方）</w:t>
      </w:r>
    </w:p>
    <w:p w14:paraId="632271D5">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乙方（全称）：</w:t>
      </w:r>
      <w:r>
        <w:rPr>
          <w:kern w:val="0"/>
          <w:sz w:val="24"/>
          <w:highlight w:val="none"/>
          <w:u w:val="single"/>
          <w:lang w:bidi="ar"/>
        </w:rPr>
        <w:t xml:space="preserve">              </w:t>
      </w:r>
      <w:r>
        <w:rPr>
          <w:kern w:val="0"/>
          <w:sz w:val="24"/>
          <w:highlight w:val="none"/>
          <w:lang w:bidi="ar"/>
        </w:rPr>
        <w:t>（供应商）</w:t>
      </w:r>
    </w:p>
    <w:p w14:paraId="4FB976B1">
      <w:pPr>
        <w:widowControl/>
        <w:kinsoku w:val="0"/>
        <w:autoSpaceDE w:val="0"/>
        <w:autoSpaceDN w:val="0"/>
        <w:adjustRightInd w:val="0"/>
        <w:snapToGrid w:val="0"/>
        <w:spacing w:line="360" w:lineRule="auto"/>
        <w:ind w:firstLine="480"/>
        <w:rPr>
          <w:kern w:val="0"/>
          <w:sz w:val="24"/>
          <w:highlight w:val="none"/>
          <w:lang w:bidi="ar"/>
        </w:rPr>
      </w:pPr>
    </w:p>
    <w:p w14:paraId="3596A2B7">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依据《中华人民共和国民法典》、《中华人民共和国政府采购法》等有关的法律法规，以及</w:t>
      </w:r>
      <w:r>
        <w:rPr>
          <w:kern w:val="0"/>
          <w:sz w:val="24"/>
          <w:highlight w:val="none"/>
          <w:u w:val="single"/>
          <w:lang w:bidi="ar"/>
        </w:rPr>
        <w:t>山西省消防救援总队“自然灾害应急能力提升工程”消防装备项目（</w:t>
      </w:r>
      <w:r>
        <w:rPr>
          <w:rFonts w:hint="eastAsia"/>
          <w:kern w:val="0"/>
          <w:sz w:val="24"/>
          <w:highlight w:val="none"/>
          <w:u w:val="single"/>
          <w:lang w:eastAsia="zh-CN" w:bidi="ar"/>
        </w:rPr>
        <w:t>第十二批次</w:t>
      </w:r>
      <w:r>
        <w:rPr>
          <w:kern w:val="0"/>
          <w:sz w:val="24"/>
          <w:highlight w:val="none"/>
          <w:u w:val="single"/>
          <w:lang w:bidi="ar"/>
        </w:rPr>
        <w:t>）</w:t>
      </w:r>
      <w:r>
        <w:rPr>
          <w:kern w:val="0"/>
          <w:sz w:val="24"/>
          <w:highlight w:val="none"/>
          <w:lang w:bidi="ar"/>
        </w:rPr>
        <w:t>的《采购文件》、乙方的《投标（响应）文件》及《中标（成交）通知书》，甲乙双方同意签订本合同。具体情况及要求如下：</w:t>
      </w:r>
    </w:p>
    <w:p w14:paraId="68935313">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1.项目信息</w:t>
      </w:r>
    </w:p>
    <w:p w14:paraId="0EF9EAFD">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（1）采购项目名称：山西省消防救援总队“自然灾害应急能力提升工程”消防装备项目（</w:t>
      </w:r>
      <w:r>
        <w:rPr>
          <w:rFonts w:hint="eastAsia"/>
          <w:kern w:val="0"/>
          <w:sz w:val="24"/>
          <w:highlight w:val="none"/>
          <w:lang w:eastAsia="zh-CN" w:bidi="ar"/>
        </w:rPr>
        <w:t>第十二批次</w:t>
      </w:r>
      <w:r>
        <w:rPr>
          <w:kern w:val="0"/>
          <w:sz w:val="24"/>
          <w:highlight w:val="none"/>
          <w:lang w:bidi="ar"/>
        </w:rPr>
        <w:t>）</w:t>
      </w:r>
    </w:p>
    <w:p w14:paraId="3999CFE2">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（2）采购计划编号：</w:t>
      </w:r>
    </w:p>
    <w:p w14:paraId="0234F5C8">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（3）项目内容：</w:t>
      </w:r>
    </w:p>
    <w:p w14:paraId="256C8D23">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采购标的</w:t>
      </w:r>
      <w:r>
        <w:rPr>
          <w:rFonts w:hint="eastAsia"/>
          <w:kern w:val="0"/>
          <w:sz w:val="24"/>
          <w:highlight w:val="none"/>
          <w:lang w:bidi="ar"/>
        </w:rPr>
        <w:t>:</w:t>
      </w:r>
      <w:r>
        <w:rPr>
          <w:kern w:val="0"/>
          <w:sz w:val="24"/>
          <w:highlight w:val="none"/>
          <w:lang w:bidi="ar"/>
        </w:rPr>
        <w:t>（包号+内容）（包号+内容）（包号+内容）（包号+内容）</w:t>
      </w:r>
    </w:p>
    <w:p w14:paraId="647A1FEC">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数量（台/套/个/架/组等）：</w:t>
      </w:r>
    </w:p>
    <w:p w14:paraId="3B4F9148">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技术要求：</w:t>
      </w:r>
    </w:p>
    <w:p w14:paraId="16588E93">
      <w:pPr>
        <w:widowControl/>
        <w:kinsoku w:val="0"/>
        <w:autoSpaceDE w:val="0"/>
        <w:autoSpaceDN w:val="0"/>
        <w:adjustRightInd w:val="0"/>
        <w:snapToGrid w:val="0"/>
        <w:spacing w:line="360" w:lineRule="auto"/>
        <w:ind w:firstLine="480"/>
        <w:rPr>
          <w:kern w:val="0"/>
          <w:sz w:val="24"/>
          <w:highlight w:val="none"/>
          <w:lang w:bidi="ar"/>
        </w:rPr>
      </w:pPr>
    </w:p>
    <w:p w14:paraId="289A72AB">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商务要求：</w:t>
      </w:r>
    </w:p>
    <w:p w14:paraId="790FE916">
      <w:pPr>
        <w:widowControl/>
        <w:kinsoku w:val="0"/>
        <w:autoSpaceDE w:val="0"/>
        <w:autoSpaceDN w:val="0"/>
        <w:adjustRightInd w:val="0"/>
        <w:snapToGrid w:val="0"/>
        <w:spacing w:line="360" w:lineRule="auto"/>
        <w:ind w:firstLine="480"/>
        <w:rPr>
          <w:kern w:val="0"/>
          <w:sz w:val="24"/>
          <w:highlight w:val="none"/>
          <w:lang w:bidi="ar"/>
        </w:rPr>
      </w:pPr>
    </w:p>
    <w:p w14:paraId="5CF6BA27">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（4）中标（成交）供应商是否为</w:t>
      </w:r>
      <w:r>
        <w:rPr>
          <w:rFonts w:hint="eastAsia"/>
          <w:kern w:val="0"/>
          <w:sz w:val="24"/>
          <w:highlight w:val="none"/>
          <w:lang w:bidi="ar"/>
        </w:rPr>
        <w:t>小微</w:t>
      </w:r>
      <w:r>
        <w:rPr>
          <w:kern w:val="0"/>
          <w:sz w:val="24"/>
          <w:highlight w:val="none"/>
          <w:lang w:bidi="ar"/>
        </w:rPr>
        <w:t>企业：是      否</w:t>
      </w:r>
    </w:p>
    <w:p w14:paraId="694B273D">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是否为专门面向</w:t>
      </w:r>
      <w:r>
        <w:rPr>
          <w:rFonts w:hint="eastAsia"/>
          <w:kern w:val="0"/>
          <w:sz w:val="24"/>
          <w:highlight w:val="none"/>
          <w:lang w:bidi="ar"/>
        </w:rPr>
        <w:t>小微</w:t>
      </w:r>
      <w:r>
        <w:rPr>
          <w:kern w:val="0"/>
          <w:sz w:val="24"/>
          <w:highlight w:val="none"/>
          <w:lang w:bidi="ar"/>
        </w:rPr>
        <w:t>企业的采购合同：是      否</w:t>
      </w:r>
    </w:p>
    <w:p w14:paraId="22440BF2">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是否非专门面向</w:t>
      </w:r>
      <w:r>
        <w:rPr>
          <w:rFonts w:hint="eastAsia"/>
          <w:kern w:val="0"/>
          <w:sz w:val="24"/>
          <w:highlight w:val="none"/>
          <w:lang w:bidi="ar"/>
        </w:rPr>
        <w:t>小微</w:t>
      </w:r>
      <w:r>
        <w:rPr>
          <w:kern w:val="0"/>
          <w:sz w:val="24"/>
          <w:highlight w:val="none"/>
          <w:lang w:bidi="ar"/>
        </w:rPr>
        <w:t>企业的采购项目，给予小微企业评审优惠：是 否</w:t>
      </w:r>
    </w:p>
    <w:p w14:paraId="02ED0BC6">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（5）合同是否分包：是      否</w:t>
      </w:r>
    </w:p>
    <w:p w14:paraId="5182F07E">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分包供应商名称：</w:t>
      </w:r>
    </w:p>
    <w:p w14:paraId="50E7C009">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分包供应商类型：</w:t>
      </w:r>
      <w:r>
        <w:rPr>
          <w:rFonts w:hint="eastAsia"/>
          <w:kern w:val="0"/>
          <w:sz w:val="24"/>
          <w:highlight w:val="none"/>
          <w:lang w:bidi="ar"/>
        </w:rPr>
        <w:t>大</w:t>
      </w:r>
      <w:r>
        <w:rPr>
          <w:kern w:val="0"/>
          <w:sz w:val="24"/>
          <w:highlight w:val="none"/>
          <w:lang w:bidi="ar"/>
        </w:rPr>
        <w:t>型企业    中型企业   小微型企业    其他</w:t>
      </w:r>
    </w:p>
    <w:p w14:paraId="5BB8998E">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分包主要内容：</w:t>
      </w:r>
    </w:p>
    <w:p w14:paraId="08D903F8">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（6）是否涉及进口产品：</w:t>
      </w:r>
    </w:p>
    <w:p w14:paraId="77285FFC">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 xml:space="preserve">是，产品国别：          品牌：          规格型号：         </w:t>
      </w:r>
    </w:p>
    <w:p w14:paraId="01F13837">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否</w:t>
      </w:r>
    </w:p>
    <w:p w14:paraId="45003472">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（7）是否涉及节能环保产品：</w:t>
      </w:r>
    </w:p>
    <w:p w14:paraId="5FF2B25C">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是，产品类别：                ，强制采购    优先采购</w:t>
      </w:r>
    </w:p>
    <w:p w14:paraId="1395AD64">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否</w:t>
      </w:r>
    </w:p>
    <w:p w14:paraId="216BEE6B">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（8）涉及商品包装和快递包装的，是否参考《商品包装政府采购需求标准（试行）》、《快递包装政府采购需求标准（试行）》明确产品及相关快递服务的具体包装要求：</w:t>
      </w:r>
    </w:p>
    <w:p w14:paraId="3412884E">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是       否       不涉及</w:t>
      </w:r>
    </w:p>
    <w:p w14:paraId="57C545E5">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2.合同金额</w:t>
      </w:r>
    </w:p>
    <w:p w14:paraId="26AD5B80">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（1）合同金额小写：</w:t>
      </w:r>
    </w:p>
    <w:p w14:paraId="631DCB79">
      <w:pPr>
        <w:widowControl/>
        <w:kinsoku w:val="0"/>
        <w:autoSpaceDE w:val="0"/>
        <w:autoSpaceDN w:val="0"/>
        <w:adjustRightInd w:val="0"/>
        <w:snapToGrid w:val="0"/>
        <w:spacing w:line="360" w:lineRule="auto"/>
        <w:ind w:firstLine="1920" w:firstLineChars="800"/>
        <w:rPr>
          <w:kern w:val="0"/>
          <w:sz w:val="24"/>
          <w:highlight w:val="none"/>
          <w:lang w:bidi="ar"/>
        </w:rPr>
      </w:pPr>
      <w:r>
        <w:rPr>
          <w:kern w:val="0"/>
          <w:sz w:val="24"/>
          <w:highlight w:val="none"/>
          <w:lang w:bidi="ar"/>
        </w:rPr>
        <w:t>大写：</w:t>
      </w:r>
    </w:p>
    <w:p w14:paraId="7122355D">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（2）具体标的见附件。</w:t>
      </w:r>
    </w:p>
    <w:p w14:paraId="03C081A6">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（3）合同定价方式：固定总价 固定单价 成本补偿 绩效激励</w:t>
      </w:r>
    </w:p>
    <w:p w14:paraId="281ACE96">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（4）付款方式（按项目实际勾选填写）：</w:t>
      </w:r>
    </w:p>
    <w:p w14:paraId="6A5781C1">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全额付款：</w:t>
      </w:r>
      <w:r>
        <w:rPr>
          <w:kern w:val="0"/>
          <w:sz w:val="24"/>
          <w:highlight w:val="none"/>
          <w:u w:val="single"/>
          <w:lang w:bidi="ar"/>
        </w:rPr>
        <w:t>（应一次性支付全部合同款项）</w:t>
      </w:r>
    </w:p>
    <w:p w14:paraId="6E482496">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预付款：</w:t>
      </w:r>
      <w:r>
        <w:rPr>
          <w:rFonts w:hint="eastAsia"/>
          <w:kern w:val="0"/>
          <w:sz w:val="24"/>
          <w:highlight w:val="none"/>
          <w:u w:val="single"/>
          <w:lang w:bidi="ar"/>
        </w:rPr>
        <w:t>签订合同后，甲方收到乙方</w:t>
      </w:r>
      <w:r>
        <w:rPr>
          <w:kern w:val="0"/>
          <w:sz w:val="24"/>
          <w:highlight w:val="none"/>
          <w:u w:val="single"/>
          <w:lang w:bidi="ar"/>
        </w:rPr>
        <w:t>履约保证金</w:t>
      </w:r>
      <w:r>
        <w:rPr>
          <w:rFonts w:hint="eastAsia"/>
          <w:kern w:val="0"/>
          <w:sz w:val="24"/>
          <w:highlight w:val="none"/>
          <w:u w:val="single"/>
          <w:lang w:bidi="ar"/>
        </w:rPr>
        <w:t>及预付款</w:t>
      </w:r>
      <w:r>
        <w:rPr>
          <w:rFonts w:hint="eastAsia"/>
          <w:kern w:val="0"/>
          <w:sz w:val="24"/>
          <w:highlight w:val="none"/>
          <w:u w:val="single"/>
          <w:lang w:eastAsia="zh-CN" w:bidi="ar"/>
        </w:rPr>
        <w:t>等额</w:t>
      </w:r>
      <w:r>
        <w:rPr>
          <w:rFonts w:hint="eastAsia"/>
          <w:kern w:val="0"/>
          <w:sz w:val="24"/>
          <w:highlight w:val="none"/>
          <w:u w:val="single"/>
          <w:lang w:bidi="ar"/>
        </w:rPr>
        <w:t>收据后，支付合同金额30%作为预付款。</w:t>
      </w:r>
    </w:p>
    <w:p w14:paraId="0903012E">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分期付款：</w:t>
      </w:r>
      <w:r>
        <w:rPr>
          <w:rFonts w:hint="eastAsia"/>
          <w:kern w:val="0"/>
          <w:sz w:val="24"/>
          <w:highlight w:val="none"/>
          <w:u w:val="single"/>
          <w:lang w:bidi="ar"/>
        </w:rPr>
        <w:t>验收合格并经结算审计后，甲方支付至审计后总金额的100%。</w:t>
      </w:r>
    </w:p>
    <w:p w14:paraId="0C7CB3A3">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成本补偿：</w:t>
      </w:r>
      <w:r>
        <w:rPr>
          <w:kern w:val="0"/>
          <w:sz w:val="24"/>
          <w:highlight w:val="none"/>
          <w:u w:val="single"/>
          <w:lang w:bidi="ar"/>
        </w:rPr>
        <w:t>（应明确按照成本补偿方式的支付方式和支付条件）</w:t>
      </w:r>
    </w:p>
    <w:p w14:paraId="5D504875">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绩效激励：</w:t>
      </w:r>
      <w:r>
        <w:rPr>
          <w:kern w:val="0"/>
          <w:sz w:val="24"/>
          <w:highlight w:val="none"/>
          <w:u w:val="single"/>
          <w:lang w:bidi="ar"/>
        </w:rPr>
        <w:t>（应明确按照绩效激励方式的支付方式和支付条件）</w:t>
      </w:r>
    </w:p>
    <w:p w14:paraId="06E86579">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3.合同履行</w:t>
      </w:r>
    </w:p>
    <w:p w14:paraId="4BDCC9C3">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（1）起始日期：</w:t>
      </w:r>
      <w:r>
        <w:rPr>
          <w:kern w:val="0"/>
          <w:sz w:val="24"/>
          <w:highlight w:val="none"/>
          <w:u w:val="single"/>
          <w:lang w:bidi="ar"/>
        </w:rPr>
        <w:t xml:space="preserve">    </w:t>
      </w:r>
      <w:r>
        <w:rPr>
          <w:kern w:val="0"/>
          <w:sz w:val="24"/>
          <w:highlight w:val="none"/>
          <w:lang w:bidi="ar"/>
        </w:rPr>
        <w:t>年</w:t>
      </w:r>
      <w:r>
        <w:rPr>
          <w:kern w:val="0"/>
          <w:sz w:val="24"/>
          <w:highlight w:val="none"/>
          <w:u w:val="single"/>
          <w:lang w:bidi="ar"/>
        </w:rPr>
        <w:t xml:space="preserve">   </w:t>
      </w:r>
      <w:r>
        <w:rPr>
          <w:kern w:val="0"/>
          <w:sz w:val="24"/>
          <w:highlight w:val="none"/>
          <w:lang w:bidi="ar"/>
        </w:rPr>
        <w:t>月</w:t>
      </w:r>
      <w:r>
        <w:rPr>
          <w:kern w:val="0"/>
          <w:sz w:val="24"/>
          <w:highlight w:val="none"/>
          <w:u w:val="single"/>
          <w:lang w:bidi="ar"/>
        </w:rPr>
        <w:t xml:space="preserve">    </w:t>
      </w:r>
      <w:r>
        <w:rPr>
          <w:kern w:val="0"/>
          <w:sz w:val="24"/>
          <w:highlight w:val="none"/>
          <w:lang w:bidi="ar"/>
        </w:rPr>
        <w:t>日，完成日期：</w:t>
      </w:r>
      <w:r>
        <w:rPr>
          <w:kern w:val="0"/>
          <w:sz w:val="24"/>
          <w:highlight w:val="none"/>
          <w:u w:val="single"/>
          <w:lang w:bidi="ar"/>
        </w:rPr>
        <w:t xml:space="preserve">      </w:t>
      </w:r>
      <w:r>
        <w:rPr>
          <w:kern w:val="0"/>
          <w:sz w:val="24"/>
          <w:highlight w:val="none"/>
          <w:lang w:bidi="ar"/>
        </w:rPr>
        <w:t>年</w:t>
      </w:r>
      <w:r>
        <w:rPr>
          <w:kern w:val="0"/>
          <w:sz w:val="24"/>
          <w:highlight w:val="none"/>
          <w:u w:val="single"/>
          <w:lang w:bidi="ar"/>
        </w:rPr>
        <w:t xml:space="preserve">     </w:t>
      </w:r>
      <w:r>
        <w:rPr>
          <w:kern w:val="0"/>
          <w:sz w:val="24"/>
          <w:highlight w:val="none"/>
          <w:lang w:bidi="ar"/>
        </w:rPr>
        <w:t>月</w:t>
      </w:r>
      <w:r>
        <w:rPr>
          <w:kern w:val="0"/>
          <w:sz w:val="24"/>
          <w:highlight w:val="none"/>
          <w:u w:val="single"/>
          <w:lang w:bidi="ar"/>
        </w:rPr>
        <w:t xml:space="preserve">    </w:t>
      </w:r>
      <w:r>
        <w:rPr>
          <w:kern w:val="0"/>
          <w:sz w:val="24"/>
          <w:highlight w:val="none"/>
          <w:lang w:bidi="ar"/>
        </w:rPr>
        <w:t>日总日历天数：90天。</w:t>
      </w:r>
    </w:p>
    <w:p w14:paraId="60CD640E">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（2）地点：</w:t>
      </w:r>
      <w:r>
        <w:rPr>
          <w:kern w:val="0"/>
          <w:sz w:val="24"/>
          <w:highlight w:val="none"/>
          <w:u w:val="single"/>
          <w:lang w:bidi="ar"/>
        </w:rPr>
        <w:t>山西省消防救援总队训练与战勤保障支队</w:t>
      </w:r>
    </w:p>
    <w:p w14:paraId="78A915A2">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（3）履约担保：</w:t>
      </w:r>
      <w:r>
        <w:rPr>
          <w:kern w:val="0"/>
          <w:sz w:val="24"/>
          <w:highlight w:val="none"/>
          <w:u w:val="single"/>
          <w:lang w:bidi="ar"/>
        </w:rPr>
        <w:t>采购合同签订后，十五个工作日内，乙方应当按照</w:t>
      </w:r>
      <w:r>
        <w:rPr>
          <w:rFonts w:hint="eastAsia"/>
          <w:kern w:val="0"/>
          <w:sz w:val="24"/>
          <w:highlight w:val="none"/>
          <w:u w:val="single"/>
          <w:lang w:val="en-US" w:eastAsia="zh-CN" w:bidi="ar"/>
        </w:rPr>
        <w:t>甲方</w:t>
      </w:r>
      <w:r>
        <w:rPr>
          <w:kern w:val="0"/>
          <w:sz w:val="24"/>
          <w:highlight w:val="none"/>
          <w:u w:val="single"/>
          <w:lang w:bidi="ar"/>
        </w:rPr>
        <w:t>的要求以支票、汇票、本票或者金融机构、担保机构出具的保函等非现金形式提交合同总金额的5%作为履约保证金。</w:t>
      </w:r>
    </w:p>
    <w:p w14:paraId="092D855F">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（4）分期履行要求：</w:t>
      </w:r>
    </w:p>
    <w:p w14:paraId="766AFB8C">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（5）成本补偿和风险分担的约定（如涉及）：</w:t>
      </w:r>
    </w:p>
    <w:p w14:paraId="464AFB66">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4.合同验收</w:t>
      </w:r>
    </w:p>
    <w:p w14:paraId="2E43DB2B">
      <w:pPr>
        <w:widowControl/>
        <w:kinsoku w:val="0"/>
        <w:autoSpaceDE w:val="0"/>
        <w:autoSpaceDN w:val="0"/>
        <w:adjustRightInd w:val="0"/>
        <w:snapToGrid w:val="0"/>
        <w:spacing w:line="360" w:lineRule="auto"/>
        <w:ind w:firstLine="482"/>
        <w:rPr>
          <w:b/>
          <w:bCs/>
          <w:kern w:val="0"/>
          <w:sz w:val="24"/>
          <w:highlight w:val="none"/>
          <w:lang w:bidi="ar"/>
        </w:rPr>
      </w:pPr>
      <w:r>
        <w:rPr>
          <w:rFonts w:hint="eastAsia"/>
          <w:b/>
          <w:bCs/>
          <w:kern w:val="0"/>
          <w:sz w:val="24"/>
          <w:highlight w:val="none"/>
          <w:lang w:bidi="ar"/>
        </w:rPr>
        <w:t>见本合同附件1：山西省消防救援总队灭火救援装备验收工作规程（试行）</w:t>
      </w:r>
    </w:p>
    <w:p w14:paraId="1F297D27">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5.组成合同的文件</w:t>
      </w:r>
    </w:p>
    <w:p w14:paraId="5BD66BC8">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本协议书与下列文件一起构成合同文件，如下述文件之间有任何抵触、矛盾或歧义，应按以下顺序解释：</w:t>
      </w:r>
    </w:p>
    <w:p w14:paraId="1F52537F">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（1）本合同协议书及其变更、补充协议</w:t>
      </w:r>
    </w:p>
    <w:p w14:paraId="6F386146">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（2）中标通知书</w:t>
      </w:r>
    </w:p>
    <w:p w14:paraId="72E7AFD1">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（3）投标（响应）文件</w:t>
      </w:r>
    </w:p>
    <w:p w14:paraId="5E71D7CC">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（4）政府采购合同专用条款</w:t>
      </w:r>
    </w:p>
    <w:p w14:paraId="1D2DDF4D">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（5）政府采购合同通用条款</w:t>
      </w:r>
    </w:p>
    <w:p w14:paraId="72FF5FF2">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（6）采购文件</w:t>
      </w:r>
    </w:p>
    <w:p w14:paraId="3232C915">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（7）标准、规范及有关技术文件，图纸</w:t>
      </w:r>
    </w:p>
    <w:p w14:paraId="0AEB50BB">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（8）其他合同文件</w:t>
      </w:r>
    </w:p>
    <w:p w14:paraId="3BB08192">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6.合同生效</w:t>
      </w:r>
    </w:p>
    <w:p w14:paraId="3948A9A5">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本合同自</w:t>
      </w:r>
      <w:r>
        <w:rPr>
          <w:kern w:val="0"/>
          <w:sz w:val="24"/>
          <w:highlight w:val="none"/>
          <w:u w:val="single"/>
          <w:lang w:bidi="ar"/>
        </w:rPr>
        <w:t xml:space="preserve">   </w:t>
      </w:r>
      <w:r>
        <w:rPr>
          <w:rFonts w:hint="eastAsia"/>
          <w:kern w:val="0"/>
          <w:sz w:val="24"/>
          <w:highlight w:val="none"/>
          <w:u w:val="single"/>
          <w:lang w:bidi="ar"/>
        </w:rPr>
        <w:t>签字盖章之日起</w:t>
      </w:r>
      <w:r>
        <w:rPr>
          <w:kern w:val="0"/>
          <w:sz w:val="24"/>
          <w:highlight w:val="none"/>
          <w:u w:val="single"/>
          <w:lang w:bidi="ar"/>
        </w:rPr>
        <w:t xml:space="preserve">   </w:t>
      </w:r>
      <w:r>
        <w:rPr>
          <w:kern w:val="0"/>
          <w:sz w:val="24"/>
          <w:highlight w:val="none"/>
          <w:lang w:bidi="ar"/>
        </w:rPr>
        <w:t>生效。</w:t>
      </w:r>
    </w:p>
    <w:p w14:paraId="0E6F5302">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7.合同份数</w:t>
      </w:r>
    </w:p>
    <w:p w14:paraId="1AE0FDFF">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本合同一式</w:t>
      </w:r>
      <w:r>
        <w:rPr>
          <w:kern w:val="0"/>
          <w:sz w:val="24"/>
          <w:highlight w:val="none"/>
          <w:u w:val="single"/>
          <w:lang w:bidi="ar"/>
        </w:rPr>
        <w:t xml:space="preserve"> </w:t>
      </w:r>
      <w:r>
        <w:rPr>
          <w:rFonts w:hint="eastAsia"/>
          <w:kern w:val="0"/>
          <w:sz w:val="24"/>
          <w:highlight w:val="none"/>
          <w:u w:val="single"/>
          <w:lang w:bidi="ar"/>
        </w:rPr>
        <w:t>陆</w:t>
      </w:r>
      <w:r>
        <w:rPr>
          <w:kern w:val="0"/>
          <w:sz w:val="24"/>
          <w:highlight w:val="none"/>
          <w:u w:val="single"/>
          <w:lang w:bidi="ar"/>
        </w:rPr>
        <w:t xml:space="preserve"> </w:t>
      </w:r>
      <w:r>
        <w:rPr>
          <w:kern w:val="0"/>
          <w:sz w:val="24"/>
          <w:highlight w:val="none"/>
          <w:lang w:bidi="ar"/>
        </w:rPr>
        <w:t>份，采购人执</w:t>
      </w:r>
      <w:r>
        <w:rPr>
          <w:kern w:val="0"/>
          <w:sz w:val="24"/>
          <w:highlight w:val="none"/>
          <w:u w:val="single"/>
          <w:lang w:bidi="ar"/>
        </w:rPr>
        <w:t xml:space="preserve"> </w:t>
      </w:r>
      <w:r>
        <w:rPr>
          <w:rFonts w:hint="eastAsia"/>
          <w:kern w:val="0"/>
          <w:sz w:val="24"/>
          <w:highlight w:val="none"/>
          <w:u w:val="single"/>
          <w:lang w:bidi="ar"/>
        </w:rPr>
        <w:t>肆</w:t>
      </w:r>
      <w:r>
        <w:rPr>
          <w:kern w:val="0"/>
          <w:sz w:val="24"/>
          <w:highlight w:val="none"/>
          <w:u w:val="single"/>
          <w:lang w:bidi="ar"/>
        </w:rPr>
        <w:t xml:space="preserve"> </w:t>
      </w:r>
      <w:r>
        <w:rPr>
          <w:kern w:val="0"/>
          <w:sz w:val="24"/>
          <w:highlight w:val="none"/>
          <w:lang w:bidi="ar"/>
        </w:rPr>
        <w:t>份，供应商执</w:t>
      </w:r>
      <w:r>
        <w:rPr>
          <w:kern w:val="0"/>
          <w:sz w:val="24"/>
          <w:highlight w:val="none"/>
          <w:u w:val="single"/>
          <w:lang w:bidi="ar"/>
        </w:rPr>
        <w:t xml:space="preserve"> </w:t>
      </w:r>
      <w:r>
        <w:rPr>
          <w:rFonts w:hint="eastAsia"/>
          <w:kern w:val="0"/>
          <w:sz w:val="24"/>
          <w:highlight w:val="none"/>
          <w:u w:val="single"/>
          <w:lang w:bidi="ar"/>
        </w:rPr>
        <w:t>贰</w:t>
      </w:r>
      <w:r>
        <w:rPr>
          <w:kern w:val="0"/>
          <w:sz w:val="24"/>
          <w:highlight w:val="none"/>
          <w:u w:val="single"/>
          <w:lang w:bidi="ar"/>
        </w:rPr>
        <w:t xml:space="preserve"> </w:t>
      </w:r>
      <w:r>
        <w:rPr>
          <w:kern w:val="0"/>
          <w:sz w:val="24"/>
          <w:highlight w:val="none"/>
          <w:lang w:bidi="ar"/>
        </w:rPr>
        <w:t>份，均具有同等法律效力。</w:t>
      </w:r>
    </w:p>
    <w:p w14:paraId="12CA78B5">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合同订立时间：</w:t>
      </w:r>
      <w:r>
        <w:rPr>
          <w:kern w:val="0"/>
          <w:sz w:val="24"/>
          <w:highlight w:val="none"/>
          <w:u w:val="single"/>
          <w:lang w:bidi="ar"/>
        </w:rPr>
        <w:t xml:space="preserve">          </w:t>
      </w:r>
      <w:r>
        <w:rPr>
          <w:kern w:val="0"/>
          <w:sz w:val="24"/>
          <w:highlight w:val="none"/>
          <w:lang w:bidi="ar"/>
        </w:rPr>
        <w:t>年</w:t>
      </w:r>
      <w:r>
        <w:rPr>
          <w:kern w:val="0"/>
          <w:sz w:val="24"/>
          <w:highlight w:val="none"/>
          <w:u w:val="single"/>
          <w:lang w:bidi="ar"/>
        </w:rPr>
        <w:t xml:space="preserve">        </w:t>
      </w:r>
      <w:r>
        <w:rPr>
          <w:kern w:val="0"/>
          <w:sz w:val="24"/>
          <w:highlight w:val="none"/>
          <w:lang w:bidi="ar"/>
        </w:rPr>
        <w:t>月</w:t>
      </w:r>
      <w:r>
        <w:rPr>
          <w:kern w:val="0"/>
          <w:sz w:val="24"/>
          <w:highlight w:val="none"/>
          <w:u w:val="single"/>
          <w:lang w:bidi="ar"/>
        </w:rPr>
        <w:t xml:space="preserve">        </w:t>
      </w:r>
      <w:r>
        <w:rPr>
          <w:kern w:val="0"/>
          <w:sz w:val="24"/>
          <w:highlight w:val="none"/>
          <w:lang w:bidi="ar"/>
        </w:rPr>
        <w:t>日</w:t>
      </w:r>
    </w:p>
    <w:p w14:paraId="67CC7908">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合同订立地点：</w:t>
      </w:r>
      <w:r>
        <w:rPr>
          <w:kern w:val="0"/>
          <w:sz w:val="24"/>
          <w:highlight w:val="none"/>
          <w:u w:val="single"/>
          <w:lang w:bidi="ar"/>
        </w:rPr>
        <w:t xml:space="preserve">                             </w:t>
      </w:r>
    </w:p>
    <w:p w14:paraId="5374E061">
      <w:pPr>
        <w:widowControl/>
        <w:kinsoku w:val="0"/>
        <w:autoSpaceDE w:val="0"/>
        <w:autoSpaceDN w:val="0"/>
        <w:adjustRightInd w:val="0"/>
        <w:snapToGrid w:val="0"/>
        <w:spacing w:line="360" w:lineRule="auto"/>
        <w:ind w:firstLine="480"/>
        <w:rPr>
          <w:kern w:val="0"/>
          <w:sz w:val="24"/>
          <w:highlight w:val="none"/>
          <w:lang w:bidi="ar"/>
        </w:rPr>
      </w:pPr>
      <w:r>
        <w:rPr>
          <w:kern w:val="0"/>
          <w:sz w:val="24"/>
          <w:highlight w:val="none"/>
          <w:lang w:bidi="ar"/>
        </w:rPr>
        <w:t>附件：具体标的明细、其他售后承诺、质量保证书等。</w:t>
      </w:r>
    </w:p>
    <w:p w14:paraId="0B0C5FF6">
      <w:pPr>
        <w:widowControl/>
        <w:kinsoku w:val="0"/>
        <w:autoSpaceDE w:val="0"/>
        <w:autoSpaceDN w:val="0"/>
        <w:adjustRightInd w:val="0"/>
        <w:snapToGrid w:val="0"/>
        <w:spacing w:line="360" w:lineRule="auto"/>
        <w:ind w:left="458" w:firstLine="512"/>
        <w:rPr>
          <w:color w:val="000000"/>
          <w:spacing w:val="8"/>
          <w:kern w:val="0"/>
          <w:sz w:val="24"/>
          <w:highlight w:val="none"/>
          <w:lang w:bidi="ar"/>
        </w:rPr>
      </w:pPr>
    </w:p>
    <w:p w14:paraId="0A878629">
      <w:pPr>
        <w:snapToGrid w:val="0"/>
        <w:spacing w:line="360" w:lineRule="auto"/>
        <w:ind w:firstLine="480"/>
        <w:rPr>
          <w:snapToGrid w:val="0"/>
          <w:color w:val="000000"/>
          <w:sz w:val="24"/>
          <w:highlight w:val="none"/>
          <w:lang w:bidi="ar"/>
        </w:rPr>
        <w:sectPr>
          <w:pgSz w:w="11905" w:h="16838"/>
          <w:pgMar w:top="1440" w:right="1803" w:bottom="1440" w:left="1803" w:header="850" w:footer="992" w:gutter="0"/>
          <w:cols w:space="0" w:num="1"/>
          <w:docGrid w:linePitch="312" w:charSpace="0"/>
        </w:sectPr>
      </w:pPr>
    </w:p>
    <w:p w14:paraId="1FD636B4">
      <w:pPr>
        <w:widowControl/>
        <w:kinsoku w:val="0"/>
        <w:autoSpaceDE w:val="0"/>
        <w:autoSpaceDN w:val="0"/>
        <w:adjustRightInd w:val="0"/>
        <w:snapToGrid w:val="0"/>
        <w:spacing w:before="79"/>
        <w:ind w:firstLine="560"/>
        <w:rPr>
          <w:highlight w:val="none"/>
        </w:rPr>
      </w:pPr>
    </w:p>
    <w:tbl>
      <w:tblPr>
        <w:tblStyle w:val="37"/>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96"/>
        <w:gridCol w:w="2411"/>
        <w:gridCol w:w="1978"/>
        <w:gridCol w:w="2119"/>
      </w:tblGrid>
      <w:tr w14:paraId="10777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jc w:val="center"/>
        </w:trPr>
        <w:tc>
          <w:tcPr>
            <w:tcW w:w="4307"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58E19F0D">
            <w:pPr>
              <w:pStyle w:val="32"/>
              <w:spacing w:line="240" w:lineRule="auto"/>
              <w:ind w:firstLine="0" w:firstLineChars="0"/>
              <w:jc w:val="center"/>
              <w:rPr>
                <w:rFonts w:hint="default" w:ascii="Times New Roman" w:hAnsi="Times New Roman" w:cs="Times New Roman"/>
                <w:highlight w:val="none"/>
              </w:rPr>
            </w:pPr>
            <w:r>
              <w:rPr>
                <w:rFonts w:hint="default" w:ascii="Times New Roman" w:hAnsi="Times New Roman" w:cs="Times New Roman"/>
                <w:spacing w:val="7"/>
                <w:highlight w:val="none"/>
              </w:rPr>
              <w:t>甲方（采购人或采购文件约定的合同甲方）</w:t>
            </w:r>
          </w:p>
        </w:tc>
        <w:tc>
          <w:tcPr>
            <w:tcW w:w="4097"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14:paraId="1C31D61E">
            <w:pPr>
              <w:pStyle w:val="32"/>
              <w:spacing w:line="240" w:lineRule="auto"/>
              <w:ind w:firstLine="0" w:firstLineChars="0"/>
              <w:jc w:val="center"/>
              <w:rPr>
                <w:rFonts w:hint="default" w:ascii="Times New Roman" w:hAnsi="Times New Roman" w:cs="Times New Roman"/>
                <w:highlight w:val="none"/>
              </w:rPr>
            </w:pPr>
            <w:r>
              <w:rPr>
                <w:rFonts w:hint="default" w:ascii="Times New Roman" w:hAnsi="Times New Roman" w:cs="Times New Roman"/>
                <w:spacing w:val="4"/>
                <w:highlight w:val="none"/>
              </w:rPr>
              <w:t>乙方（供应商）</w:t>
            </w:r>
          </w:p>
        </w:tc>
      </w:tr>
      <w:tr w14:paraId="0EB58E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4BA787">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单位名称（公章）</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5D8FEF">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08509D">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单位名称（公章）</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CFC9A2">
            <w:pPr>
              <w:pStyle w:val="32"/>
              <w:spacing w:line="240" w:lineRule="auto"/>
              <w:ind w:firstLine="0" w:firstLineChars="0"/>
              <w:jc w:val="center"/>
              <w:rPr>
                <w:rFonts w:hint="default" w:ascii="Times New Roman" w:hAnsi="Times New Roman" w:cs="Times New Roman"/>
                <w:spacing w:val="7"/>
                <w:highlight w:val="none"/>
              </w:rPr>
            </w:pPr>
          </w:p>
        </w:tc>
      </w:tr>
      <w:tr w14:paraId="52925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jc w:val="center"/>
        </w:trPr>
        <w:tc>
          <w:tcPr>
            <w:tcW w:w="1896"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4FB528C4">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法定代表人</w:t>
            </w:r>
          </w:p>
          <w:p w14:paraId="04E6E857">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或其委托代理人</w:t>
            </w:r>
          </w:p>
          <w:p w14:paraId="3646D66D">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（签章）</w:t>
            </w:r>
          </w:p>
        </w:tc>
        <w:tc>
          <w:tcPr>
            <w:tcW w:w="2411"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5F8E1204">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D20D34">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法定代表人</w:t>
            </w:r>
          </w:p>
          <w:p w14:paraId="4214AC34">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或其委托代理人</w:t>
            </w:r>
          </w:p>
          <w:p w14:paraId="4177CA01">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（签章）</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CBB8E">
            <w:pPr>
              <w:pStyle w:val="32"/>
              <w:spacing w:line="240" w:lineRule="auto"/>
              <w:ind w:firstLine="0" w:firstLineChars="0"/>
              <w:jc w:val="center"/>
              <w:rPr>
                <w:rFonts w:hint="default" w:ascii="Times New Roman" w:hAnsi="Times New Roman" w:cs="Times New Roman"/>
                <w:spacing w:val="7"/>
                <w:highlight w:val="none"/>
              </w:rPr>
            </w:pPr>
          </w:p>
        </w:tc>
      </w:tr>
      <w:tr w14:paraId="160B2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79F321BE">
            <w:pPr>
              <w:pStyle w:val="32"/>
              <w:spacing w:line="240" w:lineRule="auto"/>
              <w:ind w:firstLine="0" w:firstLineChars="0"/>
              <w:jc w:val="center"/>
              <w:rPr>
                <w:rFonts w:hint="default" w:ascii="Times New Roman" w:hAnsi="Times New Roman" w:cs="Times New Roman"/>
                <w:spacing w:val="7"/>
                <w:highlight w:val="none"/>
              </w:rPr>
            </w:pPr>
          </w:p>
        </w:tc>
        <w:tc>
          <w:tcPr>
            <w:tcW w:w="2411"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713EFD3B">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4A8EC8">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拥有者性别</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06667A">
            <w:pPr>
              <w:pStyle w:val="32"/>
              <w:spacing w:line="240" w:lineRule="auto"/>
              <w:ind w:firstLine="0" w:firstLineChars="0"/>
              <w:jc w:val="center"/>
              <w:rPr>
                <w:rFonts w:hint="default" w:ascii="Times New Roman" w:hAnsi="Times New Roman" w:cs="Times New Roman"/>
                <w:spacing w:val="7"/>
                <w:highlight w:val="none"/>
              </w:rPr>
            </w:pPr>
          </w:p>
        </w:tc>
      </w:tr>
      <w:tr w14:paraId="233CD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B1337A">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联 系 人</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549AF8">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7EE4F1">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联 系 人</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1E28E6">
            <w:pPr>
              <w:pStyle w:val="32"/>
              <w:spacing w:line="240" w:lineRule="auto"/>
              <w:ind w:firstLine="0" w:firstLineChars="0"/>
              <w:jc w:val="center"/>
              <w:rPr>
                <w:rFonts w:hint="default" w:ascii="Times New Roman" w:hAnsi="Times New Roman" w:cs="Times New Roman"/>
                <w:spacing w:val="7"/>
                <w:highlight w:val="none"/>
              </w:rPr>
            </w:pPr>
          </w:p>
        </w:tc>
      </w:tr>
      <w:tr w14:paraId="72B8F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67F2D">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联系电话</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872C6B">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E408A3">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联系电话</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C4E46B">
            <w:pPr>
              <w:pStyle w:val="32"/>
              <w:spacing w:line="240" w:lineRule="auto"/>
              <w:ind w:firstLine="0" w:firstLineChars="0"/>
              <w:jc w:val="center"/>
              <w:rPr>
                <w:rFonts w:hint="default" w:ascii="Times New Roman" w:hAnsi="Times New Roman" w:cs="Times New Roman"/>
                <w:spacing w:val="7"/>
                <w:highlight w:val="none"/>
              </w:rPr>
            </w:pPr>
          </w:p>
        </w:tc>
      </w:tr>
      <w:tr w14:paraId="58402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D5332C">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通讯地址</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6EC493">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B52B18">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通讯地址</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D34C00">
            <w:pPr>
              <w:pStyle w:val="32"/>
              <w:spacing w:line="240" w:lineRule="auto"/>
              <w:ind w:firstLine="0" w:firstLineChars="0"/>
              <w:jc w:val="center"/>
              <w:rPr>
                <w:rFonts w:hint="default" w:ascii="Times New Roman" w:hAnsi="Times New Roman" w:cs="Times New Roman"/>
                <w:spacing w:val="7"/>
                <w:highlight w:val="none"/>
              </w:rPr>
            </w:pPr>
          </w:p>
        </w:tc>
      </w:tr>
      <w:tr w14:paraId="70B0D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25FEE6">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邮政编码</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607161">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014A67">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邮政编码</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89FFA9">
            <w:pPr>
              <w:pStyle w:val="32"/>
              <w:spacing w:line="240" w:lineRule="auto"/>
              <w:ind w:firstLine="0" w:firstLineChars="0"/>
              <w:jc w:val="center"/>
              <w:rPr>
                <w:rFonts w:hint="default" w:ascii="Times New Roman" w:hAnsi="Times New Roman" w:cs="Times New Roman"/>
                <w:spacing w:val="7"/>
                <w:highlight w:val="none"/>
              </w:rPr>
            </w:pPr>
          </w:p>
        </w:tc>
      </w:tr>
      <w:tr w14:paraId="118F3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2B455A">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电子邮箱</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BE1AF7">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FF9C24">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电子邮箱</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0BC5AC">
            <w:pPr>
              <w:pStyle w:val="32"/>
              <w:spacing w:line="240" w:lineRule="auto"/>
              <w:ind w:firstLine="0" w:firstLineChars="0"/>
              <w:jc w:val="center"/>
              <w:rPr>
                <w:rFonts w:hint="default" w:ascii="Times New Roman" w:hAnsi="Times New Roman" w:cs="Times New Roman"/>
                <w:spacing w:val="7"/>
                <w:highlight w:val="none"/>
              </w:rPr>
            </w:pPr>
          </w:p>
        </w:tc>
      </w:tr>
      <w:tr w14:paraId="2A3E6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9F8EFE">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统一社会信用代码</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D297B1">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2D8460">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统一社会信用代码</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2D754">
            <w:pPr>
              <w:pStyle w:val="32"/>
              <w:spacing w:line="240" w:lineRule="auto"/>
              <w:ind w:firstLine="0" w:firstLineChars="0"/>
              <w:jc w:val="center"/>
              <w:rPr>
                <w:rFonts w:hint="default" w:ascii="Times New Roman" w:hAnsi="Times New Roman" w:cs="Times New Roman"/>
                <w:spacing w:val="7"/>
                <w:highlight w:val="none"/>
              </w:rPr>
            </w:pPr>
          </w:p>
        </w:tc>
      </w:tr>
      <w:tr w14:paraId="72A77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7F844E">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付款单位</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8F3FF4">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3227F">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开户名称</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5F30F0">
            <w:pPr>
              <w:pStyle w:val="32"/>
              <w:spacing w:line="240" w:lineRule="auto"/>
              <w:ind w:firstLine="0" w:firstLineChars="0"/>
              <w:jc w:val="center"/>
              <w:rPr>
                <w:rFonts w:hint="default" w:ascii="Times New Roman" w:hAnsi="Times New Roman" w:cs="Times New Roman"/>
                <w:spacing w:val="7"/>
                <w:highlight w:val="none"/>
              </w:rPr>
            </w:pPr>
          </w:p>
        </w:tc>
      </w:tr>
      <w:tr w14:paraId="0E2E6A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AF77FB">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开户银行</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C092AD">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9714DD">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开户银行</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AF1A85">
            <w:pPr>
              <w:pStyle w:val="32"/>
              <w:spacing w:line="240" w:lineRule="auto"/>
              <w:ind w:firstLine="0" w:firstLineChars="0"/>
              <w:jc w:val="center"/>
              <w:rPr>
                <w:rFonts w:hint="default" w:ascii="Times New Roman" w:hAnsi="Times New Roman" w:cs="Times New Roman"/>
                <w:spacing w:val="7"/>
                <w:highlight w:val="none"/>
              </w:rPr>
            </w:pPr>
          </w:p>
        </w:tc>
      </w:tr>
      <w:tr w14:paraId="37ED1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CE88D9">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银行账号</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AC6625">
            <w:pPr>
              <w:pStyle w:val="32"/>
              <w:spacing w:line="240" w:lineRule="auto"/>
              <w:ind w:firstLine="0" w:firstLineChars="0"/>
              <w:jc w:val="center"/>
              <w:rPr>
                <w:rFonts w:hint="default" w:ascii="Times New Roman" w:hAnsi="Times New Roman" w:cs="Times New Roman"/>
                <w:spacing w:val="7"/>
                <w:highlight w:val="none"/>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7FC2BA">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银行账号</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A67F8D">
            <w:pPr>
              <w:pStyle w:val="32"/>
              <w:spacing w:line="240" w:lineRule="auto"/>
              <w:ind w:firstLine="0" w:firstLineChars="0"/>
              <w:jc w:val="center"/>
              <w:rPr>
                <w:rFonts w:hint="default" w:ascii="Times New Roman" w:hAnsi="Times New Roman" w:cs="Times New Roman"/>
                <w:spacing w:val="7"/>
                <w:highlight w:val="none"/>
              </w:rPr>
            </w:pPr>
          </w:p>
        </w:tc>
      </w:tr>
      <w:tr w14:paraId="324C5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 w:hRule="atLeast"/>
          <w:jc w:val="center"/>
        </w:trPr>
        <w:tc>
          <w:tcPr>
            <w:tcW w:w="8404" w:type="dxa"/>
            <w:gridSpan w:val="4"/>
            <w:tcBorders>
              <w:top w:val="single" w:color="000000" w:sz="2" w:space="0"/>
              <w:left w:val="single" w:color="000000" w:sz="2" w:space="0"/>
              <w:bottom w:val="single" w:color="000000" w:sz="2" w:space="0"/>
              <w:right w:val="single" w:color="000000" w:sz="2" w:space="0"/>
            </w:tcBorders>
            <w:shd w:val="clear" w:color="auto" w:fill="auto"/>
            <w:vAlign w:val="center"/>
          </w:tcPr>
          <w:p w14:paraId="4289182E">
            <w:pPr>
              <w:pStyle w:val="32"/>
              <w:spacing w:line="240" w:lineRule="auto"/>
              <w:ind w:firstLine="0" w:firstLineChars="0"/>
              <w:jc w:val="center"/>
              <w:rPr>
                <w:rFonts w:hint="default" w:ascii="Times New Roman" w:hAnsi="Times New Roman" w:cs="Times New Roman"/>
                <w:spacing w:val="7"/>
                <w:highlight w:val="none"/>
              </w:rPr>
            </w:pPr>
            <w:r>
              <w:rPr>
                <w:rFonts w:hint="default" w:ascii="Times New Roman" w:hAnsi="Times New Roman" w:cs="Times New Roman"/>
                <w:spacing w:val="7"/>
                <w:highlight w:val="none"/>
              </w:rPr>
              <w:t>注：涉及联合体或其他合同主体的信息应按上表格式加列。</w:t>
            </w:r>
          </w:p>
        </w:tc>
      </w:tr>
    </w:tbl>
    <w:p w14:paraId="35F894EC">
      <w:pPr>
        <w:pStyle w:val="19"/>
        <w:widowControl/>
        <w:kinsoku w:val="0"/>
        <w:autoSpaceDE w:val="0"/>
        <w:autoSpaceDN w:val="0"/>
        <w:adjustRightInd w:val="0"/>
        <w:snapToGrid w:val="0"/>
        <w:ind w:firstLine="480"/>
        <w:rPr>
          <w:highlight w:val="none"/>
        </w:rPr>
      </w:pPr>
    </w:p>
    <w:p w14:paraId="4D2F8EB8">
      <w:pPr>
        <w:ind w:firstLine="420"/>
        <w:rPr>
          <w:snapToGrid w:val="0"/>
          <w:color w:val="000000"/>
          <w:sz w:val="21"/>
          <w:szCs w:val="21"/>
          <w:highlight w:val="none"/>
          <w:lang w:bidi="ar"/>
        </w:rPr>
        <w:sectPr>
          <w:pgSz w:w="11905" w:h="16838"/>
          <w:pgMar w:top="1440" w:right="1803" w:bottom="1440" w:left="1803" w:header="850" w:footer="624" w:gutter="0"/>
          <w:cols w:space="0" w:num="1"/>
          <w:docGrid w:linePitch="312" w:charSpace="0"/>
        </w:sectPr>
      </w:pPr>
    </w:p>
    <w:p w14:paraId="5DFE3AA5">
      <w:pPr>
        <w:widowControl/>
        <w:kinsoku w:val="0"/>
        <w:autoSpaceDE w:val="0"/>
        <w:autoSpaceDN w:val="0"/>
        <w:adjustRightInd w:val="0"/>
        <w:snapToGrid w:val="0"/>
        <w:spacing w:line="360" w:lineRule="auto"/>
        <w:ind w:firstLine="0" w:firstLineChars="0"/>
        <w:jc w:val="center"/>
        <w:rPr>
          <w:color w:val="000000"/>
          <w:spacing w:val="-1"/>
          <w:kern w:val="0"/>
          <w:szCs w:val="28"/>
          <w:highlight w:val="none"/>
          <w:lang w:bidi="ar"/>
        </w:rPr>
      </w:pPr>
      <w:r>
        <w:rPr>
          <w:color w:val="000000"/>
          <w:spacing w:val="-1"/>
          <w:kern w:val="0"/>
          <w:szCs w:val="28"/>
          <w:highlight w:val="none"/>
          <w:lang w:bidi="ar"/>
        </w:rPr>
        <w:t>第二节 政府采购合同通用条款</w:t>
      </w:r>
    </w:p>
    <w:p w14:paraId="0CB022E9">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1.定义</w:t>
      </w:r>
    </w:p>
    <w:p w14:paraId="383C68BB">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1.1合同当事人</w:t>
      </w:r>
    </w:p>
    <w:p w14:paraId="46513D4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（1）采购人（以下称甲方）是指使用财政性资金，通过政府采购方式向供应商购买货物及其相关服务的国家机关、事业单位、团体组织。</w:t>
      </w:r>
    </w:p>
    <w:p w14:paraId="573644EE">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（2）供应商（以下称乙方）是指参加政府采购活动并且中标（成交），向采购人提供合同约定的货物及其相关服务的法人、非法人组织或者自然人。</w:t>
      </w:r>
    </w:p>
    <w:p w14:paraId="463B4E87">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（3）其他合同主体是指除采购人和供应商以外，依法参与合同缔结或履行，享有权利、承担义务的合同当事人。</w:t>
      </w:r>
    </w:p>
    <w:p w14:paraId="11CECEF9">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1.2本合同下列术语应解释为：</w:t>
      </w:r>
    </w:p>
    <w:p w14:paraId="6F5C4F6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合同”系指合同当事人意思表示达成一致的任何协议，包括签署的合同协议书、中标（成交）通知书、投标书及附件、本合同专用条款、通用条款、附件、附录和上述文件所提到的构成合同的所有文件，以及国家法律、行政法规和规章制度规定的属于合同组成部分的其他文件。</w:t>
      </w:r>
    </w:p>
    <w:p w14:paraId="58172224">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（3）“合同价款”系指根据本合同规定乙方在全面履行合同义务后甲方应支付给乙方的价款。</w:t>
      </w:r>
    </w:p>
    <w:p w14:paraId="1E3D0208">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（4）“货物”系指乙方根据本合同规定须向甲方提供的各种形态和种类的物品，包括原材料、设备、产品（包括软件）及相关的其备品备件、工具、手册及其它技术资料和材料等。</w:t>
      </w:r>
    </w:p>
    <w:p w14:paraId="7AAE3138">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相关服务”系指根据合同规定，乙方应提供的与货物有关的技术、管理和其它服务，包括但不限于：管理和质量保证、运输、保险、检验、现场准备、安装、集成、调试、培训、维修、技术支持等以及合同中规定乙方应承担的其它义务。</w:t>
      </w:r>
    </w:p>
    <w:p w14:paraId="658F66C8">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（6）“分包”系指中标、成交供应商按采购文件、投标（响应）文件的规定，根据分 包意向协议，将中标、成交项目中的部分履约内容，再分给具有相应资质条件的供应商履行合同的行为。“分包人”系指承接上述分包部分的供应商。</w:t>
      </w:r>
    </w:p>
    <w:p w14:paraId="5A37F8E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7）“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采购人承担连带责任。联合体具体要求见【政府采购合同专用条款】。</w:t>
      </w:r>
    </w:p>
    <w:p w14:paraId="39B475E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（8）其他术语解释，见【政府采购合同专用条款】。</w:t>
      </w:r>
    </w:p>
    <w:p w14:paraId="2102608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2.合同标的及金额</w:t>
      </w:r>
    </w:p>
    <w:p w14:paraId="178A8FF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2.1合同标的及金额应与中标（成交）结果一致。乙方为履行本合同而发生的所有费用均应包含在合同金额中，甲方不再另行支付其它任何费用。</w:t>
      </w:r>
    </w:p>
    <w:p w14:paraId="335D9A1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3.履行合同的时间、地点和方式</w:t>
      </w:r>
    </w:p>
    <w:p w14:paraId="11617DEC">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3.1乙方应当在约定的时间、地点，按照约定方式履行合同，具体的履行时间、地点和方式见【政府采购合同专用条款】。</w:t>
      </w:r>
    </w:p>
    <w:p w14:paraId="7C353C4E">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4.甲方的权利和义务</w:t>
      </w:r>
    </w:p>
    <w:p w14:paraId="050B77F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4.1甲方确定项目负责人（或项目联系人），负责与本合同有关的事务。甲方有权对合同规定范围内乙方的履约行为进行检查，并及时确认乙方提交的事项。甲方应当配合乙方完成相关项目实施工作。</w:t>
      </w:r>
    </w:p>
    <w:p w14:paraId="7243970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4.2甲方有权要求乙方按时提交各阶段有关安排计划，并有权定期核对乙方提供货物数量、规格、质量等内容。甲方有权督促乙方工作并要求乙方更换不符合要求的货物。</w:t>
      </w:r>
    </w:p>
    <w:p w14:paraId="7704CEE7">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4.3甲方有权要求乙方对缺陷部分予以修复，并按合同约定享有货物保修及其他合同约定的权利。</w:t>
      </w:r>
    </w:p>
    <w:p w14:paraId="1E015D7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4.4甲方应当根据合同约定按时向乙方支付应付的费用。</w:t>
      </w:r>
    </w:p>
    <w:p w14:paraId="552170A4">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4.5国家法律法规所规定由甲方承担的其他义务和责任。</w:t>
      </w:r>
    </w:p>
    <w:p w14:paraId="203586FB">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5.乙方的权利和义务</w:t>
      </w:r>
    </w:p>
    <w:p w14:paraId="7FCDC6EB">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5.1签署合同后，乙方确定项目负责人（或项目联系人），负责与本合同有关的事务。</w:t>
      </w:r>
    </w:p>
    <w:p w14:paraId="4318F5B5">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5.2乙方应按照合同要求履约，充分合理安排，确保提供的货物、服务符合合同技术要求。接受项目行业管理部门及政府有关部门的指导，配合甲方的履约检查，并负责项目实施过程中的所有协调工作。</w:t>
      </w:r>
    </w:p>
    <w:p w14:paraId="2487E2E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5.3乙方有权根据合同约定向甲方收取相关费用。</w:t>
      </w:r>
    </w:p>
    <w:p w14:paraId="146D847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5.4国家法律法规所规定由乙方承担的其他义务和责任。</w:t>
      </w:r>
    </w:p>
    <w:p w14:paraId="148DA9B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6.合同履行</w:t>
      </w:r>
    </w:p>
    <w:p w14:paraId="14D2BE9E">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6.1甲乙双方应当按照合同约定顺序履行合同义务；如果没有先后顺序的，应当同时履行。</w:t>
      </w:r>
    </w:p>
    <w:p w14:paraId="67001348">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6.2甲乙双方按照合同约定顺序履行合同义务时，应当先履行一方未履行的，后履行一方有权拒绝其履行请求。先履行一方履行不符合约定的，后履行一方有权拒绝其相应的履行请求。</w:t>
      </w:r>
    </w:p>
    <w:p w14:paraId="09B1EDE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7.货物包装、运输和保险要求</w:t>
      </w:r>
    </w:p>
    <w:p w14:paraId="2FB49AB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7.1本合同涉及商品包装和快递包装的，除【政府采购合同专用条款】另有规定，包装应适应于远距离运输、防潮、防震、防锈和防野蛮装卸等要求，以确保货物安全无损地运抵指定现场。</w:t>
      </w:r>
    </w:p>
    <w:p w14:paraId="6004AB7C">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7.2除【政府采购合同专用条款】另有规定，乙方负责办理将货物运抵本合同规定的交货地点的一切运输事项，相关费用应包括在合同总价中。</w:t>
      </w:r>
    </w:p>
    <w:p w14:paraId="0FFCB625">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7.3货物保险要求按【政府采购合同专用条款】规定执行。</w:t>
      </w:r>
    </w:p>
    <w:p w14:paraId="2707E82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7.4除采购活动对商品包装和快递包装达成具体约定外，乙方提供产品及相关快递服务涉及到具体包装要求的，应不低于《商品包装政府采购需求标准（试行）》《快递包装政府 采购需求标准（试行）》标准，并作为履约验收的内容，必要时甲方可以要求乙方在履约验收环节出具检测报告。</w:t>
      </w:r>
    </w:p>
    <w:p w14:paraId="1465BF7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7.5乙方在运输到达之前提前通知采购人，并提示货物运输装卸的注意事项。</w:t>
      </w:r>
    </w:p>
    <w:p w14:paraId="743CABA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7.6如因包装、运输问题导致货物损毁、丢失或者品质下降，采购人有权要求降价、换货、拒收部分或整批货物， 由此造成采购人的费用和损失，均由供应商承担。</w:t>
      </w:r>
    </w:p>
    <w:p w14:paraId="493DEB09">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8.质量标准和保证</w:t>
      </w:r>
    </w:p>
    <w:p w14:paraId="53D6C598">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8.1质量标准</w:t>
      </w:r>
    </w:p>
    <w:p w14:paraId="11AC66F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（1）本合同下交付的货物应符合合同约定的品牌、规格型号、技术性能、配置、质量、数量等要求。如果没有提及适用标准，则应符合中华人民共和国有关机构发布的最新版本的标准。</w:t>
      </w:r>
    </w:p>
    <w:p w14:paraId="09884FD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（2）采用中华人民共和国法定计量单位。</w:t>
      </w:r>
    </w:p>
    <w:p w14:paraId="687452B4">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（3）乙方所出售的货物应符合国家有关安全、环保、卫生之规定。</w:t>
      </w:r>
    </w:p>
    <w:p w14:paraId="51D97FAE">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（4）乙方应向甲方提交所提供货物的技术文件，包括相应的中文技术文件，如：产品目录、图纸、操作手册、使用说明、维护手册或服务指南。这些文件应包装好随同货物一起发运。</w:t>
      </w:r>
    </w:p>
    <w:p w14:paraId="4A439D6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8.2保证</w:t>
      </w:r>
    </w:p>
    <w:p w14:paraId="55BF6C20">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（1）乙方应保证完全符合合同规定的质量、规格和性能的要求。乙方应保证其货物在 正确安装、正常使用和保养条件下，在其使用寿命期内应具有合同约定的性能，或者没有因乙方的行为或疏忽而产生的缺陷。存在质量保证期的，货物最终交付验收后在【政府采购合同专用条款】规定或乙方承诺（两者以较长的为准）的质量保证期内，本保证保持有效。</w:t>
      </w:r>
    </w:p>
    <w:p w14:paraId="57B2789C">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（2）在质量保证期内所发现的缺陷，甲方应尽快以书面形式通知乙方。</w:t>
      </w:r>
    </w:p>
    <w:p w14:paraId="51E5975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（3）乙方收到通知后应在【政府采购合同专用条款】规定的响应时间内以合理的速度免费维修或更换有缺陷的货物或部件。</w:t>
      </w:r>
    </w:p>
    <w:p w14:paraId="7CC2996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（4）在质量保证期内，如果货物的质量或规格与合同不符，或证实货物是有缺陷的，包括潜在的缺陷或使用不符合要求的材料等，甲方可以根据本合同第15.1条规定以书面形式追究乙方的违约责任。</w:t>
      </w:r>
    </w:p>
    <w:p w14:paraId="67844AE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（5）乙方在约定的时间内未能弥补缺陷，甲方可采取必要的补救措施，但其风险和费用将由乙方承担，甲方根据合同规定对乙方行使的其他权利不受影响。</w:t>
      </w:r>
    </w:p>
    <w:p w14:paraId="48318AE7">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9.权利瑕疵担保</w:t>
      </w:r>
    </w:p>
    <w:p w14:paraId="302BB13C">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9.1乙方保证对其出售的货物享有合法的权利。</w:t>
      </w:r>
    </w:p>
    <w:p w14:paraId="105477A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9.2乙方保证在交付的货物上不存在抵押权等担保物权。</w:t>
      </w:r>
    </w:p>
    <w:p w14:paraId="4FE68B19">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9.3如甲方使用上述货物构成对第三人侵权的，则由乙方承担全部责任。</w:t>
      </w:r>
    </w:p>
    <w:p w14:paraId="4F0C6827">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10.知识产权保护</w:t>
      </w:r>
    </w:p>
    <w:p w14:paraId="6607CA44">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48A0E6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10.2甲方委托乙方开发的产品，按照【政府采购合同专用条款】的规定确定知识产权归属。</w:t>
      </w:r>
    </w:p>
    <w:p w14:paraId="5E5ECC4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11.保密义务</w:t>
      </w:r>
    </w:p>
    <w:p w14:paraId="0A095364">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11.1甲、乙双方在采购和履行合同过程中所获悉的对方商业秘密或者其他应当保密的信息，双方均有保密义务。泄露、不正当地使用该商业秘密或者信息，造成对方损失的，应当承担赔偿责任。其他应当保密的信息由双方在【政府采购合同专用条款】中约定。</w:t>
      </w:r>
    </w:p>
    <w:p w14:paraId="561D2EA5">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12.合同价款支付</w:t>
      </w:r>
    </w:p>
    <w:p w14:paraId="2EF29EA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12.1按照国库集中支付的有关规定执行。</w:t>
      </w:r>
    </w:p>
    <w:p w14:paraId="715D333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12.2具体合同价款支付方式和条件在【政府采购合同专用条款】中另有规定。</w:t>
      </w:r>
    </w:p>
    <w:p w14:paraId="6022CC29">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12.3对于满足合同约定支付条件的，甲方原则上应当自收到发票后10个工作日内将资金支付到合同约定的供应商账户，不得以机构变动、人员更替、政策调整等为由延迟付款，不得将采购文件和合同中未规定的义务作为向乙方付款的条件。</w:t>
      </w:r>
    </w:p>
    <w:p w14:paraId="253D7285">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13.履约保证金</w:t>
      </w:r>
    </w:p>
    <w:p w14:paraId="317AA27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13.1乙方应当以支票、汇票、本票或者金融机构、担保机构出具的保函等非现金形式提交。履约保证金的数额按照采购文件的要求，由双方在【政府采购合同专用条款】中约定，并不得超过国家有关规定。</w:t>
      </w:r>
    </w:p>
    <w:p w14:paraId="5B6205E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13.2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13FDABD5">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13.3甲方在项目通过验收后按照【政府采购合同专用条款】规定的时间内将履约保证金退还乙方；逾期退还的，乙方可要求甲方支付违约金，违约金按照【政府采购合同专用条款】规定支付。</w:t>
      </w:r>
    </w:p>
    <w:p w14:paraId="0B77138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14.售后服务</w:t>
      </w:r>
    </w:p>
    <w:p w14:paraId="6260590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14.1除项目不涉及或采购活动中明确约定无须承担外，乙方还应提供下列服务：</w:t>
      </w:r>
    </w:p>
    <w:p w14:paraId="0BCA8100">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（1）货物的现场移动、安装、调试、启动监督及技术支持；</w:t>
      </w:r>
    </w:p>
    <w:p w14:paraId="112D374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（2）提供货物组装和维修所需的专用工具和辅助材料；</w:t>
      </w:r>
    </w:p>
    <w:p w14:paraId="2FD57B1B">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（3）在合同各方商定的一定期限内对所有的货物实施运行监督、维修，但前提条件是该服务并不能免除乙方在质量保证期内所承担的义务；</w:t>
      </w:r>
    </w:p>
    <w:p w14:paraId="384DB1F4">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（4）在制造商或项目现场就货物的安装、启动、运营、维护对甲方操作人员进行培训,项目现场按照【政府采购合同专用条款】约定；</w:t>
      </w:r>
    </w:p>
    <w:p w14:paraId="2EF4635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（5）依照法律、行政法规的规定或者按照【政府采购合同专用条款】约定，货物在有</w:t>
      </w:r>
    </w:p>
    <w:p w14:paraId="18E6D334">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效使用年限届满后应予回收的，乙方负有自行或者委托第三人对货物予以回收的义务；</w:t>
      </w:r>
    </w:p>
    <w:p w14:paraId="707F72C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（6）【政府采购合同专用条款】规定由乙方提供的其他服务。</w:t>
      </w:r>
    </w:p>
    <w:p w14:paraId="3B2B7D7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14.2乙方提供的服务的费用已包含在合同价款中， 甲方不再另行支付。</w:t>
      </w:r>
    </w:p>
    <w:p w14:paraId="38ACA40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15.违约责任</w:t>
      </w:r>
    </w:p>
    <w:p w14:paraId="5E9CC81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15.1质量瑕疵的违约责任</w:t>
      </w:r>
    </w:p>
    <w:p w14:paraId="15117B2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乙方提供的产品不符合质量标准或存在产品质量缺陷，甲方有权要求乙方及时修理、重作、更换，并承担由此给甲方造成的损失。</w:t>
      </w:r>
    </w:p>
    <w:p w14:paraId="01D6ACDE">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15.2迟延交货的违约责任</w:t>
      </w:r>
    </w:p>
    <w:p w14:paraId="6E79A6D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延长交货时间或延期提供服务。</w:t>
      </w:r>
    </w:p>
    <w:p w14:paraId="4E9D95C0">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（2）如果乙方没有按照合同规定的时间交货和提供服务，甲方有权从货款中扣除误期赔偿费而不影响合同项下的其他补救方法，赔偿费按【政府采购合同专用条款】规定执行。</w:t>
      </w:r>
    </w:p>
    <w:p w14:paraId="3B1FED5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如果涉及公共利益，且赔偿金额无法弥补公共利益损失，可要求继续履行或者代履行。</w:t>
      </w:r>
    </w:p>
    <w:p w14:paraId="1175830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15.3延迟支付的违约责任</w:t>
      </w:r>
    </w:p>
    <w:p w14:paraId="1256F08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约定采取履行进度结算、定期结算等结算方式的，付款期限应当自双方确认结算金额之日起算。合同明确需检验或验收的，应明确检验或验收期间，约定交付后经检验或者验收合格作为支付条件的，付款期限应当自检验或者验收合格之日起算；甲方拖延检验或者验收的，付款期限自约定的检验或者验收期限届满之日起算。甲方存在迟延支付乙方合同款项的，应当承担【政府采购合同专用条款】规定的付款逾期利息。</w:t>
      </w:r>
    </w:p>
    <w:p w14:paraId="74D580C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15.4其他违约责任根据项目实际需要按【政府采购合同专用条款】规定执行。</w:t>
      </w:r>
    </w:p>
    <w:p w14:paraId="775E43F4">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16.合同变更</w:t>
      </w:r>
    </w:p>
    <w:p w14:paraId="0B827A8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16.1在合同履行过程中，甲、乙双方可就合同非实质性内容协商进行变更。协商一致后，双方应签订书面的补充协议。</w:t>
      </w:r>
    </w:p>
    <w:p w14:paraId="4D5F90F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16.2在不改变合同其他条款的前提下，甲方可以在合同价款10%的范围内追加与合同标的相同的货物，并就此与乙方协商一致后签订补充协议。</w:t>
      </w:r>
    </w:p>
    <w:p w14:paraId="6DB6EC5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16.3合同继续履行将损害国家利益和社会公共利益的，双方当事人应当变更合同。涉及实质性内容变更的，双方当事人应当对变更后的内容严格履行审慎义务。有过错的一方应当承担赔偿责任，双方都有过错的，各自承担相应的责任。</w:t>
      </w:r>
    </w:p>
    <w:p w14:paraId="4BA50460">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17.合同中止与终止</w:t>
      </w:r>
    </w:p>
    <w:p w14:paraId="38388EE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17.1合同的中止</w:t>
      </w:r>
    </w:p>
    <w:p w14:paraId="02E8249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（1）合同履行过程中因供应商就采购文件、采购过程或结果提起投诉的， 甲方认为有必要或财政部门责令中止的，应当中止合同的履行。</w:t>
      </w:r>
    </w:p>
    <w:p w14:paraId="5797C395">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（2）合同履行过程中，如果乙方出现以下情形之一的：1．经营状况严重恶化；2．转移财产、抽逃资金，以逃避债务；3．丧失商业信誉；4．有丧失或者可能丧失履约能力的其 他情形，应该及时告知甲方。甲方有权以书面形式通知乙方中止合同并要求乙方在合理期限内消除相关情形或者提供适当担保。乙方提供适当担保的，合同恢复履行；乙方在合理期限 内未恢复履约能力且未提供适当担保的，视为拒绝继续履约，甲方有权解除合同并要求乙方承担由此给甲方造成的损失。</w:t>
      </w:r>
    </w:p>
    <w:p w14:paraId="4998E41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（3）乙方分立、合并或者变更住所的，应当及时以书面形式告知甲方。乙方没有通知甲方，致使合同履行发生困难的，甲方可以中止合同履行。</w:t>
      </w:r>
    </w:p>
    <w:p w14:paraId="2E7A7AF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（4）甲方不得以行政区划调整、政府换届、机构或者职能调整以及相关责任人更替为由中止合同。</w:t>
      </w:r>
    </w:p>
    <w:p w14:paraId="6CDB1AE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（5）政府采购合同继续履行将损害国家利益和社会公共利益的，双方当事人应当变更、中止合同。有过错的一方应当承担赔偿责任，双方都有过错的，各自承担相应的责任。</w:t>
      </w:r>
    </w:p>
    <w:p w14:paraId="1492061C">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17.2合同的终止</w:t>
      </w:r>
    </w:p>
    <w:p w14:paraId="3C3CDB0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（1）合同因有效期限届满而终止；</w:t>
      </w:r>
    </w:p>
    <w:p w14:paraId="573A1DC9">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（2）乙方未能依照本合同约定条件履行合同， 已构成根本性违约的， 甲方有权终止合同，并追究乙方的违约责任。</w:t>
      </w:r>
    </w:p>
    <w:p w14:paraId="5FCCD775">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（3）政府采购合同继续履行将损害国家利益和社会公共利益的，双方当事人应当终止合同。有过错的一方应当承担赔偿责任，双方都有过错的，各自承担相应的责任。</w:t>
      </w:r>
    </w:p>
    <w:p w14:paraId="6F846D2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18.合同分包</w:t>
      </w:r>
    </w:p>
    <w:p w14:paraId="6D9665E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18.1乙方不得将合同转包给其他供应商。涉及合同分包的，乙方应根据采购文件和投标（响应）文件规定进行合同分包。</w:t>
      </w:r>
    </w:p>
    <w:p w14:paraId="40A73530">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18.2乙方执行政府采购政策向中小企业依法分包的。乙方应当按采购文件、投标（响应）文件签订分包意向协议，分包意向协议属于本合同组成部分。</w:t>
      </w:r>
    </w:p>
    <w:p w14:paraId="74DCF94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19.不可抗力</w:t>
      </w:r>
    </w:p>
    <w:p w14:paraId="1F1C6C4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19.1不可抗力是指合同双方不能预见、不能避免且不能克服的客观情况。</w:t>
      </w:r>
    </w:p>
    <w:p w14:paraId="16B0E5E9">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19.2任何一方对由于不可抗力造成的部分或全部不能履行合同不承担违约责任。但迟延履行后发生不可抗力的，不能免除责任。</w:t>
      </w:r>
    </w:p>
    <w:p w14:paraId="6E59F1B7">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19.3遇有不可抗力的一方，应</w:t>
      </w:r>
      <w:r>
        <w:rPr>
          <w:rFonts w:hint="eastAsia"/>
          <w:color w:val="000000"/>
          <w:spacing w:val="-4"/>
          <w:kern w:val="0"/>
          <w:sz w:val="24"/>
          <w:highlight w:val="none"/>
          <w:lang w:val="en-US" w:eastAsia="zh-CN" w:bidi="ar"/>
        </w:rPr>
        <w:t>7个工作日内</w:t>
      </w:r>
      <w:r>
        <w:rPr>
          <w:color w:val="000000"/>
          <w:spacing w:val="-4"/>
          <w:kern w:val="0"/>
          <w:sz w:val="24"/>
          <w:highlight w:val="none"/>
          <w:lang w:bidi="ar"/>
        </w:rPr>
        <w:t>将事件的情况以书面形式通知另一方，并在事件发 生后向另一方提交合同不能履行或部分不能履行或需要延期履行理由的报告及证明不可抗力发生及其持续时间的证据。</w:t>
      </w:r>
    </w:p>
    <w:p w14:paraId="0FC3AEE3">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20.解决争议的方法</w:t>
      </w:r>
    </w:p>
    <w:p w14:paraId="6B302910">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20.1因本合同及合同有关事项发生的争议， 由合同各方友好协商解决。协商不成时，可以向第三方权威机构申请调解。合同一方或各方不愿调解或调解不成的，各方可以通过仲裁或诉讼的方式解决争议。</w:t>
      </w:r>
    </w:p>
    <w:p w14:paraId="452D7B25">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20.2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32505B8D">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20.3如合同方有争议的事项不影响合同其他部分的履行，则在争议解决期间，除正在通过协调、调解、仲裁或诉讼解决的争议部分以外，合同的其他应当继续履行的部分应继续履行。</w:t>
      </w:r>
    </w:p>
    <w:p w14:paraId="0B2B655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21.政府采购政策</w:t>
      </w:r>
    </w:p>
    <w:p w14:paraId="54DD81C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21.1本合同应当按照规定执行政府采购政策。</w:t>
      </w:r>
    </w:p>
    <w:p w14:paraId="30850746">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21.2本合同依法执行政府采购政策的方式和内容，属于合同履约验收的范围。合同未按规定要求执行政府采购政策造成损失的，有过错的一方应当承担赔偿责任，双方都有过错的，各自承担相应的责任。</w:t>
      </w:r>
    </w:p>
    <w:p w14:paraId="6C6AA230">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21.3对于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86730E1">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22.法律适用</w:t>
      </w:r>
    </w:p>
    <w:p w14:paraId="53035297">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22.1本合同的订立、生效、解释、履行及与本合同有关的争议解决，均适用法律、行政法规。</w:t>
      </w:r>
    </w:p>
    <w:p w14:paraId="6E3469AA">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22.2本合同条款与法律、行政法规的强制性规定不一致的，双方当事人应按照法律、行政法规的强制性规定修改本合同的相关条款。</w:t>
      </w:r>
    </w:p>
    <w:p w14:paraId="3FC3FA78">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22.3双方可在【政府采购合同专用条款】中进一步约定合同所适用的法律法规或其他规范性文件。</w:t>
      </w:r>
    </w:p>
    <w:p w14:paraId="1CCBE942">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22.4当事人未有约定的，适用《政府采购法》《民法典》合同编或者其他法律有关规定。</w:t>
      </w:r>
    </w:p>
    <w:p w14:paraId="5FD83619">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23.通知</w:t>
      </w:r>
    </w:p>
    <w:p w14:paraId="2209E167">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23.1本合同任何一方向对方发出的通知、信件、数据电文等，应当发送至本合同第一部分《政府采购合同协议书》所约定的通讯地址、联系人、联系电话或电子邮箱。</w:t>
      </w:r>
    </w:p>
    <w:p w14:paraId="43088AAC">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23.2一方当事人变更名称、地址、联系人、联系电话或电子邮箱的，应当在变更后3日内及时书面通知对方，对方实际收到变更通知前的送达仍为有效送达。</w:t>
      </w:r>
    </w:p>
    <w:p w14:paraId="351A87B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23.3本合同一方给另一方的通知均应采用书面形式，传真或快递送到本合同中规定的对方的地址和办理签收手续。</w:t>
      </w:r>
    </w:p>
    <w:p w14:paraId="5BD6C10E">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23.4通知以送达之日或通知书中规定的生效之日起生效，两者中以较迟之日为准。</w:t>
      </w:r>
    </w:p>
    <w:p w14:paraId="76487FCF">
      <w:pPr>
        <w:widowControl/>
        <w:kinsoku w:val="0"/>
        <w:autoSpaceDE w:val="0"/>
        <w:autoSpaceDN w:val="0"/>
        <w:adjustRightInd w:val="0"/>
        <w:snapToGrid w:val="0"/>
        <w:spacing w:line="360" w:lineRule="auto"/>
        <w:ind w:left="41" w:firstLine="464"/>
        <w:rPr>
          <w:color w:val="000000"/>
          <w:spacing w:val="-4"/>
          <w:kern w:val="0"/>
          <w:sz w:val="24"/>
          <w:highlight w:val="none"/>
          <w:lang w:bidi="ar"/>
        </w:rPr>
      </w:pPr>
      <w:r>
        <w:rPr>
          <w:color w:val="000000"/>
          <w:spacing w:val="-4"/>
          <w:kern w:val="0"/>
          <w:sz w:val="24"/>
          <w:highlight w:val="none"/>
          <w:lang w:bidi="ar"/>
        </w:rPr>
        <w:t>24.合同未尽事项</w:t>
      </w:r>
    </w:p>
    <w:p w14:paraId="60E471E0">
      <w:pPr>
        <w:widowControl/>
        <w:kinsoku w:val="0"/>
        <w:autoSpaceDE w:val="0"/>
        <w:autoSpaceDN w:val="0"/>
        <w:adjustRightInd w:val="0"/>
        <w:snapToGrid w:val="0"/>
        <w:spacing w:line="360" w:lineRule="auto"/>
        <w:ind w:left="41" w:firstLine="464"/>
        <w:rPr>
          <w:color w:val="000000"/>
          <w:spacing w:val="-4"/>
          <w:kern w:val="0"/>
          <w:sz w:val="24"/>
          <w:highlight w:val="none"/>
          <w:lang w:bidi="ar"/>
        </w:rPr>
        <w:sectPr>
          <w:pgSz w:w="11905" w:h="16838"/>
          <w:pgMar w:top="1440" w:right="1803" w:bottom="1440" w:left="1803" w:header="850" w:footer="992" w:gutter="0"/>
          <w:cols w:space="0" w:num="1"/>
          <w:docGrid w:linePitch="312" w:charSpace="0"/>
        </w:sectPr>
      </w:pPr>
      <w:r>
        <w:rPr>
          <w:color w:val="000000"/>
          <w:spacing w:val="-4"/>
          <w:kern w:val="0"/>
          <w:sz w:val="24"/>
          <w:highlight w:val="none"/>
          <w:lang w:bidi="ar"/>
        </w:rPr>
        <w:t>24.1合同未尽事项见【政府采购合同专用条款】。</w:t>
      </w:r>
    </w:p>
    <w:p w14:paraId="13C352F5">
      <w:pPr>
        <w:widowControl/>
        <w:kinsoku w:val="0"/>
        <w:autoSpaceDE w:val="0"/>
        <w:autoSpaceDN w:val="0"/>
        <w:adjustRightInd w:val="0"/>
        <w:snapToGrid w:val="0"/>
        <w:spacing w:line="36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color w:val="000000"/>
          <w:spacing w:val="-1"/>
          <w:kern w:val="0"/>
          <w:sz w:val="24"/>
          <w:szCs w:val="24"/>
          <w:highlight w:val="none"/>
          <w:lang w:bidi="ar"/>
        </w:rPr>
        <w:t>第三节 政府采购合同专用条款</w:t>
      </w:r>
    </w:p>
    <w:tbl>
      <w:tblPr>
        <w:tblStyle w:val="37"/>
        <w:tblW w:w="0" w:type="auto"/>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1475"/>
        <w:gridCol w:w="1280"/>
        <w:gridCol w:w="5531"/>
      </w:tblGrid>
      <w:tr w14:paraId="150BC15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68" w:hRule="atLeast"/>
          <w:jc w:val="center"/>
        </w:trPr>
        <w:tc>
          <w:tcPr>
            <w:tcW w:w="1475" w:type="dxa"/>
            <w:tcBorders>
              <w:top w:val="single" w:color="000000" w:sz="2"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37ECDAAD">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bidi="ar"/>
              </w:rPr>
              <w:t>第二节</w:t>
            </w:r>
          </w:p>
          <w:p w14:paraId="068D5448">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bidi="ar"/>
              </w:rPr>
              <w:t>第1.2（7）项</w:t>
            </w:r>
          </w:p>
        </w:tc>
        <w:tc>
          <w:tcPr>
            <w:tcW w:w="1280" w:type="dxa"/>
            <w:tcBorders>
              <w:top w:val="single" w:color="000000" w:sz="2"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5312F9EE">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联合体具体</w:t>
            </w:r>
          </w:p>
          <w:p w14:paraId="69F9BD3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bidi="ar"/>
              </w:rPr>
              <w:t>要求</w:t>
            </w:r>
          </w:p>
        </w:tc>
        <w:tc>
          <w:tcPr>
            <w:tcW w:w="5531" w:type="dxa"/>
            <w:tcBorders>
              <w:top w:val="single" w:color="000000" w:sz="2"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4F02918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p>
        </w:tc>
      </w:tr>
      <w:tr w14:paraId="3E583CA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13DD7BD1">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59A9B97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第1.2（8）项</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43E0F94A">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其他术语</w:t>
            </w:r>
          </w:p>
          <w:p w14:paraId="474A027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解释</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34A015B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p>
        </w:tc>
      </w:tr>
      <w:tr w14:paraId="313E189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10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03E552D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32F1EE4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第3.1款</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0159D462">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履行合同的时</w:t>
            </w:r>
          </w:p>
          <w:p w14:paraId="33A4FC58">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间、地点及方式</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4FA98A7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交货时间：签订合同之日起90日历天内将所购器材装备交付到指定地点。（如遇特殊情况，不能如期交货，乙方提前书面</w:t>
            </w:r>
            <w:r>
              <w:rPr>
                <w:rFonts w:hint="eastAsia" w:ascii="宋体" w:hAnsi="宋体" w:eastAsia="宋体" w:cs="宋体"/>
                <w:color w:val="000000"/>
                <w:kern w:val="0"/>
                <w:sz w:val="24"/>
                <w:szCs w:val="24"/>
                <w:highlight w:val="none"/>
                <w:lang w:val="en-US" w:eastAsia="zh-CN" w:bidi="ar"/>
              </w:rPr>
              <w:t>说明</w:t>
            </w:r>
            <w:r>
              <w:rPr>
                <w:rFonts w:hint="eastAsia" w:ascii="宋体" w:hAnsi="宋体" w:eastAsia="宋体" w:cs="宋体"/>
                <w:color w:val="000000"/>
                <w:kern w:val="0"/>
                <w:sz w:val="24"/>
                <w:szCs w:val="24"/>
                <w:highlight w:val="none"/>
                <w:lang w:bidi="ar"/>
              </w:rPr>
              <w:t>情况，经甲方同意后，双方另行约定交货日期）</w:t>
            </w:r>
          </w:p>
          <w:p w14:paraId="4FD6756E">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交货地点：山西省消防救援总队训练与战勤保障支队</w:t>
            </w:r>
          </w:p>
          <w:p w14:paraId="20E1068C">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交货方式：/</w:t>
            </w:r>
          </w:p>
        </w:tc>
      </w:tr>
      <w:tr w14:paraId="572B0E2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257"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6A0228C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2E72102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第7.1、7.2、</w:t>
            </w:r>
          </w:p>
          <w:p w14:paraId="0990F578">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7.3款</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34DDD1CC">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包装、运输和保险</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50F1D27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包装：交付产品应包括在投标或响应时承诺配备的保证产品运行正常的相关零配件、备品备件、易损件和随机工具等，并提供生产厂家完整的随机资料，包括完整的使用和维修手册、产品说明书和相关图纸资料等，且每台产品上均应钉有铭牌（内容包括：制造商、产品名称、型号规格、出厂日期等）。</w:t>
            </w:r>
          </w:p>
          <w:p w14:paraId="1B89A64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运输：（1）由乙方承担器材装备运输发货，并在发货前2日历天书面告知甲方具体的承运单位和运输方式等信息，以便甲方安排处理接货。（2）运输风险由乙方承担。</w:t>
            </w:r>
          </w:p>
          <w:p w14:paraId="712D29F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保险：/</w:t>
            </w:r>
          </w:p>
        </w:tc>
      </w:tr>
      <w:tr w14:paraId="0FAC390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0"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1964564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56D2C31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第8.2（1）项</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488A6899">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质量保证期</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1D48DB7C">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1、质保期：三年，质保期内提供免费服务，所有产品质保期的起算时点均为验收合格之日起算。</w:t>
            </w:r>
          </w:p>
          <w:p w14:paraId="5C078332">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2、在质保期内，为甲方提供规定的免费维保和其他服务项目。</w:t>
            </w:r>
          </w:p>
          <w:p w14:paraId="7DEB53A8">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在此期间出现的产品自身质量问题，均须提供免费保修的售后服务（保修内容包括硬件维修和软件升级等，在保修期内备品备件免费；在保修期满后以最优惠价向甲方提供备品、配件）；免除保修义务：对于下列原因导致的系列产品故障、工作异常或损坏，乙方虽不承担免费保修义务，但应提供良好的有偿服务（有偿服务价格不可高于实时市场价格）：（1）甲方擅自拆、改、扩、配硬件，连接使用不当的外设所造成产品的损坏。（2）由于火灾、洪水、雷电、地震或其它不可抗拒事件引起的产品损坏和在非产品规定的工作环境下使用引起的产品损坏。（3）由于甲方保养不当造成的重大产品故障。</w:t>
            </w:r>
          </w:p>
          <w:p w14:paraId="7BA3B902">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3、其他售后承诺：</w:t>
            </w:r>
          </w:p>
          <w:p w14:paraId="33C78629">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在质保期内，为甲方提供规定的免费维保和其他服务项目。</w:t>
            </w:r>
          </w:p>
          <w:p w14:paraId="7E66F33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在此期间出现的产品自身质量问题，均须提供免费保修的售后服务（保修内容包括硬件维修和软件升级等，在保修期内备品备件免费；在保修期满后以最优惠价向业主提供备品、配件）；免除保修义务：对于下列原因导致的系列产品故障、工作异常或损坏，乙方虽不承担免费保修义务，但应提供良好的有偿服务（有偿服务价格不可高于实时市场价格）：（1）甲方擅自拆、改、扩、配硬件，连接使用不当的外设所造成产品的损坏。（2）由于火灾、洪水、雷电、地震或其它不可抗拒事件引起的产品损坏和在非产品规定的工作环境下使用引起的产品损坏。（3）由于甲方保养不当造成的重大产品故障。</w:t>
            </w:r>
          </w:p>
          <w:p w14:paraId="61EB8AD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3、其他售后承诺：</w:t>
            </w:r>
          </w:p>
        </w:tc>
      </w:tr>
      <w:tr w14:paraId="34F6F97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4705256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26E1BD6E">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第8.2（3）项</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0619A74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响应时间</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622FDF5F">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乙方必须提供7*24小时电话服务热线，保证在接到甲方故障报告电话后24小时内到达现场维修。遇不可抗力，不能按规定到达维修地点的，应及时通知甲方并说明原因。</w:t>
            </w:r>
          </w:p>
        </w:tc>
      </w:tr>
      <w:tr w14:paraId="35D7F1F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5AECC78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423C1AC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第10.2款</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209AF36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知识产权</w:t>
            </w:r>
          </w:p>
          <w:p w14:paraId="4462C46A">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归属</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4A38B4B1">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乙方应保证，甲方在中华人民共和国境内使用货物、资料、技术、服务或其任何一部分时，享有不受限制的无偿使用权，且免受第三方提出的包括但不限于因侵犯其专利权、商标权或工业设计权等知识产权而引起的法律或经济纠纷。如因甲方使用而遭受第三方主张权利的，乙方应承担全部赔偿责任，包括但不限于甲方、采购代理机构的责任。</w:t>
            </w:r>
          </w:p>
          <w:p w14:paraId="1D477B78">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2、如乙方不拥有货物、资料、技术、服务等的知识产权，则报价中已包含甲方使用该知识的一切相关费用；否则，由此造成的一切损失由乙方承担。</w:t>
            </w:r>
          </w:p>
          <w:p w14:paraId="14D82D9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3、乙方如欲在项目实施过程中采用自有知识成果，应在响应文件中声明，并提供相关知识产权证明文件。使用该知识成果后，乙方应提供开发接口和开发手册等技术文档。</w:t>
            </w:r>
          </w:p>
          <w:p w14:paraId="15BD9AB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4、系统软件、通用软件应当是具有在中国境内的合法使用权或版权的正版软件，涉及到第三方提出侵权或知识产权的起诉及支付版税等费用由乙方承担所有责任及费用。</w:t>
            </w:r>
          </w:p>
          <w:p w14:paraId="3E2AD01F">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5、在产品调试安装过程中对自身工作人员的人身、财产安全负责。安装调试过程中，乙方造成自身、甲方、第三方人身、财产损失的，由乙方承担全部责任，甲方因此遭受他人索赔的，有权向乙方追偿。</w:t>
            </w:r>
          </w:p>
        </w:tc>
      </w:tr>
      <w:tr w14:paraId="0F58EFE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0"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19292E7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525D6C4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第11.1款</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2033E364">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其他应当保密的信息</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757F03D2">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1、未事先得到甲方书面同意，乙方不得将涉及货物的任何保密资料透露或以其他方式提供给合同以外的其他方或乙方内部与本合同无关的任何人员，乙方不得对保密信息进行拷贝或抄写。</w:t>
            </w:r>
          </w:p>
          <w:p w14:paraId="50D2323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2、乙方在合同履行期间知悉的甲方秘密（包括业务信息、技术资料、工作信息和政府数据等），同样负有保密责任。</w:t>
            </w:r>
          </w:p>
          <w:p w14:paraId="0B75BD22">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3、乙方的保密责任不因合同的终止而终止，保密期限：永久（除非甲方将有关信息向社会公开）。</w:t>
            </w:r>
          </w:p>
          <w:p w14:paraId="5627F129">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4、如乙方未能履行保密义务造成泄密的，甲方可依据有关规定追究乙方的责任。因乙方的泄密行为导致甲方被追究法律责任的，甲方承担责任后有权向乙方追偿所产生的一切经济损失及法律责任，同时乙方须向甲方支付合同总金额 30%的违约金。</w:t>
            </w:r>
          </w:p>
        </w:tc>
      </w:tr>
      <w:tr w14:paraId="7530B7C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02"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2E51E6E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79AB302F">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第12.2款</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296CB14C">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合同价款支付方式和条件</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57A04B0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签订合同后，甲方收到乙方履约保证金及预付款</w:t>
            </w:r>
            <w:r>
              <w:rPr>
                <w:rFonts w:hint="eastAsia" w:ascii="宋体" w:hAnsi="宋体" w:eastAsia="宋体" w:cs="宋体"/>
                <w:color w:val="000000"/>
                <w:kern w:val="0"/>
                <w:sz w:val="24"/>
                <w:szCs w:val="24"/>
                <w:highlight w:val="none"/>
                <w:lang w:eastAsia="zh-CN" w:bidi="ar"/>
              </w:rPr>
              <w:t>等额</w:t>
            </w:r>
            <w:r>
              <w:rPr>
                <w:rFonts w:hint="eastAsia" w:ascii="宋体" w:hAnsi="宋体" w:eastAsia="宋体" w:cs="宋体"/>
                <w:color w:val="000000"/>
                <w:kern w:val="0"/>
                <w:sz w:val="24"/>
                <w:szCs w:val="24"/>
                <w:highlight w:val="none"/>
                <w:lang w:bidi="ar"/>
              </w:rPr>
              <w:t>收据后，支付合同金额30%作为预付款。验收合格并经结算审计后，甲方支付至审计后总金额的100%。</w:t>
            </w:r>
          </w:p>
        </w:tc>
      </w:tr>
      <w:tr w14:paraId="438D6ED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02"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333845C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5B8A9F1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第13.1款</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770DCB3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履约保证金</w:t>
            </w:r>
          </w:p>
          <w:p w14:paraId="5C29D7CD">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数额</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6CEB1EF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采购合同签订后，十五个工作日内，乙方应当按照</w:t>
            </w:r>
            <w:r>
              <w:rPr>
                <w:rFonts w:hint="eastAsia" w:ascii="宋体" w:hAnsi="宋体" w:eastAsia="宋体" w:cs="宋体"/>
                <w:color w:val="000000"/>
                <w:kern w:val="0"/>
                <w:sz w:val="24"/>
                <w:szCs w:val="24"/>
                <w:highlight w:val="none"/>
                <w:lang w:val="en-US" w:eastAsia="zh-CN" w:bidi="ar"/>
              </w:rPr>
              <w:t>甲方</w:t>
            </w:r>
            <w:r>
              <w:rPr>
                <w:rFonts w:hint="eastAsia" w:ascii="宋体" w:hAnsi="宋体" w:eastAsia="宋体" w:cs="宋体"/>
                <w:color w:val="000000"/>
                <w:kern w:val="0"/>
                <w:sz w:val="24"/>
                <w:szCs w:val="24"/>
                <w:highlight w:val="none"/>
                <w:lang w:bidi="ar"/>
              </w:rPr>
              <w:t>的要求以支票、汇票、本票或者金融机构、担保机构出具的保函等非现金形式提交合同总金额的5%作为履约保证金。</w:t>
            </w:r>
          </w:p>
        </w:tc>
      </w:tr>
      <w:tr w14:paraId="37FB54B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22"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54568C3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43F0EE2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第13.3款</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4709CCB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履约保证金退还时间及逾期退还的违约金</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3583FC8F">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项目交付并验收合格之后，办理履约保证金返还手续（不计利息）。</w:t>
            </w:r>
          </w:p>
        </w:tc>
      </w:tr>
      <w:tr w14:paraId="54C802B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5AED3CD4">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6D05A29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第14.1（4）项</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35A2AA8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项目现场</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1E9AE21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山西省消防救援总队训练与战勤保障支队</w:t>
            </w:r>
          </w:p>
        </w:tc>
      </w:tr>
      <w:tr w14:paraId="3092985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06"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477D428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75794B6F">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第14.1（5）项</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28BD01E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应予回收的</w:t>
            </w:r>
          </w:p>
          <w:p w14:paraId="7D8ABBE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约定</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43ACF51F">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r>
      <w:tr w14:paraId="7585AA2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0"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2579D80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7335093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第14.1（6）项</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63E29EC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乙方提供的其他服务</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200ADEA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1、按照本合同的相关要求按时完成标的的交货以及安装、调试和培训。</w:t>
            </w:r>
          </w:p>
          <w:p w14:paraId="0D06F9B2">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2、保证所供产品均为投标文件承诺产品，具有该产品的出厂标准或国家鉴定证书，符合相关质量检测标准。</w:t>
            </w:r>
          </w:p>
          <w:p w14:paraId="4343C14F">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3、保证设备的售后服务，严格依据投标文件及相关承诺，对软硬件进行保修、维护等服务。</w:t>
            </w:r>
          </w:p>
          <w:p w14:paraId="19E17CB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4、承担擅自修改或终止合同而造成的经济损失及法律责任。</w:t>
            </w:r>
          </w:p>
          <w:p w14:paraId="3EF9BF88">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5、乙方所供货物在质保期内出现问题的，应及时维修，无法维修的，应更换产品，因此所产生的相关费用由乙方承担。</w:t>
            </w:r>
          </w:p>
          <w:p w14:paraId="407BAD9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6、乙方应保证，甲方在中华人民共和国境内使用货物、资料、技术、服务或其任何一部分时，享有不受限制的无偿使用权，且免受第三方提出的包括但不限于因侵犯其专利权、商标权或工业设计权等知识产权而引起的法律或经济纠纷。如因甲方使用而遭受第三方主张权利的，乙方应承担全部赔偿责任，包括但不限于甲方、采购代理机构的责任。</w:t>
            </w:r>
          </w:p>
          <w:p w14:paraId="4772593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7、如乙方不拥有货物、资料、技术、服务等的知识产权，则报价中已包含甲方使用该知识的一切相关费用；否则，由此造成的一切损失由乙方承担。</w:t>
            </w:r>
          </w:p>
          <w:p w14:paraId="5BE3A3CA">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8、乙方如欲在项目实施过程中采用自有知识成果，应在响应文件中声明，并提供相关知识产权证明文件。使用该知识成果后，乙方应提供开发接口和开发手册等技术文档。</w:t>
            </w:r>
          </w:p>
          <w:p w14:paraId="451D9A8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9、系统软件、通用软件应当是具有在中国境内的合法使用权或版权的正版软件，涉及到第三方提出侵权或知识产权的起诉及支付版税等费用由乙方承担所有责任及费用。</w:t>
            </w:r>
          </w:p>
          <w:p w14:paraId="65D6F01D">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10、在产品调试安装过程中对自身工作人员的人身、财产安全负责。安装调试过程中，乙方造成自身、甲方、第三方人身、财产损失的，由乙方承担全部责任，甲方因此遭受他人索赔的，有权向乙方追偿。</w:t>
            </w:r>
          </w:p>
        </w:tc>
      </w:tr>
      <w:tr w14:paraId="2F55731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14:paraId="3654EE89">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23DF0D4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第15.2（2）项</w:t>
            </w:r>
          </w:p>
        </w:tc>
        <w:tc>
          <w:tcPr>
            <w:tcW w:w="1280"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14:paraId="61F730F4">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延迟交货</w:t>
            </w:r>
          </w:p>
          <w:p w14:paraId="1D4D956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赔偿费</w:t>
            </w:r>
          </w:p>
        </w:tc>
        <w:tc>
          <w:tcPr>
            <w:tcW w:w="5531"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14:paraId="415FA861">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乙方未能在交货期内交货，逾期不超过 60 日（含本数）的，以每逾期 1 日向甲方偿付未交付货物总价万分之五的标准计算违约金；乙方超过本合同约定的交货期 60 日（不含本数）仍未交货的，甲方有权视情况选择接受乙方交付的货物或选择解除合同，甲方选择接受乙方交付的货物的，乙方按前述标准向甲方支付违约金，违约金上限为未交付货物总价的15％；甲方选择解除合同的，乙方须在接到甲方解除合同通知（通知方式包括不限于书面、电话、微信、短信、邮件等）之日起 10 日内退回预付款，并支付合同未交付货物总价20%的违约金。逾期未付（包括退回款项及支付违约金）的，应承担利息（以 LPR 一年期利率的四倍计算）。如果上述赔偿金额仍不足以补偿甲方因乙方违约造成的损失，甲方有权进一步向乙方提出索赔。</w:t>
            </w:r>
          </w:p>
        </w:tc>
      </w:tr>
      <w:tr w14:paraId="2FAF62D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475" w:type="dxa"/>
            <w:tcBorders>
              <w:top w:val="single" w:color="000000" w:sz="4" w:space="0"/>
              <w:left w:val="single" w:color="000000" w:sz="2" w:space="0"/>
              <w:bottom w:val="single" w:color="000000" w:sz="2" w:space="0"/>
              <w:right w:val="single" w:color="000000" w:sz="4" w:space="0"/>
            </w:tcBorders>
            <w:shd w:val="clear" w:color="auto" w:fill="auto"/>
            <w:tcMar>
              <w:top w:w="0" w:type="dxa"/>
              <w:left w:w="0" w:type="dxa"/>
              <w:bottom w:w="0" w:type="dxa"/>
              <w:right w:w="0" w:type="dxa"/>
            </w:tcMar>
            <w:vAlign w:val="center"/>
          </w:tcPr>
          <w:p w14:paraId="527D285E">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165F87F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第15.3款</w:t>
            </w:r>
          </w:p>
        </w:tc>
        <w:tc>
          <w:tcPr>
            <w:tcW w:w="1280" w:type="dxa"/>
            <w:tcBorders>
              <w:top w:val="single" w:color="000000" w:sz="4" w:space="0"/>
              <w:left w:val="single" w:color="000000" w:sz="4" w:space="0"/>
              <w:bottom w:val="single" w:color="000000" w:sz="2" w:space="0"/>
              <w:right w:val="single" w:color="000000" w:sz="4" w:space="0"/>
            </w:tcBorders>
            <w:shd w:val="clear" w:color="auto" w:fill="auto"/>
            <w:tcMar>
              <w:top w:w="0" w:type="dxa"/>
              <w:left w:w="0" w:type="dxa"/>
              <w:bottom w:w="0" w:type="dxa"/>
              <w:right w:w="0" w:type="dxa"/>
            </w:tcMar>
            <w:vAlign w:val="center"/>
          </w:tcPr>
          <w:p w14:paraId="037990C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付款逾期</w:t>
            </w:r>
          </w:p>
          <w:p w14:paraId="5673AD5C">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利息</w:t>
            </w:r>
          </w:p>
        </w:tc>
        <w:tc>
          <w:tcPr>
            <w:tcW w:w="5531" w:type="dxa"/>
            <w:tcBorders>
              <w:top w:val="single" w:color="000000" w:sz="4" w:space="0"/>
              <w:left w:val="single" w:color="000000" w:sz="4" w:space="0"/>
              <w:bottom w:val="single" w:color="000000" w:sz="2" w:space="0"/>
              <w:right w:val="single" w:color="000000" w:sz="2" w:space="0"/>
            </w:tcBorders>
            <w:shd w:val="clear" w:color="auto" w:fill="auto"/>
            <w:tcMar>
              <w:top w:w="0" w:type="dxa"/>
              <w:left w:w="0" w:type="dxa"/>
              <w:bottom w:w="0" w:type="dxa"/>
              <w:right w:w="0" w:type="dxa"/>
            </w:tcMar>
            <w:vAlign w:val="center"/>
          </w:tcPr>
          <w:p w14:paraId="2FE9C38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r>
      <w:tr w14:paraId="70B40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jc w:val="center"/>
        </w:trPr>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82E45F">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1DD8FA5B">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第15.4款</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25D1A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其他违约</w:t>
            </w:r>
          </w:p>
          <w:p w14:paraId="0EC80AAE">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责任</w:t>
            </w:r>
          </w:p>
        </w:tc>
        <w:tc>
          <w:tcPr>
            <w:tcW w:w="553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E0D3C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1、乙方所交付货物的品种、型号、规格、技术参数、质量不符合招标文件和合同规定的，甲方有权利要求乙方更换货物，如乙方在30个工作日内经更换后仍不符合要求，甲方有权拒收该货物，并要求乙方退还费用；乙方拒绝更换货物的，甲方可单方面解除合同，甲方解除合同的，乙方应当退还甲方已经支付的费用，并承担合同金额20％的违约金。</w:t>
            </w:r>
          </w:p>
          <w:p w14:paraId="56C6BA00">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2、在质保期内，乙方所供产品出现质量问题，乙方未按合同要求提供售后服务的，乙方须向甲方承担合同金额5％的违约责任，违约金额不足以弥补甲方损失的，由乙方负责补足。</w:t>
            </w:r>
          </w:p>
          <w:p w14:paraId="55B141C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3、因乙方产品质量问题导致甲方或第三方人身财产损失的，由乙方负责赔偿，第三方向甲方索赔的，甲方有权向乙方追偿。</w:t>
            </w:r>
          </w:p>
        </w:tc>
      </w:tr>
      <w:tr w14:paraId="4D41A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 w:hRule="atLeast"/>
          <w:jc w:val="center"/>
        </w:trPr>
        <w:tc>
          <w:tcPr>
            <w:tcW w:w="1475" w:type="dxa"/>
            <w:tcBorders>
              <w:top w:val="single" w:color="000000" w:sz="2" w:space="0"/>
              <w:left w:val="single" w:color="000000" w:sz="2" w:space="0"/>
              <w:bottom w:val="single" w:color="000000" w:sz="4" w:space="0"/>
              <w:right w:val="single" w:color="000000" w:sz="2" w:space="0"/>
            </w:tcBorders>
            <w:shd w:val="clear" w:color="auto" w:fill="auto"/>
            <w:vAlign w:val="center"/>
          </w:tcPr>
          <w:p w14:paraId="40C2C87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29625763">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第20.2款</w:t>
            </w:r>
          </w:p>
        </w:tc>
        <w:tc>
          <w:tcPr>
            <w:tcW w:w="1280" w:type="dxa"/>
            <w:tcBorders>
              <w:top w:val="single" w:color="000000" w:sz="2" w:space="0"/>
              <w:left w:val="single" w:color="000000" w:sz="2" w:space="0"/>
              <w:bottom w:val="single" w:color="000000" w:sz="4" w:space="0"/>
              <w:right w:val="single" w:color="000000" w:sz="2" w:space="0"/>
            </w:tcBorders>
            <w:shd w:val="clear" w:color="auto" w:fill="auto"/>
            <w:vAlign w:val="center"/>
          </w:tcPr>
          <w:p w14:paraId="7D9B1F81">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解决争议的</w:t>
            </w:r>
          </w:p>
          <w:p w14:paraId="208E3A97">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方法</w:t>
            </w:r>
          </w:p>
        </w:tc>
        <w:tc>
          <w:tcPr>
            <w:tcW w:w="5531" w:type="dxa"/>
            <w:tcBorders>
              <w:top w:val="single" w:color="000000" w:sz="2" w:space="0"/>
              <w:left w:val="single" w:color="000000" w:sz="2" w:space="0"/>
              <w:bottom w:val="single" w:color="000000" w:sz="4" w:space="0"/>
              <w:right w:val="single" w:color="000000" w:sz="2" w:space="0"/>
            </w:tcBorders>
            <w:shd w:val="clear" w:color="auto" w:fill="auto"/>
            <w:vAlign w:val="center"/>
          </w:tcPr>
          <w:p w14:paraId="21C2F5B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因本合同及合同有关事项发生的争议，向 甲方所在地  仲裁委员会申请仲裁，或向 甲方所在地 人民法院起诉。</w:t>
            </w:r>
          </w:p>
        </w:tc>
      </w:tr>
      <w:tr w14:paraId="4A52E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75" w:type="dxa"/>
            <w:tcBorders>
              <w:top w:val="single" w:color="000000" w:sz="4" w:space="0"/>
              <w:left w:val="single" w:color="000000" w:sz="2" w:space="0"/>
              <w:bottom w:val="single" w:color="000000" w:sz="4" w:space="0"/>
              <w:right w:val="single" w:color="000000" w:sz="2" w:space="0"/>
            </w:tcBorders>
            <w:shd w:val="clear" w:color="auto" w:fill="auto"/>
            <w:vAlign w:val="center"/>
          </w:tcPr>
          <w:p w14:paraId="63CA923D">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3C8917FC">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第22.3款</w:t>
            </w:r>
          </w:p>
        </w:tc>
        <w:tc>
          <w:tcPr>
            <w:tcW w:w="1280" w:type="dxa"/>
            <w:tcBorders>
              <w:top w:val="single" w:color="000000" w:sz="4" w:space="0"/>
              <w:left w:val="single" w:color="000000" w:sz="2" w:space="0"/>
              <w:bottom w:val="single" w:color="000000" w:sz="4" w:space="0"/>
              <w:right w:val="single" w:color="000000" w:sz="2" w:space="0"/>
            </w:tcBorders>
            <w:shd w:val="clear" w:color="auto" w:fill="auto"/>
            <w:vAlign w:val="center"/>
          </w:tcPr>
          <w:p w14:paraId="04B7E391">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法律适用</w:t>
            </w:r>
          </w:p>
        </w:tc>
        <w:tc>
          <w:tcPr>
            <w:tcW w:w="5531" w:type="dxa"/>
            <w:tcBorders>
              <w:top w:val="single" w:color="000000" w:sz="4" w:space="0"/>
              <w:left w:val="single" w:color="000000" w:sz="2" w:space="0"/>
              <w:bottom w:val="single" w:color="000000" w:sz="2" w:space="0"/>
              <w:right w:val="single" w:color="000000" w:sz="2" w:space="0"/>
            </w:tcBorders>
            <w:shd w:val="clear" w:color="auto" w:fill="auto"/>
            <w:vAlign w:val="center"/>
          </w:tcPr>
          <w:p w14:paraId="58A7CD65">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本合同适用的法律法规或其他规范性文件如下：</w:t>
            </w:r>
          </w:p>
          <w:p w14:paraId="2342C6AC">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《中华人民共和国民法典》、《中华人民共和国政府采购法》、《中华人民共和国政府采购法实施条例》、《政府采购货物和服务招标投标管理办法》</w:t>
            </w:r>
          </w:p>
        </w:tc>
      </w:tr>
      <w:tr w14:paraId="017D8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jc w:val="center"/>
        </w:trPr>
        <w:tc>
          <w:tcPr>
            <w:tcW w:w="1475" w:type="dxa"/>
            <w:tcBorders>
              <w:top w:val="single" w:color="000000" w:sz="4" w:space="0"/>
              <w:left w:val="single" w:color="000000" w:sz="2" w:space="0"/>
              <w:bottom w:val="single" w:color="000000" w:sz="2" w:space="0"/>
              <w:right w:val="single" w:color="000000" w:sz="4" w:space="0"/>
            </w:tcBorders>
            <w:shd w:val="clear" w:color="auto" w:fill="auto"/>
            <w:vAlign w:val="center"/>
          </w:tcPr>
          <w:p w14:paraId="57776B56">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第二节</w:t>
            </w:r>
          </w:p>
          <w:p w14:paraId="6F771F31">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第24.1款</w:t>
            </w:r>
          </w:p>
        </w:tc>
        <w:tc>
          <w:tcPr>
            <w:tcW w:w="1280" w:type="dxa"/>
            <w:tcBorders>
              <w:top w:val="single" w:color="000000" w:sz="4" w:space="0"/>
              <w:left w:val="single" w:color="000000" w:sz="4" w:space="0"/>
              <w:bottom w:val="single" w:color="000000" w:sz="2" w:space="0"/>
              <w:right w:val="single" w:color="000000" w:sz="4" w:space="0"/>
            </w:tcBorders>
            <w:shd w:val="clear" w:color="auto" w:fill="auto"/>
            <w:vAlign w:val="center"/>
          </w:tcPr>
          <w:p w14:paraId="0F5CDB79">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补充条款</w:t>
            </w:r>
          </w:p>
        </w:tc>
        <w:tc>
          <w:tcPr>
            <w:tcW w:w="5531" w:type="dxa"/>
            <w:tcBorders>
              <w:top w:val="single" w:color="000000" w:sz="4" w:space="0"/>
              <w:left w:val="single" w:color="000000" w:sz="4" w:space="0"/>
              <w:bottom w:val="single" w:color="000000" w:sz="2" w:space="0"/>
              <w:right w:val="single" w:color="000000" w:sz="2" w:space="0"/>
            </w:tcBorders>
            <w:shd w:val="clear" w:color="auto" w:fill="auto"/>
            <w:vAlign w:val="center"/>
          </w:tcPr>
          <w:p w14:paraId="6679E559">
            <w:pPr>
              <w:keepNext w:val="0"/>
              <w:keepLines w:val="0"/>
              <w:pageBreakBefore w:val="0"/>
              <w:widowControl/>
              <w:kinsoku w:val="0"/>
              <w:wordWrap/>
              <w:overflowPunct/>
              <w:topLinePunct w:val="0"/>
              <w:autoSpaceDE w:val="0"/>
              <w:autoSpaceDN w:val="0"/>
              <w:bidi w:val="0"/>
              <w:adjustRightInd w:val="0"/>
              <w:snapToGrid w:val="0"/>
              <w:spacing w:line="360" w:lineRule="exact"/>
              <w:ind w:firstLine="0" w:firstLineChars="0"/>
              <w:jc w:val="center"/>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p>
        </w:tc>
      </w:tr>
    </w:tbl>
    <w:p w14:paraId="55AA5A78">
      <w:pPr>
        <w:ind w:firstLine="0" w:firstLineChars="0"/>
        <w:rPr>
          <w:highlight w:val="none"/>
        </w:rPr>
      </w:pPr>
      <w:bookmarkStart w:id="313" w:name="_Toc24794"/>
      <w:bookmarkStart w:id="314" w:name="_Toc23560"/>
    </w:p>
    <w:p w14:paraId="06FD49A2">
      <w:pPr>
        <w:ind w:firstLine="560"/>
        <w:rPr>
          <w:color w:val="000000" w:themeColor="text1"/>
          <w:szCs w:val="28"/>
          <w:highlight w:val="none"/>
          <w14:textFill>
            <w14:solidFill>
              <w14:schemeClr w14:val="tx1"/>
            </w14:solidFill>
          </w14:textFill>
        </w:rPr>
        <w:sectPr>
          <w:pgSz w:w="11905" w:h="16838"/>
          <w:pgMar w:top="1440" w:right="1803" w:bottom="1440" w:left="1803" w:header="850" w:footer="624" w:gutter="0"/>
          <w:cols w:space="0" w:num="1"/>
          <w:docGrid w:linePitch="312" w:charSpace="0"/>
        </w:sectPr>
      </w:pPr>
      <w:r>
        <w:rPr>
          <w:color w:val="000000" w:themeColor="text1"/>
          <w:szCs w:val="28"/>
          <w:highlight w:val="none"/>
          <w14:textFill>
            <w14:solidFill>
              <w14:schemeClr w14:val="tx1"/>
            </w14:solidFill>
          </w14:textFill>
        </w:rPr>
        <w:br w:type="page"/>
      </w:r>
    </w:p>
    <w:p w14:paraId="454AD325">
      <w:pPr>
        <w:adjustRightInd w:val="0"/>
        <w:snapToGrid w:val="0"/>
        <w:spacing w:line="360" w:lineRule="auto"/>
        <w:ind w:firstLine="0" w:firstLineChars="0"/>
        <w:rPr>
          <w:b/>
          <w:bCs/>
          <w:color w:val="000000"/>
          <w:sz w:val="22"/>
          <w:szCs w:val="22"/>
          <w:highlight w:val="none"/>
        </w:rPr>
      </w:pPr>
      <w:r>
        <w:rPr>
          <w:b/>
          <w:bCs/>
          <w:color w:val="000000"/>
          <w:sz w:val="22"/>
          <w:szCs w:val="22"/>
          <w:highlight w:val="none"/>
        </w:rPr>
        <w:t>附件1：</w:t>
      </w:r>
    </w:p>
    <w:p w14:paraId="07BA8E49">
      <w:pPr>
        <w:adjustRightInd w:val="0"/>
        <w:snapToGrid w:val="0"/>
        <w:spacing w:line="360" w:lineRule="auto"/>
        <w:ind w:firstLine="0" w:firstLineChars="0"/>
        <w:jc w:val="center"/>
        <w:rPr>
          <w:b/>
          <w:bCs/>
          <w:color w:val="000000"/>
          <w:sz w:val="28"/>
          <w:szCs w:val="28"/>
          <w:highlight w:val="none"/>
        </w:rPr>
      </w:pPr>
      <w:r>
        <w:rPr>
          <w:b/>
          <w:bCs/>
          <w:color w:val="000000"/>
          <w:sz w:val="28"/>
          <w:szCs w:val="28"/>
          <w:highlight w:val="none"/>
        </w:rPr>
        <w:t>山西省消防救援总队灭火救援装备验收规程</w:t>
      </w:r>
    </w:p>
    <w:p w14:paraId="00C3CD86">
      <w:pPr>
        <w:adjustRightInd w:val="0"/>
        <w:snapToGrid w:val="0"/>
        <w:spacing w:line="360" w:lineRule="auto"/>
        <w:ind w:firstLine="0" w:firstLineChars="0"/>
        <w:jc w:val="center"/>
        <w:rPr>
          <w:b/>
          <w:bCs/>
          <w:color w:val="000000"/>
          <w:sz w:val="24"/>
          <w:highlight w:val="none"/>
        </w:rPr>
      </w:pPr>
      <w:r>
        <w:rPr>
          <w:b/>
          <w:bCs/>
          <w:color w:val="000000"/>
          <w:sz w:val="24"/>
          <w:highlight w:val="none"/>
        </w:rPr>
        <w:t>(试行)</w:t>
      </w:r>
    </w:p>
    <w:p w14:paraId="30BE827B">
      <w:pPr>
        <w:adjustRightInd w:val="0"/>
        <w:snapToGrid w:val="0"/>
        <w:spacing w:line="360" w:lineRule="auto"/>
        <w:ind w:firstLine="0" w:firstLineChars="0"/>
        <w:jc w:val="center"/>
        <w:rPr>
          <w:b/>
          <w:bCs/>
          <w:color w:val="000000"/>
          <w:sz w:val="24"/>
          <w:highlight w:val="none"/>
        </w:rPr>
      </w:pPr>
      <w:r>
        <w:rPr>
          <w:b/>
          <w:bCs/>
          <w:color w:val="000000"/>
          <w:sz w:val="24"/>
          <w:highlight w:val="none"/>
        </w:rPr>
        <w:t>第一章　总 则</w:t>
      </w:r>
    </w:p>
    <w:p w14:paraId="3CC570DD">
      <w:pPr>
        <w:adjustRightInd w:val="0"/>
        <w:snapToGrid w:val="0"/>
        <w:spacing w:line="360" w:lineRule="auto"/>
        <w:ind w:firstLine="482"/>
        <w:rPr>
          <w:color w:val="000000"/>
          <w:sz w:val="24"/>
          <w:highlight w:val="none"/>
        </w:rPr>
      </w:pPr>
      <w:r>
        <w:rPr>
          <w:b/>
          <w:bCs/>
          <w:color w:val="000000"/>
          <w:sz w:val="24"/>
          <w:highlight w:val="none"/>
        </w:rPr>
        <w:t>第一条</w:t>
      </w:r>
      <w:r>
        <w:rPr>
          <w:color w:val="000000"/>
          <w:sz w:val="24"/>
          <w:highlight w:val="none"/>
        </w:rPr>
        <w:t xml:space="preserve">  为规范全省消防救援队伍灭火救援装备采购工作中的验收环节，确保装备采购质量，按照《消防救援局关于加强灭火救援装备采购管理工作的通知》《消防救援队伍政府采购管理暂行办法》《政府采购需求管理办法》《消防救援队伍消防装备器材采购管理监督八项措施》等要求，结合我省消防救援队伍实际，制定本规程。</w:t>
      </w:r>
    </w:p>
    <w:p w14:paraId="30C9BC6B">
      <w:pPr>
        <w:adjustRightInd w:val="0"/>
        <w:snapToGrid w:val="0"/>
        <w:spacing w:line="360" w:lineRule="auto"/>
        <w:ind w:firstLine="482"/>
        <w:rPr>
          <w:color w:val="000000"/>
          <w:sz w:val="24"/>
          <w:highlight w:val="none"/>
        </w:rPr>
      </w:pPr>
      <w:r>
        <w:rPr>
          <w:b/>
          <w:bCs/>
          <w:color w:val="000000"/>
          <w:sz w:val="24"/>
          <w:highlight w:val="none"/>
        </w:rPr>
        <w:t>第二条</w:t>
      </w:r>
      <w:r>
        <w:rPr>
          <w:color w:val="000000"/>
          <w:sz w:val="24"/>
          <w:highlight w:val="none"/>
        </w:rPr>
        <w:t xml:space="preserve">  本规程所称灭火救援装备（以下简称装备）,是指消防救援队伍用于执勤训练、灭火救援、战勤保障等任务的消防车辆、消防船艇、消防飞行器、消防员防护装备、灭火救援器材、通信器材、药剂及其它专用装备与附属设施、设备。</w:t>
      </w:r>
    </w:p>
    <w:p w14:paraId="047C92A7">
      <w:pPr>
        <w:adjustRightInd w:val="0"/>
        <w:snapToGrid w:val="0"/>
        <w:spacing w:line="360" w:lineRule="auto"/>
        <w:ind w:firstLine="482"/>
        <w:rPr>
          <w:color w:val="000000"/>
          <w:sz w:val="24"/>
          <w:highlight w:val="none"/>
        </w:rPr>
      </w:pPr>
      <w:r>
        <w:rPr>
          <w:b/>
          <w:bCs/>
          <w:color w:val="000000"/>
          <w:sz w:val="24"/>
          <w:highlight w:val="none"/>
        </w:rPr>
        <w:t>第三条</w:t>
      </w:r>
      <w:r>
        <w:rPr>
          <w:color w:val="000000"/>
          <w:sz w:val="24"/>
          <w:highlight w:val="none"/>
        </w:rPr>
        <w:t xml:space="preserve">  装备验收是指采购人依据采购档案（含招标文件、投标文件、采购合同、封样样品、投标人所做的其他承诺等，下同）对交付的装备数量、规格型号、检测报告或产品认证、质量性能等进行检验、核实和评估，以确认其提供的装备是否符合采购合同约定的标准和要求。</w:t>
      </w:r>
    </w:p>
    <w:p w14:paraId="4DBD76C6">
      <w:pPr>
        <w:adjustRightInd w:val="0"/>
        <w:snapToGrid w:val="0"/>
        <w:spacing w:line="360" w:lineRule="auto"/>
        <w:ind w:firstLine="482"/>
        <w:rPr>
          <w:color w:val="000000"/>
          <w:sz w:val="24"/>
          <w:highlight w:val="none"/>
        </w:rPr>
      </w:pPr>
      <w:r>
        <w:rPr>
          <w:b/>
          <w:bCs/>
          <w:color w:val="000000"/>
          <w:sz w:val="24"/>
          <w:highlight w:val="none"/>
        </w:rPr>
        <w:t>第四条</w:t>
      </w:r>
      <w:r>
        <w:rPr>
          <w:color w:val="000000"/>
          <w:sz w:val="24"/>
          <w:highlight w:val="none"/>
        </w:rPr>
        <w:t xml:space="preserve">  装备验收工作应当遵循“集采集验、客观公正”的原则，严格执行相关法律、法规和合同条款，切实维护保障队伍合法权益。</w:t>
      </w:r>
    </w:p>
    <w:p w14:paraId="3AF7BD2B">
      <w:pPr>
        <w:adjustRightInd w:val="0"/>
        <w:snapToGrid w:val="0"/>
        <w:spacing w:line="360" w:lineRule="auto"/>
        <w:ind w:firstLine="482"/>
        <w:rPr>
          <w:color w:val="000000"/>
          <w:sz w:val="24"/>
          <w:highlight w:val="none"/>
        </w:rPr>
      </w:pPr>
      <w:r>
        <w:rPr>
          <w:b/>
          <w:bCs/>
          <w:color w:val="000000"/>
          <w:sz w:val="24"/>
          <w:highlight w:val="none"/>
        </w:rPr>
        <w:t>第五条</w:t>
      </w:r>
      <w:r>
        <w:rPr>
          <w:color w:val="000000"/>
          <w:sz w:val="24"/>
          <w:highlight w:val="none"/>
        </w:rPr>
        <w:t xml:space="preserve"> 集采装备验收工作在总队灭火救援装备集中采购工作领导小组领导下工作，由总队后勤装备处牵头，会同作战训练处、信息通信处、采购办、训练与战勤保障支队及相关部门和各需求单位共同组织实施。自采装备验收工作由各支队参考本规程自行组织实施。技术复杂、专业性强的装备采购项目（品类），经采购领导小组审批后可委托国家认可的质量检测机构或专业技术人员进行验收。</w:t>
      </w:r>
    </w:p>
    <w:p w14:paraId="617A5EAB">
      <w:pPr>
        <w:adjustRightInd w:val="0"/>
        <w:snapToGrid w:val="0"/>
        <w:spacing w:line="360" w:lineRule="auto"/>
        <w:ind w:firstLine="482"/>
        <w:rPr>
          <w:color w:val="000000"/>
          <w:sz w:val="24"/>
          <w:highlight w:val="none"/>
        </w:rPr>
      </w:pPr>
      <w:r>
        <w:rPr>
          <w:b/>
          <w:bCs/>
          <w:color w:val="000000"/>
          <w:sz w:val="24"/>
          <w:highlight w:val="none"/>
        </w:rPr>
        <w:t>第六条</w:t>
      </w:r>
      <w:r>
        <w:rPr>
          <w:color w:val="000000"/>
          <w:sz w:val="24"/>
          <w:highlight w:val="none"/>
        </w:rPr>
        <w:t xml:space="preserve"> 装备验收组（第三方机构除外）由战训、信通、装备管理干部、执勤消防站指战员、装备质检员、装备维护员（特种消防车驾驶员）或相关专家等5人以上单数（含5人，至少有1名装备质检员，可按照项目规模酌情增加人数和比例）组成，宜有熟悉采购需求和技术要求的人员参加，可结合验收品目分成多个小组。采购人代表、评审专家以及政府采购回避制度规定的与供应商有利害关系的人员，不得作为验收组组成人员参与验收。</w:t>
      </w:r>
    </w:p>
    <w:p w14:paraId="0C618B0B">
      <w:pPr>
        <w:adjustRightInd w:val="0"/>
        <w:snapToGrid w:val="0"/>
        <w:spacing w:line="360" w:lineRule="auto"/>
        <w:ind w:firstLine="482"/>
        <w:rPr>
          <w:color w:val="000000"/>
          <w:sz w:val="24"/>
          <w:highlight w:val="none"/>
        </w:rPr>
      </w:pPr>
      <w:r>
        <w:rPr>
          <w:b/>
          <w:bCs/>
          <w:color w:val="000000"/>
          <w:sz w:val="24"/>
          <w:highlight w:val="none"/>
        </w:rPr>
        <w:t>第七条</w:t>
      </w:r>
      <w:r>
        <w:rPr>
          <w:color w:val="000000"/>
          <w:sz w:val="24"/>
          <w:highlight w:val="none"/>
        </w:rPr>
        <w:t xml:space="preserve"> 职责分工</w:t>
      </w:r>
    </w:p>
    <w:p w14:paraId="3351396E">
      <w:pPr>
        <w:adjustRightInd w:val="0"/>
        <w:snapToGrid w:val="0"/>
        <w:spacing w:line="360" w:lineRule="auto"/>
        <w:ind w:firstLine="480"/>
        <w:rPr>
          <w:color w:val="000000"/>
          <w:sz w:val="24"/>
          <w:highlight w:val="none"/>
        </w:rPr>
      </w:pPr>
      <w:r>
        <w:rPr>
          <w:color w:val="000000"/>
          <w:sz w:val="24"/>
          <w:highlight w:val="none"/>
        </w:rPr>
        <w:t>（一）装备验收工作组职责</w:t>
      </w:r>
    </w:p>
    <w:p w14:paraId="1E0ED0F8">
      <w:pPr>
        <w:adjustRightInd w:val="0"/>
        <w:snapToGrid w:val="0"/>
        <w:spacing w:line="360" w:lineRule="auto"/>
        <w:ind w:firstLine="480"/>
        <w:rPr>
          <w:color w:val="000000"/>
          <w:sz w:val="24"/>
          <w:highlight w:val="none"/>
        </w:rPr>
      </w:pPr>
      <w:r>
        <w:rPr>
          <w:color w:val="000000"/>
          <w:sz w:val="24"/>
          <w:highlight w:val="none"/>
        </w:rPr>
        <w:t>1．拟定装备验收方案，组织验收前业务培训；</w:t>
      </w:r>
    </w:p>
    <w:p w14:paraId="1506F88F">
      <w:pPr>
        <w:adjustRightInd w:val="0"/>
        <w:snapToGrid w:val="0"/>
        <w:spacing w:line="360" w:lineRule="auto"/>
        <w:ind w:firstLine="480"/>
        <w:rPr>
          <w:color w:val="000000"/>
          <w:sz w:val="24"/>
          <w:highlight w:val="none"/>
        </w:rPr>
      </w:pPr>
      <w:r>
        <w:rPr>
          <w:color w:val="000000"/>
          <w:sz w:val="24"/>
          <w:highlight w:val="none"/>
        </w:rPr>
        <w:t>2．组织督促验收组成员认真履行职责，严格按照规定开展验收工作；</w:t>
      </w:r>
    </w:p>
    <w:p w14:paraId="5A7E0112">
      <w:pPr>
        <w:adjustRightInd w:val="0"/>
        <w:snapToGrid w:val="0"/>
        <w:spacing w:line="360" w:lineRule="auto"/>
        <w:ind w:firstLine="480"/>
        <w:rPr>
          <w:color w:val="000000"/>
          <w:sz w:val="24"/>
          <w:highlight w:val="none"/>
        </w:rPr>
      </w:pPr>
      <w:r>
        <w:rPr>
          <w:color w:val="000000"/>
          <w:sz w:val="24"/>
          <w:highlight w:val="none"/>
        </w:rPr>
        <w:t>3．监督供应厂商履约进度，及时按照节点开展验收工作；</w:t>
      </w:r>
    </w:p>
    <w:p w14:paraId="06C57065">
      <w:pPr>
        <w:adjustRightInd w:val="0"/>
        <w:snapToGrid w:val="0"/>
        <w:spacing w:line="360" w:lineRule="auto"/>
        <w:ind w:firstLine="480"/>
        <w:rPr>
          <w:color w:val="000000"/>
          <w:sz w:val="24"/>
          <w:highlight w:val="none"/>
        </w:rPr>
      </w:pPr>
      <w:r>
        <w:rPr>
          <w:color w:val="000000"/>
          <w:sz w:val="24"/>
          <w:highlight w:val="none"/>
        </w:rPr>
        <w:t>4．督促供应商做好灭火救援装备接装培训；</w:t>
      </w:r>
    </w:p>
    <w:p w14:paraId="7F34AE37">
      <w:pPr>
        <w:adjustRightInd w:val="0"/>
        <w:snapToGrid w:val="0"/>
        <w:spacing w:line="360" w:lineRule="auto"/>
        <w:ind w:firstLine="480"/>
        <w:rPr>
          <w:color w:val="000000"/>
          <w:sz w:val="24"/>
          <w:highlight w:val="none"/>
        </w:rPr>
      </w:pPr>
      <w:r>
        <w:rPr>
          <w:color w:val="000000"/>
          <w:sz w:val="24"/>
          <w:highlight w:val="none"/>
        </w:rPr>
        <w:t>5．填报汇总验收资料，反馈验收情况；</w:t>
      </w:r>
    </w:p>
    <w:p w14:paraId="02A13CB3">
      <w:pPr>
        <w:adjustRightInd w:val="0"/>
        <w:snapToGrid w:val="0"/>
        <w:spacing w:line="360" w:lineRule="auto"/>
        <w:ind w:firstLine="480"/>
        <w:rPr>
          <w:color w:val="000000"/>
          <w:sz w:val="24"/>
          <w:highlight w:val="none"/>
        </w:rPr>
      </w:pPr>
      <w:r>
        <w:rPr>
          <w:color w:val="000000"/>
          <w:sz w:val="24"/>
          <w:highlight w:val="none"/>
        </w:rPr>
        <w:t>6．后勤装备处负责人为第一责任人。</w:t>
      </w:r>
    </w:p>
    <w:p w14:paraId="405C3D7A">
      <w:pPr>
        <w:adjustRightInd w:val="0"/>
        <w:snapToGrid w:val="0"/>
        <w:spacing w:line="360" w:lineRule="auto"/>
        <w:ind w:firstLine="480"/>
        <w:rPr>
          <w:color w:val="000000"/>
          <w:sz w:val="24"/>
          <w:highlight w:val="none"/>
        </w:rPr>
      </w:pPr>
      <w:r>
        <w:rPr>
          <w:color w:val="000000"/>
          <w:sz w:val="24"/>
          <w:highlight w:val="none"/>
        </w:rPr>
        <w:t>（二）装备验收组成员职责</w:t>
      </w:r>
    </w:p>
    <w:p w14:paraId="19CE2DF0">
      <w:pPr>
        <w:adjustRightInd w:val="0"/>
        <w:snapToGrid w:val="0"/>
        <w:spacing w:line="360" w:lineRule="auto"/>
        <w:ind w:firstLine="480"/>
        <w:rPr>
          <w:color w:val="000000"/>
          <w:sz w:val="24"/>
          <w:highlight w:val="none"/>
        </w:rPr>
      </w:pPr>
      <w:r>
        <w:rPr>
          <w:color w:val="000000"/>
          <w:sz w:val="24"/>
          <w:highlight w:val="none"/>
        </w:rPr>
        <w:t>1．根据采购档案结合实战需求，与各采购单位或使用单位共同对灭火救援车辆技术方案（样车）的主要部件、乘员室空间、器材厢设置以及灭火救援装备及其它装备物资样品的外观、结构组成、功能设置等提出优化或整改建议；</w:t>
      </w:r>
    </w:p>
    <w:p w14:paraId="3A4757BB">
      <w:pPr>
        <w:adjustRightInd w:val="0"/>
        <w:snapToGrid w:val="0"/>
        <w:spacing w:line="360" w:lineRule="auto"/>
        <w:ind w:firstLine="480"/>
        <w:rPr>
          <w:color w:val="000000"/>
          <w:sz w:val="24"/>
          <w:highlight w:val="none"/>
        </w:rPr>
      </w:pPr>
      <w:r>
        <w:rPr>
          <w:color w:val="000000"/>
          <w:sz w:val="24"/>
          <w:highlight w:val="none"/>
        </w:rPr>
        <w:t>2．根据采购合同，对车辆整车型号、底盘规格及泵炮、吊臂、绞盘等核心部件进行核对，对车辆检测报告、工信部公告、中文技术档案、中文操作说明、培训视频等技术资料进行核对，对随车器材、维修配件的数量、规格、质保期等进行核对；</w:t>
      </w:r>
    </w:p>
    <w:p w14:paraId="2657E5B1">
      <w:pPr>
        <w:adjustRightInd w:val="0"/>
        <w:snapToGrid w:val="0"/>
        <w:spacing w:line="360" w:lineRule="auto"/>
        <w:ind w:firstLine="480"/>
        <w:rPr>
          <w:color w:val="000000"/>
          <w:sz w:val="24"/>
          <w:highlight w:val="none"/>
        </w:rPr>
      </w:pPr>
      <w:r>
        <w:rPr>
          <w:color w:val="000000"/>
          <w:sz w:val="24"/>
          <w:highlight w:val="none"/>
        </w:rPr>
        <w:t>3．根据采购合同，对防护装备、灭火救援器材及其它装备物资的品牌、型号、产地、数量、质保期、技术资料及相关配件等进行核对；</w:t>
      </w:r>
    </w:p>
    <w:p w14:paraId="20A954F1">
      <w:pPr>
        <w:adjustRightInd w:val="0"/>
        <w:snapToGrid w:val="0"/>
        <w:spacing w:line="360" w:lineRule="auto"/>
        <w:ind w:firstLine="480"/>
        <w:rPr>
          <w:color w:val="000000"/>
          <w:sz w:val="24"/>
          <w:highlight w:val="none"/>
        </w:rPr>
      </w:pPr>
      <w:r>
        <w:rPr>
          <w:color w:val="000000"/>
          <w:sz w:val="24"/>
          <w:highlight w:val="none"/>
        </w:rPr>
        <w:t>4．与各采购单位或使用单位共同对灭火救援装备的主要性能、功能进行实装测试；</w:t>
      </w:r>
    </w:p>
    <w:p w14:paraId="74F19BF2">
      <w:pPr>
        <w:adjustRightInd w:val="0"/>
        <w:snapToGrid w:val="0"/>
        <w:spacing w:line="360" w:lineRule="auto"/>
        <w:ind w:firstLine="480"/>
        <w:rPr>
          <w:color w:val="000000"/>
          <w:sz w:val="24"/>
          <w:highlight w:val="none"/>
        </w:rPr>
      </w:pPr>
      <w:r>
        <w:rPr>
          <w:color w:val="000000"/>
          <w:sz w:val="24"/>
          <w:highlight w:val="none"/>
        </w:rPr>
        <w:t>5．涉及信通类装备由后勤装备处牵头，信息通信处及相关单位具体组织验收，方法步骤按照本规程执行；</w:t>
      </w:r>
    </w:p>
    <w:p w14:paraId="68346D27">
      <w:pPr>
        <w:adjustRightInd w:val="0"/>
        <w:snapToGrid w:val="0"/>
        <w:spacing w:line="360" w:lineRule="auto"/>
        <w:ind w:firstLine="480"/>
        <w:rPr>
          <w:color w:val="000000"/>
          <w:sz w:val="24"/>
          <w:highlight w:val="none"/>
        </w:rPr>
      </w:pPr>
      <w:r>
        <w:rPr>
          <w:color w:val="000000"/>
          <w:sz w:val="24"/>
          <w:highlight w:val="none"/>
        </w:rPr>
        <w:t>6．各组长为本验收组第一责任人。</w:t>
      </w:r>
    </w:p>
    <w:p w14:paraId="113F3923">
      <w:pPr>
        <w:adjustRightInd w:val="0"/>
        <w:snapToGrid w:val="0"/>
        <w:spacing w:line="360" w:lineRule="auto"/>
        <w:ind w:firstLine="480"/>
        <w:rPr>
          <w:color w:val="000000"/>
          <w:sz w:val="24"/>
          <w:highlight w:val="none"/>
        </w:rPr>
      </w:pPr>
      <w:r>
        <w:rPr>
          <w:color w:val="000000"/>
          <w:sz w:val="24"/>
          <w:highlight w:val="none"/>
        </w:rPr>
        <w:t>（三）采购办职责：</w:t>
      </w:r>
    </w:p>
    <w:p w14:paraId="786A0890">
      <w:pPr>
        <w:adjustRightInd w:val="0"/>
        <w:snapToGrid w:val="0"/>
        <w:spacing w:line="360" w:lineRule="auto"/>
        <w:ind w:firstLine="480"/>
        <w:rPr>
          <w:color w:val="000000"/>
          <w:sz w:val="24"/>
          <w:highlight w:val="none"/>
        </w:rPr>
      </w:pPr>
      <w:r>
        <w:rPr>
          <w:color w:val="000000"/>
          <w:sz w:val="24"/>
          <w:highlight w:val="none"/>
        </w:rPr>
        <w:t>1．负责提供中标供应商投标文件、合同、中标通知书等验收所需采购档案、资料；</w:t>
      </w:r>
    </w:p>
    <w:p w14:paraId="17F616A1">
      <w:pPr>
        <w:adjustRightInd w:val="0"/>
        <w:snapToGrid w:val="0"/>
        <w:spacing w:line="360" w:lineRule="auto"/>
        <w:ind w:firstLine="480"/>
        <w:rPr>
          <w:color w:val="000000"/>
          <w:sz w:val="24"/>
          <w:highlight w:val="none"/>
        </w:rPr>
      </w:pPr>
      <w:r>
        <w:rPr>
          <w:color w:val="000000"/>
          <w:sz w:val="24"/>
          <w:highlight w:val="none"/>
        </w:rPr>
        <w:t>2．配合做好灭火救援装备验收工作；</w:t>
      </w:r>
    </w:p>
    <w:p w14:paraId="6BCF368C">
      <w:pPr>
        <w:adjustRightInd w:val="0"/>
        <w:snapToGrid w:val="0"/>
        <w:spacing w:line="360" w:lineRule="auto"/>
        <w:ind w:firstLine="480"/>
        <w:rPr>
          <w:color w:val="000000"/>
          <w:sz w:val="24"/>
          <w:highlight w:val="none"/>
        </w:rPr>
      </w:pPr>
      <w:r>
        <w:rPr>
          <w:color w:val="000000"/>
          <w:sz w:val="24"/>
          <w:highlight w:val="none"/>
        </w:rPr>
        <w:t>3．采购办负责人为第一责任人。</w:t>
      </w:r>
    </w:p>
    <w:p w14:paraId="66CED043">
      <w:pPr>
        <w:adjustRightInd w:val="0"/>
        <w:snapToGrid w:val="0"/>
        <w:spacing w:line="360" w:lineRule="auto"/>
        <w:ind w:firstLine="480"/>
        <w:rPr>
          <w:color w:val="000000"/>
          <w:sz w:val="24"/>
          <w:highlight w:val="none"/>
        </w:rPr>
      </w:pPr>
      <w:r>
        <w:rPr>
          <w:color w:val="000000"/>
          <w:sz w:val="24"/>
          <w:highlight w:val="none"/>
        </w:rPr>
        <w:t>（四）训练与战勤保障支队人员职责：</w:t>
      </w:r>
    </w:p>
    <w:p w14:paraId="7D100936">
      <w:pPr>
        <w:adjustRightInd w:val="0"/>
        <w:snapToGrid w:val="0"/>
        <w:spacing w:line="360" w:lineRule="auto"/>
        <w:ind w:firstLine="480"/>
        <w:rPr>
          <w:color w:val="000000"/>
          <w:sz w:val="24"/>
          <w:highlight w:val="none"/>
        </w:rPr>
      </w:pPr>
      <w:r>
        <w:rPr>
          <w:color w:val="000000"/>
          <w:sz w:val="24"/>
          <w:highlight w:val="none"/>
        </w:rPr>
        <w:t>1．负责封存保管防护装备和其它灭火救援器材物资样品；</w:t>
      </w:r>
    </w:p>
    <w:p w14:paraId="778E5E12">
      <w:pPr>
        <w:adjustRightInd w:val="0"/>
        <w:snapToGrid w:val="0"/>
        <w:spacing w:line="360" w:lineRule="auto"/>
        <w:ind w:firstLine="480"/>
        <w:rPr>
          <w:color w:val="000000"/>
          <w:sz w:val="24"/>
          <w:highlight w:val="none"/>
        </w:rPr>
      </w:pPr>
      <w:r>
        <w:rPr>
          <w:color w:val="000000"/>
          <w:sz w:val="24"/>
          <w:highlight w:val="none"/>
        </w:rPr>
        <w:t>2．负责接收、清点、保管、核对新购灭火救援装备，每周五向后勤装备处反馈一次集采装备到货情况；</w:t>
      </w:r>
    </w:p>
    <w:p w14:paraId="7A089E19">
      <w:pPr>
        <w:adjustRightInd w:val="0"/>
        <w:snapToGrid w:val="0"/>
        <w:spacing w:line="360" w:lineRule="auto"/>
        <w:ind w:firstLine="480"/>
        <w:rPr>
          <w:color w:val="000000"/>
          <w:sz w:val="24"/>
          <w:highlight w:val="none"/>
        </w:rPr>
      </w:pPr>
      <w:r>
        <w:rPr>
          <w:color w:val="000000"/>
          <w:sz w:val="24"/>
          <w:highlight w:val="none"/>
        </w:rPr>
        <w:t>3．负责按照有关通知要求对新购含有水力系统消防车辆开展水力性能测试，并将测试结果及时反馈装备验收组；</w:t>
      </w:r>
    </w:p>
    <w:p w14:paraId="26E8A0CD">
      <w:pPr>
        <w:adjustRightInd w:val="0"/>
        <w:snapToGrid w:val="0"/>
        <w:spacing w:line="360" w:lineRule="auto"/>
        <w:ind w:firstLine="480"/>
        <w:rPr>
          <w:color w:val="000000"/>
          <w:sz w:val="24"/>
          <w:highlight w:val="none"/>
        </w:rPr>
      </w:pPr>
      <w:r>
        <w:rPr>
          <w:color w:val="000000"/>
          <w:sz w:val="24"/>
          <w:highlight w:val="none"/>
        </w:rPr>
        <w:t>4．按照验收工作组通知，及时发放验收合格装备，填报确认验收单据；</w:t>
      </w:r>
    </w:p>
    <w:p w14:paraId="4F6E114B">
      <w:pPr>
        <w:adjustRightInd w:val="0"/>
        <w:snapToGrid w:val="0"/>
        <w:spacing w:line="360" w:lineRule="auto"/>
        <w:ind w:firstLine="480"/>
        <w:rPr>
          <w:color w:val="000000"/>
          <w:sz w:val="24"/>
          <w:highlight w:val="none"/>
        </w:rPr>
      </w:pPr>
      <w:r>
        <w:rPr>
          <w:color w:val="000000"/>
          <w:sz w:val="24"/>
          <w:highlight w:val="none"/>
        </w:rPr>
        <w:t>5．支队主官为第一责任人。</w:t>
      </w:r>
    </w:p>
    <w:p w14:paraId="63AA245C">
      <w:pPr>
        <w:adjustRightInd w:val="0"/>
        <w:snapToGrid w:val="0"/>
        <w:spacing w:line="360" w:lineRule="auto"/>
        <w:ind w:firstLine="480"/>
        <w:rPr>
          <w:color w:val="000000"/>
          <w:sz w:val="24"/>
          <w:highlight w:val="none"/>
        </w:rPr>
      </w:pPr>
      <w:r>
        <w:rPr>
          <w:color w:val="000000"/>
          <w:sz w:val="24"/>
          <w:highlight w:val="none"/>
        </w:rPr>
        <w:t>（五）需求单位职责：</w:t>
      </w:r>
    </w:p>
    <w:p w14:paraId="7EFA0D01">
      <w:pPr>
        <w:adjustRightInd w:val="0"/>
        <w:snapToGrid w:val="0"/>
        <w:spacing w:line="360" w:lineRule="auto"/>
        <w:ind w:firstLine="480"/>
        <w:rPr>
          <w:color w:val="000000"/>
          <w:sz w:val="24"/>
          <w:highlight w:val="none"/>
        </w:rPr>
      </w:pPr>
      <w:r>
        <w:rPr>
          <w:color w:val="000000"/>
          <w:sz w:val="24"/>
          <w:highlight w:val="none"/>
        </w:rPr>
        <w:t>1．按照验收方案，调派战训、信通、装备管理干部，执勤消防站指战员，装备质量检验员，装备维护员（特种消防车驾驶员）等人员参加验收工作；</w:t>
      </w:r>
    </w:p>
    <w:p w14:paraId="272F3B21">
      <w:pPr>
        <w:adjustRightInd w:val="0"/>
        <w:snapToGrid w:val="0"/>
        <w:spacing w:line="360" w:lineRule="auto"/>
        <w:ind w:firstLine="480"/>
        <w:rPr>
          <w:color w:val="000000"/>
          <w:sz w:val="24"/>
          <w:highlight w:val="none"/>
        </w:rPr>
      </w:pPr>
      <w:r>
        <w:rPr>
          <w:color w:val="000000"/>
          <w:sz w:val="24"/>
          <w:highlight w:val="none"/>
        </w:rPr>
        <w:t>2．根据一线灭火救援任务需求，对新购灭火救援装备提出合理的整（修）改意见和建议；</w:t>
      </w:r>
    </w:p>
    <w:p w14:paraId="783F86DA">
      <w:pPr>
        <w:adjustRightInd w:val="0"/>
        <w:snapToGrid w:val="0"/>
        <w:spacing w:line="360" w:lineRule="auto"/>
        <w:ind w:firstLine="480"/>
        <w:rPr>
          <w:color w:val="000000"/>
          <w:sz w:val="24"/>
          <w:highlight w:val="none"/>
        </w:rPr>
      </w:pPr>
      <w:r>
        <w:rPr>
          <w:color w:val="000000"/>
          <w:sz w:val="24"/>
          <w:highlight w:val="none"/>
        </w:rPr>
        <w:t>3．合理安排人员参加消防车水力性能测试和灭火救援装备接装培训，及时完成验收合格装备的货款支付；</w:t>
      </w:r>
    </w:p>
    <w:p w14:paraId="472D7358">
      <w:pPr>
        <w:adjustRightInd w:val="0"/>
        <w:snapToGrid w:val="0"/>
        <w:spacing w:line="360" w:lineRule="auto"/>
        <w:ind w:firstLine="480"/>
        <w:rPr>
          <w:color w:val="000000"/>
          <w:sz w:val="24"/>
          <w:highlight w:val="none"/>
        </w:rPr>
      </w:pPr>
      <w:r>
        <w:rPr>
          <w:color w:val="000000"/>
          <w:sz w:val="24"/>
          <w:highlight w:val="none"/>
        </w:rPr>
        <w:t>4．各支队主官为第一责任人。</w:t>
      </w:r>
    </w:p>
    <w:p w14:paraId="5A1CC72C">
      <w:pPr>
        <w:adjustRightInd w:val="0"/>
        <w:snapToGrid w:val="0"/>
        <w:spacing w:line="360" w:lineRule="auto"/>
        <w:ind w:firstLine="480"/>
        <w:rPr>
          <w:color w:val="000000"/>
          <w:sz w:val="24"/>
          <w:highlight w:val="none"/>
        </w:rPr>
      </w:pPr>
      <w:r>
        <w:rPr>
          <w:color w:val="000000"/>
          <w:sz w:val="24"/>
          <w:highlight w:val="none"/>
        </w:rPr>
        <w:t>（六）供应商职责</w:t>
      </w:r>
    </w:p>
    <w:p w14:paraId="7190C25D">
      <w:pPr>
        <w:adjustRightInd w:val="0"/>
        <w:snapToGrid w:val="0"/>
        <w:spacing w:line="360" w:lineRule="auto"/>
        <w:ind w:firstLine="480"/>
        <w:rPr>
          <w:color w:val="000000"/>
          <w:sz w:val="24"/>
          <w:highlight w:val="none"/>
        </w:rPr>
      </w:pPr>
      <w:r>
        <w:rPr>
          <w:color w:val="000000"/>
          <w:sz w:val="24"/>
          <w:highlight w:val="none"/>
        </w:rPr>
        <w:t>中标供应商应当严格按合同约定，积极配合采购人做好装备验收工作，提供与验收相关的生产、技术、服务、数量、质量、安全等资料，根据实际需要做好技术说明、测试演示或场景应用情况分析等工作。对履约情况争议问题，有义务提供相应证据证明材料。</w:t>
      </w:r>
    </w:p>
    <w:p w14:paraId="7B8D78E9">
      <w:pPr>
        <w:adjustRightInd w:val="0"/>
        <w:snapToGrid w:val="0"/>
        <w:spacing w:line="360" w:lineRule="auto"/>
        <w:ind w:firstLine="0" w:firstLineChars="0"/>
        <w:jc w:val="center"/>
        <w:rPr>
          <w:b/>
          <w:bCs/>
          <w:color w:val="000000"/>
          <w:sz w:val="24"/>
          <w:highlight w:val="none"/>
        </w:rPr>
      </w:pPr>
      <w:r>
        <w:rPr>
          <w:b/>
          <w:bCs/>
          <w:color w:val="000000"/>
          <w:sz w:val="24"/>
          <w:highlight w:val="none"/>
        </w:rPr>
        <w:t>第二章 验收程序</w:t>
      </w:r>
    </w:p>
    <w:p w14:paraId="1214626C">
      <w:pPr>
        <w:adjustRightInd w:val="0"/>
        <w:snapToGrid w:val="0"/>
        <w:spacing w:line="360" w:lineRule="auto"/>
        <w:ind w:firstLine="482"/>
        <w:rPr>
          <w:color w:val="000000"/>
          <w:sz w:val="24"/>
          <w:highlight w:val="none"/>
        </w:rPr>
      </w:pPr>
      <w:r>
        <w:rPr>
          <w:b/>
          <w:bCs/>
          <w:color w:val="000000"/>
          <w:sz w:val="24"/>
          <w:highlight w:val="none"/>
        </w:rPr>
        <w:t>第八条</w:t>
      </w:r>
      <w:r>
        <w:rPr>
          <w:color w:val="000000"/>
          <w:sz w:val="24"/>
          <w:highlight w:val="none"/>
        </w:rPr>
        <w:t xml:space="preserve"> 验收工作按照验收准备、预备会、现场验收、结论评审、结果反馈等程序进行。</w:t>
      </w:r>
    </w:p>
    <w:p w14:paraId="73476404">
      <w:pPr>
        <w:adjustRightInd w:val="0"/>
        <w:snapToGrid w:val="0"/>
        <w:spacing w:line="360" w:lineRule="auto"/>
        <w:ind w:firstLine="480"/>
        <w:rPr>
          <w:color w:val="000000"/>
          <w:sz w:val="24"/>
          <w:highlight w:val="none"/>
        </w:rPr>
      </w:pPr>
      <w:r>
        <w:rPr>
          <w:color w:val="000000"/>
          <w:sz w:val="24"/>
          <w:highlight w:val="none"/>
        </w:rPr>
        <w:t>一、验收准备</w:t>
      </w:r>
    </w:p>
    <w:p w14:paraId="6251D736">
      <w:pPr>
        <w:adjustRightInd w:val="0"/>
        <w:snapToGrid w:val="0"/>
        <w:spacing w:line="360" w:lineRule="auto"/>
        <w:ind w:firstLine="480"/>
        <w:rPr>
          <w:color w:val="000000"/>
          <w:sz w:val="24"/>
          <w:highlight w:val="none"/>
        </w:rPr>
      </w:pPr>
      <w:r>
        <w:rPr>
          <w:color w:val="000000"/>
          <w:sz w:val="24"/>
          <w:highlight w:val="none"/>
        </w:rPr>
        <w:t>根据采购项目节点要求或供应厂商验收申请，由后勤装备处从相关人才库中随机抽取验收人员，制定相应的验收工作方案，明确验收的时间、方式、程序、人员抽调等内容，并报分管后勤的副总队长审批。</w:t>
      </w:r>
    </w:p>
    <w:p w14:paraId="0F6018A1">
      <w:pPr>
        <w:adjustRightInd w:val="0"/>
        <w:snapToGrid w:val="0"/>
        <w:spacing w:line="360" w:lineRule="auto"/>
        <w:ind w:firstLine="480"/>
        <w:rPr>
          <w:color w:val="000000"/>
          <w:sz w:val="24"/>
          <w:highlight w:val="none"/>
        </w:rPr>
      </w:pPr>
      <w:r>
        <w:rPr>
          <w:color w:val="000000"/>
          <w:sz w:val="24"/>
          <w:highlight w:val="none"/>
        </w:rPr>
        <w:t>二、预备会</w:t>
      </w:r>
    </w:p>
    <w:p w14:paraId="3CABF5D8">
      <w:pPr>
        <w:adjustRightInd w:val="0"/>
        <w:snapToGrid w:val="0"/>
        <w:spacing w:line="360" w:lineRule="auto"/>
        <w:ind w:firstLine="480"/>
        <w:rPr>
          <w:color w:val="000000"/>
          <w:sz w:val="24"/>
          <w:highlight w:val="none"/>
        </w:rPr>
      </w:pPr>
      <w:r>
        <w:rPr>
          <w:color w:val="000000"/>
          <w:sz w:val="24"/>
          <w:highlight w:val="none"/>
        </w:rPr>
        <w:t>验收工作方案批准后，由后勤装备处负责人组织召开预备会，对验收组人员进行分组，推选验收小组组长，明确责任分工、验收方式方法、验收装备数量或种类。</w:t>
      </w:r>
    </w:p>
    <w:p w14:paraId="06C0D1D3">
      <w:pPr>
        <w:adjustRightInd w:val="0"/>
        <w:snapToGrid w:val="0"/>
        <w:spacing w:line="360" w:lineRule="auto"/>
        <w:ind w:firstLine="480"/>
        <w:rPr>
          <w:color w:val="000000"/>
          <w:sz w:val="24"/>
          <w:highlight w:val="none"/>
        </w:rPr>
      </w:pPr>
      <w:r>
        <w:rPr>
          <w:color w:val="000000"/>
          <w:sz w:val="24"/>
          <w:highlight w:val="none"/>
        </w:rPr>
        <w:t>三、实施验收</w:t>
      </w:r>
    </w:p>
    <w:p w14:paraId="6B1FE7B1">
      <w:pPr>
        <w:adjustRightInd w:val="0"/>
        <w:snapToGrid w:val="0"/>
        <w:spacing w:line="360" w:lineRule="auto"/>
        <w:ind w:firstLine="480"/>
        <w:rPr>
          <w:color w:val="000000"/>
          <w:sz w:val="24"/>
          <w:highlight w:val="none"/>
        </w:rPr>
      </w:pPr>
      <w:r>
        <w:rPr>
          <w:color w:val="000000"/>
          <w:sz w:val="24"/>
          <w:highlight w:val="none"/>
        </w:rPr>
        <w:t>验收组按照验收方案和各自责任分工，对中标装备的技术方案或样品、生产过程、到货实物等进行复核、监督、查验和测试，验收过程全程录像。验收实行“单项内容初验、复验，组长核验”工作机制，初验、复验人员分别进行验收并签署意见。</w:t>
      </w:r>
    </w:p>
    <w:p w14:paraId="226E31C2">
      <w:pPr>
        <w:adjustRightInd w:val="0"/>
        <w:snapToGrid w:val="0"/>
        <w:spacing w:line="360" w:lineRule="auto"/>
        <w:ind w:firstLine="480"/>
        <w:rPr>
          <w:color w:val="000000"/>
          <w:sz w:val="24"/>
          <w:highlight w:val="none"/>
        </w:rPr>
      </w:pPr>
      <w:r>
        <w:rPr>
          <w:color w:val="000000"/>
          <w:sz w:val="24"/>
          <w:highlight w:val="none"/>
        </w:rPr>
        <w:t>四、出具验收意见</w:t>
      </w:r>
    </w:p>
    <w:p w14:paraId="687479D6">
      <w:pPr>
        <w:adjustRightInd w:val="0"/>
        <w:snapToGrid w:val="0"/>
        <w:spacing w:line="360" w:lineRule="auto"/>
        <w:ind w:firstLine="480"/>
        <w:rPr>
          <w:color w:val="000000"/>
          <w:sz w:val="24"/>
          <w:highlight w:val="none"/>
        </w:rPr>
      </w:pPr>
      <w:r>
        <w:rPr>
          <w:color w:val="000000"/>
          <w:sz w:val="24"/>
          <w:highlight w:val="none"/>
        </w:rPr>
        <w:t>验收结束后，由各验收组组长组织结论评审。验收小组成员应当分别发表验收意见，共同依据验收情况对装备整体性能进行综合判定，以书面形式作出结论性意见，列明各项标准的验收情况及项目总体评价，形成验收意见报告并以会议纪要的形式记录在案。验收小组成员对需要共同认定的事项存在争议的，应当按照少数服从多数的原则作出结论。验收合格后提交审计部门开展结算审计，坚持集中、批量原则实施。经总队审计部门审计后的项目支队不再复审。</w:t>
      </w:r>
    </w:p>
    <w:p w14:paraId="75D15E67">
      <w:pPr>
        <w:adjustRightInd w:val="0"/>
        <w:snapToGrid w:val="0"/>
        <w:spacing w:line="360" w:lineRule="auto"/>
        <w:ind w:firstLine="480"/>
        <w:rPr>
          <w:color w:val="000000"/>
          <w:sz w:val="24"/>
          <w:highlight w:val="none"/>
        </w:rPr>
      </w:pPr>
      <w:r>
        <w:rPr>
          <w:color w:val="000000"/>
          <w:sz w:val="24"/>
          <w:highlight w:val="none"/>
        </w:rPr>
        <w:t>五、结果反馈</w:t>
      </w:r>
    </w:p>
    <w:p w14:paraId="7EDA5181">
      <w:pPr>
        <w:adjustRightInd w:val="0"/>
        <w:snapToGrid w:val="0"/>
        <w:spacing w:line="360" w:lineRule="auto"/>
        <w:ind w:firstLine="480"/>
        <w:rPr>
          <w:color w:val="000000"/>
          <w:sz w:val="24"/>
          <w:highlight w:val="none"/>
        </w:rPr>
      </w:pPr>
      <w:r>
        <w:rPr>
          <w:color w:val="000000"/>
          <w:sz w:val="24"/>
          <w:highlight w:val="none"/>
        </w:rPr>
        <w:t>验收结论由验收工作组组长按照验收批次或时间节点汇总后，及时向集中采购工作领导小组书面报告并反馈供应厂商，同时督促供应商按照合同及验收结论履行相关责任、义务。</w:t>
      </w:r>
    </w:p>
    <w:p w14:paraId="61A8E97D">
      <w:pPr>
        <w:adjustRightInd w:val="0"/>
        <w:snapToGrid w:val="0"/>
        <w:spacing w:line="360" w:lineRule="auto"/>
        <w:ind w:firstLine="480"/>
        <w:rPr>
          <w:color w:val="000000"/>
          <w:sz w:val="24"/>
          <w:highlight w:val="none"/>
        </w:rPr>
      </w:pPr>
      <w:r>
        <w:rPr>
          <w:color w:val="000000"/>
          <w:sz w:val="24"/>
          <w:highlight w:val="none"/>
        </w:rPr>
        <w:t>一个项目（批次）装备验收工作（含整改重新验收）完结后，验收工作组要及时进行总结，并在采购单位办公会上（适时）通报。</w:t>
      </w:r>
    </w:p>
    <w:p w14:paraId="564DA798">
      <w:pPr>
        <w:adjustRightInd w:val="0"/>
        <w:snapToGrid w:val="0"/>
        <w:spacing w:line="360" w:lineRule="auto"/>
        <w:ind w:firstLine="0" w:firstLineChars="0"/>
        <w:jc w:val="center"/>
        <w:rPr>
          <w:b/>
          <w:bCs/>
          <w:color w:val="000000"/>
          <w:sz w:val="24"/>
          <w:highlight w:val="none"/>
        </w:rPr>
      </w:pPr>
      <w:r>
        <w:rPr>
          <w:b/>
          <w:bCs/>
          <w:color w:val="000000"/>
          <w:sz w:val="24"/>
          <w:highlight w:val="none"/>
        </w:rPr>
        <w:t>第三章 验收方式及内容</w:t>
      </w:r>
    </w:p>
    <w:p w14:paraId="67758341">
      <w:pPr>
        <w:adjustRightInd w:val="0"/>
        <w:snapToGrid w:val="0"/>
        <w:spacing w:line="360" w:lineRule="auto"/>
        <w:ind w:firstLine="482"/>
        <w:jc w:val="both"/>
        <w:rPr>
          <w:color w:val="000000"/>
          <w:sz w:val="24"/>
          <w:highlight w:val="none"/>
        </w:rPr>
      </w:pPr>
      <w:r>
        <w:rPr>
          <w:b/>
          <w:bCs/>
          <w:color w:val="000000"/>
          <w:sz w:val="24"/>
          <w:highlight w:val="none"/>
        </w:rPr>
        <w:t>第九条</w:t>
      </w:r>
      <w:r>
        <w:rPr>
          <w:color w:val="000000"/>
          <w:sz w:val="24"/>
          <w:highlight w:val="none"/>
        </w:rPr>
        <w:t xml:space="preserve"> 为实现对灭火救援装备的全链条、全流程的质量管控，装备验收工作将贯穿装备生产的始终，对中标装备采取技术方案或样品会审验收、生产过程检查或驻厂验收、到货实物验收等三种验收方式。</w:t>
      </w:r>
    </w:p>
    <w:p w14:paraId="74CD0E38">
      <w:pPr>
        <w:adjustRightInd w:val="0"/>
        <w:snapToGrid w:val="0"/>
        <w:spacing w:line="360" w:lineRule="auto"/>
        <w:ind w:firstLine="480"/>
        <w:rPr>
          <w:color w:val="000000"/>
          <w:sz w:val="24"/>
          <w:highlight w:val="none"/>
        </w:rPr>
      </w:pPr>
      <w:r>
        <w:rPr>
          <w:color w:val="000000"/>
          <w:sz w:val="24"/>
          <w:highlight w:val="none"/>
        </w:rPr>
        <w:t>（一）技术方案会审或样品验收。主要对中标车辆（船艇、飞行器、机器人）的技术方案或样车和防护装备及其它灭火救援器材物资的样品及验证材料的真伪进行复核。</w:t>
      </w:r>
    </w:p>
    <w:p w14:paraId="1D934D66">
      <w:pPr>
        <w:adjustRightInd w:val="0"/>
        <w:snapToGrid w:val="0"/>
        <w:spacing w:line="360" w:lineRule="auto"/>
        <w:ind w:firstLine="480"/>
        <w:rPr>
          <w:color w:val="000000"/>
          <w:sz w:val="24"/>
          <w:highlight w:val="none"/>
        </w:rPr>
      </w:pPr>
      <w:r>
        <w:rPr>
          <w:color w:val="000000"/>
          <w:sz w:val="24"/>
          <w:highlight w:val="none"/>
        </w:rPr>
        <w:t>在中标通知书发出后，签订采购合同前完成，会审或验收意见书面报告装备集中采购工作领导小组，为签订合同提供参考意见。《新购消防装备(车辆)技术确认备忘录》由中标厂商、后勤装备部门和需求单位（部门）各自留存，总队集采的防护装备和其它灭火救援器材样品由训练与战勤保障支队封存，一并作为到货实物验收的重要依据和验收档案的组成部分。</w:t>
      </w:r>
    </w:p>
    <w:p w14:paraId="3B1392A3">
      <w:pPr>
        <w:adjustRightInd w:val="0"/>
        <w:snapToGrid w:val="0"/>
        <w:spacing w:line="360" w:lineRule="auto"/>
        <w:ind w:firstLine="480"/>
        <w:rPr>
          <w:color w:val="000000"/>
          <w:sz w:val="24"/>
          <w:highlight w:val="none"/>
        </w:rPr>
      </w:pPr>
      <w:r>
        <w:rPr>
          <w:color w:val="000000"/>
          <w:sz w:val="24"/>
          <w:highlight w:val="none"/>
        </w:rPr>
        <w:t>（二）生产过程检查或驻厂验收。批量采购的装备可根据需要组织生产过程检查、驻厂验收（出厂检验）。在生产过程中出现或检查中发现有合同未明确项目，需要进行技术确认时，由驻厂验收组协商厂家予以解决，并形成《新购消防装备（车辆）驻厂验收备忘录》，由中标厂商、后勤装备部门和需求单位（部门）各自留存，作为到货验实物收的重要依据和验收档案的组成部分。</w:t>
      </w:r>
    </w:p>
    <w:p w14:paraId="33BACD6C">
      <w:pPr>
        <w:adjustRightInd w:val="0"/>
        <w:snapToGrid w:val="0"/>
        <w:spacing w:line="360" w:lineRule="auto"/>
        <w:ind w:firstLine="480"/>
        <w:rPr>
          <w:color w:val="000000"/>
          <w:sz w:val="24"/>
          <w:highlight w:val="none"/>
        </w:rPr>
      </w:pPr>
      <w:r>
        <w:rPr>
          <w:color w:val="000000"/>
          <w:sz w:val="24"/>
          <w:highlight w:val="none"/>
        </w:rPr>
        <w:t>（三）到货实物验收。由验收工作组根据中标厂商申请，结合装备到货情况，在10个工作日内组织验收。应急采购装备，即到即验。特殊情况以实际通知时间为准。</w:t>
      </w:r>
    </w:p>
    <w:p w14:paraId="0A2C87F4">
      <w:pPr>
        <w:adjustRightInd w:val="0"/>
        <w:snapToGrid w:val="0"/>
        <w:spacing w:line="360" w:lineRule="auto"/>
        <w:ind w:firstLine="480"/>
        <w:rPr>
          <w:color w:val="000000"/>
          <w:sz w:val="24"/>
          <w:highlight w:val="none"/>
        </w:rPr>
      </w:pPr>
      <w:r>
        <w:rPr>
          <w:color w:val="000000"/>
          <w:sz w:val="24"/>
          <w:highlight w:val="none"/>
        </w:rPr>
        <w:t>到货验收采用一致性查验和装备质量性能测试的验收方法。防护装备和其它灭火救援器材可进行抽样送检，由国家检测机构进行检测，其结果可作为该送检装备的验收结论。有封存样品的防护装备和其它灭火救援器材，验收组还须将交付装备与封存样品进行核对，交付装备质量应不低于封存样品。</w:t>
      </w:r>
    </w:p>
    <w:p w14:paraId="0D2F97E7">
      <w:pPr>
        <w:adjustRightInd w:val="0"/>
        <w:snapToGrid w:val="0"/>
        <w:spacing w:line="360" w:lineRule="auto"/>
        <w:ind w:firstLine="482"/>
        <w:jc w:val="both"/>
        <w:rPr>
          <w:color w:val="000000"/>
          <w:sz w:val="24"/>
          <w:highlight w:val="none"/>
        </w:rPr>
      </w:pPr>
      <w:r>
        <w:rPr>
          <w:b/>
          <w:bCs/>
          <w:color w:val="000000"/>
          <w:sz w:val="24"/>
          <w:highlight w:val="none"/>
        </w:rPr>
        <w:t>第十条</w:t>
      </w:r>
      <w:r>
        <w:rPr>
          <w:color w:val="000000"/>
          <w:sz w:val="24"/>
          <w:highlight w:val="none"/>
        </w:rPr>
        <w:t xml:space="preserve">  一致性查验。验收组对照合同、补充协议和封样样品等，按照验收方案对装备供应厂商提供的技术资料、证明材料原件等资料进行查验，重点核查装备数量、规格型号、外观、主要零（部）件、附件、配件、资料、各类总成的品牌、型号等是否与合同（样品）一致。</w:t>
      </w:r>
    </w:p>
    <w:p w14:paraId="1FF87C0B">
      <w:pPr>
        <w:adjustRightInd w:val="0"/>
        <w:snapToGrid w:val="0"/>
        <w:spacing w:line="360" w:lineRule="auto"/>
        <w:ind w:firstLine="480"/>
        <w:jc w:val="both"/>
        <w:rPr>
          <w:color w:val="000000"/>
          <w:sz w:val="24"/>
          <w:highlight w:val="none"/>
        </w:rPr>
      </w:pPr>
      <w:r>
        <w:rPr>
          <w:color w:val="000000"/>
          <w:sz w:val="24"/>
          <w:highlight w:val="none"/>
        </w:rPr>
        <w:t>车辆一致性查验时，须对其《机动车整车出厂合格证》进行国家综合性消防救援车辆牌证信息管理系统查询，查询结果与合格证内容一致，方可进行后续查验。</w:t>
      </w:r>
    </w:p>
    <w:p w14:paraId="299AC3D5">
      <w:pPr>
        <w:adjustRightInd w:val="0"/>
        <w:snapToGrid w:val="0"/>
        <w:spacing w:line="360" w:lineRule="auto"/>
        <w:ind w:firstLine="482"/>
        <w:jc w:val="both"/>
        <w:rPr>
          <w:color w:val="000000"/>
          <w:sz w:val="24"/>
          <w:highlight w:val="none"/>
        </w:rPr>
      </w:pPr>
      <w:r>
        <w:rPr>
          <w:b/>
          <w:bCs/>
          <w:color w:val="000000"/>
          <w:sz w:val="24"/>
          <w:highlight w:val="none"/>
        </w:rPr>
        <w:t>第十一条</w:t>
      </w:r>
      <w:r>
        <w:rPr>
          <w:color w:val="000000"/>
          <w:sz w:val="24"/>
          <w:highlight w:val="none"/>
        </w:rPr>
        <w:t xml:space="preserve"> 装备质量性能测试。验收组采用必要的检测设施（备）、用具或依托专门的检测机构，对照合同、补充协议和封样样品等，按照验收方案进行装备性能测试。</w:t>
      </w:r>
    </w:p>
    <w:p w14:paraId="6BF797B3">
      <w:pPr>
        <w:adjustRightInd w:val="0"/>
        <w:snapToGrid w:val="0"/>
        <w:spacing w:line="360" w:lineRule="auto"/>
        <w:ind w:firstLine="480"/>
        <w:jc w:val="both"/>
        <w:rPr>
          <w:color w:val="000000"/>
          <w:sz w:val="24"/>
          <w:highlight w:val="none"/>
        </w:rPr>
      </w:pPr>
      <w:r>
        <w:rPr>
          <w:color w:val="000000"/>
          <w:sz w:val="24"/>
          <w:highlight w:val="none"/>
        </w:rPr>
        <w:t>含有水力系统消防车辆须在水力性能测试合格后进行质量性能测试。</w:t>
      </w:r>
    </w:p>
    <w:p w14:paraId="0B5C6EDF">
      <w:pPr>
        <w:adjustRightInd w:val="0"/>
        <w:snapToGrid w:val="0"/>
        <w:spacing w:line="360" w:lineRule="auto"/>
        <w:ind w:firstLine="482"/>
        <w:jc w:val="both"/>
        <w:rPr>
          <w:color w:val="000000"/>
          <w:sz w:val="24"/>
          <w:highlight w:val="none"/>
        </w:rPr>
      </w:pPr>
      <w:r>
        <w:rPr>
          <w:b/>
          <w:bCs/>
          <w:color w:val="000000"/>
          <w:sz w:val="24"/>
          <w:highlight w:val="none"/>
        </w:rPr>
        <w:t>第十二条</w:t>
      </w:r>
      <w:r>
        <w:rPr>
          <w:color w:val="000000"/>
          <w:sz w:val="24"/>
          <w:highlight w:val="none"/>
        </w:rPr>
        <w:t xml:space="preserve">  严格随装资料查验，各类装备必须配有中文说明书，进口装备必须配有原文说明书及与相对应的中文说明书，性能复杂、操作难度较大的装备还应有音视频资料。交付车辆按照《消防救援车辆牌证核发与管理暂行规定》提供牌证申领资料。</w:t>
      </w:r>
    </w:p>
    <w:p w14:paraId="1F00AAFF">
      <w:pPr>
        <w:adjustRightInd w:val="0"/>
        <w:snapToGrid w:val="0"/>
        <w:spacing w:line="360" w:lineRule="auto"/>
        <w:ind w:firstLine="482"/>
        <w:rPr>
          <w:color w:val="000000"/>
          <w:sz w:val="24"/>
          <w:highlight w:val="none"/>
        </w:rPr>
      </w:pPr>
      <w:r>
        <w:rPr>
          <w:b/>
          <w:bCs/>
          <w:color w:val="000000"/>
          <w:sz w:val="24"/>
          <w:highlight w:val="none"/>
        </w:rPr>
        <w:t>第十三条</w:t>
      </w:r>
      <w:r>
        <w:rPr>
          <w:color w:val="000000"/>
          <w:sz w:val="24"/>
          <w:highlight w:val="none"/>
        </w:rPr>
        <w:t xml:space="preserve"> 验收结果与采购合同约定的内容不完全符合，但经验收小组确认，供应商所提供装备比合同约定内容提高了使用功能、标准或者属于技术更新换代产品的，在不影响、不降低整个采购项目的运行质量和功能以及合同金额不提高的前提下，可以验收通过。</w:t>
      </w:r>
    </w:p>
    <w:p w14:paraId="79D902EF">
      <w:pPr>
        <w:adjustRightInd w:val="0"/>
        <w:snapToGrid w:val="0"/>
        <w:spacing w:line="360" w:lineRule="auto"/>
        <w:ind w:firstLine="482"/>
        <w:jc w:val="both"/>
        <w:rPr>
          <w:color w:val="000000"/>
          <w:sz w:val="24"/>
          <w:highlight w:val="none"/>
        </w:rPr>
      </w:pPr>
      <w:r>
        <w:rPr>
          <w:b/>
          <w:bCs/>
          <w:color w:val="000000"/>
          <w:sz w:val="24"/>
          <w:highlight w:val="none"/>
        </w:rPr>
        <w:t>第十四条</w:t>
      </w:r>
      <w:r>
        <w:rPr>
          <w:color w:val="000000"/>
          <w:sz w:val="24"/>
          <w:highlight w:val="none"/>
        </w:rPr>
        <w:t xml:space="preserve"> 新购装备信息要及时按照时间节点录入装备管理系统和装备采购信息网。新购车辆还应当及时申领应急救援专用牌证。</w:t>
      </w:r>
    </w:p>
    <w:p w14:paraId="00253571">
      <w:pPr>
        <w:adjustRightInd w:val="0"/>
        <w:snapToGrid w:val="0"/>
        <w:spacing w:line="360" w:lineRule="auto"/>
        <w:ind w:firstLine="482"/>
        <w:jc w:val="both"/>
        <w:rPr>
          <w:color w:val="000000"/>
          <w:sz w:val="24"/>
          <w:highlight w:val="none"/>
        </w:rPr>
      </w:pPr>
      <w:r>
        <w:rPr>
          <w:b/>
          <w:bCs/>
          <w:color w:val="000000"/>
          <w:sz w:val="24"/>
          <w:highlight w:val="none"/>
        </w:rPr>
        <w:t>第十五条</w:t>
      </w:r>
      <w:r>
        <w:rPr>
          <w:color w:val="000000"/>
          <w:sz w:val="24"/>
          <w:highlight w:val="none"/>
        </w:rPr>
        <w:t xml:space="preserve"> 质量保证期。灭火救援装备质量保证期自验收合格报告双方签字确认之日算起。</w:t>
      </w:r>
    </w:p>
    <w:p w14:paraId="0C485BCF">
      <w:pPr>
        <w:adjustRightInd w:val="0"/>
        <w:snapToGrid w:val="0"/>
        <w:spacing w:line="360" w:lineRule="auto"/>
        <w:ind w:firstLine="0" w:firstLineChars="0"/>
        <w:jc w:val="center"/>
        <w:rPr>
          <w:b/>
          <w:bCs/>
          <w:color w:val="000000"/>
          <w:sz w:val="24"/>
          <w:highlight w:val="none"/>
        </w:rPr>
      </w:pPr>
      <w:r>
        <w:rPr>
          <w:b/>
          <w:bCs/>
          <w:color w:val="000000"/>
          <w:sz w:val="24"/>
          <w:highlight w:val="none"/>
        </w:rPr>
        <w:t>第四章  验收不合格情况的处理</w:t>
      </w:r>
    </w:p>
    <w:p w14:paraId="43914F0C">
      <w:pPr>
        <w:adjustRightInd w:val="0"/>
        <w:snapToGrid w:val="0"/>
        <w:spacing w:line="360" w:lineRule="auto"/>
        <w:ind w:firstLine="482"/>
        <w:jc w:val="both"/>
        <w:rPr>
          <w:color w:val="000000"/>
          <w:sz w:val="24"/>
          <w:highlight w:val="none"/>
        </w:rPr>
      </w:pPr>
      <w:r>
        <w:rPr>
          <w:b/>
          <w:bCs/>
          <w:color w:val="000000"/>
          <w:sz w:val="24"/>
          <w:highlight w:val="none"/>
        </w:rPr>
        <w:t>第十六条</w:t>
      </w:r>
      <w:r>
        <w:rPr>
          <w:color w:val="000000"/>
          <w:sz w:val="24"/>
          <w:highlight w:val="none"/>
        </w:rPr>
        <w:t xml:space="preserve">  装备一致性查验、质量性能验收不合格或经验收组综合评审需进行整改的，验收组填写《消防装备验收整改意见书》，由供应商签字确认，经分管后勤的副总队长批准后，通知供应厂商限期整改。整改期限一般不超过30个工作日，特殊情况按照合同约定的争议解决另行协商，在规定期限内完成整改的，验收组重新组织验收；整改一次后仍验收不合格的，由后勤装备处提请装备集中采购工作领导小组按合同约定的违约责任处理，有封存样品的不予退还。</w:t>
      </w:r>
    </w:p>
    <w:p w14:paraId="16771972">
      <w:pPr>
        <w:adjustRightInd w:val="0"/>
        <w:snapToGrid w:val="0"/>
        <w:spacing w:line="360" w:lineRule="auto"/>
        <w:ind w:firstLine="482"/>
        <w:rPr>
          <w:color w:val="000000"/>
          <w:sz w:val="24"/>
          <w:highlight w:val="none"/>
        </w:rPr>
      </w:pPr>
      <w:r>
        <w:rPr>
          <w:b/>
          <w:bCs/>
          <w:color w:val="000000"/>
          <w:sz w:val="24"/>
          <w:highlight w:val="none"/>
        </w:rPr>
        <w:t>第十七条</w:t>
      </w:r>
      <w:r>
        <w:rPr>
          <w:color w:val="000000"/>
          <w:sz w:val="24"/>
          <w:highlight w:val="none"/>
        </w:rPr>
        <w:t xml:space="preserve"> 供应厂商交付装备应当为全新的合格产品。如交付或掺杂修复、变造、假冒、伪劣产品的，按照合同条款进行处理并建议将不合格产品及生产厂家、供应商列入山西省消防救援队伍采购“黑名单”，涉及违法的按照法律程序进行处理。</w:t>
      </w:r>
    </w:p>
    <w:p w14:paraId="6D7C3D68">
      <w:pPr>
        <w:adjustRightInd w:val="0"/>
        <w:snapToGrid w:val="0"/>
        <w:spacing w:line="360" w:lineRule="auto"/>
        <w:ind w:firstLine="0" w:firstLineChars="0"/>
        <w:jc w:val="center"/>
        <w:rPr>
          <w:b/>
          <w:bCs/>
          <w:color w:val="000000"/>
          <w:sz w:val="24"/>
          <w:highlight w:val="none"/>
        </w:rPr>
      </w:pPr>
      <w:r>
        <w:rPr>
          <w:b/>
          <w:bCs/>
          <w:color w:val="000000"/>
          <w:sz w:val="24"/>
          <w:highlight w:val="none"/>
        </w:rPr>
        <w:t>第五章 售后服务管理</w:t>
      </w:r>
    </w:p>
    <w:p w14:paraId="1A78D725">
      <w:pPr>
        <w:adjustRightInd w:val="0"/>
        <w:snapToGrid w:val="0"/>
        <w:spacing w:line="360" w:lineRule="auto"/>
        <w:ind w:firstLine="482"/>
        <w:jc w:val="both"/>
        <w:rPr>
          <w:color w:val="000000"/>
          <w:sz w:val="24"/>
          <w:highlight w:val="none"/>
        </w:rPr>
      </w:pPr>
      <w:r>
        <w:rPr>
          <w:b/>
          <w:bCs/>
          <w:color w:val="000000"/>
          <w:sz w:val="24"/>
          <w:highlight w:val="none"/>
        </w:rPr>
        <w:t>第十八条</w:t>
      </w:r>
      <w:r>
        <w:rPr>
          <w:color w:val="000000"/>
          <w:sz w:val="24"/>
          <w:highlight w:val="none"/>
        </w:rPr>
        <w:t xml:space="preserve"> 售后服务管理是对合同约定在装备后续使用过程中提供配套服务进行的检验，也是装备全寿命管理和合同履约的重要环节。供应厂商的质量承诺、售后响应、培训、巡检（回访）以及建立联勤联动机制等落实情况，由总队、支队装备管理部门负责监督。未按照合同约定提供服务的，由后勤装备处提请总队装备集中采购工作领导小组将该供应厂商列入山西省消防救援队伍采购“黑名单”。</w:t>
      </w:r>
    </w:p>
    <w:p w14:paraId="5921C8C8">
      <w:pPr>
        <w:adjustRightInd w:val="0"/>
        <w:snapToGrid w:val="0"/>
        <w:spacing w:line="360" w:lineRule="auto"/>
        <w:ind w:firstLine="482"/>
        <w:jc w:val="both"/>
        <w:rPr>
          <w:color w:val="000000"/>
          <w:sz w:val="24"/>
          <w:highlight w:val="none"/>
        </w:rPr>
      </w:pPr>
      <w:r>
        <w:rPr>
          <w:b/>
          <w:bCs/>
          <w:color w:val="000000"/>
          <w:sz w:val="24"/>
          <w:highlight w:val="none"/>
        </w:rPr>
        <w:t>第十九条</w:t>
      </w:r>
      <w:r>
        <w:rPr>
          <w:color w:val="000000"/>
          <w:sz w:val="24"/>
          <w:highlight w:val="none"/>
        </w:rPr>
        <w:t xml:space="preserve"> 供应厂商在装备交付时需对指战员进行接装培训，确保参训指战员学懂弄通并熟练操作。各单位推荐参加培训的人员，工作岗位应相对固定，杜绝“训而不用、训后换岗”现象的发生。组织接装培训的供应厂商，须在实物验收合格30天内将培训方案、参训人员签到表、结业考核成绩单或结业证书以及培训影像资料等移交至后勤装备处存档备查，未按期移交，视为未组织培训。</w:t>
      </w:r>
    </w:p>
    <w:p w14:paraId="6E8B628B">
      <w:pPr>
        <w:adjustRightInd w:val="0"/>
        <w:snapToGrid w:val="0"/>
        <w:spacing w:line="360" w:lineRule="auto"/>
        <w:ind w:firstLine="0" w:firstLineChars="0"/>
        <w:jc w:val="center"/>
        <w:rPr>
          <w:b/>
          <w:bCs/>
          <w:color w:val="000000"/>
          <w:sz w:val="24"/>
          <w:highlight w:val="none"/>
        </w:rPr>
      </w:pPr>
      <w:r>
        <w:rPr>
          <w:b/>
          <w:bCs/>
          <w:color w:val="000000"/>
          <w:sz w:val="24"/>
          <w:highlight w:val="none"/>
        </w:rPr>
        <w:t>第六章附则</w:t>
      </w:r>
    </w:p>
    <w:p w14:paraId="65470E4E">
      <w:pPr>
        <w:adjustRightInd w:val="0"/>
        <w:snapToGrid w:val="0"/>
        <w:spacing w:line="360" w:lineRule="auto"/>
        <w:ind w:firstLine="482"/>
        <w:jc w:val="both"/>
        <w:rPr>
          <w:color w:val="000000"/>
          <w:sz w:val="24"/>
          <w:highlight w:val="none"/>
        </w:rPr>
      </w:pPr>
      <w:r>
        <w:rPr>
          <w:b/>
          <w:bCs/>
          <w:color w:val="000000"/>
          <w:sz w:val="24"/>
          <w:highlight w:val="none"/>
        </w:rPr>
        <w:t>第二十条</w:t>
      </w:r>
      <w:r>
        <w:rPr>
          <w:color w:val="000000"/>
          <w:sz w:val="24"/>
          <w:highlight w:val="none"/>
        </w:rPr>
        <w:t xml:space="preserve"> 装备验收人员须严格遵守廉洁自律相关规定，在验收过程中如出现“吃、拿、卡、要”，弄虚作假等违反廉洁规定的，取消其验收资格，并报请本级纪检部门，按相关规定进行处理，涉及违法的追究其相应的法律责任。</w:t>
      </w:r>
    </w:p>
    <w:p w14:paraId="1E73E9C9">
      <w:pPr>
        <w:snapToGrid w:val="0"/>
        <w:spacing w:line="360" w:lineRule="auto"/>
        <w:ind w:firstLine="482"/>
        <w:rPr>
          <w:color w:val="000000"/>
          <w:sz w:val="24"/>
          <w:highlight w:val="none"/>
        </w:rPr>
      </w:pPr>
      <w:r>
        <w:rPr>
          <w:b/>
          <w:bCs/>
          <w:color w:val="000000"/>
          <w:sz w:val="24"/>
          <w:highlight w:val="none"/>
        </w:rPr>
        <w:t>第二十一条</w:t>
      </w:r>
      <w:r>
        <w:rPr>
          <w:color w:val="000000"/>
          <w:sz w:val="24"/>
          <w:highlight w:val="none"/>
        </w:rPr>
        <w:t xml:space="preserve"> 装备验收人员对履约验收过程中获悉的国家秘密、商业秘密和个人隐私等均负有保密义务。</w:t>
      </w:r>
    </w:p>
    <w:p w14:paraId="65D08DA1">
      <w:pPr>
        <w:snapToGrid w:val="0"/>
        <w:spacing w:line="360" w:lineRule="auto"/>
        <w:ind w:firstLine="482"/>
        <w:rPr>
          <w:color w:val="000000"/>
          <w:sz w:val="24"/>
          <w:highlight w:val="none"/>
        </w:rPr>
      </w:pPr>
      <w:r>
        <w:rPr>
          <w:b/>
          <w:bCs/>
          <w:color w:val="000000"/>
          <w:sz w:val="24"/>
          <w:highlight w:val="none"/>
        </w:rPr>
        <w:t>第二十二条</w:t>
      </w:r>
      <w:r>
        <w:rPr>
          <w:color w:val="000000"/>
          <w:sz w:val="24"/>
          <w:highlight w:val="none"/>
        </w:rPr>
        <w:t xml:space="preserve"> 项目验收完成后，验收档案归入采购项目档案妥善保管，保存期限与采购项目档案一致。</w:t>
      </w:r>
    </w:p>
    <w:p w14:paraId="0DDC7778">
      <w:pPr>
        <w:adjustRightInd w:val="0"/>
        <w:snapToGrid w:val="0"/>
        <w:spacing w:line="360" w:lineRule="auto"/>
        <w:ind w:firstLine="482"/>
        <w:jc w:val="both"/>
        <w:rPr>
          <w:color w:val="000000" w:themeColor="text1"/>
          <w:szCs w:val="28"/>
          <w:highlight w:val="none"/>
          <w14:textFill>
            <w14:solidFill>
              <w14:schemeClr w14:val="tx1"/>
            </w14:solidFill>
          </w14:textFill>
        </w:rPr>
        <w:sectPr>
          <w:pgSz w:w="11905" w:h="16838"/>
          <w:pgMar w:top="1440" w:right="1803" w:bottom="1440" w:left="1803" w:header="850" w:footer="624" w:gutter="0"/>
          <w:cols w:space="0" w:num="1"/>
          <w:docGrid w:linePitch="312" w:charSpace="0"/>
        </w:sectPr>
      </w:pPr>
      <w:r>
        <w:rPr>
          <w:b/>
          <w:bCs/>
          <w:color w:val="000000"/>
          <w:sz w:val="24"/>
          <w:highlight w:val="none"/>
        </w:rPr>
        <w:t>第二十三条</w:t>
      </w:r>
      <w:r>
        <w:rPr>
          <w:color w:val="000000"/>
          <w:sz w:val="24"/>
          <w:highlight w:val="none"/>
        </w:rPr>
        <w:t xml:space="preserve"> 本规程自公布之日起实施，原有《山西省消防救援总队灭火救援装备验收工作规程》即行废止，由总队后勤装备处负责解释。</w:t>
      </w:r>
    </w:p>
    <w:p w14:paraId="613146B7">
      <w:pPr>
        <w:ind w:firstLine="0" w:firstLineChars="0"/>
        <w:rPr>
          <w:color w:val="000000" w:themeColor="text1"/>
          <w:szCs w:val="28"/>
          <w:highlight w:val="none"/>
          <w14:textFill>
            <w14:solidFill>
              <w14:schemeClr w14:val="tx1"/>
            </w14:solidFill>
          </w14:textFill>
        </w:rPr>
      </w:pPr>
    </w:p>
    <w:p w14:paraId="41DC9968">
      <w:pPr>
        <w:pStyle w:val="3"/>
        <w:snapToGrid w:val="0"/>
        <w:ind w:firstLineChars="0"/>
        <w:rPr>
          <w:color w:val="000000" w:themeColor="text1"/>
          <w:szCs w:val="28"/>
          <w:highlight w:val="none"/>
          <w14:textFill>
            <w14:solidFill>
              <w14:schemeClr w14:val="tx1"/>
            </w14:solidFill>
          </w14:textFill>
        </w:rPr>
      </w:pPr>
      <w:bookmarkStart w:id="315" w:name="_Toc26557"/>
      <w:r>
        <w:rPr>
          <w:color w:val="000000" w:themeColor="text1"/>
          <w:szCs w:val="28"/>
          <w:highlight w:val="none"/>
          <w14:textFill>
            <w14:solidFill>
              <w14:schemeClr w14:val="tx1"/>
            </w14:solidFill>
          </w14:textFill>
        </w:rPr>
        <w:t xml:space="preserve">第六部分  </w:t>
      </w:r>
      <w:bookmarkStart w:id="316" w:name="_Toc86202632"/>
      <w:r>
        <w:rPr>
          <w:color w:val="000000" w:themeColor="text1"/>
          <w:szCs w:val="28"/>
          <w:highlight w:val="none"/>
          <w14:textFill>
            <w14:solidFill>
              <w14:schemeClr w14:val="tx1"/>
            </w14:solidFill>
          </w14:textFill>
        </w:rPr>
        <w:t>投标文件格式</w:t>
      </w:r>
      <w:bookmarkEnd w:id="304"/>
      <w:bookmarkEnd w:id="313"/>
      <w:bookmarkEnd w:id="314"/>
      <w:bookmarkEnd w:id="315"/>
      <w:bookmarkEnd w:id="316"/>
    </w:p>
    <w:p w14:paraId="6D3885A9">
      <w:pPr>
        <w:kinsoku w:val="0"/>
        <w:overflowPunct w:val="0"/>
        <w:autoSpaceDE w:val="0"/>
        <w:autoSpaceDN w:val="0"/>
        <w:snapToGrid w:val="0"/>
        <w:spacing w:line="360" w:lineRule="auto"/>
        <w:ind w:firstLine="560"/>
        <w:jc w:val="both"/>
        <w:rPr>
          <w:color w:val="000000" w:themeColor="text1"/>
          <w:kern w:val="0"/>
          <w:szCs w:val="28"/>
          <w:highlight w:val="none"/>
          <w14:textFill>
            <w14:solidFill>
              <w14:schemeClr w14:val="tx1"/>
            </w14:solidFill>
          </w14:textFill>
        </w:rPr>
      </w:pPr>
    </w:p>
    <w:p w14:paraId="4CC2B581">
      <w:pPr>
        <w:tabs>
          <w:tab w:val="left" w:pos="-737"/>
        </w:tabs>
        <w:kinsoku w:val="0"/>
        <w:overflowPunct w:val="0"/>
        <w:autoSpaceDE w:val="0"/>
        <w:autoSpaceDN w:val="0"/>
        <w:snapToGrid w:val="0"/>
        <w:spacing w:line="360" w:lineRule="auto"/>
        <w:ind w:firstLine="0" w:firstLineChars="0"/>
        <w:jc w:val="center"/>
        <w:rPr>
          <w:color w:val="000000" w:themeColor="text1"/>
          <w:kern w:val="0"/>
          <w:sz w:val="24"/>
          <w:szCs w:val="24"/>
          <w:highlight w:val="none"/>
          <w14:textFill>
            <w14:solidFill>
              <w14:schemeClr w14:val="tx1"/>
            </w14:solidFill>
          </w14:textFill>
        </w:rPr>
      </w:pPr>
      <w:bookmarkStart w:id="317" w:name="_Toc175644062"/>
      <w:bookmarkStart w:id="318" w:name="_Toc86202633"/>
      <w:r>
        <w:rPr>
          <w:b/>
          <w:bCs/>
          <w:color w:val="000000" w:themeColor="text1"/>
          <w:kern w:val="0"/>
          <w:sz w:val="24"/>
          <w:szCs w:val="24"/>
          <w:highlight w:val="none"/>
          <w14:textFill>
            <w14:solidFill>
              <w14:schemeClr w14:val="tx1"/>
            </w14:solidFill>
          </w14:textFill>
        </w:rPr>
        <w:t>投标人提交文件须知</w:t>
      </w:r>
      <w:bookmarkEnd w:id="317"/>
      <w:bookmarkEnd w:id="318"/>
    </w:p>
    <w:p w14:paraId="11E0C1F4">
      <w:pPr>
        <w:tabs>
          <w:tab w:val="left" w:pos="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1.投标人应严格按照以下顺序填写和提交下述规定的全部格式文件以及其他有关资料，混乱的编排导致投标文件被误读或查找不到，后果由投标人承担。</w:t>
      </w:r>
    </w:p>
    <w:p w14:paraId="347719D1">
      <w:pPr>
        <w:tabs>
          <w:tab w:val="left" w:pos="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2.所附表格中要求回答的全部问题和信息都必须正面回答。</w:t>
      </w:r>
    </w:p>
    <w:p w14:paraId="6468BAF5">
      <w:pPr>
        <w:tabs>
          <w:tab w:val="left" w:pos="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3.本资格声明的签字人应保证全部声明和问题的回答是真实的和准确的。</w:t>
      </w:r>
    </w:p>
    <w:p w14:paraId="6FD78F71">
      <w:pPr>
        <w:tabs>
          <w:tab w:val="left" w:pos="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4.评标委员会将应用投标人提交的资料并根据自己的判断，决定投标人履行合同的合格性及能力。</w:t>
      </w:r>
    </w:p>
    <w:p w14:paraId="6859AF4E">
      <w:pPr>
        <w:tabs>
          <w:tab w:val="left" w:pos="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5.投标人提交的材料将被妥善保存，但不退还。</w:t>
      </w:r>
    </w:p>
    <w:p w14:paraId="692E8382">
      <w:pPr>
        <w:tabs>
          <w:tab w:val="left" w:pos="0"/>
        </w:tabs>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6.全部文件应按投标人须知中规定的语言和份数提交。</w:t>
      </w:r>
    </w:p>
    <w:p w14:paraId="4F784B11">
      <w:pPr>
        <w:kinsoku w:val="0"/>
        <w:overflowPunct w:val="0"/>
        <w:autoSpaceDE w:val="0"/>
        <w:autoSpaceDN w:val="0"/>
        <w:snapToGrid w:val="0"/>
        <w:spacing w:line="360" w:lineRule="auto"/>
        <w:ind w:firstLine="560"/>
        <w:jc w:val="center"/>
        <w:rPr>
          <w:color w:val="000000" w:themeColor="text1"/>
          <w:kern w:val="0"/>
          <w:szCs w:val="28"/>
          <w:highlight w:val="none"/>
          <w14:textFill>
            <w14:solidFill>
              <w14:schemeClr w14:val="tx1"/>
            </w14:solidFill>
          </w14:textFill>
        </w:rPr>
      </w:pPr>
      <w:r>
        <w:rPr>
          <w:color w:val="000000" w:themeColor="text1"/>
          <w:kern w:val="0"/>
          <w:szCs w:val="28"/>
          <w:highlight w:val="none"/>
          <w14:textFill>
            <w14:solidFill>
              <w14:schemeClr w14:val="tx1"/>
            </w14:solidFill>
          </w14:textFill>
        </w:rPr>
        <w:br w:type="page"/>
      </w:r>
    </w:p>
    <w:p w14:paraId="2EBFC570">
      <w:pPr>
        <w:kinsoku w:val="0"/>
        <w:overflowPunct w:val="0"/>
        <w:autoSpaceDE w:val="0"/>
        <w:autoSpaceDN w:val="0"/>
        <w:adjustRightInd w:val="0"/>
        <w:snapToGrid w:val="0"/>
        <w:spacing w:line="360" w:lineRule="auto"/>
        <w:ind w:firstLine="0" w:firstLineChars="0"/>
        <w:textAlignment w:val="baseline"/>
        <w:rPr>
          <w:color w:val="000000" w:themeColor="text1"/>
          <w:kern w:val="0"/>
          <w:szCs w:val="28"/>
          <w:highlight w:val="none"/>
          <w14:textFill>
            <w14:solidFill>
              <w14:schemeClr w14:val="tx1"/>
            </w14:solidFill>
          </w14:textFill>
        </w:rPr>
      </w:pPr>
      <w:r>
        <w:rPr>
          <w:color w:val="000000" w:themeColor="text1"/>
          <w:kern w:val="0"/>
          <w:szCs w:val="28"/>
          <w:highlight w:val="none"/>
          <w14:textFill>
            <w14:solidFill>
              <w14:schemeClr w14:val="tx1"/>
            </w14:solidFill>
          </w14:textFill>
        </w:rPr>
        <w:t>（格式）</w:t>
      </w:r>
    </w:p>
    <w:p w14:paraId="68A7A19A">
      <w:pPr>
        <w:kinsoku w:val="0"/>
        <w:overflowPunct w:val="0"/>
        <w:autoSpaceDE w:val="0"/>
        <w:autoSpaceDN w:val="0"/>
        <w:snapToGrid w:val="0"/>
        <w:spacing w:line="360" w:lineRule="auto"/>
        <w:ind w:firstLine="0" w:firstLineChars="0"/>
        <w:jc w:val="right"/>
        <w:rPr>
          <w:color w:val="000000" w:themeColor="text1"/>
          <w:kern w:val="0"/>
          <w:sz w:val="40"/>
          <w:szCs w:val="40"/>
          <w:highlight w:val="none"/>
          <w14:textFill>
            <w14:solidFill>
              <w14:schemeClr w14:val="tx1"/>
            </w14:solidFill>
          </w14:textFill>
        </w:rPr>
      </w:pPr>
      <w:r>
        <w:rPr>
          <w:b/>
          <w:color w:val="000000" w:themeColor="text1"/>
          <w:kern w:val="0"/>
          <w:sz w:val="40"/>
          <w:szCs w:val="40"/>
          <w:highlight w:val="none"/>
          <w14:textFill>
            <w14:solidFill>
              <w14:schemeClr w14:val="tx1"/>
            </w14:solidFill>
          </w14:textFill>
        </w:rPr>
        <w:t>（正/副）本</w:t>
      </w:r>
    </w:p>
    <w:p w14:paraId="1DFFB8FB">
      <w:pPr>
        <w:ind w:firstLine="0" w:firstLineChars="0"/>
        <w:jc w:val="center"/>
        <w:rPr>
          <w:b/>
          <w:color w:val="000000" w:themeColor="text1"/>
          <w:sz w:val="50"/>
          <w:szCs w:val="50"/>
          <w:highlight w:val="none"/>
          <w14:textFill>
            <w14:solidFill>
              <w14:schemeClr w14:val="tx1"/>
            </w14:solidFill>
          </w14:textFill>
        </w:rPr>
      </w:pPr>
      <w:r>
        <w:rPr>
          <w:b/>
          <w:color w:val="000000" w:themeColor="text1"/>
          <w:sz w:val="50"/>
          <w:szCs w:val="50"/>
          <w:highlight w:val="none"/>
          <w14:textFill>
            <w14:solidFill>
              <w14:schemeClr w14:val="tx1"/>
            </w14:solidFill>
          </w14:textFill>
        </w:rPr>
        <w:t>山西省消防救援总队</w:t>
      </w:r>
    </w:p>
    <w:p w14:paraId="277187FA">
      <w:pPr>
        <w:ind w:firstLine="0" w:firstLineChars="0"/>
        <w:jc w:val="center"/>
        <w:rPr>
          <w:b/>
          <w:color w:val="000000" w:themeColor="text1"/>
          <w:sz w:val="50"/>
          <w:szCs w:val="50"/>
          <w:highlight w:val="none"/>
          <w14:textFill>
            <w14:solidFill>
              <w14:schemeClr w14:val="tx1"/>
            </w14:solidFill>
          </w14:textFill>
        </w:rPr>
      </w:pPr>
      <w:r>
        <w:rPr>
          <w:b/>
          <w:color w:val="000000" w:themeColor="text1"/>
          <w:sz w:val="50"/>
          <w:szCs w:val="50"/>
          <w:highlight w:val="none"/>
          <w14:textFill>
            <w14:solidFill>
              <w14:schemeClr w14:val="tx1"/>
            </w14:solidFill>
          </w14:textFill>
        </w:rPr>
        <w:t>“自然灾害应急能力提升工程”</w:t>
      </w:r>
    </w:p>
    <w:p w14:paraId="5192B607">
      <w:pPr>
        <w:ind w:firstLine="0" w:firstLineChars="0"/>
        <w:jc w:val="center"/>
        <w:rPr>
          <w:b/>
          <w:color w:val="000000" w:themeColor="text1"/>
          <w:sz w:val="50"/>
          <w:szCs w:val="50"/>
          <w:highlight w:val="none"/>
          <w14:textFill>
            <w14:solidFill>
              <w14:schemeClr w14:val="tx1"/>
            </w14:solidFill>
          </w14:textFill>
        </w:rPr>
      </w:pPr>
      <w:r>
        <w:rPr>
          <w:b/>
          <w:color w:val="000000" w:themeColor="text1"/>
          <w:sz w:val="50"/>
          <w:szCs w:val="50"/>
          <w:highlight w:val="none"/>
          <w14:textFill>
            <w14:solidFill>
              <w14:schemeClr w14:val="tx1"/>
            </w14:solidFill>
          </w14:textFill>
        </w:rPr>
        <w:t>消防装备项目（</w:t>
      </w:r>
      <w:r>
        <w:rPr>
          <w:rFonts w:hint="eastAsia"/>
          <w:b/>
          <w:color w:val="000000" w:themeColor="text1"/>
          <w:sz w:val="50"/>
          <w:szCs w:val="50"/>
          <w:highlight w:val="none"/>
          <w:lang w:eastAsia="zh-CN"/>
          <w14:textFill>
            <w14:solidFill>
              <w14:schemeClr w14:val="tx1"/>
            </w14:solidFill>
          </w14:textFill>
        </w:rPr>
        <w:t>第十二批次</w:t>
      </w:r>
      <w:r>
        <w:rPr>
          <w:b/>
          <w:color w:val="000000" w:themeColor="text1"/>
          <w:sz w:val="50"/>
          <w:szCs w:val="50"/>
          <w:highlight w:val="none"/>
          <w14:textFill>
            <w14:solidFill>
              <w14:schemeClr w14:val="tx1"/>
            </w14:solidFill>
          </w14:textFill>
        </w:rPr>
        <w:t>）</w:t>
      </w:r>
    </w:p>
    <w:p w14:paraId="30650C7B">
      <w:pPr>
        <w:kinsoku w:val="0"/>
        <w:overflowPunct w:val="0"/>
        <w:autoSpaceDE w:val="0"/>
        <w:autoSpaceDN w:val="0"/>
        <w:snapToGrid w:val="0"/>
        <w:spacing w:line="360" w:lineRule="auto"/>
        <w:ind w:firstLine="0" w:firstLineChars="0"/>
        <w:rPr>
          <w:color w:val="000000" w:themeColor="text1"/>
          <w:kern w:val="0"/>
          <w:sz w:val="36"/>
          <w:szCs w:val="36"/>
          <w:highlight w:val="none"/>
          <w14:textFill>
            <w14:solidFill>
              <w14:schemeClr w14:val="tx1"/>
            </w14:solidFill>
          </w14:textFill>
        </w:rPr>
      </w:pPr>
    </w:p>
    <w:p w14:paraId="3579A61D">
      <w:pPr>
        <w:kinsoku w:val="0"/>
        <w:overflowPunct w:val="0"/>
        <w:autoSpaceDE w:val="0"/>
        <w:autoSpaceDN w:val="0"/>
        <w:snapToGrid w:val="0"/>
        <w:spacing w:line="360" w:lineRule="auto"/>
        <w:ind w:firstLine="0" w:firstLineChars="0"/>
        <w:rPr>
          <w:color w:val="000000" w:themeColor="text1"/>
          <w:kern w:val="0"/>
          <w:sz w:val="36"/>
          <w:szCs w:val="36"/>
          <w:highlight w:val="none"/>
          <w14:textFill>
            <w14:solidFill>
              <w14:schemeClr w14:val="tx1"/>
            </w14:solidFill>
          </w14:textFill>
        </w:rPr>
      </w:pPr>
      <w:r>
        <w:rPr>
          <w:color w:val="000000" w:themeColor="text1"/>
          <w:kern w:val="0"/>
          <w:sz w:val="36"/>
          <w:szCs w:val="36"/>
          <w:highlight w:val="none"/>
          <w14:textFill>
            <w14:solidFill>
              <w14:schemeClr w14:val="tx1"/>
            </w14:solidFill>
          </w14:textFill>
        </w:rPr>
        <w:t>项目编号：</w:t>
      </w:r>
    </w:p>
    <w:p w14:paraId="304A027A">
      <w:pPr>
        <w:snapToGrid w:val="0"/>
        <w:spacing w:line="360" w:lineRule="auto"/>
        <w:ind w:firstLine="0" w:firstLineChars="0"/>
        <w:rPr>
          <w:color w:val="000000" w:themeColor="text1"/>
          <w:kern w:val="0"/>
          <w:sz w:val="84"/>
          <w:szCs w:val="84"/>
          <w:highlight w:val="none"/>
          <w14:textFill>
            <w14:solidFill>
              <w14:schemeClr w14:val="tx1"/>
            </w14:solidFill>
          </w14:textFill>
        </w:rPr>
      </w:pPr>
      <w:r>
        <w:rPr>
          <w:color w:val="000000" w:themeColor="text1"/>
          <w:kern w:val="0"/>
          <w:sz w:val="36"/>
          <w:szCs w:val="36"/>
          <w:highlight w:val="none"/>
          <w14:textFill>
            <w14:solidFill>
              <w14:schemeClr w14:val="tx1"/>
            </w14:solidFill>
          </w14:textFill>
        </w:rPr>
        <w:t>包    号</w:t>
      </w:r>
      <w:r>
        <w:rPr>
          <w:color w:val="000000" w:themeColor="text1"/>
          <w:sz w:val="36"/>
          <w:szCs w:val="36"/>
          <w:highlight w:val="none"/>
          <w14:textFill>
            <w14:solidFill>
              <w14:schemeClr w14:val="tx1"/>
            </w14:solidFill>
          </w14:textFill>
        </w:rPr>
        <w:t>：</w:t>
      </w:r>
    </w:p>
    <w:p w14:paraId="61AED522">
      <w:pPr>
        <w:kinsoku w:val="0"/>
        <w:overflowPunct w:val="0"/>
        <w:autoSpaceDE w:val="0"/>
        <w:autoSpaceDN w:val="0"/>
        <w:snapToGrid w:val="0"/>
        <w:spacing w:line="360" w:lineRule="auto"/>
        <w:ind w:firstLine="0" w:firstLineChars="0"/>
        <w:jc w:val="center"/>
        <w:rPr>
          <w:color w:val="000000" w:themeColor="text1"/>
          <w:kern w:val="0"/>
          <w:sz w:val="84"/>
          <w:szCs w:val="84"/>
          <w:highlight w:val="none"/>
          <w14:textFill>
            <w14:solidFill>
              <w14:schemeClr w14:val="tx1"/>
            </w14:solidFill>
          </w14:textFill>
        </w:rPr>
      </w:pPr>
      <w:r>
        <w:rPr>
          <w:b/>
          <w:color w:val="000000" w:themeColor="text1"/>
          <w:kern w:val="0"/>
          <w:sz w:val="84"/>
          <w:szCs w:val="84"/>
          <w:highlight w:val="none"/>
          <w14:textFill>
            <w14:solidFill>
              <w14:schemeClr w14:val="tx1"/>
            </w14:solidFill>
          </w14:textFill>
        </w:rPr>
        <w:t>投</w:t>
      </w:r>
    </w:p>
    <w:p w14:paraId="37F5B916">
      <w:pPr>
        <w:kinsoku w:val="0"/>
        <w:overflowPunct w:val="0"/>
        <w:autoSpaceDE w:val="0"/>
        <w:autoSpaceDN w:val="0"/>
        <w:snapToGrid w:val="0"/>
        <w:spacing w:line="360" w:lineRule="auto"/>
        <w:ind w:firstLine="0" w:firstLineChars="0"/>
        <w:jc w:val="center"/>
        <w:rPr>
          <w:color w:val="000000" w:themeColor="text1"/>
          <w:kern w:val="0"/>
          <w:sz w:val="84"/>
          <w:szCs w:val="84"/>
          <w:highlight w:val="none"/>
          <w14:textFill>
            <w14:solidFill>
              <w14:schemeClr w14:val="tx1"/>
            </w14:solidFill>
          </w14:textFill>
        </w:rPr>
      </w:pPr>
      <w:r>
        <w:rPr>
          <w:b/>
          <w:color w:val="000000" w:themeColor="text1"/>
          <w:kern w:val="0"/>
          <w:sz w:val="84"/>
          <w:szCs w:val="84"/>
          <w:highlight w:val="none"/>
          <w14:textFill>
            <w14:solidFill>
              <w14:schemeClr w14:val="tx1"/>
            </w14:solidFill>
          </w14:textFill>
        </w:rPr>
        <w:t>标</w:t>
      </w:r>
    </w:p>
    <w:p w14:paraId="7E91944F">
      <w:pPr>
        <w:kinsoku w:val="0"/>
        <w:overflowPunct w:val="0"/>
        <w:autoSpaceDE w:val="0"/>
        <w:autoSpaceDN w:val="0"/>
        <w:snapToGrid w:val="0"/>
        <w:spacing w:line="360" w:lineRule="auto"/>
        <w:ind w:firstLine="0" w:firstLineChars="0"/>
        <w:jc w:val="center"/>
        <w:rPr>
          <w:color w:val="000000" w:themeColor="text1"/>
          <w:kern w:val="0"/>
          <w:sz w:val="84"/>
          <w:szCs w:val="84"/>
          <w:highlight w:val="none"/>
          <w14:textFill>
            <w14:solidFill>
              <w14:schemeClr w14:val="tx1"/>
            </w14:solidFill>
          </w14:textFill>
        </w:rPr>
      </w:pPr>
      <w:r>
        <w:rPr>
          <w:b/>
          <w:color w:val="000000" w:themeColor="text1"/>
          <w:kern w:val="0"/>
          <w:sz w:val="84"/>
          <w:szCs w:val="84"/>
          <w:highlight w:val="none"/>
          <w14:textFill>
            <w14:solidFill>
              <w14:schemeClr w14:val="tx1"/>
            </w14:solidFill>
          </w14:textFill>
        </w:rPr>
        <w:t>文</w:t>
      </w:r>
    </w:p>
    <w:p w14:paraId="41F8AEFE">
      <w:pPr>
        <w:kinsoku w:val="0"/>
        <w:overflowPunct w:val="0"/>
        <w:autoSpaceDE w:val="0"/>
        <w:autoSpaceDN w:val="0"/>
        <w:snapToGrid w:val="0"/>
        <w:spacing w:line="360" w:lineRule="auto"/>
        <w:ind w:firstLine="0" w:firstLineChars="0"/>
        <w:jc w:val="center"/>
        <w:rPr>
          <w:b/>
          <w:color w:val="000000" w:themeColor="text1"/>
          <w:kern w:val="0"/>
          <w:sz w:val="52"/>
          <w:szCs w:val="52"/>
          <w:highlight w:val="none"/>
          <w14:textFill>
            <w14:solidFill>
              <w14:schemeClr w14:val="tx1"/>
            </w14:solidFill>
          </w14:textFill>
        </w:rPr>
      </w:pPr>
      <w:r>
        <w:rPr>
          <w:b/>
          <w:color w:val="000000" w:themeColor="text1"/>
          <w:kern w:val="0"/>
          <w:sz w:val="84"/>
          <w:szCs w:val="84"/>
          <w:highlight w:val="none"/>
          <w14:textFill>
            <w14:solidFill>
              <w14:schemeClr w14:val="tx1"/>
            </w14:solidFill>
          </w14:textFill>
        </w:rPr>
        <w:t>件</w:t>
      </w:r>
    </w:p>
    <w:p w14:paraId="01776552">
      <w:pPr>
        <w:kinsoku w:val="0"/>
        <w:overflowPunct w:val="0"/>
        <w:autoSpaceDE w:val="0"/>
        <w:autoSpaceDN w:val="0"/>
        <w:snapToGrid w:val="0"/>
        <w:spacing w:line="360" w:lineRule="auto"/>
        <w:ind w:firstLine="560"/>
        <w:rPr>
          <w:color w:val="000000" w:themeColor="text1"/>
          <w:kern w:val="0"/>
          <w:szCs w:val="28"/>
          <w:highlight w:val="none"/>
          <w:u w:val="single"/>
          <w14:textFill>
            <w14:solidFill>
              <w14:schemeClr w14:val="tx1"/>
            </w14:solidFill>
          </w14:textFill>
        </w:rPr>
      </w:pPr>
      <w:r>
        <w:rPr>
          <w:color w:val="000000" w:themeColor="text1"/>
          <w:kern w:val="0"/>
          <w:szCs w:val="28"/>
          <w:highlight w:val="none"/>
          <w14:textFill>
            <w14:solidFill>
              <w14:schemeClr w14:val="tx1"/>
            </w14:solidFill>
          </w14:textFill>
        </w:rPr>
        <w:t>投标人单位全称：</w:t>
      </w:r>
      <w:r>
        <w:rPr>
          <w:color w:val="000000" w:themeColor="text1"/>
          <w:kern w:val="0"/>
          <w:szCs w:val="28"/>
          <w:highlight w:val="none"/>
          <w:u w:val="single"/>
          <w14:textFill>
            <w14:solidFill>
              <w14:schemeClr w14:val="tx1"/>
            </w14:solidFill>
          </w14:textFill>
        </w:rPr>
        <w:t xml:space="preserve">                     </w:t>
      </w:r>
      <w:r>
        <w:rPr>
          <w:color w:val="000000" w:themeColor="text1"/>
          <w:kern w:val="0"/>
          <w:szCs w:val="28"/>
          <w:highlight w:val="none"/>
          <w14:textFill>
            <w14:solidFill>
              <w14:schemeClr w14:val="tx1"/>
            </w14:solidFill>
          </w14:textFill>
        </w:rPr>
        <w:t>（加盖单位公章）</w:t>
      </w:r>
    </w:p>
    <w:p w14:paraId="6554924A">
      <w:pPr>
        <w:kinsoku w:val="0"/>
        <w:overflowPunct w:val="0"/>
        <w:autoSpaceDE w:val="0"/>
        <w:autoSpaceDN w:val="0"/>
        <w:snapToGrid w:val="0"/>
        <w:spacing w:line="360" w:lineRule="auto"/>
        <w:ind w:firstLine="560"/>
        <w:rPr>
          <w:color w:val="000000" w:themeColor="text1"/>
          <w:kern w:val="0"/>
          <w:szCs w:val="28"/>
          <w:highlight w:val="none"/>
          <w:u w:val="single"/>
          <w14:textFill>
            <w14:solidFill>
              <w14:schemeClr w14:val="tx1"/>
            </w14:solidFill>
          </w14:textFill>
        </w:rPr>
      </w:pPr>
      <w:r>
        <w:rPr>
          <w:color w:val="000000" w:themeColor="text1"/>
          <w:kern w:val="0"/>
          <w:szCs w:val="28"/>
          <w:highlight w:val="none"/>
          <w14:textFill>
            <w14:solidFill>
              <w14:schemeClr w14:val="tx1"/>
            </w14:solidFill>
          </w14:textFill>
        </w:rPr>
        <w:t>法定代表人或授权代表签字或盖章：</w:t>
      </w:r>
    </w:p>
    <w:p w14:paraId="2DB6A4C1">
      <w:pPr>
        <w:kinsoku w:val="0"/>
        <w:overflowPunct w:val="0"/>
        <w:autoSpaceDE w:val="0"/>
        <w:autoSpaceDN w:val="0"/>
        <w:snapToGrid w:val="0"/>
        <w:spacing w:line="360" w:lineRule="auto"/>
        <w:ind w:firstLine="2240" w:firstLineChars="800"/>
        <w:rPr>
          <w:b/>
          <w:bCs/>
          <w:color w:val="000000" w:themeColor="text1"/>
          <w:szCs w:val="28"/>
          <w:highlight w:val="none"/>
          <w14:textFill>
            <w14:solidFill>
              <w14:schemeClr w14:val="tx1"/>
            </w14:solidFill>
          </w14:textFill>
        </w:rPr>
      </w:pPr>
      <w:r>
        <w:rPr>
          <w:color w:val="000000" w:themeColor="text1"/>
          <w:kern w:val="0"/>
          <w:szCs w:val="28"/>
          <w:highlight w:val="none"/>
          <w14:textFill>
            <w14:solidFill>
              <w14:schemeClr w14:val="tx1"/>
            </w14:solidFill>
          </w14:textFill>
        </w:rPr>
        <w:t>二〇二四  年  月   日</w:t>
      </w:r>
    </w:p>
    <w:p w14:paraId="4A1C4524">
      <w:pPr>
        <w:tabs>
          <w:tab w:val="left" w:pos="567"/>
        </w:tabs>
        <w:kinsoku w:val="0"/>
        <w:overflowPunct w:val="0"/>
        <w:autoSpaceDE w:val="0"/>
        <w:autoSpaceDN w:val="0"/>
        <w:snapToGrid w:val="0"/>
        <w:spacing w:line="360" w:lineRule="auto"/>
        <w:ind w:firstLine="0" w:firstLineChars="0"/>
        <w:jc w:val="center"/>
        <w:rPr>
          <w:b/>
          <w:color w:val="000000" w:themeColor="text1"/>
          <w:kern w:val="0"/>
          <w:szCs w:val="28"/>
          <w:highlight w:val="none"/>
          <w14:textFill>
            <w14:solidFill>
              <w14:schemeClr w14:val="tx1"/>
            </w14:solidFill>
          </w14:textFill>
        </w:rPr>
      </w:pPr>
      <w:r>
        <w:rPr>
          <w:b/>
          <w:color w:val="000000" w:themeColor="text1"/>
          <w:kern w:val="0"/>
          <w:szCs w:val="28"/>
          <w:highlight w:val="none"/>
          <w14:textFill>
            <w14:solidFill>
              <w14:schemeClr w14:val="tx1"/>
            </w14:solidFill>
          </w14:textFill>
        </w:rPr>
        <w:t>资格证明部分</w:t>
      </w:r>
    </w:p>
    <w:p w14:paraId="594AEDE6">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p>
    <w:p w14:paraId="1B75F2B3">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*有效的营业执照</w:t>
      </w:r>
      <w:r>
        <w:rPr>
          <w:rFonts w:hint="eastAsia"/>
          <w:color w:val="000000" w:themeColor="text1"/>
          <w:kern w:val="0"/>
          <w:sz w:val="24"/>
          <w:szCs w:val="24"/>
          <w:highlight w:val="none"/>
          <w14:textFill>
            <w14:solidFill>
              <w14:schemeClr w14:val="tx1"/>
            </w14:solidFill>
          </w14:textFill>
        </w:rPr>
        <w:t>/</w:t>
      </w:r>
      <w:r>
        <w:rPr>
          <w:color w:val="000000" w:themeColor="text1"/>
          <w:kern w:val="0"/>
          <w:sz w:val="24"/>
          <w:szCs w:val="24"/>
          <w:highlight w:val="none"/>
          <w14:textFill>
            <w14:solidFill>
              <w14:schemeClr w14:val="tx1"/>
            </w14:solidFill>
          </w14:textFill>
        </w:rPr>
        <w:t>事业单位法人证书</w:t>
      </w:r>
      <w:r>
        <w:rPr>
          <w:rFonts w:hint="eastAsia"/>
          <w:color w:val="000000" w:themeColor="text1"/>
          <w:kern w:val="0"/>
          <w:sz w:val="24"/>
          <w:szCs w:val="24"/>
          <w:highlight w:val="none"/>
          <w14:textFill>
            <w14:solidFill>
              <w14:schemeClr w14:val="tx1"/>
            </w14:solidFill>
          </w14:textFill>
        </w:rPr>
        <w:t>/</w:t>
      </w:r>
      <w:r>
        <w:rPr>
          <w:color w:val="000000" w:themeColor="text1"/>
          <w:kern w:val="0"/>
          <w:sz w:val="24"/>
          <w:szCs w:val="24"/>
          <w:highlight w:val="none"/>
          <w14:textFill>
            <w14:solidFill>
              <w14:schemeClr w14:val="tx1"/>
            </w14:solidFill>
          </w14:textFill>
        </w:rPr>
        <w:t>自然人身份证明或其他非企业组织证明独立承担民事责任能力的文件（复印件须加盖投标人公章）</w:t>
      </w:r>
      <w:r>
        <w:rPr>
          <w:rFonts w:hint="eastAsia"/>
          <w:color w:val="000000" w:themeColor="text1"/>
          <w:kern w:val="0"/>
          <w:sz w:val="24"/>
          <w:szCs w:val="24"/>
          <w:highlight w:val="none"/>
          <w14:textFill>
            <w14:solidFill>
              <w14:schemeClr w14:val="tx1"/>
            </w14:solidFill>
          </w14:textFill>
        </w:rPr>
        <w:t>。</w:t>
      </w:r>
    </w:p>
    <w:p w14:paraId="517A0445">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*供应商信用承诺书（见‘投标文件格式’）</w:t>
      </w:r>
      <w:r>
        <w:rPr>
          <w:rFonts w:hint="eastAsia"/>
          <w:color w:val="000000" w:themeColor="text1"/>
          <w:kern w:val="0"/>
          <w:sz w:val="24"/>
          <w:szCs w:val="24"/>
          <w:highlight w:val="none"/>
          <w14:textFill>
            <w14:solidFill>
              <w14:schemeClr w14:val="tx1"/>
            </w14:solidFill>
          </w14:textFill>
        </w:rPr>
        <w:t>。</w:t>
      </w:r>
    </w:p>
    <w:p w14:paraId="23C77E80">
      <w:pPr>
        <w:kinsoku w:val="0"/>
        <w:overflowPunct w:val="0"/>
        <w:autoSpaceDE w:val="0"/>
        <w:autoSpaceDN w:val="0"/>
        <w:adjustRightInd w:val="0"/>
        <w:snapToGrid w:val="0"/>
        <w:spacing w:line="360" w:lineRule="auto"/>
        <w:ind w:firstLine="560"/>
        <w:rPr>
          <w:snapToGrid w:val="0"/>
          <w:color w:val="000000" w:themeColor="text1"/>
          <w:sz w:val="24"/>
          <w:szCs w:val="24"/>
          <w:highlight w:val="none"/>
          <w14:textFill>
            <w14:solidFill>
              <w14:schemeClr w14:val="tx1"/>
            </w14:solidFill>
          </w14:textFill>
        </w:rPr>
      </w:pPr>
      <w:r>
        <w:rPr>
          <w:snapToGrid w:val="0"/>
          <w:color w:val="000000" w:themeColor="text1"/>
          <w:sz w:val="24"/>
          <w:szCs w:val="24"/>
          <w:highlight w:val="none"/>
          <w14:textFill>
            <w14:solidFill>
              <w14:schemeClr w14:val="tx1"/>
            </w14:solidFill>
          </w14:textFill>
        </w:rPr>
        <w:t>*</w:t>
      </w:r>
      <w:r>
        <w:rPr>
          <w:rFonts w:hint="eastAsia"/>
          <w:snapToGrid w:val="0"/>
          <w:color w:val="000000" w:themeColor="text1"/>
          <w:sz w:val="24"/>
          <w:szCs w:val="24"/>
          <w:highlight w:val="none"/>
          <w14:textFill>
            <w14:solidFill>
              <w14:schemeClr w14:val="tx1"/>
            </w14:solidFill>
          </w14:textFill>
        </w:rPr>
        <w:t>投标保证金凭证、银行开户许可证或基本存款账户信息（复印件须加盖投标人公章）。</w:t>
      </w:r>
    </w:p>
    <w:p w14:paraId="3C7C128D">
      <w:pPr>
        <w:kinsoku w:val="0"/>
        <w:overflowPunct w:val="0"/>
        <w:autoSpaceDE w:val="0"/>
        <w:autoSpaceDN w:val="0"/>
        <w:adjustRightInd w:val="0"/>
        <w:snapToGrid w:val="0"/>
        <w:spacing w:line="360" w:lineRule="auto"/>
        <w:ind w:firstLine="560"/>
        <w:rPr>
          <w:color w:val="000000" w:themeColor="text1"/>
          <w:kern w:val="0"/>
          <w:sz w:val="24"/>
          <w:szCs w:val="24"/>
          <w:highlight w:val="none"/>
          <w14:textFill>
            <w14:solidFill>
              <w14:schemeClr w14:val="tx1"/>
            </w14:solidFill>
          </w14:textFill>
        </w:rPr>
      </w:pPr>
      <w:r>
        <w:rPr>
          <w:snapToGrid w:val="0"/>
          <w:color w:val="000000" w:themeColor="text1"/>
          <w:sz w:val="24"/>
          <w:szCs w:val="24"/>
          <w:highlight w:val="none"/>
          <w14:textFill>
            <w14:solidFill>
              <w14:schemeClr w14:val="tx1"/>
            </w14:solidFill>
          </w14:textFill>
        </w:rPr>
        <w:t>*投标人未被列入“信用中国”网站（www.creditchina.gov.cn）“失信被执行人”名单、“重大税收违法失信主体或政府采购严重违法失信行为”记录名单；不处于中国政府采购网(www.ccgp.gov.cn)“政府采购严重违法失信行为信息记录”中的禁止参加政府采购活动期间（此项无需投标人提供，以采购代理机构于投标截止日在上述网站查询结果为准，如查询结果未显示存在失信记录，视为评审时未发现不良信用记录）</w:t>
      </w:r>
      <w:r>
        <w:rPr>
          <w:rFonts w:hint="eastAsia"/>
          <w:snapToGrid w:val="0"/>
          <w:color w:val="000000" w:themeColor="text1"/>
          <w:sz w:val="24"/>
          <w:szCs w:val="24"/>
          <w:highlight w:val="none"/>
          <w14:textFill>
            <w14:solidFill>
              <w14:schemeClr w14:val="tx1"/>
            </w14:solidFill>
          </w14:textFill>
        </w:rPr>
        <w:t>。</w:t>
      </w:r>
    </w:p>
    <w:p w14:paraId="778701D8">
      <w:pPr>
        <w:widowControl/>
        <w:spacing w:line="360" w:lineRule="auto"/>
        <w:ind w:firstLine="560"/>
        <w:textAlignment w:val="baseline"/>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w:t>
      </w:r>
      <w:r>
        <w:rPr>
          <w:rFonts w:hint="eastAsia"/>
          <w:color w:val="000000" w:themeColor="text1"/>
          <w:kern w:val="0"/>
          <w:sz w:val="24"/>
          <w:szCs w:val="24"/>
          <w:highlight w:val="none"/>
          <w14:textFill>
            <w14:solidFill>
              <w14:schemeClr w14:val="tx1"/>
            </w14:solidFill>
          </w14:textFill>
        </w:rPr>
        <w:t>承诺书</w:t>
      </w:r>
      <w:r>
        <w:rPr>
          <w:color w:val="000000" w:themeColor="text1"/>
          <w:kern w:val="0"/>
          <w:sz w:val="24"/>
          <w:szCs w:val="24"/>
          <w:highlight w:val="none"/>
          <w14:textFill>
            <w14:solidFill>
              <w14:schemeClr w14:val="tx1"/>
            </w14:solidFill>
          </w14:textFill>
        </w:rPr>
        <w:t>（见‘投标文件格式’）</w:t>
      </w:r>
      <w:r>
        <w:rPr>
          <w:rFonts w:hint="eastAsia"/>
          <w:color w:val="000000" w:themeColor="text1"/>
          <w:kern w:val="0"/>
          <w:sz w:val="24"/>
          <w:szCs w:val="24"/>
          <w:highlight w:val="none"/>
          <w14:textFill>
            <w14:solidFill>
              <w14:schemeClr w14:val="tx1"/>
            </w14:solidFill>
          </w14:textFill>
        </w:rPr>
        <w:t>。</w:t>
      </w:r>
    </w:p>
    <w:p w14:paraId="0B2C2D99">
      <w:pPr>
        <w:widowControl/>
        <w:spacing w:line="360" w:lineRule="auto"/>
        <w:ind w:firstLine="560"/>
        <w:textAlignment w:val="baseline"/>
        <w:rPr>
          <w:rFonts w:hint="eastAsia"/>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*落实政府采购政策需满足的资格要求：本项目</w:t>
      </w:r>
      <w:r>
        <w:rPr>
          <w:rFonts w:hint="eastAsia"/>
          <w:color w:val="000000" w:themeColor="text1"/>
          <w:sz w:val="24"/>
          <w:szCs w:val="24"/>
          <w:highlight w:val="none"/>
          <w:shd w:val="clear" w:color="auto" w:fill="FFFFFF"/>
          <w14:textFill>
            <w14:solidFill>
              <w14:schemeClr w14:val="tx1"/>
            </w14:solidFill>
          </w14:textFill>
        </w:rPr>
        <w:t>包1</w:t>
      </w:r>
      <w:r>
        <w:rPr>
          <w:rFonts w:hint="eastAsia"/>
          <w:color w:val="000000" w:themeColor="text1"/>
          <w:sz w:val="24"/>
          <w:szCs w:val="24"/>
          <w:highlight w:val="none"/>
          <w:shd w:val="clear" w:color="auto" w:fill="FFFFFF"/>
          <w:lang w:val="en-US" w:eastAsia="zh-CN"/>
          <w14:textFill>
            <w14:solidFill>
              <w14:schemeClr w14:val="tx1"/>
            </w14:solidFill>
          </w14:textFill>
        </w:rPr>
        <w:t>58</w:t>
      </w:r>
      <w:r>
        <w:rPr>
          <w:rFonts w:hint="eastAsia"/>
          <w:color w:val="000000" w:themeColor="text1"/>
          <w:sz w:val="24"/>
          <w:szCs w:val="24"/>
          <w:highlight w:val="none"/>
          <w:shd w:val="clear" w:color="auto" w:fill="FFFFFF"/>
          <w14:textFill>
            <w14:solidFill>
              <w14:schemeClr w14:val="tx1"/>
            </w14:solidFill>
          </w14:textFill>
        </w:rPr>
        <w:t>、</w:t>
      </w:r>
      <w:r>
        <w:rPr>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159</w:t>
      </w:r>
      <w:r>
        <w:rPr>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161</w:t>
      </w:r>
      <w:r>
        <w:rPr>
          <w:color w:val="000000" w:themeColor="text1"/>
          <w:kern w:val="0"/>
          <w:sz w:val="24"/>
          <w:szCs w:val="24"/>
          <w:highlight w:val="none"/>
          <w14:textFill>
            <w14:solidFill>
              <w14:schemeClr w14:val="tx1"/>
            </w14:solidFill>
          </w14:textFill>
        </w:rPr>
        <w:t>专门面向</w:t>
      </w:r>
      <w:r>
        <w:rPr>
          <w:rFonts w:hint="eastAsia"/>
          <w:color w:val="000000" w:themeColor="text1"/>
          <w:kern w:val="0"/>
          <w:sz w:val="24"/>
          <w:szCs w:val="24"/>
          <w:highlight w:val="none"/>
          <w14:textFill>
            <w14:solidFill>
              <w14:schemeClr w14:val="tx1"/>
            </w14:solidFill>
          </w14:textFill>
        </w:rPr>
        <w:t>小微</w:t>
      </w:r>
      <w:r>
        <w:rPr>
          <w:color w:val="000000" w:themeColor="text1"/>
          <w:kern w:val="0"/>
          <w:sz w:val="24"/>
          <w:szCs w:val="24"/>
          <w:highlight w:val="none"/>
          <w14:textFill>
            <w14:solidFill>
              <w14:schemeClr w14:val="tx1"/>
            </w14:solidFill>
          </w14:textFill>
        </w:rPr>
        <w:t>企业采购，供应商提供的货物全部由符合政策要求的</w:t>
      </w:r>
      <w:r>
        <w:rPr>
          <w:rFonts w:hint="eastAsia"/>
          <w:color w:val="000000" w:themeColor="text1"/>
          <w:kern w:val="0"/>
          <w:sz w:val="24"/>
          <w:szCs w:val="24"/>
          <w:highlight w:val="none"/>
          <w14:textFill>
            <w14:solidFill>
              <w14:schemeClr w14:val="tx1"/>
            </w14:solidFill>
          </w14:textFill>
        </w:rPr>
        <w:t>小微</w:t>
      </w:r>
      <w:r>
        <w:rPr>
          <w:color w:val="000000" w:themeColor="text1"/>
          <w:kern w:val="0"/>
          <w:sz w:val="24"/>
          <w:szCs w:val="24"/>
          <w:highlight w:val="none"/>
          <w14:textFill>
            <w14:solidFill>
              <w14:schemeClr w14:val="tx1"/>
            </w14:solidFill>
          </w14:textFill>
        </w:rPr>
        <w:t>企业制造，货物制造商应为小型或微型企业，监狱企业、残疾人福利性单位视同小型、微型企业（见‘投标文件格式’）</w:t>
      </w:r>
      <w:r>
        <w:rPr>
          <w:rFonts w:hint="eastAsia"/>
          <w:color w:val="000000" w:themeColor="text1"/>
          <w:kern w:val="0"/>
          <w:sz w:val="24"/>
          <w:szCs w:val="24"/>
          <w:highlight w:val="none"/>
          <w14:textFill>
            <w14:solidFill>
              <w14:schemeClr w14:val="tx1"/>
            </w14:solidFill>
          </w14:textFill>
        </w:rPr>
        <w:t>。</w:t>
      </w:r>
    </w:p>
    <w:p w14:paraId="6870AB9F">
      <w:pPr>
        <w:widowControl/>
        <w:spacing w:line="360" w:lineRule="auto"/>
        <w:ind w:firstLine="560"/>
        <w:textAlignment w:val="baseline"/>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本项目</w:t>
      </w:r>
      <w:r>
        <w:rPr>
          <w:rFonts w:hint="eastAsia"/>
          <w:color w:val="000000" w:themeColor="text1"/>
          <w:sz w:val="24"/>
          <w:szCs w:val="24"/>
          <w:highlight w:val="none"/>
          <w:shd w:val="clear" w:color="auto" w:fill="FFFFFF"/>
          <w14:textFill>
            <w14:solidFill>
              <w14:schemeClr w14:val="tx1"/>
            </w14:solidFill>
          </w14:textFill>
        </w:rPr>
        <w:t>包1</w:t>
      </w:r>
      <w:r>
        <w:rPr>
          <w:rFonts w:hint="eastAsia"/>
          <w:color w:val="000000" w:themeColor="text1"/>
          <w:sz w:val="24"/>
          <w:szCs w:val="24"/>
          <w:highlight w:val="none"/>
          <w:shd w:val="clear" w:color="auto" w:fill="FFFFFF"/>
          <w:lang w:val="en-US" w:eastAsia="zh-CN"/>
          <w14:textFill>
            <w14:solidFill>
              <w14:schemeClr w14:val="tx1"/>
            </w14:solidFill>
          </w14:textFill>
        </w:rPr>
        <w:t>53</w:t>
      </w:r>
      <w:r>
        <w:rPr>
          <w:rFonts w:hint="eastAsia"/>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154</w:t>
      </w:r>
      <w:r>
        <w:rPr>
          <w:rFonts w:hint="eastAsia"/>
          <w:color w:val="000000" w:themeColor="text1"/>
          <w:sz w:val="24"/>
          <w:szCs w:val="24"/>
          <w:highlight w:val="none"/>
          <w:shd w:val="clear" w:color="auto" w:fill="FFFFFF"/>
          <w14:textFill>
            <w14:solidFill>
              <w14:schemeClr w14:val="tx1"/>
            </w14:solidFill>
          </w14:textFill>
        </w:rPr>
        <w:t>、包</w:t>
      </w:r>
      <w:r>
        <w:rPr>
          <w:rFonts w:hint="eastAsia"/>
          <w:color w:val="000000" w:themeColor="text1"/>
          <w:sz w:val="24"/>
          <w:szCs w:val="24"/>
          <w:highlight w:val="none"/>
          <w:shd w:val="clear" w:color="auto" w:fill="FFFFFF"/>
          <w:lang w:val="en-US" w:eastAsia="zh-CN"/>
          <w14:textFill>
            <w14:solidFill>
              <w14:schemeClr w14:val="tx1"/>
            </w14:solidFill>
          </w14:textFill>
        </w:rPr>
        <w:t>160</w:t>
      </w:r>
      <w:r>
        <w:rPr>
          <w:color w:val="000000" w:themeColor="text1"/>
          <w:kern w:val="0"/>
          <w:sz w:val="24"/>
          <w:szCs w:val="24"/>
          <w:highlight w:val="none"/>
          <w14:textFill>
            <w14:solidFill>
              <w14:schemeClr w14:val="tx1"/>
            </w14:solidFill>
          </w14:textFill>
        </w:rPr>
        <w:t>专门面向</w:t>
      </w:r>
      <w:r>
        <w:rPr>
          <w:rFonts w:hint="eastAsia"/>
          <w:color w:val="000000" w:themeColor="text1"/>
          <w:kern w:val="0"/>
          <w:sz w:val="24"/>
          <w:szCs w:val="24"/>
          <w:highlight w:val="none"/>
          <w:lang w:val="en-US" w:eastAsia="zh-CN"/>
          <w14:textFill>
            <w14:solidFill>
              <w14:schemeClr w14:val="tx1"/>
            </w14:solidFill>
          </w14:textFill>
        </w:rPr>
        <w:t>中小</w:t>
      </w:r>
      <w:r>
        <w:rPr>
          <w:color w:val="000000" w:themeColor="text1"/>
          <w:kern w:val="0"/>
          <w:sz w:val="24"/>
          <w:szCs w:val="24"/>
          <w:highlight w:val="none"/>
          <w14:textFill>
            <w14:solidFill>
              <w14:schemeClr w14:val="tx1"/>
            </w14:solidFill>
          </w14:textFill>
        </w:rPr>
        <w:t>企业采购，供应商提供的货物全部由符合政策要求的</w:t>
      </w:r>
      <w:r>
        <w:rPr>
          <w:rFonts w:hint="eastAsia"/>
          <w:color w:val="000000" w:themeColor="text1"/>
          <w:kern w:val="0"/>
          <w:sz w:val="24"/>
          <w:szCs w:val="24"/>
          <w:highlight w:val="none"/>
          <w:lang w:eastAsia="zh-CN"/>
          <w14:textFill>
            <w14:solidFill>
              <w14:schemeClr w14:val="tx1"/>
            </w14:solidFill>
          </w14:textFill>
        </w:rPr>
        <w:t>中小</w:t>
      </w:r>
      <w:r>
        <w:rPr>
          <w:color w:val="000000" w:themeColor="text1"/>
          <w:kern w:val="0"/>
          <w:sz w:val="24"/>
          <w:szCs w:val="24"/>
          <w:highlight w:val="none"/>
          <w14:textFill>
            <w14:solidFill>
              <w14:schemeClr w14:val="tx1"/>
            </w14:solidFill>
          </w14:textFill>
        </w:rPr>
        <w:t>企业制造，货物制造商应为</w:t>
      </w:r>
      <w:r>
        <w:rPr>
          <w:rFonts w:hint="eastAsia"/>
          <w:color w:val="000000" w:themeColor="text1"/>
          <w:kern w:val="0"/>
          <w:sz w:val="24"/>
          <w:szCs w:val="24"/>
          <w:highlight w:val="none"/>
          <w:lang w:eastAsia="zh-CN"/>
          <w14:textFill>
            <w14:solidFill>
              <w14:schemeClr w14:val="tx1"/>
            </w14:solidFill>
          </w14:textFill>
        </w:rPr>
        <w:t>中型、</w:t>
      </w:r>
      <w:r>
        <w:rPr>
          <w:color w:val="000000" w:themeColor="text1"/>
          <w:kern w:val="0"/>
          <w:sz w:val="24"/>
          <w:szCs w:val="24"/>
          <w:highlight w:val="none"/>
          <w14:textFill>
            <w14:solidFill>
              <w14:schemeClr w14:val="tx1"/>
            </w14:solidFill>
          </w14:textFill>
        </w:rPr>
        <w:t>小型或微型企业，监狱企业、残疾人福利性单位视同小型、微型企业（见‘投标文件格式’）</w:t>
      </w:r>
      <w:r>
        <w:rPr>
          <w:rFonts w:hint="eastAsia"/>
          <w:color w:val="000000" w:themeColor="text1"/>
          <w:kern w:val="0"/>
          <w:sz w:val="24"/>
          <w:szCs w:val="24"/>
          <w:highlight w:val="none"/>
          <w14:textFill>
            <w14:solidFill>
              <w14:schemeClr w14:val="tx1"/>
            </w14:solidFill>
          </w14:textFill>
        </w:rPr>
        <w:t>。</w:t>
      </w:r>
    </w:p>
    <w:p w14:paraId="2BE63D0B">
      <w:pPr>
        <w:kinsoku w:val="0"/>
        <w:overflowPunct w:val="0"/>
        <w:autoSpaceDE w:val="0"/>
        <w:autoSpaceDN w:val="0"/>
        <w:snapToGrid w:val="0"/>
        <w:spacing w:line="360" w:lineRule="auto"/>
        <w:ind w:firstLine="560"/>
        <w:rPr>
          <w:color w:val="000000" w:themeColor="text1"/>
          <w:kern w:val="0"/>
          <w:sz w:val="24"/>
          <w:szCs w:val="24"/>
          <w:highlight w:val="none"/>
          <w14:textFill>
            <w14:solidFill>
              <w14:schemeClr w14:val="tx1"/>
            </w14:solidFill>
          </w14:textFill>
        </w:rPr>
      </w:pPr>
      <w:r>
        <w:rPr>
          <w:color w:val="000000" w:themeColor="text1"/>
          <w:kern w:val="0"/>
          <w:sz w:val="24"/>
          <w:szCs w:val="24"/>
          <w:highlight w:val="none"/>
          <w14:textFill>
            <w14:solidFill>
              <w14:schemeClr w14:val="tx1"/>
            </w14:solidFill>
          </w14:textFill>
        </w:rPr>
        <w:t>投标人认为需要提供的其他资格证明文件。</w:t>
      </w:r>
    </w:p>
    <w:p w14:paraId="18278240">
      <w:pPr>
        <w:widowControl/>
        <w:spacing w:line="360" w:lineRule="auto"/>
        <w:ind w:firstLine="560"/>
        <w:textAlignment w:val="baseline"/>
        <w:rPr>
          <w:color w:val="000000" w:themeColor="text1"/>
          <w:kern w:val="0"/>
          <w:szCs w:val="28"/>
          <w:highlight w:val="none"/>
          <w14:textFill>
            <w14:solidFill>
              <w14:schemeClr w14:val="tx1"/>
            </w14:solidFill>
          </w14:textFill>
        </w:rPr>
      </w:pPr>
    </w:p>
    <w:p w14:paraId="62A64066">
      <w:pPr>
        <w:widowControl/>
        <w:spacing w:line="360" w:lineRule="auto"/>
        <w:ind w:firstLine="560"/>
        <w:textAlignment w:val="baseline"/>
        <w:rPr>
          <w:color w:val="000000" w:themeColor="text1"/>
          <w:kern w:val="0"/>
          <w:szCs w:val="28"/>
          <w:highlight w:val="none"/>
          <w14:textFill>
            <w14:solidFill>
              <w14:schemeClr w14:val="tx1"/>
            </w14:solidFill>
          </w14:textFill>
        </w:rPr>
      </w:pPr>
    </w:p>
    <w:p w14:paraId="4C194210">
      <w:pPr>
        <w:ind w:firstLine="602"/>
        <w:rPr>
          <w:b/>
          <w:color w:val="000000" w:themeColor="text1"/>
          <w:spacing w:val="10"/>
          <w:kern w:val="0"/>
          <w:szCs w:val="28"/>
          <w:highlight w:val="none"/>
          <w14:textFill>
            <w14:solidFill>
              <w14:schemeClr w14:val="tx1"/>
            </w14:solidFill>
          </w14:textFill>
        </w:rPr>
      </w:pPr>
      <w:r>
        <w:rPr>
          <w:b/>
          <w:color w:val="000000" w:themeColor="text1"/>
          <w:spacing w:val="10"/>
          <w:kern w:val="0"/>
          <w:szCs w:val="28"/>
          <w:highlight w:val="none"/>
          <w14:textFill>
            <w14:solidFill>
              <w14:schemeClr w14:val="tx1"/>
            </w14:solidFill>
          </w14:textFill>
        </w:rPr>
        <w:br w:type="page"/>
      </w:r>
    </w:p>
    <w:p w14:paraId="26D88A66">
      <w:pPr>
        <w:ind w:firstLine="560"/>
        <w:rPr>
          <w:color w:val="000000" w:themeColor="text1"/>
          <w:kern w:val="0"/>
          <w:szCs w:val="28"/>
          <w:highlight w:val="none"/>
          <w14:textFill>
            <w14:solidFill>
              <w14:schemeClr w14:val="tx1"/>
            </w14:solidFill>
          </w14:textFill>
        </w:rPr>
      </w:pPr>
    </w:p>
    <w:p w14:paraId="1591CFD2">
      <w:pPr>
        <w:widowControl/>
        <w:snapToGrid w:val="0"/>
        <w:spacing w:line="360" w:lineRule="auto"/>
        <w:ind w:firstLine="0" w:firstLineChars="0"/>
        <w:jc w:val="center"/>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t>有效的营业执照</w:t>
      </w:r>
      <w:r>
        <w:rPr>
          <w:rFonts w:hint="eastAsia"/>
          <w:b/>
          <w:bCs/>
          <w:color w:val="000000" w:themeColor="text1"/>
          <w:kern w:val="0"/>
          <w:szCs w:val="28"/>
          <w:highlight w:val="none"/>
          <w14:textFill>
            <w14:solidFill>
              <w14:schemeClr w14:val="tx1"/>
            </w14:solidFill>
          </w14:textFill>
        </w:rPr>
        <w:t>/</w:t>
      </w:r>
      <w:r>
        <w:rPr>
          <w:b/>
          <w:bCs/>
          <w:color w:val="000000" w:themeColor="text1"/>
          <w:kern w:val="0"/>
          <w:szCs w:val="28"/>
          <w:highlight w:val="none"/>
          <w14:textFill>
            <w14:solidFill>
              <w14:schemeClr w14:val="tx1"/>
            </w14:solidFill>
          </w14:textFill>
        </w:rPr>
        <w:t>事业单位法人证书</w:t>
      </w:r>
      <w:r>
        <w:rPr>
          <w:rFonts w:hint="eastAsia"/>
          <w:b/>
          <w:bCs/>
          <w:color w:val="000000" w:themeColor="text1"/>
          <w:kern w:val="0"/>
          <w:szCs w:val="28"/>
          <w:highlight w:val="none"/>
          <w14:textFill>
            <w14:solidFill>
              <w14:schemeClr w14:val="tx1"/>
            </w14:solidFill>
          </w14:textFill>
        </w:rPr>
        <w:t>/</w:t>
      </w:r>
      <w:r>
        <w:rPr>
          <w:b/>
          <w:bCs/>
          <w:color w:val="000000" w:themeColor="text1"/>
          <w:kern w:val="0"/>
          <w:szCs w:val="28"/>
          <w:highlight w:val="none"/>
          <w14:textFill>
            <w14:solidFill>
              <w14:schemeClr w14:val="tx1"/>
            </w14:solidFill>
          </w14:textFill>
        </w:rPr>
        <w:t>自然人身份证明或其他非企业组织证明独立承担民事责任能力的文件</w:t>
      </w:r>
    </w:p>
    <w:p w14:paraId="77F22A1B">
      <w:pPr>
        <w:pStyle w:val="2"/>
        <w:rPr>
          <w:color w:val="000000" w:themeColor="text1"/>
          <w:kern w:val="0"/>
          <w:szCs w:val="28"/>
          <w:highlight w:val="none"/>
          <w14:textFill>
            <w14:solidFill>
              <w14:schemeClr w14:val="tx1"/>
            </w14:solidFill>
          </w14:textFill>
        </w:rPr>
      </w:pPr>
    </w:p>
    <w:p w14:paraId="61FDE976">
      <w:pPr>
        <w:pStyle w:val="2"/>
        <w:rPr>
          <w:color w:val="000000" w:themeColor="text1"/>
          <w:kern w:val="0"/>
          <w:szCs w:val="28"/>
          <w:highlight w:val="none"/>
          <w14:textFill>
            <w14:solidFill>
              <w14:schemeClr w14:val="tx1"/>
            </w14:solidFill>
          </w14:textFill>
        </w:rPr>
      </w:pPr>
    </w:p>
    <w:p w14:paraId="2A53E08D">
      <w:pPr>
        <w:pStyle w:val="2"/>
        <w:rPr>
          <w:color w:val="000000" w:themeColor="text1"/>
          <w:kern w:val="0"/>
          <w:szCs w:val="28"/>
          <w:highlight w:val="none"/>
          <w14:textFill>
            <w14:solidFill>
              <w14:schemeClr w14:val="tx1"/>
            </w14:solidFill>
          </w14:textFill>
        </w:rPr>
      </w:pPr>
    </w:p>
    <w:p w14:paraId="765EA5C2">
      <w:pPr>
        <w:pStyle w:val="2"/>
        <w:rPr>
          <w:color w:val="000000" w:themeColor="text1"/>
          <w:kern w:val="0"/>
          <w:szCs w:val="28"/>
          <w:highlight w:val="none"/>
          <w14:textFill>
            <w14:solidFill>
              <w14:schemeClr w14:val="tx1"/>
            </w14:solidFill>
          </w14:textFill>
        </w:rPr>
      </w:pPr>
    </w:p>
    <w:p w14:paraId="5AC0765D">
      <w:pPr>
        <w:pStyle w:val="2"/>
        <w:rPr>
          <w:color w:val="000000" w:themeColor="text1"/>
          <w:kern w:val="0"/>
          <w:szCs w:val="28"/>
          <w:highlight w:val="none"/>
          <w14:textFill>
            <w14:solidFill>
              <w14:schemeClr w14:val="tx1"/>
            </w14:solidFill>
          </w14:textFill>
        </w:rPr>
      </w:pPr>
    </w:p>
    <w:p w14:paraId="6B2124D3">
      <w:pPr>
        <w:pStyle w:val="2"/>
        <w:rPr>
          <w:color w:val="000000" w:themeColor="text1"/>
          <w:kern w:val="0"/>
          <w:szCs w:val="28"/>
          <w:highlight w:val="none"/>
          <w14:textFill>
            <w14:solidFill>
              <w14:schemeClr w14:val="tx1"/>
            </w14:solidFill>
          </w14:textFill>
        </w:rPr>
      </w:pPr>
    </w:p>
    <w:p w14:paraId="249DF594">
      <w:pPr>
        <w:pStyle w:val="2"/>
        <w:rPr>
          <w:color w:val="000000" w:themeColor="text1"/>
          <w:kern w:val="0"/>
          <w:szCs w:val="28"/>
          <w:highlight w:val="none"/>
          <w14:textFill>
            <w14:solidFill>
              <w14:schemeClr w14:val="tx1"/>
            </w14:solidFill>
          </w14:textFill>
        </w:rPr>
      </w:pPr>
    </w:p>
    <w:p w14:paraId="1ABB4C26">
      <w:pPr>
        <w:pStyle w:val="2"/>
        <w:rPr>
          <w:color w:val="000000" w:themeColor="text1"/>
          <w:kern w:val="0"/>
          <w:szCs w:val="28"/>
          <w:highlight w:val="none"/>
          <w14:textFill>
            <w14:solidFill>
              <w14:schemeClr w14:val="tx1"/>
            </w14:solidFill>
          </w14:textFill>
        </w:rPr>
      </w:pPr>
    </w:p>
    <w:p w14:paraId="7B6BA484">
      <w:pPr>
        <w:pStyle w:val="2"/>
        <w:rPr>
          <w:color w:val="000000" w:themeColor="text1"/>
          <w:kern w:val="0"/>
          <w:szCs w:val="28"/>
          <w:highlight w:val="none"/>
          <w14:textFill>
            <w14:solidFill>
              <w14:schemeClr w14:val="tx1"/>
            </w14:solidFill>
          </w14:textFill>
        </w:rPr>
      </w:pPr>
    </w:p>
    <w:p w14:paraId="7A58BF1F">
      <w:pPr>
        <w:pStyle w:val="2"/>
        <w:rPr>
          <w:color w:val="000000" w:themeColor="text1"/>
          <w:kern w:val="0"/>
          <w:szCs w:val="28"/>
          <w:highlight w:val="none"/>
          <w14:textFill>
            <w14:solidFill>
              <w14:schemeClr w14:val="tx1"/>
            </w14:solidFill>
          </w14:textFill>
        </w:rPr>
      </w:pPr>
    </w:p>
    <w:p w14:paraId="5E2201A3">
      <w:pPr>
        <w:pStyle w:val="2"/>
        <w:rPr>
          <w:color w:val="000000" w:themeColor="text1"/>
          <w:kern w:val="0"/>
          <w:szCs w:val="28"/>
          <w:highlight w:val="none"/>
          <w14:textFill>
            <w14:solidFill>
              <w14:schemeClr w14:val="tx1"/>
            </w14:solidFill>
          </w14:textFill>
        </w:rPr>
      </w:pPr>
    </w:p>
    <w:p w14:paraId="1DF905F0">
      <w:pPr>
        <w:pStyle w:val="2"/>
        <w:rPr>
          <w:color w:val="000000" w:themeColor="text1"/>
          <w:kern w:val="0"/>
          <w:szCs w:val="28"/>
          <w:highlight w:val="none"/>
          <w14:textFill>
            <w14:solidFill>
              <w14:schemeClr w14:val="tx1"/>
            </w14:solidFill>
          </w14:textFill>
        </w:rPr>
      </w:pPr>
    </w:p>
    <w:p w14:paraId="7411DF53">
      <w:pPr>
        <w:pStyle w:val="2"/>
        <w:rPr>
          <w:color w:val="000000" w:themeColor="text1"/>
          <w:kern w:val="0"/>
          <w:szCs w:val="28"/>
          <w:highlight w:val="none"/>
          <w14:textFill>
            <w14:solidFill>
              <w14:schemeClr w14:val="tx1"/>
            </w14:solidFill>
          </w14:textFill>
        </w:rPr>
      </w:pPr>
    </w:p>
    <w:p w14:paraId="31EB6609">
      <w:pPr>
        <w:pStyle w:val="2"/>
        <w:rPr>
          <w:color w:val="000000" w:themeColor="text1"/>
          <w:kern w:val="0"/>
          <w:szCs w:val="28"/>
          <w:highlight w:val="none"/>
          <w14:textFill>
            <w14:solidFill>
              <w14:schemeClr w14:val="tx1"/>
            </w14:solidFill>
          </w14:textFill>
        </w:rPr>
      </w:pPr>
    </w:p>
    <w:p w14:paraId="507E0618">
      <w:pPr>
        <w:pStyle w:val="2"/>
        <w:rPr>
          <w:color w:val="000000" w:themeColor="text1"/>
          <w:kern w:val="0"/>
          <w:szCs w:val="28"/>
          <w:highlight w:val="none"/>
          <w14:textFill>
            <w14:solidFill>
              <w14:schemeClr w14:val="tx1"/>
            </w14:solidFill>
          </w14:textFill>
        </w:rPr>
      </w:pPr>
    </w:p>
    <w:p w14:paraId="1F540C14">
      <w:pPr>
        <w:pStyle w:val="2"/>
        <w:rPr>
          <w:color w:val="000000" w:themeColor="text1"/>
          <w:kern w:val="0"/>
          <w:szCs w:val="28"/>
          <w:highlight w:val="none"/>
          <w14:textFill>
            <w14:solidFill>
              <w14:schemeClr w14:val="tx1"/>
            </w14:solidFill>
          </w14:textFill>
        </w:rPr>
      </w:pPr>
    </w:p>
    <w:p w14:paraId="432DDCB1">
      <w:pPr>
        <w:pStyle w:val="2"/>
        <w:rPr>
          <w:color w:val="000000" w:themeColor="text1"/>
          <w:kern w:val="0"/>
          <w:szCs w:val="28"/>
          <w:highlight w:val="none"/>
          <w14:textFill>
            <w14:solidFill>
              <w14:schemeClr w14:val="tx1"/>
            </w14:solidFill>
          </w14:textFill>
        </w:rPr>
      </w:pPr>
    </w:p>
    <w:p w14:paraId="3E5DD239">
      <w:pPr>
        <w:pStyle w:val="2"/>
        <w:rPr>
          <w:color w:val="000000" w:themeColor="text1"/>
          <w:kern w:val="0"/>
          <w:szCs w:val="28"/>
          <w:highlight w:val="none"/>
          <w14:textFill>
            <w14:solidFill>
              <w14:schemeClr w14:val="tx1"/>
            </w14:solidFill>
          </w14:textFill>
        </w:rPr>
      </w:pPr>
    </w:p>
    <w:p w14:paraId="5DEA96EF">
      <w:pPr>
        <w:pStyle w:val="2"/>
        <w:rPr>
          <w:color w:val="000000" w:themeColor="text1"/>
          <w:kern w:val="0"/>
          <w:szCs w:val="28"/>
          <w:highlight w:val="none"/>
          <w14:textFill>
            <w14:solidFill>
              <w14:schemeClr w14:val="tx1"/>
            </w14:solidFill>
          </w14:textFill>
        </w:rPr>
      </w:pPr>
    </w:p>
    <w:p w14:paraId="1DC164AC">
      <w:pPr>
        <w:pStyle w:val="2"/>
        <w:rPr>
          <w:color w:val="000000" w:themeColor="text1"/>
          <w:kern w:val="0"/>
          <w:szCs w:val="28"/>
          <w:highlight w:val="none"/>
          <w14:textFill>
            <w14:solidFill>
              <w14:schemeClr w14:val="tx1"/>
            </w14:solidFill>
          </w14:textFill>
        </w:rPr>
      </w:pPr>
    </w:p>
    <w:p w14:paraId="005054F0">
      <w:pPr>
        <w:pStyle w:val="2"/>
        <w:rPr>
          <w:color w:val="000000" w:themeColor="text1"/>
          <w:kern w:val="0"/>
          <w:szCs w:val="28"/>
          <w:highlight w:val="none"/>
          <w14:textFill>
            <w14:solidFill>
              <w14:schemeClr w14:val="tx1"/>
            </w14:solidFill>
          </w14:textFill>
        </w:rPr>
      </w:pPr>
    </w:p>
    <w:p w14:paraId="69A3C9C5">
      <w:pPr>
        <w:pStyle w:val="2"/>
        <w:rPr>
          <w:color w:val="000000" w:themeColor="text1"/>
          <w:kern w:val="0"/>
          <w:szCs w:val="28"/>
          <w:highlight w:val="none"/>
          <w14:textFill>
            <w14:solidFill>
              <w14:schemeClr w14:val="tx1"/>
            </w14:solidFill>
          </w14:textFill>
        </w:rPr>
      </w:pPr>
    </w:p>
    <w:p w14:paraId="2B2EFE5B">
      <w:pPr>
        <w:pStyle w:val="2"/>
        <w:rPr>
          <w:color w:val="000000" w:themeColor="text1"/>
          <w:kern w:val="0"/>
          <w:szCs w:val="28"/>
          <w:highlight w:val="none"/>
          <w14:textFill>
            <w14:solidFill>
              <w14:schemeClr w14:val="tx1"/>
            </w14:solidFill>
          </w14:textFill>
        </w:rPr>
      </w:pPr>
    </w:p>
    <w:p w14:paraId="57D95A27">
      <w:pPr>
        <w:pStyle w:val="2"/>
        <w:rPr>
          <w:color w:val="000000" w:themeColor="text1"/>
          <w:kern w:val="0"/>
          <w:szCs w:val="28"/>
          <w:highlight w:val="none"/>
          <w14:textFill>
            <w14:solidFill>
              <w14:schemeClr w14:val="tx1"/>
            </w14:solidFill>
          </w14:textFill>
        </w:rPr>
      </w:pPr>
    </w:p>
    <w:p w14:paraId="10493DDD">
      <w:pPr>
        <w:pStyle w:val="2"/>
        <w:rPr>
          <w:color w:val="000000" w:themeColor="text1"/>
          <w:kern w:val="0"/>
          <w:szCs w:val="28"/>
          <w:highlight w:val="none"/>
          <w14:textFill>
            <w14:solidFill>
              <w14:schemeClr w14:val="tx1"/>
            </w14:solidFill>
          </w14:textFill>
        </w:rPr>
      </w:pPr>
    </w:p>
    <w:p w14:paraId="29D91FE6">
      <w:pPr>
        <w:pStyle w:val="2"/>
        <w:rPr>
          <w:color w:val="000000" w:themeColor="text1"/>
          <w:kern w:val="0"/>
          <w:szCs w:val="28"/>
          <w:highlight w:val="none"/>
          <w14:textFill>
            <w14:solidFill>
              <w14:schemeClr w14:val="tx1"/>
            </w14:solidFill>
          </w14:textFill>
        </w:rPr>
      </w:pPr>
    </w:p>
    <w:p w14:paraId="1E91A0CE">
      <w:pPr>
        <w:pStyle w:val="2"/>
        <w:rPr>
          <w:color w:val="000000" w:themeColor="text1"/>
          <w:kern w:val="0"/>
          <w:szCs w:val="28"/>
          <w:highlight w:val="none"/>
          <w14:textFill>
            <w14:solidFill>
              <w14:schemeClr w14:val="tx1"/>
            </w14:solidFill>
          </w14:textFill>
        </w:rPr>
      </w:pPr>
    </w:p>
    <w:p w14:paraId="422885E6">
      <w:pPr>
        <w:pStyle w:val="2"/>
        <w:rPr>
          <w:color w:val="000000" w:themeColor="text1"/>
          <w:kern w:val="0"/>
          <w:szCs w:val="28"/>
          <w:highlight w:val="none"/>
          <w14:textFill>
            <w14:solidFill>
              <w14:schemeClr w14:val="tx1"/>
            </w14:solidFill>
          </w14:textFill>
        </w:rPr>
      </w:pPr>
    </w:p>
    <w:p w14:paraId="0BAF834A">
      <w:pPr>
        <w:pStyle w:val="2"/>
        <w:rPr>
          <w:color w:val="000000" w:themeColor="text1"/>
          <w:kern w:val="0"/>
          <w:szCs w:val="28"/>
          <w:highlight w:val="none"/>
          <w14:textFill>
            <w14:solidFill>
              <w14:schemeClr w14:val="tx1"/>
            </w14:solidFill>
          </w14:textFill>
        </w:rPr>
      </w:pPr>
    </w:p>
    <w:p w14:paraId="6E6F7196">
      <w:pPr>
        <w:pStyle w:val="2"/>
        <w:rPr>
          <w:color w:val="000000" w:themeColor="text1"/>
          <w:kern w:val="0"/>
          <w:szCs w:val="28"/>
          <w:highlight w:val="none"/>
          <w14:textFill>
            <w14:solidFill>
              <w14:schemeClr w14:val="tx1"/>
            </w14:solidFill>
          </w14:textFill>
        </w:rPr>
      </w:pPr>
    </w:p>
    <w:p w14:paraId="38FA7A31">
      <w:pPr>
        <w:pStyle w:val="2"/>
        <w:rPr>
          <w:color w:val="000000" w:themeColor="text1"/>
          <w:kern w:val="0"/>
          <w:szCs w:val="28"/>
          <w:highlight w:val="none"/>
          <w14:textFill>
            <w14:solidFill>
              <w14:schemeClr w14:val="tx1"/>
            </w14:solidFill>
          </w14:textFill>
        </w:rPr>
      </w:pPr>
    </w:p>
    <w:p w14:paraId="413F3814">
      <w:pPr>
        <w:pStyle w:val="2"/>
        <w:ind w:left="0" w:leftChars="0" w:firstLine="0" w:firstLineChars="0"/>
        <w:rPr>
          <w:color w:val="000000" w:themeColor="text1"/>
          <w:kern w:val="0"/>
          <w:szCs w:val="28"/>
          <w:highlight w:val="none"/>
          <w14:textFill>
            <w14:solidFill>
              <w14:schemeClr w14:val="tx1"/>
            </w14:solidFill>
          </w14:textFill>
        </w:rPr>
      </w:pPr>
    </w:p>
    <w:p w14:paraId="6AABAA31">
      <w:pPr>
        <w:pStyle w:val="2"/>
        <w:rPr>
          <w:color w:val="000000" w:themeColor="text1"/>
          <w:kern w:val="0"/>
          <w:szCs w:val="28"/>
          <w:highlight w:val="none"/>
          <w14:textFill>
            <w14:solidFill>
              <w14:schemeClr w14:val="tx1"/>
            </w14:solidFill>
          </w14:textFill>
        </w:rPr>
      </w:pPr>
    </w:p>
    <w:p w14:paraId="2058D0DB">
      <w:pPr>
        <w:snapToGrid w:val="0"/>
        <w:spacing w:line="360" w:lineRule="auto"/>
        <w:ind w:firstLine="0" w:firstLineChars="0"/>
        <w:jc w:val="center"/>
        <w:rPr>
          <w:rFonts w:hint="eastAsia" w:eastAsia="宋体"/>
          <w:b/>
          <w:color w:val="000000"/>
          <w:sz w:val="24"/>
          <w:highlight w:val="none"/>
          <w:lang w:eastAsia="zh-CN"/>
        </w:rPr>
      </w:pPr>
      <w:r>
        <w:rPr>
          <w:b/>
          <w:color w:val="000000"/>
          <w:sz w:val="24"/>
          <w:highlight w:val="none"/>
        </w:rPr>
        <w:t>供应商信用承诺书</w:t>
      </w:r>
      <w:r>
        <w:rPr>
          <w:rFonts w:hint="eastAsia"/>
          <w:b/>
          <w:color w:val="000000"/>
          <w:sz w:val="24"/>
          <w:highlight w:val="none"/>
          <w:lang w:eastAsia="zh-CN"/>
        </w:rPr>
        <w:t>（</w:t>
      </w:r>
      <w:r>
        <w:rPr>
          <w:rFonts w:hint="eastAsia"/>
          <w:b/>
          <w:color w:val="000000"/>
          <w:sz w:val="24"/>
          <w:highlight w:val="none"/>
          <w:lang w:val="en-US" w:eastAsia="zh-CN"/>
        </w:rPr>
        <w:t>格式</w:t>
      </w:r>
      <w:r>
        <w:rPr>
          <w:rFonts w:hint="eastAsia"/>
          <w:b/>
          <w:color w:val="000000"/>
          <w:sz w:val="24"/>
          <w:highlight w:val="none"/>
          <w:lang w:eastAsia="zh-CN"/>
        </w:rPr>
        <w:t>）</w:t>
      </w:r>
    </w:p>
    <w:p w14:paraId="6E4143BB">
      <w:pPr>
        <w:snapToGrid w:val="0"/>
        <w:spacing w:line="360" w:lineRule="auto"/>
        <w:ind w:firstLine="560"/>
        <w:rPr>
          <w:color w:val="000000"/>
          <w:szCs w:val="21"/>
          <w:highlight w:val="none"/>
        </w:rPr>
      </w:pPr>
    </w:p>
    <w:p w14:paraId="2E2B904B">
      <w:pPr>
        <w:snapToGrid w:val="0"/>
        <w:spacing w:line="360" w:lineRule="auto"/>
        <w:ind w:firstLine="0" w:firstLineChars="0"/>
        <w:rPr>
          <w:color w:val="000000"/>
          <w:sz w:val="24"/>
          <w:highlight w:val="none"/>
        </w:rPr>
      </w:pPr>
      <w:r>
        <w:rPr>
          <w:rFonts w:hint="eastAsia"/>
          <w:color w:val="000000"/>
          <w:sz w:val="24"/>
          <w:highlight w:val="none"/>
          <w:lang w:eastAsia="zh-CN"/>
        </w:rPr>
        <w:t>中招神舟项目管理有限公司</w:t>
      </w:r>
      <w:r>
        <w:rPr>
          <w:color w:val="000000"/>
          <w:sz w:val="24"/>
          <w:highlight w:val="none"/>
        </w:rPr>
        <w:t>：</w:t>
      </w:r>
    </w:p>
    <w:p w14:paraId="7EF66E94">
      <w:pPr>
        <w:snapToGrid w:val="0"/>
        <w:spacing w:line="360" w:lineRule="auto"/>
        <w:ind w:firstLine="480"/>
        <w:rPr>
          <w:color w:val="000000"/>
          <w:sz w:val="24"/>
          <w:highlight w:val="none"/>
        </w:rPr>
      </w:pPr>
      <w:r>
        <w:rPr>
          <w:color w:val="000000"/>
          <w:sz w:val="24"/>
          <w:highlight w:val="none"/>
        </w:rPr>
        <w:t>本</w:t>
      </w:r>
      <w:r>
        <w:rPr>
          <w:rFonts w:hint="eastAsia"/>
          <w:color w:val="000000"/>
          <w:sz w:val="24"/>
          <w:highlight w:val="none"/>
        </w:rPr>
        <w:t>公司</w:t>
      </w:r>
      <w:r>
        <w:rPr>
          <w:color w:val="000000"/>
          <w:sz w:val="24"/>
          <w:highlight w:val="none"/>
        </w:rPr>
        <w:t>参与</w:t>
      </w:r>
      <w:r>
        <w:rPr>
          <w:color w:val="000000"/>
          <w:sz w:val="24"/>
          <w:highlight w:val="none"/>
          <w:u w:val="single"/>
        </w:rPr>
        <w:t xml:space="preserve">                      </w:t>
      </w:r>
      <w:r>
        <w:rPr>
          <w:color w:val="000000"/>
          <w:sz w:val="24"/>
          <w:highlight w:val="none"/>
        </w:rPr>
        <w:t>（项目编号：</w:t>
      </w:r>
      <w:r>
        <w:rPr>
          <w:color w:val="000000"/>
          <w:sz w:val="24"/>
          <w:highlight w:val="none"/>
          <w:u w:val="single"/>
        </w:rPr>
        <w:t xml:space="preserve">             </w:t>
      </w:r>
      <w:r>
        <w:rPr>
          <w:color w:val="000000"/>
          <w:sz w:val="24"/>
          <w:highlight w:val="none"/>
        </w:rPr>
        <w:t>）的采购活动</w:t>
      </w:r>
      <w:r>
        <w:rPr>
          <w:rFonts w:hint="eastAsia"/>
          <w:color w:val="000000"/>
          <w:sz w:val="24"/>
          <w:highlight w:val="none"/>
        </w:rPr>
        <w:t>。针对本次采购项目，</w:t>
      </w:r>
      <w:r>
        <w:rPr>
          <w:color w:val="000000"/>
          <w:sz w:val="24"/>
          <w:highlight w:val="none"/>
        </w:rPr>
        <w:t>我公司作出如下承诺：</w:t>
      </w:r>
    </w:p>
    <w:p w14:paraId="00CB1492">
      <w:pPr>
        <w:snapToGrid w:val="0"/>
        <w:spacing w:line="360" w:lineRule="auto"/>
        <w:ind w:firstLine="480"/>
        <w:rPr>
          <w:color w:val="000000"/>
          <w:sz w:val="24"/>
          <w:highlight w:val="none"/>
        </w:rPr>
      </w:pPr>
      <w:r>
        <w:rPr>
          <w:color w:val="000000"/>
          <w:sz w:val="24"/>
          <w:highlight w:val="none"/>
        </w:rPr>
        <w:t>我公司</w:t>
      </w:r>
      <w:r>
        <w:rPr>
          <w:rFonts w:hint="eastAsia"/>
          <w:color w:val="000000"/>
          <w:sz w:val="24"/>
          <w:highlight w:val="none"/>
        </w:rPr>
        <w:t>满足</w:t>
      </w:r>
      <w:r>
        <w:rPr>
          <w:color w:val="000000"/>
          <w:sz w:val="24"/>
          <w:highlight w:val="none"/>
        </w:rPr>
        <w:t>《中华人民共和国政府采购法》第二十二条规定</w:t>
      </w:r>
    </w:p>
    <w:p w14:paraId="42A2A686">
      <w:pPr>
        <w:snapToGrid w:val="0"/>
        <w:spacing w:line="360" w:lineRule="auto"/>
        <w:ind w:firstLine="480"/>
        <w:rPr>
          <w:color w:val="000000"/>
          <w:sz w:val="24"/>
          <w:highlight w:val="none"/>
        </w:rPr>
      </w:pPr>
      <w:r>
        <w:rPr>
          <w:color w:val="000000"/>
          <w:sz w:val="24"/>
          <w:highlight w:val="none"/>
        </w:rPr>
        <w:t>1</w:t>
      </w:r>
      <w:r>
        <w:rPr>
          <w:rFonts w:hint="eastAsia"/>
          <w:color w:val="000000"/>
          <w:sz w:val="24"/>
          <w:highlight w:val="none"/>
        </w:rPr>
        <w:t>.</w:t>
      </w:r>
      <w:r>
        <w:rPr>
          <w:color w:val="000000"/>
          <w:sz w:val="24"/>
          <w:highlight w:val="none"/>
        </w:rPr>
        <w:t>具有独立承担民事责任的能力；</w:t>
      </w:r>
    </w:p>
    <w:p w14:paraId="2A63A6BB">
      <w:pPr>
        <w:snapToGrid w:val="0"/>
        <w:spacing w:line="360" w:lineRule="auto"/>
        <w:ind w:firstLine="480"/>
        <w:rPr>
          <w:color w:val="000000"/>
          <w:sz w:val="24"/>
          <w:highlight w:val="none"/>
        </w:rPr>
      </w:pPr>
      <w:r>
        <w:rPr>
          <w:color w:val="000000"/>
          <w:sz w:val="24"/>
          <w:highlight w:val="none"/>
        </w:rPr>
        <w:t>2</w:t>
      </w:r>
      <w:r>
        <w:rPr>
          <w:rFonts w:hint="eastAsia"/>
          <w:color w:val="000000"/>
          <w:sz w:val="24"/>
          <w:highlight w:val="none"/>
        </w:rPr>
        <w:t>.</w:t>
      </w:r>
      <w:r>
        <w:rPr>
          <w:color w:val="000000"/>
          <w:sz w:val="24"/>
          <w:highlight w:val="none"/>
        </w:rPr>
        <w:t>具有良好的商业信誉和健全的财务会计制度；</w:t>
      </w:r>
    </w:p>
    <w:p w14:paraId="6BC3C84F">
      <w:pPr>
        <w:snapToGrid w:val="0"/>
        <w:spacing w:line="360" w:lineRule="auto"/>
        <w:ind w:firstLine="480"/>
        <w:rPr>
          <w:color w:val="000000"/>
          <w:sz w:val="24"/>
          <w:highlight w:val="none"/>
        </w:rPr>
      </w:pPr>
      <w:r>
        <w:rPr>
          <w:color w:val="000000"/>
          <w:sz w:val="24"/>
          <w:highlight w:val="none"/>
        </w:rPr>
        <w:t>3</w:t>
      </w:r>
      <w:r>
        <w:rPr>
          <w:rFonts w:hint="eastAsia"/>
          <w:color w:val="000000"/>
          <w:sz w:val="24"/>
          <w:highlight w:val="none"/>
        </w:rPr>
        <w:t>.</w:t>
      </w:r>
      <w:r>
        <w:rPr>
          <w:color w:val="000000"/>
          <w:sz w:val="24"/>
          <w:highlight w:val="none"/>
        </w:rPr>
        <w:t>具有履行合同所必需的设备和专业技术能力；</w:t>
      </w:r>
    </w:p>
    <w:p w14:paraId="6F7DE54B">
      <w:pPr>
        <w:snapToGrid w:val="0"/>
        <w:spacing w:line="360" w:lineRule="auto"/>
        <w:ind w:firstLine="480"/>
        <w:rPr>
          <w:color w:val="000000"/>
          <w:sz w:val="24"/>
          <w:highlight w:val="none"/>
        </w:rPr>
      </w:pPr>
      <w:r>
        <w:rPr>
          <w:color w:val="000000"/>
          <w:sz w:val="24"/>
          <w:highlight w:val="none"/>
        </w:rPr>
        <w:t>4</w:t>
      </w:r>
      <w:r>
        <w:rPr>
          <w:rFonts w:hint="eastAsia"/>
          <w:color w:val="000000"/>
          <w:sz w:val="24"/>
          <w:highlight w:val="none"/>
        </w:rPr>
        <w:t>.</w:t>
      </w:r>
      <w:r>
        <w:rPr>
          <w:color w:val="000000"/>
          <w:sz w:val="24"/>
          <w:highlight w:val="none"/>
        </w:rPr>
        <w:t>有依法缴纳税收和社会保障资金的良好记录；</w:t>
      </w:r>
    </w:p>
    <w:p w14:paraId="10E31EBE">
      <w:pPr>
        <w:snapToGrid w:val="0"/>
        <w:spacing w:line="360" w:lineRule="auto"/>
        <w:ind w:firstLine="480"/>
        <w:rPr>
          <w:color w:val="000000"/>
          <w:sz w:val="24"/>
          <w:highlight w:val="none"/>
        </w:rPr>
      </w:pPr>
      <w:r>
        <w:rPr>
          <w:color w:val="000000"/>
          <w:sz w:val="24"/>
          <w:highlight w:val="none"/>
        </w:rPr>
        <w:t>5</w:t>
      </w:r>
      <w:r>
        <w:rPr>
          <w:rFonts w:hint="eastAsia"/>
          <w:color w:val="000000"/>
          <w:sz w:val="24"/>
          <w:highlight w:val="none"/>
        </w:rPr>
        <w:t>.</w:t>
      </w:r>
      <w:r>
        <w:rPr>
          <w:color w:val="000000"/>
          <w:sz w:val="24"/>
          <w:highlight w:val="none"/>
        </w:rPr>
        <w:t>参加政府采购活动前三年内，在经营活动中没有重大违法记录；</w:t>
      </w:r>
    </w:p>
    <w:p w14:paraId="6C4E5A32">
      <w:pPr>
        <w:snapToGrid w:val="0"/>
        <w:spacing w:line="360" w:lineRule="auto"/>
        <w:ind w:firstLine="480"/>
        <w:rPr>
          <w:color w:val="000000"/>
          <w:sz w:val="24"/>
          <w:highlight w:val="none"/>
        </w:rPr>
      </w:pPr>
      <w:r>
        <w:rPr>
          <w:color w:val="000000"/>
          <w:sz w:val="24"/>
          <w:highlight w:val="none"/>
        </w:rPr>
        <w:t>6</w:t>
      </w:r>
      <w:r>
        <w:rPr>
          <w:rFonts w:hint="eastAsia"/>
          <w:color w:val="000000"/>
          <w:sz w:val="24"/>
          <w:highlight w:val="none"/>
        </w:rPr>
        <w:t>.</w:t>
      </w:r>
      <w:r>
        <w:rPr>
          <w:color w:val="000000"/>
          <w:sz w:val="24"/>
          <w:highlight w:val="none"/>
        </w:rPr>
        <w:t>法律、行政法规规定的其他条件。</w:t>
      </w:r>
    </w:p>
    <w:p w14:paraId="7EE0996F">
      <w:pPr>
        <w:snapToGrid w:val="0"/>
        <w:spacing w:line="360" w:lineRule="auto"/>
        <w:ind w:firstLine="480"/>
        <w:rPr>
          <w:color w:val="000000"/>
          <w:sz w:val="24"/>
          <w:highlight w:val="none"/>
        </w:rPr>
      </w:pPr>
      <w:r>
        <w:rPr>
          <w:color w:val="000000"/>
          <w:sz w:val="24"/>
          <w:highlight w:val="none"/>
        </w:rPr>
        <w:t>如上述承诺不真实，愿意按照政府采购有关法律法规的规定接受处罚。</w:t>
      </w:r>
    </w:p>
    <w:p w14:paraId="1826F309">
      <w:pPr>
        <w:snapToGrid w:val="0"/>
        <w:spacing w:line="360" w:lineRule="auto"/>
        <w:ind w:firstLine="480"/>
        <w:rPr>
          <w:color w:val="000000"/>
          <w:sz w:val="24"/>
          <w:highlight w:val="none"/>
        </w:rPr>
      </w:pPr>
      <w:r>
        <w:rPr>
          <w:color w:val="000000"/>
          <w:sz w:val="24"/>
          <w:highlight w:val="none"/>
        </w:rPr>
        <w:t>特此声明</w:t>
      </w:r>
    </w:p>
    <w:p w14:paraId="6AA6C74F">
      <w:pPr>
        <w:snapToGrid w:val="0"/>
        <w:spacing w:line="360" w:lineRule="auto"/>
        <w:ind w:firstLine="480"/>
        <w:rPr>
          <w:color w:val="000000"/>
          <w:sz w:val="24"/>
          <w:highlight w:val="none"/>
        </w:rPr>
      </w:pPr>
    </w:p>
    <w:p w14:paraId="1C3C2E12">
      <w:pPr>
        <w:tabs>
          <w:tab w:val="left" w:pos="4000"/>
        </w:tabs>
        <w:kinsoku w:val="0"/>
        <w:overflowPunct w:val="0"/>
        <w:autoSpaceDE w:val="0"/>
        <w:autoSpaceDN w:val="0"/>
        <w:snapToGrid w:val="0"/>
        <w:spacing w:line="360" w:lineRule="auto"/>
        <w:ind w:firstLine="4478" w:firstLineChars="186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投标人(公章)：</w:t>
      </w:r>
    </w:p>
    <w:p w14:paraId="2A4BC494">
      <w:pPr>
        <w:tabs>
          <w:tab w:val="left" w:pos="4000"/>
        </w:tabs>
        <w:kinsoku w:val="0"/>
        <w:overflowPunct w:val="0"/>
        <w:autoSpaceDE w:val="0"/>
        <w:autoSpaceDN w:val="0"/>
        <w:snapToGrid w:val="0"/>
        <w:spacing w:line="360" w:lineRule="auto"/>
        <w:ind w:firstLine="4478" w:firstLineChars="186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日期：</w:t>
      </w:r>
    </w:p>
    <w:p w14:paraId="4E99F227">
      <w:pPr>
        <w:ind w:firstLine="560"/>
        <w:rPr>
          <w:highlight w:val="none"/>
        </w:rPr>
      </w:pPr>
    </w:p>
    <w:p w14:paraId="0DB442BA">
      <w:pPr>
        <w:ind w:firstLine="562"/>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br w:type="page"/>
      </w:r>
    </w:p>
    <w:p w14:paraId="79D5F383">
      <w:pPr>
        <w:widowControl/>
        <w:spacing w:line="360" w:lineRule="auto"/>
        <w:ind w:firstLine="0" w:firstLineChars="0"/>
        <w:jc w:val="center"/>
        <w:textAlignment w:val="baseline"/>
        <w:rPr>
          <w:rFonts w:hint="eastAsia"/>
          <w:b/>
          <w:bCs/>
          <w:color w:val="000000" w:themeColor="text1"/>
          <w:kern w:val="0"/>
          <w:szCs w:val="28"/>
          <w:highlight w:val="none"/>
          <w14:textFill>
            <w14:solidFill>
              <w14:schemeClr w14:val="tx1"/>
            </w14:solidFill>
          </w14:textFill>
        </w:rPr>
      </w:pPr>
      <w:r>
        <w:rPr>
          <w:rFonts w:hint="eastAsia"/>
          <w:b/>
          <w:bCs/>
          <w:color w:val="000000" w:themeColor="text1"/>
          <w:kern w:val="0"/>
          <w:szCs w:val="28"/>
          <w:highlight w:val="none"/>
          <w14:textFill>
            <w14:solidFill>
              <w14:schemeClr w14:val="tx1"/>
            </w14:solidFill>
          </w14:textFill>
        </w:rPr>
        <w:t>投标保证金凭证、银行开户许可证或基本存款账户信息</w:t>
      </w:r>
    </w:p>
    <w:p w14:paraId="1B983BCB">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58A3D6A4">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18237D8B">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44EE00C1">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6FC45C11">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5F354E32">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1FF85F54">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1A17F294">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048B4BC6">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7073E764">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5737EB75">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4B914689">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56D78128">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505A4077">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7ECB1A4D">
      <w:pPr>
        <w:pStyle w:val="2"/>
        <w:rPr>
          <w:b/>
          <w:bCs/>
          <w:color w:val="000000" w:themeColor="text1"/>
          <w:kern w:val="0"/>
          <w:szCs w:val="28"/>
          <w:highlight w:val="none"/>
          <w14:textFill>
            <w14:solidFill>
              <w14:schemeClr w14:val="tx1"/>
            </w14:solidFill>
          </w14:textFill>
        </w:rPr>
      </w:pPr>
    </w:p>
    <w:p w14:paraId="65715E4E">
      <w:pPr>
        <w:pStyle w:val="2"/>
        <w:rPr>
          <w:b/>
          <w:bCs/>
          <w:color w:val="000000" w:themeColor="text1"/>
          <w:kern w:val="0"/>
          <w:szCs w:val="28"/>
          <w:highlight w:val="none"/>
          <w14:textFill>
            <w14:solidFill>
              <w14:schemeClr w14:val="tx1"/>
            </w14:solidFill>
          </w14:textFill>
        </w:rPr>
      </w:pPr>
    </w:p>
    <w:p w14:paraId="413D92D7">
      <w:pPr>
        <w:pStyle w:val="2"/>
        <w:rPr>
          <w:b/>
          <w:bCs/>
          <w:color w:val="000000" w:themeColor="text1"/>
          <w:kern w:val="0"/>
          <w:szCs w:val="28"/>
          <w:highlight w:val="none"/>
          <w14:textFill>
            <w14:solidFill>
              <w14:schemeClr w14:val="tx1"/>
            </w14:solidFill>
          </w14:textFill>
        </w:rPr>
      </w:pPr>
    </w:p>
    <w:p w14:paraId="5061FD5D">
      <w:pPr>
        <w:pStyle w:val="2"/>
        <w:rPr>
          <w:b/>
          <w:bCs/>
          <w:color w:val="000000" w:themeColor="text1"/>
          <w:kern w:val="0"/>
          <w:szCs w:val="28"/>
          <w:highlight w:val="none"/>
          <w14:textFill>
            <w14:solidFill>
              <w14:schemeClr w14:val="tx1"/>
            </w14:solidFill>
          </w14:textFill>
        </w:rPr>
      </w:pPr>
    </w:p>
    <w:p w14:paraId="731E3A7F">
      <w:pPr>
        <w:pStyle w:val="2"/>
        <w:rPr>
          <w:b/>
          <w:bCs/>
          <w:color w:val="000000" w:themeColor="text1"/>
          <w:kern w:val="0"/>
          <w:szCs w:val="28"/>
          <w:highlight w:val="none"/>
          <w14:textFill>
            <w14:solidFill>
              <w14:schemeClr w14:val="tx1"/>
            </w14:solidFill>
          </w14:textFill>
        </w:rPr>
      </w:pPr>
    </w:p>
    <w:p w14:paraId="2FD419FB">
      <w:pPr>
        <w:pStyle w:val="2"/>
        <w:rPr>
          <w:b/>
          <w:bCs/>
          <w:color w:val="000000" w:themeColor="text1"/>
          <w:kern w:val="0"/>
          <w:szCs w:val="28"/>
          <w:highlight w:val="none"/>
          <w14:textFill>
            <w14:solidFill>
              <w14:schemeClr w14:val="tx1"/>
            </w14:solidFill>
          </w14:textFill>
        </w:rPr>
      </w:pPr>
    </w:p>
    <w:p w14:paraId="5EFD9BDF">
      <w:pPr>
        <w:pStyle w:val="2"/>
        <w:rPr>
          <w:b/>
          <w:bCs/>
          <w:color w:val="000000" w:themeColor="text1"/>
          <w:kern w:val="0"/>
          <w:szCs w:val="28"/>
          <w:highlight w:val="none"/>
          <w14:textFill>
            <w14:solidFill>
              <w14:schemeClr w14:val="tx1"/>
            </w14:solidFill>
          </w14:textFill>
        </w:rPr>
      </w:pPr>
    </w:p>
    <w:p w14:paraId="2888B58A">
      <w:pPr>
        <w:pStyle w:val="2"/>
        <w:rPr>
          <w:b/>
          <w:bCs/>
          <w:color w:val="000000" w:themeColor="text1"/>
          <w:kern w:val="0"/>
          <w:szCs w:val="28"/>
          <w:highlight w:val="none"/>
          <w14:textFill>
            <w14:solidFill>
              <w14:schemeClr w14:val="tx1"/>
            </w14:solidFill>
          </w14:textFill>
        </w:rPr>
      </w:pPr>
    </w:p>
    <w:p w14:paraId="494E69D9">
      <w:pPr>
        <w:pStyle w:val="2"/>
        <w:rPr>
          <w:b/>
          <w:bCs/>
          <w:color w:val="000000" w:themeColor="text1"/>
          <w:kern w:val="0"/>
          <w:szCs w:val="28"/>
          <w:highlight w:val="none"/>
          <w14:textFill>
            <w14:solidFill>
              <w14:schemeClr w14:val="tx1"/>
            </w14:solidFill>
          </w14:textFill>
        </w:rPr>
      </w:pPr>
    </w:p>
    <w:p w14:paraId="134E5097">
      <w:pPr>
        <w:pStyle w:val="2"/>
        <w:rPr>
          <w:b/>
          <w:bCs/>
          <w:color w:val="000000" w:themeColor="text1"/>
          <w:kern w:val="0"/>
          <w:szCs w:val="28"/>
          <w:highlight w:val="none"/>
          <w14:textFill>
            <w14:solidFill>
              <w14:schemeClr w14:val="tx1"/>
            </w14:solidFill>
          </w14:textFill>
        </w:rPr>
      </w:pPr>
    </w:p>
    <w:p w14:paraId="5BB99C30">
      <w:pPr>
        <w:pStyle w:val="2"/>
        <w:rPr>
          <w:b/>
          <w:bCs/>
          <w:color w:val="000000" w:themeColor="text1"/>
          <w:kern w:val="0"/>
          <w:szCs w:val="28"/>
          <w:highlight w:val="none"/>
          <w14:textFill>
            <w14:solidFill>
              <w14:schemeClr w14:val="tx1"/>
            </w14:solidFill>
          </w14:textFill>
        </w:rPr>
      </w:pPr>
    </w:p>
    <w:p w14:paraId="7C6D8527">
      <w:pPr>
        <w:pStyle w:val="2"/>
        <w:rPr>
          <w:b/>
          <w:bCs/>
          <w:color w:val="000000" w:themeColor="text1"/>
          <w:kern w:val="0"/>
          <w:szCs w:val="28"/>
          <w:highlight w:val="none"/>
          <w14:textFill>
            <w14:solidFill>
              <w14:schemeClr w14:val="tx1"/>
            </w14:solidFill>
          </w14:textFill>
        </w:rPr>
      </w:pPr>
    </w:p>
    <w:p w14:paraId="4F78F121">
      <w:pPr>
        <w:pStyle w:val="2"/>
        <w:rPr>
          <w:b/>
          <w:bCs/>
          <w:color w:val="000000" w:themeColor="text1"/>
          <w:kern w:val="0"/>
          <w:szCs w:val="28"/>
          <w:highlight w:val="none"/>
          <w14:textFill>
            <w14:solidFill>
              <w14:schemeClr w14:val="tx1"/>
            </w14:solidFill>
          </w14:textFill>
        </w:rPr>
      </w:pPr>
    </w:p>
    <w:p w14:paraId="7B54416D">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0D5D7454">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56DAFC7E">
      <w:pPr>
        <w:widowControl/>
        <w:spacing w:line="360" w:lineRule="auto"/>
        <w:ind w:firstLine="0" w:firstLineChars="0"/>
        <w:jc w:val="center"/>
        <w:textAlignment w:val="baseline"/>
        <w:rPr>
          <w:b/>
          <w:bCs/>
          <w:color w:val="000000" w:themeColor="text1"/>
          <w:kern w:val="0"/>
          <w:szCs w:val="28"/>
          <w:highlight w:val="none"/>
          <w14:textFill>
            <w14:solidFill>
              <w14:schemeClr w14:val="tx1"/>
            </w14:solidFill>
          </w14:textFill>
        </w:rPr>
      </w:pPr>
    </w:p>
    <w:p w14:paraId="53936286">
      <w:pPr>
        <w:widowControl/>
        <w:spacing w:line="360" w:lineRule="auto"/>
        <w:ind w:firstLine="0" w:firstLineChars="0"/>
        <w:jc w:val="center"/>
        <w:textAlignment w:val="baseline"/>
        <w:rPr>
          <w:rFonts w:hint="eastAsia" w:eastAsia="宋体"/>
          <w:b/>
          <w:bCs/>
          <w:color w:val="000000" w:themeColor="text1"/>
          <w:kern w:val="0"/>
          <w:szCs w:val="28"/>
          <w:highlight w:val="none"/>
          <w:lang w:eastAsia="zh-CN"/>
          <w14:textFill>
            <w14:solidFill>
              <w14:schemeClr w14:val="tx1"/>
            </w14:solidFill>
          </w14:textFill>
        </w:rPr>
      </w:pPr>
      <w:r>
        <w:rPr>
          <w:b/>
          <w:bCs/>
          <w:color w:val="000000" w:themeColor="text1"/>
          <w:kern w:val="0"/>
          <w:szCs w:val="28"/>
          <w:highlight w:val="none"/>
          <w14:textFill>
            <w14:solidFill>
              <w14:schemeClr w14:val="tx1"/>
            </w14:solidFill>
          </w14:textFill>
        </w:rPr>
        <w:t>承</w:t>
      </w:r>
      <w:r>
        <w:rPr>
          <w:rFonts w:hint="eastAsia"/>
          <w:b/>
          <w:bCs/>
          <w:color w:val="000000" w:themeColor="text1"/>
          <w:kern w:val="0"/>
          <w:szCs w:val="28"/>
          <w:highlight w:val="none"/>
          <w14:textFill>
            <w14:solidFill>
              <w14:schemeClr w14:val="tx1"/>
            </w14:solidFill>
          </w14:textFill>
        </w:rPr>
        <w:t xml:space="preserve"> </w:t>
      </w:r>
      <w:r>
        <w:rPr>
          <w:b/>
          <w:bCs/>
          <w:color w:val="000000" w:themeColor="text1"/>
          <w:kern w:val="0"/>
          <w:szCs w:val="28"/>
          <w:highlight w:val="none"/>
          <w14:textFill>
            <w14:solidFill>
              <w14:schemeClr w14:val="tx1"/>
            </w14:solidFill>
          </w14:textFill>
        </w:rPr>
        <w:t>诺</w:t>
      </w:r>
      <w:r>
        <w:rPr>
          <w:rFonts w:hint="eastAsia"/>
          <w:b/>
          <w:bCs/>
          <w:color w:val="000000" w:themeColor="text1"/>
          <w:kern w:val="0"/>
          <w:szCs w:val="28"/>
          <w:highlight w:val="none"/>
          <w14:textFill>
            <w14:solidFill>
              <w14:schemeClr w14:val="tx1"/>
            </w14:solidFill>
          </w14:textFill>
        </w:rPr>
        <w:t xml:space="preserve"> 书</w:t>
      </w:r>
      <w:r>
        <w:rPr>
          <w:rFonts w:hint="eastAsia"/>
          <w:b/>
          <w:bCs/>
          <w:color w:val="000000" w:themeColor="text1"/>
          <w:kern w:val="0"/>
          <w:szCs w:val="28"/>
          <w:highlight w:val="none"/>
          <w:lang w:eastAsia="zh-CN"/>
          <w14:textFill>
            <w14:solidFill>
              <w14:schemeClr w14:val="tx1"/>
            </w14:solidFill>
          </w14:textFill>
        </w:rPr>
        <w:t>（</w:t>
      </w:r>
      <w:r>
        <w:rPr>
          <w:rFonts w:hint="eastAsia"/>
          <w:b/>
          <w:bCs/>
          <w:color w:val="000000" w:themeColor="text1"/>
          <w:kern w:val="0"/>
          <w:szCs w:val="28"/>
          <w:highlight w:val="none"/>
          <w:lang w:val="en-US" w:eastAsia="zh-CN"/>
          <w14:textFill>
            <w14:solidFill>
              <w14:schemeClr w14:val="tx1"/>
            </w14:solidFill>
          </w14:textFill>
        </w:rPr>
        <w:t>格式</w:t>
      </w:r>
      <w:r>
        <w:rPr>
          <w:rFonts w:hint="eastAsia"/>
          <w:b/>
          <w:bCs/>
          <w:color w:val="000000" w:themeColor="text1"/>
          <w:kern w:val="0"/>
          <w:szCs w:val="28"/>
          <w:highlight w:val="none"/>
          <w:lang w:eastAsia="zh-CN"/>
          <w14:textFill>
            <w14:solidFill>
              <w14:schemeClr w14:val="tx1"/>
            </w14:solidFill>
          </w14:textFill>
        </w:rPr>
        <w:t>）</w:t>
      </w:r>
    </w:p>
    <w:p w14:paraId="714E1A16">
      <w:pPr>
        <w:snapToGrid w:val="0"/>
        <w:spacing w:line="360" w:lineRule="auto"/>
        <w:ind w:firstLine="0" w:firstLineChars="0"/>
        <w:rPr>
          <w:color w:val="000000"/>
          <w:sz w:val="24"/>
          <w:highlight w:val="none"/>
        </w:rPr>
      </w:pPr>
      <w:r>
        <w:rPr>
          <w:rFonts w:hint="eastAsia"/>
          <w:color w:val="000000"/>
          <w:sz w:val="24"/>
          <w:highlight w:val="none"/>
          <w:lang w:eastAsia="zh-CN"/>
        </w:rPr>
        <w:t>中招神舟项目管理有限公司</w:t>
      </w:r>
      <w:r>
        <w:rPr>
          <w:color w:val="000000"/>
          <w:sz w:val="24"/>
          <w:highlight w:val="none"/>
        </w:rPr>
        <w:t>：</w:t>
      </w:r>
    </w:p>
    <w:p w14:paraId="5E3F9671">
      <w:pPr>
        <w:snapToGrid w:val="0"/>
        <w:spacing w:line="360" w:lineRule="auto"/>
        <w:ind w:firstLine="480"/>
        <w:rPr>
          <w:color w:val="000000"/>
          <w:sz w:val="24"/>
          <w:highlight w:val="none"/>
        </w:rPr>
      </w:pPr>
    </w:p>
    <w:p w14:paraId="2C9E29D3">
      <w:pPr>
        <w:snapToGrid w:val="0"/>
        <w:spacing w:line="360" w:lineRule="auto"/>
        <w:ind w:firstLine="480"/>
        <w:rPr>
          <w:color w:val="000000"/>
          <w:sz w:val="24"/>
          <w:highlight w:val="none"/>
        </w:rPr>
      </w:pPr>
      <w:r>
        <w:rPr>
          <w:color w:val="000000"/>
          <w:sz w:val="24"/>
          <w:highlight w:val="none"/>
        </w:rPr>
        <w:t>本</w:t>
      </w:r>
      <w:r>
        <w:rPr>
          <w:rFonts w:hint="eastAsia"/>
          <w:color w:val="000000"/>
          <w:sz w:val="24"/>
          <w:highlight w:val="none"/>
        </w:rPr>
        <w:t>公司</w:t>
      </w:r>
      <w:r>
        <w:rPr>
          <w:color w:val="000000"/>
          <w:sz w:val="24"/>
          <w:highlight w:val="none"/>
        </w:rPr>
        <w:t>参与</w:t>
      </w:r>
      <w:r>
        <w:rPr>
          <w:color w:val="000000"/>
          <w:sz w:val="24"/>
          <w:highlight w:val="none"/>
          <w:u w:val="single"/>
        </w:rPr>
        <w:t xml:space="preserve">                      </w:t>
      </w:r>
      <w:r>
        <w:rPr>
          <w:color w:val="000000"/>
          <w:sz w:val="24"/>
          <w:highlight w:val="none"/>
        </w:rPr>
        <w:t>（项目编号：</w:t>
      </w:r>
      <w:r>
        <w:rPr>
          <w:color w:val="000000"/>
          <w:sz w:val="24"/>
          <w:highlight w:val="none"/>
          <w:u w:val="single"/>
        </w:rPr>
        <w:t xml:space="preserve">             </w:t>
      </w:r>
      <w:r>
        <w:rPr>
          <w:color w:val="000000"/>
          <w:sz w:val="24"/>
          <w:highlight w:val="none"/>
        </w:rPr>
        <w:t>）的采购活动。</w:t>
      </w:r>
      <w:r>
        <w:rPr>
          <w:rFonts w:hint="eastAsia"/>
          <w:color w:val="000000"/>
          <w:sz w:val="24"/>
          <w:highlight w:val="none"/>
        </w:rPr>
        <w:t>本次投标，</w:t>
      </w:r>
      <w:r>
        <w:rPr>
          <w:color w:val="000000"/>
          <w:sz w:val="24"/>
          <w:highlight w:val="none"/>
        </w:rPr>
        <w:t>我公司</w:t>
      </w:r>
      <w:r>
        <w:rPr>
          <w:rFonts w:hint="eastAsia"/>
          <w:color w:val="000000"/>
          <w:sz w:val="24"/>
          <w:highlight w:val="none"/>
        </w:rPr>
        <w:t>不存在如下情形：</w:t>
      </w:r>
    </w:p>
    <w:p w14:paraId="2FEE08C2">
      <w:pPr>
        <w:snapToGrid w:val="0"/>
        <w:spacing w:line="360" w:lineRule="auto"/>
        <w:ind w:firstLine="480"/>
        <w:rPr>
          <w:color w:val="000000"/>
          <w:sz w:val="24"/>
          <w:highlight w:val="none"/>
        </w:rPr>
      </w:pPr>
      <w:r>
        <w:rPr>
          <w:rFonts w:hint="eastAsia"/>
          <w:color w:val="000000"/>
          <w:sz w:val="24"/>
          <w:highlight w:val="none"/>
        </w:rPr>
        <w:t>1</w:t>
      </w:r>
      <w:r>
        <w:rPr>
          <w:color w:val="000000"/>
          <w:sz w:val="24"/>
          <w:highlight w:val="none"/>
        </w:rPr>
        <w:t>.单位负责人为同一人或者存在直接控股、管理关系的不同供应商，不得同时参加本采购项目中同一合同项下的政府采购活动。</w:t>
      </w:r>
    </w:p>
    <w:p w14:paraId="690AF485">
      <w:pPr>
        <w:snapToGrid w:val="0"/>
        <w:spacing w:line="360" w:lineRule="auto"/>
        <w:ind w:firstLine="480"/>
        <w:rPr>
          <w:color w:val="000000"/>
          <w:sz w:val="24"/>
          <w:highlight w:val="none"/>
        </w:rPr>
      </w:pPr>
      <w:r>
        <w:rPr>
          <w:rFonts w:hint="eastAsia"/>
          <w:color w:val="000000"/>
          <w:sz w:val="24"/>
          <w:highlight w:val="none"/>
        </w:rPr>
        <w:t>2</w:t>
      </w:r>
      <w:r>
        <w:rPr>
          <w:color w:val="000000"/>
          <w:sz w:val="24"/>
          <w:highlight w:val="none"/>
        </w:rPr>
        <w:t>.为本项目提供整体设计、规范编制或者项目管理、监理、检测等服务的供应商，不得再参与本项目投标。</w:t>
      </w:r>
    </w:p>
    <w:p w14:paraId="2024B702">
      <w:pPr>
        <w:snapToGrid w:val="0"/>
        <w:spacing w:line="360" w:lineRule="auto"/>
        <w:ind w:firstLine="480"/>
        <w:rPr>
          <w:color w:val="000000"/>
          <w:sz w:val="24"/>
          <w:highlight w:val="none"/>
        </w:rPr>
      </w:pPr>
      <w:r>
        <w:rPr>
          <w:color w:val="000000"/>
          <w:sz w:val="24"/>
          <w:highlight w:val="none"/>
        </w:rPr>
        <w:t>特此</w:t>
      </w:r>
      <w:r>
        <w:rPr>
          <w:rFonts w:hint="eastAsia"/>
          <w:color w:val="000000"/>
          <w:sz w:val="24"/>
          <w:highlight w:val="none"/>
        </w:rPr>
        <w:t>说明</w:t>
      </w:r>
    </w:p>
    <w:p w14:paraId="0AA46E74">
      <w:pPr>
        <w:snapToGrid w:val="0"/>
        <w:spacing w:line="360" w:lineRule="auto"/>
        <w:ind w:firstLine="566" w:firstLineChars="236"/>
        <w:rPr>
          <w:color w:val="000000"/>
          <w:sz w:val="24"/>
          <w:highlight w:val="none"/>
        </w:rPr>
      </w:pPr>
    </w:p>
    <w:p w14:paraId="02277F0D">
      <w:pPr>
        <w:snapToGrid w:val="0"/>
        <w:spacing w:line="360" w:lineRule="auto"/>
        <w:ind w:firstLine="480"/>
        <w:rPr>
          <w:color w:val="000000"/>
          <w:sz w:val="24"/>
          <w:highlight w:val="none"/>
        </w:rPr>
      </w:pPr>
    </w:p>
    <w:p w14:paraId="0732C8C2">
      <w:pPr>
        <w:tabs>
          <w:tab w:val="left" w:pos="4000"/>
        </w:tabs>
        <w:kinsoku w:val="0"/>
        <w:overflowPunct w:val="0"/>
        <w:autoSpaceDE w:val="0"/>
        <w:autoSpaceDN w:val="0"/>
        <w:snapToGrid w:val="0"/>
        <w:spacing w:line="360" w:lineRule="auto"/>
        <w:ind w:firstLine="4478" w:firstLineChars="186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投标人(公章)：</w:t>
      </w:r>
    </w:p>
    <w:p w14:paraId="734F367C">
      <w:pPr>
        <w:tabs>
          <w:tab w:val="left" w:pos="4000"/>
        </w:tabs>
        <w:kinsoku w:val="0"/>
        <w:overflowPunct w:val="0"/>
        <w:autoSpaceDE w:val="0"/>
        <w:autoSpaceDN w:val="0"/>
        <w:snapToGrid w:val="0"/>
        <w:spacing w:line="360" w:lineRule="auto"/>
        <w:ind w:firstLine="4478" w:firstLineChars="186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日期：</w:t>
      </w:r>
    </w:p>
    <w:p w14:paraId="1AF54BC6">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5E68FBE2">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2B207CC6">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26D535B9">
      <w:pPr>
        <w:widowControl/>
        <w:snapToGrid w:val="0"/>
        <w:spacing w:line="360" w:lineRule="auto"/>
        <w:ind w:firstLine="0" w:firstLineChars="0"/>
        <w:jc w:val="center"/>
        <w:rPr>
          <w:color w:val="000000" w:themeColor="text1"/>
          <w:kern w:val="0"/>
          <w:szCs w:val="28"/>
          <w:highlight w:val="none"/>
          <w14:textFill>
            <w14:solidFill>
              <w14:schemeClr w14:val="tx1"/>
            </w14:solidFill>
          </w14:textFill>
        </w:rPr>
      </w:pPr>
      <w:r>
        <w:rPr>
          <w:color w:val="000000" w:themeColor="text1"/>
          <w:kern w:val="0"/>
          <w:szCs w:val="28"/>
          <w:highlight w:val="none"/>
          <w14:textFill>
            <w14:solidFill>
              <w14:schemeClr w14:val="tx1"/>
            </w14:solidFill>
          </w14:textFill>
        </w:rPr>
        <w:br w:type="page"/>
      </w:r>
    </w:p>
    <w:p w14:paraId="271ACCA7">
      <w:pPr>
        <w:widowControl/>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7AB973E0">
      <w:pPr>
        <w:widowControl/>
        <w:snapToGrid w:val="0"/>
        <w:spacing w:line="360" w:lineRule="auto"/>
        <w:ind w:firstLine="0" w:firstLineChars="0"/>
        <w:jc w:val="center"/>
        <w:rPr>
          <w:b/>
          <w:color w:val="000000" w:themeColor="text1"/>
          <w:spacing w:val="10"/>
          <w:kern w:val="0"/>
          <w:szCs w:val="28"/>
          <w:highlight w:val="none"/>
          <w14:textFill>
            <w14:solidFill>
              <w14:schemeClr w14:val="tx1"/>
            </w14:solidFill>
          </w14:textFill>
        </w:rPr>
      </w:pPr>
      <w:r>
        <w:rPr>
          <w:b/>
          <w:color w:val="000000" w:themeColor="text1"/>
          <w:spacing w:val="10"/>
          <w:kern w:val="0"/>
          <w:szCs w:val="28"/>
          <w:highlight w:val="none"/>
          <w14:textFill>
            <w14:solidFill>
              <w14:schemeClr w14:val="tx1"/>
            </w14:solidFill>
          </w14:textFill>
        </w:rPr>
        <w:t>中小企业声明函（货物）</w:t>
      </w:r>
      <w:r>
        <w:rPr>
          <w:b/>
          <w:bCs/>
          <w:color w:val="000000" w:themeColor="text1"/>
          <w:kern w:val="0"/>
          <w:sz w:val="28"/>
          <w:szCs w:val="28"/>
          <w:highlight w:val="none"/>
          <w14:textFill>
            <w14:solidFill>
              <w14:schemeClr w14:val="tx1"/>
            </w14:solidFill>
          </w14:textFill>
        </w:rPr>
        <w:t>（格式）</w:t>
      </w:r>
    </w:p>
    <w:p w14:paraId="72BAD220">
      <w:pPr>
        <w:adjustRightInd w:val="0"/>
        <w:snapToGrid w:val="0"/>
        <w:spacing w:line="360" w:lineRule="auto"/>
        <w:ind w:firstLine="482"/>
        <w:jc w:val="center"/>
        <w:textAlignment w:val="baseline"/>
        <w:rPr>
          <w:b/>
          <w:bCs/>
          <w:snapToGrid w:val="0"/>
          <w:color w:val="000000" w:themeColor="text1"/>
          <w:kern w:val="0"/>
          <w:sz w:val="24"/>
          <w:highlight w:val="none"/>
          <w14:textFill>
            <w14:solidFill>
              <w14:schemeClr w14:val="tx1"/>
            </w14:solidFill>
          </w14:textFill>
        </w:rPr>
      </w:pPr>
    </w:p>
    <w:p w14:paraId="60CF9A47">
      <w:pPr>
        <w:adjustRightInd w:val="0"/>
        <w:snapToGrid w:val="0"/>
        <w:spacing w:line="360" w:lineRule="auto"/>
        <w:ind w:firstLine="480"/>
        <w:textAlignment w:val="baseline"/>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本公司（联合体）郑重声明，根据《政府采购促进中小企业发展管理办法》（财库﹝2020﹞46号）的规定，本公司（联合体）参加</w:t>
      </w:r>
      <w:r>
        <w:rPr>
          <w:snapToGrid w:val="0"/>
          <w:color w:val="000000" w:themeColor="text1"/>
          <w:kern w:val="0"/>
          <w:sz w:val="24"/>
          <w:highlight w:val="none"/>
          <w:u w:val="single"/>
          <w14:textFill>
            <w14:solidFill>
              <w14:schemeClr w14:val="tx1"/>
            </w14:solidFill>
          </w14:textFill>
        </w:rPr>
        <w:t>（单位名称）</w:t>
      </w:r>
      <w:r>
        <w:rPr>
          <w:snapToGrid w:val="0"/>
          <w:color w:val="000000" w:themeColor="text1"/>
          <w:kern w:val="0"/>
          <w:sz w:val="24"/>
          <w:highlight w:val="none"/>
          <w14:textFill>
            <w14:solidFill>
              <w14:schemeClr w14:val="tx1"/>
            </w14:solidFill>
          </w14:textFill>
        </w:rPr>
        <w:t>的</w:t>
      </w:r>
      <w:r>
        <w:rPr>
          <w:snapToGrid w:val="0"/>
          <w:color w:val="000000" w:themeColor="text1"/>
          <w:kern w:val="0"/>
          <w:sz w:val="24"/>
          <w:highlight w:val="none"/>
          <w:u w:val="single"/>
          <w14:textFill>
            <w14:solidFill>
              <w14:schemeClr w14:val="tx1"/>
            </w14:solidFill>
          </w14:textFill>
        </w:rPr>
        <w:t>（项目名称）</w:t>
      </w:r>
      <w:r>
        <w:rPr>
          <w:snapToGrid w:val="0"/>
          <w:color w:val="000000" w:themeColor="text1"/>
          <w:kern w:val="0"/>
          <w:sz w:val="24"/>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14:paraId="30B54F6F">
      <w:pPr>
        <w:numPr>
          <w:ilvl w:val="0"/>
          <w:numId w:val="63"/>
        </w:numPr>
        <w:adjustRightInd w:val="0"/>
        <w:snapToGrid w:val="0"/>
        <w:spacing w:line="360" w:lineRule="auto"/>
        <w:ind w:firstLine="480"/>
        <w:textAlignment w:val="baseline"/>
        <w:rPr>
          <w:snapToGrid w:val="0"/>
          <w:color w:val="000000" w:themeColor="text1"/>
          <w:kern w:val="0"/>
          <w:sz w:val="24"/>
          <w:highlight w:val="none"/>
          <w:u w:val="single"/>
          <w14:textFill>
            <w14:solidFill>
              <w14:schemeClr w14:val="tx1"/>
            </w14:solidFill>
          </w14:textFill>
        </w:rPr>
      </w:pPr>
      <w:r>
        <w:rPr>
          <w:snapToGrid w:val="0"/>
          <w:color w:val="000000" w:themeColor="text1"/>
          <w:kern w:val="0"/>
          <w:sz w:val="24"/>
          <w:highlight w:val="none"/>
          <w:u w:val="single"/>
          <w14:textFill>
            <w14:solidFill>
              <w14:schemeClr w14:val="tx1"/>
            </w14:solidFill>
          </w14:textFill>
        </w:rPr>
        <w:t>（标的名称）</w:t>
      </w:r>
      <w:r>
        <w:rPr>
          <w:snapToGrid w:val="0"/>
          <w:color w:val="000000" w:themeColor="text1"/>
          <w:kern w:val="0"/>
          <w:sz w:val="24"/>
          <w:highlight w:val="none"/>
          <w14:textFill>
            <w14:solidFill>
              <w14:schemeClr w14:val="tx1"/>
            </w14:solidFill>
          </w14:textFill>
        </w:rPr>
        <w:t>，属于</w:t>
      </w:r>
      <w:r>
        <w:rPr>
          <w:snapToGrid w:val="0"/>
          <w:color w:val="000000" w:themeColor="text1"/>
          <w:kern w:val="0"/>
          <w:sz w:val="24"/>
          <w:highlight w:val="none"/>
          <w:u w:val="single"/>
          <w14:textFill>
            <w14:solidFill>
              <w14:schemeClr w14:val="tx1"/>
            </w14:solidFill>
          </w14:textFill>
        </w:rPr>
        <w:t>（采购文件中明确的所属行业）</w:t>
      </w:r>
      <w:r>
        <w:rPr>
          <w:snapToGrid w:val="0"/>
          <w:color w:val="000000" w:themeColor="text1"/>
          <w:kern w:val="0"/>
          <w:sz w:val="24"/>
          <w:highlight w:val="none"/>
          <w14:textFill>
            <w14:solidFill>
              <w14:schemeClr w14:val="tx1"/>
            </w14:solidFill>
          </w14:textFill>
        </w:rPr>
        <w:t>；制造商为</w:t>
      </w:r>
      <w:r>
        <w:rPr>
          <w:snapToGrid w:val="0"/>
          <w:color w:val="000000" w:themeColor="text1"/>
          <w:kern w:val="0"/>
          <w:sz w:val="24"/>
          <w:highlight w:val="none"/>
          <w:u w:val="single"/>
          <w14:textFill>
            <w14:solidFill>
              <w14:schemeClr w14:val="tx1"/>
            </w14:solidFill>
          </w14:textFill>
        </w:rPr>
        <w:t>（企业名称）</w:t>
      </w:r>
      <w:r>
        <w:rPr>
          <w:snapToGrid w:val="0"/>
          <w:color w:val="000000" w:themeColor="text1"/>
          <w:kern w:val="0"/>
          <w:sz w:val="24"/>
          <w:highlight w:val="none"/>
          <w14:textFill>
            <w14:solidFill>
              <w14:schemeClr w14:val="tx1"/>
            </w14:solidFill>
          </w14:textFill>
        </w:rPr>
        <w:t>，从业人员</w:t>
      </w:r>
      <w:r>
        <w:rPr>
          <w:snapToGrid w:val="0"/>
          <w:color w:val="000000" w:themeColor="text1"/>
          <w:kern w:val="0"/>
          <w:sz w:val="24"/>
          <w:highlight w:val="none"/>
          <w:u w:val="single"/>
          <w14:textFill>
            <w14:solidFill>
              <w14:schemeClr w14:val="tx1"/>
            </w14:solidFill>
          </w14:textFill>
        </w:rPr>
        <w:t xml:space="preserve">    </w:t>
      </w:r>
      <w:r>
        <w:rPr>
          <w:snapToGrid w:val="0"/>
          <w:color w:val="000000" w:themeColor="text1"/>
          <w:kern w:val="0"/>
          <w:sz w:val="24"/>
          <w:highlight w:val="none"/>
          <w14:textFill>
            <w14:solidFill>
              <w14:schemeClr w14:val="tx1"/>
            </w14:solidFill>
          </w14:textFill>
        </w:rPr>
        <w:t>人，营业收入为</w:t>
      </w:r>
      <w:r>
        <w:rPr>
          <w:snapToGrid w:val="0"/>
          <w:color w:val="000000" w:themeColor="text1"/>
          <w:kern w:val="0"/>
          <w:sz w:val="24"/>
          <w:highlight w:val="none"/>
          <w:u w:val="single"/>
          <w14:textFill>
            <w14:solidFill>
              <w14:schemeClr w14:val="tx1"/>
            </w14:solidFill>
          </w14:textFill>
        </w:rPr>
        <w:t xml:space="preserve">    </w:t>
      </w:r>
      <w:r>
        <w:rPr>
          <w:snapToGrid w:val="0"/>
          <w:color w:val="000000" w:themeColor="text1"/>
          <w:kern w:val="0"/>
          <w:sz w:val="24"/>
          <w:highlight w:val="none"/>
          <w14:textFill>
            <w14:solidFill>
              <w14:schemeClr w14:val="tx1"/>
            </w14:solidFill>
          </w14:textFill>
        </w:rPr>
        <w:t>万元，资产总额为</w:t>
      </w:r>
      <w:r>
        <w:rPr>
          <w:snapToGrid w:val="0"/>
          <w:color w:val="000000" w:themeColor="text1"/>
          <w:kern w:val="0"/>
          <w:sz w:val="24"/>
          <w:highlight w:val="none"/>
          <w:u w:val="single"/>
          <w14:textFill>
            <w14:solidFill>
              <w14:schemeClr w14:val="tx1"/>
            </w14:solidFill>
          </w14:textFill>
        </w:rPr>
        <w:t xml:space="preserve">    </w:t>
      </w:r>
      <w:r>
        <w:rPr>
          <w:snapToGrid w:val="0"/>
          <w:color w:val="000000" w:themeColor="text1"/>
          <w:kern w:val="0"/>
          <w:sz w:val="24"/>
          <w:highlight w:val="none"/>
          <w14:textFill>
            <w14:solidFill>
              <w14:schemeClr w14:val="tx1"/>
            </w14:solidFill>
          </w14:textFill>
        </w:rPr>
        <w:t>万元，属于</w:t>
      </w:r>
      <w:r>
        <w:rPr>
          <w:snapToGrid w:val="0"/>
          <w:color w:val="000000" w:themeColor="text1"/>
          <w:kern w:val="0"/>
          <w:sz w:val="24"/>
          <w:highlight w:val="none"/>
          <w:u w:val="single"/>
          <w14:textFill>
            <w14:solidFill>
              <w14:schemeClr w14:val="tx1"/>
            </w14:solidFill>
          </w14:textFill>
        </w:rPr>
        <w:t>（中型企业、小型企业、微型企业）</w:t>
      </w:r>
      <w:r>
        <w:rPr>
          <w:snapToGrid w:val="0"/>
          <w:color w:val="000000" w:themeColor="text1"/>
          <w:kern w:val="0"/>
          <w:sz w:val="24"/>
          <w:highlight w:val="none"/>
          <w14:textFill>
            <w14:solidFill>
              <w14:schemeClr w14:val="tx1"/>
            </w14:solidFill>
          </w14:textFill>
        </w:rPr>
        <w:t>；</w:t>
      </w:r>
    </w:p>
    <w:p w14:paraId="52140CF0">
      <w:pPr>
        <w:numPr>
          <w:ilvl w:val="0"/>
          <w:numId w:val="63"/>
        </w:numPr>
        <w:adjustRightInd w:val="0"/>
        <w:snapToGrid w:val="0"/>
        <w:spacing w:line="360" w:lineRule="auto"/>
        <w:ind w:firstLine="480"/>
        <w:textAlignment w:val="baseline"/>
        <w:rPr>
          <w:snapToGrid w:val="0"/>
          <w:color w:val="000000" w:themeColor="text1"/>
          <w:kern w:val="0"/>
          <w:sz w:val="24"/>
          <w:highlight w:val="none"/>
          <w:u w:val="single"/>
          <w14:textFill>
            <w14:solidFill>
              <w14:schemeClr w14:val="tx1"/>
            </w14:solidFill>
          </w14:textFill>
        </w:rPr>
      </w:pPr>
      <w:r>
        <w:rPr>
          <w:snapToGrid w:val="0"/>
          <w:color w:val="000000" w:themeColor="text1"/>
          <w:kern w:val="0"/>
          <w:sz w:val="24"/>
          <w:highlight w:val="none"/>
          <w:u w:val="single"/>
          <w14:textFill>
            <w14:solidFill>
              <w14:schemeClr w14:val="tx1"/>
            </w14:solidFill>
          </w14:textFill>
        </w:rPr>
        <w:t>（标的名称）</w:t>
      </w:r>
      <w:r>
        <w:rPr>
          <w:snapToGrid w:val="0"/>
          <w:color w:val="000000" w:themeColor="text1"/>
          <w:kern w:val="0"/>
          <w:sz w:val="24"/>
          <w:highlight w:val="none"/>
          <w14:textFill>
            <w14:solidFill>
              <w14:schemeClr w14:val="tx1"/>
            </w14:solidFill>
          </w14:textFill>
        </w:rPr>
        <w:t>，属于</w:t>
      </w:r>
      <w:r>
        <w:rPr>
          <w:snapToGrid w:val="0"/>
          <w:color w:val="000000" w:themeColor="text1"/>
          <w:kern w:val="0"/>
          <w:sz w:val="24"/>
          <w:highlight w:val="none"/>
          <w:u w:val="single"/>
          <w14:textFill>
            <w14:solidFill>
              <w14:schemeClr w14:val="tx1"/>
            </w14:solidFill>
          </w14:textFill>
        </w:rPr>
        <w:t>（采购文件中明确的所属行业）</w:t>
      </w:r>
      <w:r>
        <w:rPr>
          <w:snapToGrid w:val="0"/>
          <w:color w:val="000000" w:themeColor="text1"/>
          <w:kern w:val="0"/>
          <w:sz w:val="24"/>
          <w:highlight w:val="none"/>
          <w14:textFill>
            <w14:solidFill>
              <w14:schemeClr w14:val="tx1"/>
            </w14:solidFill>
          </w14:textFill>
        </w:rPr>
        <w:t>；制造商为</w:t>
      </w:r>
      <w:r>
        <w:rPr>
          <w:snapToGrid w:val="0"/>
          <w:color w:val="000000" w:themeColor="text1"/>
          <w:kern w:val="0"/>
          <w:sz w:val="24"/>
          <w:highlight w:val="none"/>
          <w:u w:val="single"/>
          <w14:textFill>
            <w14:solidFill>
              <w14:schemeClr w14:val="tx1"/>
            </w14:solidFill>
          </w14:textFill>
        </w:rPr>
        <w:t>（企业名称）</w:t>
      </w:r>
      <w:r>
        <w:rPr>
          <w:snapToGrid w:val="0"/>
          <w:color w:val="000000" w:themeColor="text1"/>
          <w:kern w:val="0"/>
          <w:sz w:val="24"/>
          <w:highlight w:val="none"/>
          <w14:textFill>
            <w14:solidFill>
              <w14:schemeClr w14:val="tx1"/>
            </w14:solidFill>
          </w14:textFill>
        </w:rPr>
        <w:t>，从业人员</w:t>
      </w:r>
      <w:r>
        <w:rPr>
          <w:snapToGrid w:val="0"/>
          <w:color w:val="000000" w:themeColor="text1"/>
          <w:kern w:val="0"/>
          <w:sz w:val="24"/>
          <w:highlight w:val="none"/>
          <w:u w:val="single"/>
          <w14:textFill>
            <w14:solidFill>
              <w14:schemeClr w14:val="tx1"/>
            </w14:solidFill>
          </w14:textFill>
        </w:rPr>
        <w:t xml:space="preserve">    </w:t>
      </w:r>
      <w:r>
        <w:rPr>
          <w:snapToGrid w:val="0"/>
          <w:color w:val="000000" w:themeColor="text1"/>
          <w:kern w:val="0"/>
          <w:sz w:val="24"/>
          <w:highlight w:val="none"/>
          <w14:textFill>
            <w14:solidFill>
              <w14:schemeClr w14:val="tx1"/>
            </w14:solidFill>
          </w14:textFill>
        </w:rPr>
        <w:t>人，营业收入为</w:t>
      </w:r>
      <w:r>
        <w:rPr>
          <w:snapToGrid w:val="0"/>
          <w:color w:val="000000" w:themeColor="text1"/>
          <w:kern w:val="0"/>
          <w:sz w:val="24"/>
          <w:highlight w:val="none"/>
          <w:u w:val="single"/>
          <w14:textFill>
            <w14:solidFill>
              <w14:schemeClr w14:val="tx1"/>
            </w14:solidFill>
          </w14:textFill>
        </w:rPr>
        <w:t xml:space="preserve">    </w:t>
      </w:r>
      <w:r>
        <w:rPr>
          <w:snapToGrid w:val="0"/>
          <w:color w:val="000000" w:themeColor="text1"/>
          <w:kern w:val="0"/>
          <w:sz w:val="24"/>
          <w:highlight w:val="none"/>
          <w14:textFill>
            <w14:solidFill>
              <w14:schemeClr w14:val="tx1"/>
            </w14:solidFill>
          </w14:textFill>
        </w:rPr>
        <w:t>万元，资产总额为</w:t>
      </w:r>
      <w:r>
        <w:rPr>
          <w:snapToGrid w:val="0"/>
          <w:color w:val="000000" w:themeColor="text1"/>
          <w:kern w:val="0"/>
          <w:sz w:val="24"/>
          <w:highlight w:val="none"/>
          <w:u w:val="single"/>
          <w14:textFill>
            <w14:solidFill>
              <w14:schemeClr w14:val="tx1"/>
            </w14:solidFill>
          </w14:textFill>
        </w:rPr>
        <w:t xml:space="preserve">    </w:t>
      </w:r>
      <w:r>
        <w:rPr>
          <w:snapToGrid w:val="0"/>
          <w:color w:val="000000" w:themeColor="text1"/>
          <w:kern w:val="0"/>
          <w:sz w:val="24"/>
          <w:highlight w:val="none"/>
          <w14:textFill>
            <w14:solidFill>
              <w14:schemeClr w14:val="tx1"/>
            </w14:solidFill>
          </w14:textFill>
        </w:rPr>
        <w:t>万元，属于</w:t>
      </w:r>
      <w:r>
        <w:rPr>
          <w:snapToGrid w:val="0"/>
          <w:color w:val="000000" w:themeColor="text1"/>
          <w:kern w:val="0"/>
          <w:sz w:val="24"/>
          <w:highlight w:val="none"/>
          <w:u w:val="single"/>
          <w14:textFill>
            <w14:solidFill>
              <w14:schemeClr w14:val="tx1"/>
            </w14:solidFill>
          </w14:textFill>
        </w:rPr>
        <w:t>（中型企业、小型企业、微型企业）</w:t>
      </w:r>
      <w:r>
        <w:rPr>
          <w:snapToGrid w:val="0"/>
          <w:color w:val="000000" w:themeColor="text1"/>
          <w:kern w:val="0"/>
          <w:sz w:val="24"/>
          <w:highlight w:val="none"/>
          <w14:textFill>
            <w14:solidFill>
              <w14:schemeClr w14:val="tx1"/>
            </w14:solidFill>
          </w14:textFill>
        </w:rPr>
        <w:t xml:space="preserve">； </w:t>
      </w:r>
    </w:p>
    <w:p w14:paraId="2FE363F2">
      <w:pPr>
        <w:adjustRightInd w:val="0"/>
        <w:snapToGrid w:val="0"/>
        <w:spacing w:line="360" w:lineRule="auto"/>
        <w:ind w:firstLine="480"/>
        <w:textAlignment w:val="baseline"/>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w:t>
      </w:r>
    </w:p>
    <w:p w14:paraId="41830369">
      <w:pPr>
        <w:adjustRightInd w:val="0"/>
        <w:snapToGrid w:val="0"/>
        <w:spacing w:line="360" w:lineRule="auto"/>
        <w:ind w:firstLine="480"/>
        <w:textAlignment w:val="baseline"/>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4A2AEAE5">
      <w:pPr>
        <w:adjustRightInd w:val="0"/>
        <w:snapToGrid w:val="0"/>
        <w:spacing w:line="360" w:lineRule="auto"/>
        <w:ind w:firstLine="480"/>
        <w:textAlignment w:val="baseline"/>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 xml:space="preserve">本企业对上述声明内容的真实性负责。如有虚假，将依法承担相应责任。 </w:t>
      </w:r>
    </w:p>
    <w:p w14:paraId="4AE78AF2">
      <w:pPr>
        <w:adjustRightInd w:val="0"/>
        <w:snapToGrid w:val="0"/>
        <w:spacing w:line="360" w:lineRule="auto"/>
        <w:ind w:firstLine="480"/>
        <w:textAlignment w:val="baseline"/>
        <w:rPr>
          <w:snapToGrid w:val="0"/>
          <w:color w:val="000000" w:themeColor="text1"/>
          <w:kern w:val="0"/>
          <w:sz w:val="24"/>
          <w:highlight w:val="none"/>
          <w14:textFill>
            <w14:solidFill>
              <w14:schemeClr w14:val="tx1"/>
            </w14:solidFill>
          </w14:textFill>
        </w:rPr>
      </w:pPr>
    </w:p>
    <w:p w14:paraId="67085E4A">
      <w:pPr>
        <w:adjustRightInd w:val="0"/>
        <w:snapToGrid w:val="0"/>
        <w:spacing w:line="360" w:lineRule="auto"/>
        <w:ind w:firstLine="2940" w:firstLineChars="1225"/>
        <w:jc w:val="both"/>
        <w:textAlignment w:val="baseline"/>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企业名称（盖章）：</w:t>
      </w:r>
    </w:p>
    <w:p w14:paraId="7DA4DDFA">
      <w:pPr>
        <w:adjustRightInd w:val="0"/>
        <w:snapToGrid w:val="0"/>
        <w:spacing w:line="360" w:lineRule="auto"/>
        <w:ind w:firstLine="2940" w:firstLineChars="1225"/>
        <w:jc w:val="both"/>
        <w:textAlignment w:val="baseline"/>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日 期：</w:t>
      </w:r>
    </w:p>
    <w:p w14:paraId="4DF2E33C">
      <w:pPr>
        <w:adjustRightInd w:val="0"/>
        <w:snapToGrid w:val="0"/>
        <w:spacing w:line="360" w:lineRule="auto"/>
        <w:ind w:firstLine="480"/>
        <w:textAlignment w:val="baseline"/>
        <w:rPr>
          <w:snapToGrid w:val="0"/>
          <w:color w:val="000000" w:themeColor="text1"/>
          <w:kern w:val="0"/>
          <w:sz w:val="24"/>
          <w:highlight w:val="none"/>
          <w14:textFill>
            <w14:solidFill>
              <w14:schemeClr w14:val="tx1"/>
            </w14:solidFill>
          </w14:textFill>
        </w:rPr>
      </w:pPr>
    </w:p>
    <w:p w14:paraId="590FAF64">
      <w:pPr>
        <w:adjustRightInd w:val="0"/>
        <w:snapToGrid w:val="0"/>
        <w:spacing w:line="360" w:lineRule="auto"/>
        <w:ind w:firstLine="480"/>
        <w:textAlignment w:val="baseline"/>
        <w:rPr>
          <w:snapToGrid w:val="0"/>
          <w:color w:val="000000" w:themeColor="text1"/>
          <w:kern w:val="0"/>
          <w:sz w:val="24"/>
          <w:highlight w:val="none"/>
          <w:vertAlign w:val="superscript"/>
          <w14:textFill>
            <w14:solidFill>
              <w14:schemeClr w14:val="tx1"/>
            </w14:solidFill>
          </w14:textFill>
        </w:rPr>
      </w:pPr>
    </w:p>
    <w:p w14:paraId="7DFF93E9">
      <w:pPr>
        <w:widowControl/>
        <w:adjustRightInd w:val="0"/>
        <w:snapToGrid w:val="0"/>
        <w:spacing w:line="360" w:lineRule="auto"/>
        <w:ind w:firstLine="480"/>
        <w:rPr>
          <w:b/>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注：从业人员、营业收入、资产总额填报上一年度数据，无上一年度数据的新成立企业可不填报。</w:t>
      </w:r>
    </w:p>
    <w:p w14:paraId="018AE168">
      <w:pPr>
        <w:widowControl/>
        <w:snapToGrid w:val="0"/>
        <w:spacing w:line="360" w:lineRule="auto"/>
        <w:ind w:firstLine="482"/>
        <w:jc w:val="center"/>
        <w:rPr>
          <w:b/>
          <w:snapToGrid w:val="0"/>
          <w:color w:val="000000" w:themeColor="text1"/>
          <w:kern w:val="0"/>
          <w:sz w:val="24"/>
          <w:highlight w:val="none"/>
          <w14:textFill>
            <w14:solidFill>
              <w14:schemeClr w14:val="tx1"/>
            </w14:solidFill>
          </w14:textFill>
        </w:rPr>
      </w:pPr>
    </w:p>
    <w:p w14:paraId="5DBB3407">
      <w:pPr>
        <w:widowControl/>
        <w:snapToGrid w:val="0"/>
        <w:spacing w:line="360" w:lineRule="auto"/>
        <w:ind w:firstLine="482"/>
        <w:jc w:val="both"/>
        <w:rPr>
          <w:rFonts w:hint="eastAsia" w:eastAsia="宋体"/>
          <w:b/>
          <w:snapToGrid w:val="0"/>
          <w:color w:val="000000" w:themeColor="text1"/>
          <w:kern w:val="0"/>
          <w:sz w:val="24"/>
          <w:highlight w:val="none"/>
          <w:u w:val="single"/>
          <w:lang w:eastAsia="zh-CN"/>
          <w14:textFill>
            <w14:solidFill>
              <w14:schemeClr w14:val="tx1"/>
            </w14:solidFill>
          </w14:textFill>
        </w:rPr>
      </w:pPr>
      <w:r>
        <w:rPr>
          <w:b/>
          <w:snapToGrid w:val="0"/>
          <w:color w:val="000000" w:themeColor="text1"/>
          <w:kern w:val="0"/>
          <w:sz w:val="24"/>
          <w:highlight w:val="none"/>
          <w14:textFill>
            <w14:solidFill>
              <w14:schemeClr w14:val="tx1"/>
            </w14:solidFill>
          </w14:textFill>
        </w:rPr>
        <w:t>本项目所属行业：根据</w:t>
      </w:r>
      <w:r>
        <w:rPr>
          <w:rFonts w:hint="eastAsia"/>
          <w:b/>
          <w:snapToGrid w:val="0"/>
          <w:color w:val="000000" w:themeColor="text1"/>
          <w:kern w:val="0"/>
          <w:sz w:val="24"/>
          <w:highlight w:val="none"/>
          <w:lang w:val="en-US" w:eastAsia="zh-CN"/>
          <w14:textFill>
            <w14:solidFill>
              <w14:schemeClr w14:val="tx1"/>
            </w14:solidFill>
          </w14:textFill>
        </w:rPr>
        <w:t>中小</w:t>
      </w:r>
      <w:r>
        <w:rPr>
          <w:b/>
          <w:snapToGrid w:val="0"/>
          <w:color w:val="000000" w:themeColor="text1"/>
          <w:kern w:val="0"/>
          <w:sz w:val="24"/>
          <w:highlight w:val="none"/>
          <w14:textFill>
            <w14:solidFill>
              <w14:schemeClr w14:val="tx1"/>
            </w14:solidFill>
          </w14:textFill>
        </w:rPr>
        <w:t>企业划型标准，本项目</w:t>
      </w:r>
      <w:r>
        <w:rPr>
          <w:rFonts w:hint="eastAsia"/>
          <w:b/>
          <w:snapToGrid w:val="0"/>
          <w:color w:val="000000" w:themeColor="text1"/>
          <w:kern w:val="0"/>
          <w:sz w:val="24"/>
          <w:highlight w:val="none"/>
          <w:lang w:val="en-US" w:eastAsia="zh-CN"/>
          <w14:textFill>
            <w14:solidFill>
              <w14:schemeClr w14:val="tx1"/>
            </w14:solidFill>
          </w14:textFill>
        </w:rPr>
        <w:t>所属行业为</w:t>
      </w:r>
      <w:r>
        <w:rPr>
          <w:rFonts w:hint="eastAsia"/>
          <w:b/>
          <w:snapToGrid w:val="0"/>
          <w:color w:val="000000" w:themeColor="text1"/>
          <w:kern w:val="0"/>
          <w:sz w:val="24"/>
          <w:highlight w:val="none"/>
          <w14:textFill>
            <w14:solidFill>
              <w14:schemeClr w14:val="tx1"/>
            </w14:solidFill>
          </w14:textFill>
        </w:rPr>
        <w:t>“工业”</w:t>
      </w:r>
      <w:r>
        <w:rPr>
          <w:rFonts w:hint="eastAsia"/>
          <w:b/>
          <w:snapToGrid w:val="0"/>
          <w:color w:val="000000" w:themeColor="text1"/>
          <w:kern w:val="0"/>
          <w:sz w:val="24"/>
          <w:highlight w:val="none"/>
          <w:lang w:eastAsia="zh-CN"/>
          <w14:textFill>
            <w14:solidFill>
              <w14:schemeClr w14:val="tx1"/>
            </w14:solidFill>
          </w14:textFill>
        </w:rPr>
        <w:t>。</w:t>
      </w:r>
    </w:p>
    <w:p w14:paraId="3B47F90D">
      <w:pPr>
        <w:widowControl/>
        <w:snapToGrid w:val="0"/>
        <w:spacing w:line="360" w:lineRule="auto"/>
        <w:ind w:firstLine="0" w:firstLineChars="0"/>
        <w:jc w:val="center"/>
        <w:rPr>
          <w:b/>
          <w:color w:val="000000" w:themeColor="text1"/>
          <w:spacing w:val="10"/>
          <w:kern w:val="0"/>
          <w:szCs w:val="28"/>
          <w:highlight w:val="none"/>
          <w14:textFill>
            <w14:solidFill>
              <w14:schemeClr w14:val="tx1"/>
            </w14:solidFill>
          </w14:textFill>
        </w:rPr>
      </w:pPr>
      <w:r>
        <w:rPr>
          <w:b/>
          <w:snapToGrid w:val="0"/>
          <w:color w:val="000000" w:themeColor="text1"/>
          <w:kern w:val="0"/>
          <w:sz w:val="24"/>
          <w:highlight w:val="none"/>
          <w14:textFill>
            <w14:solidFill>
              <w14:schemeClr w14:val="tx1"/>
            </w14:solidFill>
          </w14:textFill>
        </w:rPr>
        <w:br w:type="page"/>
      </w:r>
      <w:r>
        <w:rPr>
          <w:b/>
          <w:color w:val="000000" w:themeColor="text1"/>
          <w:spacing w:val="10"/>
          <w:kern w:val="0"/>
          <w:szCs w:val="28"/>
          <w:highlight w:val="none"/>
          <w14:textFill>
            <w14:solidFill>
              <w14:schemeClr w14:val="tx1"/>
            </w14:solidFill>
          </w14:textFill>
        </w:rPr>
        <w:t>监狱企业声明函</w:t>
      </w:r>
      <w:r>
        <w:rPr>
          <w:b/>
          <w:bCs/>
          <w:color w:val="000000" w:themeColor="text1"/>
          <w:kern w:val="0"/>
          <w:sz w:val="28"/>
          <w:szCs w:val="28"/>
          <w:highlight w:val="none"/>
          <w14:textFill>
            <w14:solidFill>
              <w14:schemeClr w14:val="tx1"/>
            </w14:solidFill>
          </w14:textFill>
        </w:rPr>
        <w:t>（格式）</w:t>
      </w:r>
    </w:p>
    <w:p w14:paraId="5E228174">
      <w:pPr>
        <w:widowControl/>
        <w:snapToGrid w:val="0"/>
        <w:ind w:firstLine="0" w:firstLineChars="0"/>
        <w:jc w:val="both"/>
        <w:rPr>
          <w:bCs/>
          <w:color w:val="000000" w:themeColor="text1"/>
          <w:kern w:val="0"/>
          <w:szCs w:val="28"/>
          <w:highlight w:val="none"/>
          <w14:textFill>
            <w14:solidFill>
              <w14:schemeClr w14:val="tx1"/>
            </w14:solidFill>
          </w14:textFill>
        </w:rPr>
      </w:pPr>
    </w:p>
    <w:p w14:paraId="210CEF42">
      <w:pPr>
        <w:widowControl/>
        <w:adjustRightInd w:val="0"/>
        <w:snapToGrid w:val="0"/>
        <w:spacing w:line="360" w:lineRule="auto"/>
        <w:ind w:firstLine="480"/>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本公司郑重声明，根据财政部、司法部发布的《关于政府采购支持监狱企业发展有关问题的通知》的规定，本单位为符合条件的监狱企业单位，且本单位参加______单位的______项目采购活动提供本单位制造的货物（由本单位承担工程/提供服务），或者提供其他监狱企业单位制造的货物（不包括使用非残监狱企业单位注册商标的货物。）</w:t>
      </w:r>
    </w:p>
    <w:p w14:paraId="3E70AACA">
      <w:pPr>
        <w:widowControl/>
        <w:adjustRightInd w:val="0"/>
        <w:snapToGrid w:val="0"/>
        <w:spacing w:line="360" w:lineRule="auto"/>
        <w:ind w:firstLine="480"/>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本公司对上述声明的真实性负责。如有虚假，将依法承担相应责任。</w:t>
      </w:r>
    </w:p>
    <w:p w14:paraId="24888580">
      <w:pPr>
        <w:widowControl/>
        <w:snapToGrid w:val="0"/>
        <w:spacing w:line="360" w:lineRule="auto"/>
        <w:ind w:firstLine="4818" w:firstLineChars="1721"/>
        <w:rPr>
          <w:bCs/>
          <w:color w:val="000000" w:themeColor="text1"/>
          <w:kern w:val="0"/>
          <w:szCs w:val="28"/>
          <w:highlight w:val="none"/>
          <w14:textFill>
            <w14:solidFill>
              <w14:schemeClr w14:val="tx1"/>
            </w14:solidFill>
          </w14:textFill>
        </w:rPr>
      </w:pPr>
    </w:p>
    <w:p w14:paraId="27948667">
      <w:pPr>
        <w:widowControl/>
        <w:adjustRightInd w:val="0"/>
        <w:snapToGrid w:val="0"/>
        <w:spacing w:line="360" w:lineRule="auto"/>
        <w:ind w:firstLine="480"/>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如不属于，请注明“我方不属于监狱企业，不适用”。</w:t>
      </w:r>
    </w:p>
    <w:p w14:paraId="60367D54">
      <w:pPr>
        <w:widowControl/>
        <w:adjustRightInd w:val="0"/>
        <w:snapToGrid w:val="0"/>
        <w:spacing w:line="360" w:lineRule="auto"/>
        <w:ind w:firstLine="480"/>
        <w:rPr>
          <w:snapToGrid w:val="0"/>
          <w:color w:val="000000" w:themeColor="text1"/>
          <w:kern w:val="0"/>
          <w:sz w:val="24"/>
          <w:highlight w:val="none"/>
          <w14:textFill>
            <w14:solidFill>
              <w14:schemeClr w14:val="tx1"/>
            </w14:solidFill>
          </w14:textFill>
        </w:rPr>
      </w:pPr>
    </w:p>
    <w:p w14:paraId="78219FB3">
      <w:pPr>
        <w:widowControl/>
        <w:adjustRightInd w:val="0"/>
        <w:snapToGrid w:val="0"/>
        <w:spacing w:line="360" w:lineRule="auto"/>
        <w:ind w:firstLine="480"/>
        <w:rPr>
          <w:snapToGrid w:val="0"/>
          <w:color w:val="000000" w:themeColor="text1"/>
          <w:kern w:val="0"/>
          <w:sz w:val="24"/>
          <w:highlight w:val="none"/>
          <w14:textFill>
            <w14:solidFill>
              <w14:schemeClr w14:val="tx1"/>
            </w14:solidFill>
          </w14:textFill>
        </w:rPr>
      </w:pPr>
    </w:p>
    <w:p w14:paraId="3A3197E9">
      <w:pPr>
        <w:widowControl/>
        <w:adjustRightInd w:val="0"/>
        <w:snapToGrid w:val="0"/>
        <w:spacing w:line="360" w:lineRule="auto"/>
        <w:ind w:firstLine="4478" w:firstLineChars="1866"/>
        <w:rPr>
          <w:snapToGrid w:val="0"/>
          <w:color w:val="000000" w:themeColor="text1"/>
          <w:kern w:val="0"/>
          <w:sz w:val="24"/>
          <w:highlight w:val="none"/>
          <w14:textFill>
            <w14:solidFill>
              <w14:schemeClr w14:val="tx1"/>
            </w14:solidFill>
          </w14:textFill>
        </w:rPr>
      </w:pPr>
    </w:p>
    <w:p w14:paraId="7D2DA106">
      <w:pPr>
        <w:widowControl/>
        <w:adjustRightInd w:val="0"/>
        <w:snapToGrid w:val="0"/>
        <w:spacing w:line="360" w:lineRule="auto"/>
        <w:ind w:firstLine="4478" w:firstLineChars="1866"/>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企业名称：            （公章）</w:t>
      </w:r>
    </w:p>
    <w:p w14:paraId="5201B8C0">
      <w:pPr>
        <w:widowControl/>
        <w:adjustRightInd w:val="0"/>
        <w:snapToGrid w:val="0"/>
        <w:spacing w:line="360" w:lineRule="auto"/>
        <w:ind w:firstLine="4478" w:firstLineChars="1866"/>
        <w:rPr>
          <w:snapToGrid w:val="0"/>
          <w:color w:val="000000" w:themeColor="text1"/>
          <w:kern w:val="0"/>
          <w:sz w:val="24"/>
          <w:highlight w:val="none"/>
          <w14:textFill>
            <w14:solidFill>
              <w14:schemeClr w14:val="tx1"/>
            </w14:solidFill>
          </w14:textFill>
        </w:rPr>
      </w:pPr>
      <w:r>
        <w:rPr>
          <w:snapToGrid w:val="0"/>
          <w:color w:val="000000" w:themeColor="text1"/>
          <w:kern w:val="0"/>
          <w:sz w:val="24"/>
          <w:highlight w:val="none"/>
          <w14:textFill>
            <w14:solidFill>
              <w14:schemeClr w14:val="tx1"/>
            </w14:solidFill>
          </w14:textFill>
        </w:rPr>
        <w:t>日   期：</w:t>
      </w:r>
    </w:p>
    <w:p w14:paraId="77E0F570">
      <w:pPr>
        <w:widowControl/>
        <w:ind w:firstLine="0" w:firstLineChars="0"/>
        <w:jc w:val="center"/>
        <w:rPr>
          <w:b/>
          <w:color w:val="000000" w:themeColor="text1"/>
          <w:spacing w:val="10"/>
          <w:kern w:val="0"/>
          <w:szCs w:val="28"/>
          <w:highlight w:val="none"/>
          <w14:textFill>
            <w14:solidFill>
              <w14:schemeClr w14:val="tx1"/>
            </w14:solidFill>
          </w14:textFill>
        </w:rPr>
      </w:pPr>
      <w:r>
        <w:rPr>
          <w:bCs/>
          <w:color w:val="000000" w:themeColor="text1"/>
          <w:kern w:val="0"/>
          <w:szCs w:val="28"/>
          <w:highlight w:val="none"/>
          <w14:textFill>
            <w14:solidFill>
              <w14:schemeClr w14:val="tx1"/>
            </w14:solidFill>
          </w14:textFill>
        </w:rPr>
        <w:br w:type="page"/>
      </w:r>
      <w:r>
        <w:rPr>
          <w:b/>
          <w:color w:val="000000" w:themeColor="text1"/>
          <w:spacing w:val="10"/>
          <w:kern w:val="0"/>
          <w:szCs w:val="28"/>
          <w:highlight w:val="none"/>
          <w14:textFill>
            <w14:solidFill>
              <w14:schemeClr w14:val="tx1"/>
            </w14:solidFill>
          </w14:textFill>
        </w:rPr>
        <w:t>残疾人福利性单位声明函</w:t>
      </w:r>
      <w:r>
        <w:rPr>
          <w:b/>
          <w:bCs/>
          <w:color w:val="000000" w:themeColor="text1"/>
          <w:kern w:val="0"/>
          <w:sz w:val="28"/>
          <w:szCs w:val="28"/>
          <w:highlight w:val="none"/>
          <w14:textFill>
            <w14:solidFill>
              <w14:schemeClr w14:val="tx1"/>
            </w14:solidFill>
          </w14:textFill>
        </w:rPr>
        <w:t>（格式）</w:t>
      </w:r>
    </w:p>
    <w:p w14:paraId="45A7BDAA">
      <w:pPr>
        <w:tabs>
          <w:tab w:val="left" w:pos="1680"/>
        </w:tabs>
        <w:snapToGrid w:val="0"/>
        <w:ind w:firstLine="562"/>
        <w:jc w:val="center"/>
        <w:rPr>
          <w:b/>
          <w:color w:val="000000" w:themeColor="text1"/>
          <w:szCs w:val="28"/>
          <w:highlight w:val="none"/>
          <w14:textFill>
            <w14:solidFill>
              <w14:schemeClr w14:val="tx1"/>
            </w14:solidFill>
          </w14:textFill>
        </w:rPr>
      </w:pPr>
    </w:p>
    <w:p w14:paraId="7A602737">
      <w:pPr>
        <w:tabs>
          <w:tab w:val="left" w:pos="855"/>
        </w:tabs>
        <w:snapToGrid w:val="0"/>
        <w:spacing w:line="360" w:lineRule="auto"/>
        <w:ind w:firstLine="480"/>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本单位郑重声明，根据《</w:t>
      </w:r>
      <w:r>
        <w:rPr>
          <w:b/>
          <w:color w:val="000000" w:themeColor="text1"/>
          <w:spacing w:val="10"/>
          <w:kern w:val="0"/>
          <w:sz w:val="24"/>
          <w:highlight w:val="none"/>
          <w14:textFill>
            <w14:solidFill>
              <w14:schemeClr w14:val="tx1"/>
            </w14:solidFill>
          </w14:textFill>
        </w:rPr>
        <w:t>财政部</w:t>
      </w:r>
      <w:r>
        <w:rPr>
          <w:bCs/>
          <w:color w:val="000000" w:themeColor="text1"/>
          <w:sz w:val="24"/>
          <w:highlight w:val="none"/>
          <w14:textFill>
            <w14:solidFill>
              <w14:schemeClr w14:val="tx1"/>
            </w14:solidFill>
          </w14:textFill>
        </w:rPr>
        <w:t xml:space="preserve">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23B719">
      <w:pPr>
        <w:tabs>
          <w:tab w:val="left" w:pos="855"/>
        </w:tabs>
        <w:snapToGrid w:val="0"/>
        <w:spacing w:line="360" w:lineRule="auto"/>
        <w:ind w:firstLine="480"/>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本单位对上述声明的真实性负责。如有虚假，将依法承担相应责任。</w:t>
      </w:r>
    </w:p>
    <w:p w14:paraId="1FE3F0C8">
      <w:pPr>
        <w:tabs>
          <w:tab w:val="left" w:pos="855"/>
        </w:tabs>
        <w:snapToGrid w:val="0"/>
        <w:spacing w:line="360" w:lineRule="auto"/>
        <w:ind w:left="420" w:firstLine="480"/>
        <w:rPr>
          <w:bCs/>
          <w:color w:val="000000" w:themeColor="text1"/>
          <w:sz w:val="24"/>
          <w:highlight w:val="none"/>
          <w14:textFill>
            <w14:solidFill>
              <w14:schemeClr w14:val="tx1"/>
            </w14:solidFill>
          </w14:textFill>
        </w:rPr>
      </w:pPr>
    </w:p>
    <w:p w14:paraId="10F386A3">
      <w:pPr>
        <w:tabs>
          <w:tab w:val="left" w:pos="855"/>
        </w:tabs>
        <w:snapToGrid w:val="0"/>
        <w:spacing w:line="360" w:lineRule="auto"/>
        <w:ind w:left="420" w:firstLine="480"/>
        <w:rPr>
          <w:bCs/>
          <w:color w:val="000000" w:themeColor="text1"/>
          <w:sz w:val="24"/>
          <w:highlight w:val="none"/>
          <w14:textFill>
            <w14:solidFill>
              <w14:schemeClr w14:val="tx1"/>
            </w14:solidFill>
          </w14:textFill>
        </w:rPr>
      </w:pPr>
    </w:p>
    <w:p w14:paraId="62710793">
      <w:pPr>
        <w:widowControl/>
        <w:snapToGrid w:val="0"/>
        <w:spacing w:line="360" w:lineRule="auto"/>
        <w:ind w:firstLine="3360" w:firstLineChars="1400"/>
        <w:rPr>
          <w:bCs/>
          <w:color w:val="000000" w:themeColor="text1"/>
          <w:kern w:val="0"/>
          <w:sz w:val="24"/>
          <w:highlight w:val="none"/>
          <w14:textFill>
            <w14:solidFill>
              <w14:schemeClr w14:val="tx1"/>
            </w14:solidFill>
          </w14:textFill>
        </w:rPr>
      </w:pPr>
      <w:r>
        <w:rPr>
          <w:bCs/>
          <w:color w:val="000000" w:themeColor="text1"/>
          <w:kern w:val="0"/>
          <w:sz w:val="24"/>
          <w:highlight w:val="none"/>
          <w14:textFill>
            <w14:solidFill>
              <w14:schemeClr w14:val="tx1"/>
            </w14:solidFill>
          </w14:textFill>
        </w:rPr>
        <w:t>企业名称：            （公章）</w:t>
      </w:r>
    </w:p>
    <w:p w14:paraId="3C2F9B0C">
      <w:pPr>
        <w:tabs>
          <w:tab w:val="left" w:pos="855"/>
        </w:tabs>
        <w:snapToGrid w:val="0"/>
        <w:spacing w:line="360" w:lineRule="auto"/>
        <w:ind w:firstLine="3360" w:firstLineChars="1400"/>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日   期：</w:t>
      </w:r>
    </w:p>
    <w:p w14:paraId="00B9D28A">
      <w:pPr>
        <w:snapToGrid w:val="0"/>
        <w:spacing w:line="360" w:lineRule="auto"/>
        <w:ind w:firstLine="504"/>
        <w:rPr>
          <w:color w:val="000000" w:themeColor="text1"/>
          <w:spacing w:val="6"/>
          <w:sz w:val="24"/>
          <w:highlight w:val="none"/>
          <w14:textFill>
            <w14:solidFill>
              <w14:schemeClr w14:val="tx1"/>
            </w14:solidFill>
          </w14:textFill>
        </w:rPr>
      </w:pPr>
    </w:p>
    <w:p w14:paraId="01E95540">
      <w:pPr>
        <w:kinsoku w:val="0"/>
        <w:overflowPunct w:val="0"/>
        <w:autoSpaceDE w:val="0"/>
        <w:autoSpaceDN w:val="0"/>
        <w:adjustRightInd w:val="0"/>
        <w:snapToGrid w:val="0"/>
        <w:spacing w:line="360" w:lineRule="auto"/>
        <w:ind w:firstLine="522"/>
        <w:jc w:val="both"/>
        <w:rPr>
          <w:b/>
          <w:color w:val="000000" w:themeColor="text1"/>
          <w:spacing w:val="10"/>
          <w:kern w:val="0"/>
          <w:sz w:val="24"/>
          <w:highlight w:val="none"/>
          <w14:textFill>
            <w14:solidFill>
              <w14:schemeClr w14:val="tx1"/>
            </w14:solidFill>
          </w14:textFill>
        </w:rPr>
      </w:pPr>
      <w:r>
        <w:rPr>
          <w:b/>
          <w:color w:val="000000" w:themeColor="text1"/>
          <w:spacing w:val="10"/>
          <w:kern w:val="0"/>
          <w:sz w:val="24"/>
          <w:highlight w:val="none"/>
          <w14:textFill>
            <w14:solidFill>
              <w14:schemeClr w14:val="tx1"/>
            </w14:solidFill>
          </w14:textFill>
        </w:rPr>
        <w:t>如不属于，请注明“我方不属于残疾人福利性企业，不适用</w:t>
      </w:r>
      <w:r>
        <w:rPr>
          <w:rFonts w:hint="eastAsia"/>
          <w:b/>
          <w:color w:val="000000" w:themeColor="text1"/>
          <w:spacing w:val="10"/>
          <w:kern w:val="0"/>
          <w:sz w:val="24"/>
          <w:highlight w:val="none"/>
          <w14:textFill>
            <w14:solidFill>
              <w14:schemeClr w14:val="tx1"/>
            </w14:solidFill>
          </w14:textFill>
        </w:rPr>
        <w:t>”</w:t>
      </w:r>
      <w:r>
        <w:rPr>
          <w:b/>
          <w:color w:val="000000" w:themeColor="text1"/>
          <w:spacing w:val="10"/>
          <w:kern w:val="0"/>
          <w:sz w:val="24"/>
          <w:highlight w:val="none"/>
          <w14:textFill>
            <w14:solidFill>
              <w14:schemeClr w14:val="tx1"/>
            </w14:solidFill>
          </w14:textFill>
        </w:rPr>
        <w:t>。</w:t>
      </w:r>
    </w:p>
    <w:p w14:paraId="63399DFF">
      <w:pPr>
        <w:kinsoku w:val="0"/>
        <w:overflowPunct w:val="0"/>
        <w:autoSpaceDE w:val="0"/>
        <w:autoSpaceDN w:val="0"/>
        <w:snapToGrid w:val="0"/>
        <w:spacing w:line="360" w:lineRule="auto"/>
        <w:ind w:firstLine="560"/>
        <w:rPr>
          <w:color w:val="000000" w:themeColor="text1"/>
          <w:kern w:val="0"/>
          <w:szCs w:val="28"/>
          <w:highlight w:val="none"/>
          <w14:textFill>
            <w14:solidFill>
              <w14:schemeClr w14:val="tx1"/>
            </w14:solidFill>
          </w14:textFill>
        </w:rPr>
      </w:pPr>
    </w:p>
    <w:p w14:paraId="3E401E85">
      <w:pPr>
        <w:kinsoku w:val="0"/>
        <w:overflowPunct w:val="0"/>
        <w:autoSpaceDE w:val="0"/>
        <w:autoSpaceDN w:val="0"/>
        <w:snapToGrid w:val="0"/>
        <w:spacing w:line="360" w:lineRule="auto"/>
        <w:ind w:firstLine="560"/>
        <w:rPr>
          <w:color w:val="000000" w:themeColor="text1"/>
          <w:kern w:val="0"/>
          <w:szCs w:val="28"/>
          <w:highlight w:val="none"/>
          <w14:textFill>
            <w14:solidFill>
              <w14:schemeClr w14:val="tx1"/>
            </w14:solidFill>
          </w14:textFill>
        </w:rPr>
      </w:pPr>
    </w:p>
    <w:p w14:paraId="0EE301C6">
      <w:pPr>
        <w:ind w:firstLine="560"/>
        <w:rPr>
          <w:color w:val="000000" w:themeColor="text1"/>
          <w:kern w:val="0"/>
          <w:szCs w:val="28"/>
          <w:highlight w:val="none"/>
          <w14:textFill>
            <w14:solidFill>
              <w14:schemeClr w14:val="tx1"/>
            </w14:solidFill>
          </w14:textFill>
        </w:rPr>
      </w:pPr>
    </w:p>
    <w:p w14:paraId="4A6D737D">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32AD6531">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010C1607">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3B991F9F">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704884D8">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0504C5B3">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1D067050">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22CB6E0D">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085F58EB">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3B38078B">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3A208D26">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5A0D2E7F">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74B9F86F">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p>
    <w:p w14:paraId="1E18CC70">
      <w:pPr>
        <w:kinsoku w:val="0"/>
        <w:overflowPunct w:val="0"/>
        <w:autoSpaceDE w:val="0"/>
        <w:autoSpaceDN w:val="0"/>
        <w:snapToGrid w:val="0"/>
        <w:spacing w:line="360" w:lineRule="auto"/>
        <w:ind w:firstLine="0" w:firstLineChars="0"/>
        <w:jc w:val="center"/>
        <w:rPr>
          <w:color w:val="000000" w:themeColor="text1"/>
          <w:kern w:val="0"/>
          <w:szCs w:val="28"/>
          <w:highlight w:val="none"/>
          <w14:textFill>
            <w14:solidFill>
              <w14:schemeClr w14:val="tx1"/>
            </w14:solidFill>
          </w14:textFill>
        </w:rPr>
      </w:pPr>
      <w:r>
        <w:rPr>
          <w:color w:val="000000" w:themeColor="text1"/>
          <w:kern w:val="0"/>
          <w:szCs w:val="28"/>
          <w:highlight w:val="none"/>
          <w14:textFill>
            <w14:solidFill>
              <w14:schemeClr w14:val="tx1"/>
            </w14:solidFill>
          </w14:textFill>
        </w:rPr>
        <w:t>投标人认为需要提供的其他资格证明文件</w:t>
      </w:r>
    </w:p>
    <w:p w14:paraId="4849E8D0">
      <w:pPr>
        <w:kinsoku w:val="0"/>
        <w:overflowPunct w:val="0"/>
        <w:autoSpaceDE w:val="0"/>
        <w:autoSpaceDN w:val="0"/>
        <w:snapToGrid w:val="0"/>
        <w:spacing w:line="360" w:lineRule="auto"/>
        <w:ind w:firstLine="0" w:firstLineChars="0"/>
        <w:rPr>
          <w:color w:val="000000" w:themeColor="text1"/>
          <w:kern w:val="0"/>
          <w:szCs w:val="28"/>
          <w:highlight w:val="none"/>
          <w14:textFill>
            <w14:solidFill>
              <w14:schemeClr w14:val="tx1"/>
            </w14:solidFill>
          </w14:textFill>
        </w:rPr>
      </w:pPr>
    </w:p>
    <w:p w14:paraId="1456B362">
      <w:pPr>
        <w:kinsoku w:val="0"/>
        <w:overflowPunct w:val="0"/>
        <w:autoSpaceDE w:val="0"/>
        <w:autoSpaceDN w:val="0"/>
        <w:snapToGrid w:val="0"/>
        <w:spacing w:line="360" w:lineRule="auto"/>
        <w:ind w:firstLine="0" w:firstLineChars="0"/>
        <w:rPr>
          <w:color w:val="000000" w:themeColor="text1"/>
          <w:kern w:val="0"/>
          <w:szCs w:val="28"/>
          <w:highlight w:val="none"/>
          <w14:textFill>
            <w14:solidFill>
              <w14:schemeClr w14:val="tx1"/>
            </w14:solidFill>
          </w14:textFill>
        </w:rPr>
      </w:pPr>
    </w:p>
    <w:p w14:paraId="78017819">
      <w:pPr>
        <w:kinsoku w:val="0"/>
        <w:overflowPunct w:val="0"/>
        <w:autoSpaceDE w:val="0"/>
        <w:autoSpaceDN w:val="0"/>
        <w:snapToGrid w:val="0"/>
        <w:spacing w:line="360" w:lineRule="auto"/>
        <w:ind w:firstLine="0" w:firstLineChars="0"/>
        <w:rPr>
          <w:color w:val="000000" w:themeColor="text1"/>
          <w:kern w:val="0"/>
          <w:szCs w:val="28"/>
          <w:highlight w:val="none"/>
          <w14:textFill>
            <w14:solidFill>
              <w14:schemeClr w14:val="tx1"/>
            </w14:solidFill>
          </w14:textFill>
        </w:rPr>
        <w:sectPr>
          <w:pgSz w:w="11905" w:h="16838"/>
          <w:pgMar w:top="1440" w:right="1803" w:bottom="1440" w:left="1803" w:header="850" w:footer="624" w:gutter="0"/>
          <w:cols w:space="0" w:num="1"/>
          <w:docGrid w:linePitch="312" w:charSpace="0"/>
        </w:sectPr>
      </w:pPr>
    </w:p>
    <w:p w14:paraId="34BE5160">
      <w:pPr>
        <w:kinsoku w:val="0"/>
        <w:overflowPunct w:val="0"/>
        <w:autoSpaceDE w:val="0"/>
        <w:autoSpaceDN w:val="0"/>
        <w:snapToGrid w:val="0"/>
        <w:spacing w:line="360" w:lineRule="auto"/>
        <w:ind w:firstLine="0" w:firstLineChars="0"/>
        <w:jc w:val="center"/>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t>商务部分</w:t>
      </w:r>
    </w:p>
    <w:p w14:paraId="63ED40A4">
      <w:pPr>
        <w:kinsoku w:val="0"/>
        <w:overflowPunct w:val="0"/>
        <w:autoSpaceDE w:val="0"/>
        <w:autoSpaceDN w:val="0"/>
        <w:snapToGrid w:val="0"/>
        <w:spacing w:line="360" w:lineRule="auto"/>
        <w:ind w:firstLine="562"/>
        <w:jc w:val="center"/>
        <w:rPr>
          <w:b/>
          <w:bCs/>
          <w:color w:val="000000" w:themeColor="text1"/>
          <w:kern w:val="0"/>
          <w:szCs w:val="28"/>
          <w:highlight w:val="none"/>
          <w14:textFill>
            <w14:solidFill>
              <w14:schemeClr w14:val="tx1"/>
            </w14:solidFill>
          </w14:textFill>
        </w:rPr>
      </w:pPr>
    </w:p>
    <w:p w14:paraId="20B0C258">
      <w:pPr>
        <w:kinsoku w:val="0"/>
        <w:overflowPunct w:val="0"/>
        <w:autoSpaceDE w:val="0"/>
        <w:autoSpaceDN w:val="0"/>
        <w:snapToGrid w:val="0"/>
        <w:spacing w:line="360" w:lineRule="auto"/>
        <w:ind w:firstLine="0" w:firstLineChars="0"/>
        <w:jc w:val="center"/>
        <w:rPr>
          <w:b/>
          <w:bCs/>
          <w:color w:val="000000" w:themeColor="text1"/>
          <w:kern w:val="0"/>
          <w:sz w:val="24"/>
          <w:highlight w:val="none"/>
          <w14:textFill>
            <w14:solidFill>
              <w14:schemeClr w14:val="tx1"/>
            </w14:solidFill>
          </w14:textFill>
        </w:rPr>
      </w:pPr>
      <w:r>
        <w:rPr>
          <w:b/>
          <w:bCs/>
          <w:color w:val="000000" w:themeColor="text1"/>
          <w:kern w:val="0"/>
          <w:sz w:val="24"/>
          <w:highlight w:val="none"/>
          <w14:textFill>
            <w14:solidFill>
              <w14:schemeClr w14:val="tx1"/>
            </w14:solidFill>
          </w14:textFill>
        </w:rPr>
        <w:t>投标函（格式）</w:t>
      </w:r>
    </w:p>
    <w:p w14:paraId="512750DA">
      <w:pPr>
        <w:tabs>
          <w:tab w:val="left" w:pos="4860"/>
        </w:tabs>
        <w:kinsoku w:val="0"/>
        <w:overflowPunct w:val="0"/>
        <w:autoSpaceDE w:val="0"/>
        <w:autoSpaceDN w:val="0"/>
        <w:snapToGrid w:val="0"/>
        <w:spacing w:line="360" w:lineRule="auto"/>
        <w:ind w:firstLine="1299" w:firstLineChars="539"/>
        <w:rPr>
          <w:b/>
          <w:bCs/>
          <w:color w:val="000000" w:themeColor="text1"/>
          <w:kern w:val="0"/>
          <w:sz w:val="24"/>
          <w:highlight w:val="none"/>
          <w14:textFill>
            <w14:solidFill>
              <w14:schemeClr w14:val="tx1"/>
            </w14:solidFill>
          </w14:textFill>
        </w:rPr>
      </w:pPr>
    </w:p>
    <w:p w14:paraId="722BFBAA">
      <w:pPr>
        <w:tabs>
          <w:tab w:val="left" w:pos="4860"/>
        </w:tabs>
        <w:kinsoku w:val="0"/>
        <w:overflowPunct w:val="0"/>
        <w:autoSpaceDE w:val="0"/>
        <w:autoSpaceDN w:val="0"/>
        <w:snapToGrid w:val="0"/>
        <w:spacing w:line="360" w:lineRule="auto"/>
        <w:ind w:firstLine="0" w:firstLineChars="0"/>
        <w:rPr>
          <w:color w:val="000000" w:themeColor="text1"/>
          <w:kern w:val="0"/>
          <w:sz w:val="24"/>
          <w:highlight w:val="none"/>
          <w14:textFill>
            <w14:solidFill>
              <w14:schemeClr w14:val="tx1"/>
            </w14:solidFill>
          </w14:textFill>
        </w:rPr>
      </w:pPr>
      <w:r>
        <w:rPr>
          <w:rFonts w:hint="eastAsia"/>
          <w:color w:val="000000" w:themeColor="text1"/>
          <w:kern w:val="0"/>
          <w:sz w:val="24"/>
          <w:highlight w:val="none"/>
          <w:lang w:eastAsia="zh-CN"/>
          <w14:textFill>
            <w14:solidFill>
              <w14:schemeClr w14:val="tx1"/>
            </w14:solidFill>
          </w14:textFill>
        </w:rPr>
        <w:t>中招神舟项目管理有限公司</w:t>
      </w:r>
      <w:r>
        <w:rPr>
          <w:color w:val="000000" w:themeColor="text1"/>
          <w:kern w:val="0"/>
          <w:sz w:val="24"/>
          <w:highlight w:val="none"/>
          <w14:textFill>
            <w14:solidFill>
              <w14:schemeClr w14:val="tx1"/>
            </w14:solidFill>
          </w14:textFill>
        </w:rPr>
        <w:t>：</w:t>
      </w:r>
    </w:p>
    <w:p w14:paraId="6D49F115">
      <w:pPr>
        <w:tabs>
          <w:tab w:val="left" w:pos="486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(投标人全称)授权</w:t>
      </w:r>
      <w:r>
        <w:rPr>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(投标人代表姓名)</w:t>
      </w:r>
      <w:r>
        <w:rPr>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(职务或职称)为我方代表，参加贵方组织的</w:t>
      </w:r>
      <w:r>
        <w:rPr>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(项目名称、项目编号、包号)招标的有关活动，并对此项目进行投标。为此：</w:t>
      </w:r>
    </w:p>
    <w:p w14:paraId="32E1BFDC">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w:t>
      </w:r>
      <w:r>
        <w:rPr>
          <w:rFonts w:hint="eastAsia"/>
          <w:color w:val="000000" w:themeColor="text1"/>
          <w:kern w:val="0"/>
          <w:sz w:val="24"/>
          <w:highlight w:val="none"/>
          <w14:textFill>
            <w14:solidFill>
              <w14:schemeClr w14:val="tx1"/>
            </w14:solidFill>
          </w14:textFill>
        </w:rPr>
        <w:t>我方同意本项目招标文件中规定的投标文件的有效期为90个日历天，在有效期内遵守本投标文件中的承诺且在此期限期满之前均具有约束力</w:t>
      </w:r>
      <w:r>
        <w:rPr>
          <w:color w:val="000000" w:themeColor="text1"/>
          <w:kern w:val="0"/>
          <w:sz w:val="24"/>
          <w:highlight w:val="none"/>
          <w14:textFill>
            <w14:solidFill>
              <w14:schemeClr w14:val="tx1"/>
            </w14:solidFill>
          </w14:textFill>
        </w:rPr>
        <w:t>。</w:t>
      </w:r>
    </w:p>
    <w:p w14:paraId="7234C47B">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2、我方承诺已经具备《中华人民共和国政府采购法》中规定的参加政府采购活动的投标人应当具备的全部条件。</w:t>
      </w:r>
    </w:p>
    <w:p w14:paraId="66BC663D">
      <w:pPr>
        <w:tabs>
          <w:tab w:val="left" w:pos="168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3、提供投标须知规定的全部投标文件，包括投标文件正本、副本、开标一览表。</w:t>
      </w:r>
    </w:p>
    <w:p w14:paraId="25D7F1A9">
      <w:pPr>
        <w:tabs>
          <w:tab w:val="left" w:pos="168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4、按招标文件要求提供和交付的货物和服务的投标报价详见开标一览表。</w:t>
      </w:r>
    </w:p>
    <w:p w14:paraId="0D0740E8">
      <w:pPr>
        <w:tabs>
          <w:tab w:val="left" w:pos="168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5、我方承诺：完全理解投标报价超过开标时公布的</w:t>
      </w:r>
      <w:r>
        <w:rPr>
          <w:rFonts w:hint="eastAsia"/>
          <w:color w:val="000000" w:themeColor="text1"/>
          <w:kern w:val="0"/>
          <w:sz w:val="24"/>
          <w:highlight w:val="none"/>
          <w:lang w:val="en-US" w:eastAsia="zh-CN"/>
          <w14:textFill>
            <w14:solidFill>
              <w14:schemeClr w14:val="tx1"/>
            </w14:solidFill>
          </w14:textFill>
        </w:rPr>
        <w:t>最高限价</w:t>
      </w:r>
      <w:r>
        <w:rPr>
          <w:color w:val="000000" w:themeColor="text1"/>
          <w:kern w:val="0"/>
          <w:sz w:val="24"/>
          <w:highlight w:val="none"/>
          <w14:textFill>
            <w14:solidFill>
              <w14:schemeClr w14:val="tx1"/>
            </w14:solidFill>
          </w14:textFill>
        </w:rPr>
        <w:t>金额时，投标将被拒绝。</w:t>
      </w:r>
    </w:p>
    <w:p w14:paraId="510495C9">
      <w:pPr>
        <w:tabs>
          <w:tab w:val="left" w:pos="168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6、保证忠实地执行双方所签订的合同，并承担合同规定的责任和义务。</w:t>
      </w:r>
    </w:p>
    <w:p w14:paraId="163EA8A7">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7、承诺完全满足和响应招标文件中的各项商务和技术要求，若有偏差，已在投标文件商务条款偏离表中予以明确特别说明。</w:t>
      </w:r>
    </w:p>
    <w:p w14:paraId="020E0FA3">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8、保证遵守招标文件的规定。</w:t>
      </w:r>
    </w:p>
    <w:p w14:paraId="78F145D4">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9、如果在开标后规定的投标有效期内撤回投标，我方的投标保证金可被贵方没收。</w:t>
      </w:r>
    </w:p>
    <w:p w14:paraId="7180C4F0">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10、我方完全理解贵方不一定接受最低价的投标或收到的任何投标。</w:t>
      </w:r>
    </w:p>
    <w:p w14:paraId="2232F6CE">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11、我方愿意向贵方提供任何与本项投标有关的数据、情况和技术资料。若贵方需要，我方愿意提供我方做出的一切承诺的证明材料。</w:t>
      </w:r>
    </w:p>
    <w:p w14:paraId="0F6FA125">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12、我方已详细审核全部投标文件，包括投标文件修改书（如有的话）、参考资料及有关附件，确认无误。</w:t>
      </w:r>
    </w:p>
    <w:p w14:paraId="55C163D4">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13、我方承诺：采购人若需追加采购本项目招标文件所列货物及相关服务的，在不改变合同其他实质性条款的前提下，按相同或更优惠的折扣率保证供货。</w:t>
      </w:r>
    </w:p>
    <w:p w14:paraId="3F79AC9D">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14、我方承诺接受招标文件中《合同条款》的全部条款且无任何异议。</w:t>
      </w:r>
    </w:p>
    <w:p w14:paraId="77F3FE8E">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15、我方将严格遵守《中华人民共和国政府采购法》的有关规定，若有下列情形之一的，将被处以采购金额5‰以上10‰以下的罚款，列入不良行为记录名单，在一至三年内禁止参加政府采购活动；有违法所得的，并处没收违法所得；情节严重的，由行政管理机关吊销营业执照；构成犯罪的，依法追究刑事责任：</w:t>
      </w:r>
    </w:p>
    <w:p w14:paraId="48AE8B36">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（1）提供虚假材料谋取中标、成交的；</w:t>
      </w:r>
    </w:p>
    <w:p w14:paraId="27967E78">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（2）采取不正当手段诋毁、排挤其他投标人的；</w:t>
      </w:r>
    </w:p>
    <w:p w14:paraId="4E77812D">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（3）与采购人、其它投标人或者采购代理机构工作人员恶意串通的；</w:t>
      </w:r>
    </w:p>
    <w:p w14:paraId="22000E7C">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（4）向采购人、采购代理机构工作人员行贿或者提供其他不正当利益的；</w:t>
      </w:r>
    </w:p>
    <w:p w14:paraId="17650E2F">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（5）未经采购代理机构同意，在采购过程中与采购人进行协商谈判的；</w:t>
      </w:r>
    </w:p>
    <w:p w14:paraId="68D761E7">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（6）拒绝有关部门监督检查或提供虚假情况的。</w:t>
      </w:r>
    </w:p>
    <w:p w14:paraId="5A4FB3CB">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所有有关本投标的一切往来联系方式为：</w:t>
      </w:r>
    </w:p>
    <w:p w14:paraId="0174903E">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地址：                            邮编：</w:t>
      </w:r>
    </w:p>
    <w:p w14:paraId="11118156">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电话：                            传真：</w:t>
      </w:r>
    </w:p>
    <w:p w14:paraId="742550D5">
      <w:pPr>
        <w:tabs>
          <w:tab w:val="left" w:pos="48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投标人代表姓名：</w:t>
      </w:r>
    </w:p>
    <w:p w14:paraId="3114FD73">
      <w:pPr>
        <w:tabs>
          <w:tab w:val="left" w:pos="48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投标人代表联系电话：           （办公）         （移动）</w:t>
      </w:r>
    </w:p>
    <w:p w14:paraId="72AB5BD3">
      <w:pPr>
        <w:tabs>
          <w:tab w:val="left" w:pos="48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E-mail：</w:t>
      </w:r>
    </w:p>
    <w:p w14:paraId="4D3B8101">
      <w:pPr>
        <w:tabs>
          <w:tab w:val="left" w:pos="536"/>
        </w:tabs>
        <w:kinsoku w:val="0"/>
        <w:overflowPunct w:val="0"/>
        <w:autoSpaceDE w:val="0"/>
        <w:autoSpaceDN w:val="0"/>
        <w:snapToGrid w:val="0"/>
        <w:spacing w:line="360" w:lineRule="auto"/>
        <w:ind w:firstLine="3360" w:firstLineChars="14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投标人(公章)：</w:t>
      </w:r>
    </w:p>
    <w:p w14:paraId="0D2DF74C">
      <w:pPr>
        <w:tabs>
          <w:tab w:val="left" w:pos="4000"/>
        </w:tabs>
        <w:kinsoku w:val="0"/>
        <w:overflowPunct w:val="0"/>
        <w:autoSpaceDE w:val="0"/>
        <w:autoSpaceDN w:val="0"/>
        <w:snapToGrid w:val="0"/>
        <w:spacing w:line="360" w:lineRule="auto"/>
        <w:ind w:firstLine="3360" w:firstLineChars="14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投标人代表(签字或盖章)：</w:t>
      </w:r>
    </w:p>
    <w:p w14:paraId="2D4D1D24">
      <w:pPr>
        <w:tabs>
          <w:tab w:val="left" w:pos="4000"/>
        </w:tabs>
        <w:kinsoku w:val="0"/>
        <w:overflowPunct w:val="0"/>
        <w:autoSpaceDE w:val="0"/>
        <w:autoSpaceDN w:val="0"/>
        <w:snapToGrid w:val="0"/>
        <w:spacing w:line="360" w:lineRule="auto"/>
        <w:ind w:firstLine="3360" w:firstLineChars="1400"/>
        <w:rPr>
          <w:b/>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日期：</w:t>
      </w:r>
    </w:p>
    <w:p w14:paraId="20D70ACE">
      <w:pPr>
        <w:kinsoku w:val="0"/>
        <w:overflowPunct w:val="0"/>
        <w:autoSpaceDE w:val="0"/>
        <w:autoSpaceDN w:val="0"/>
        <w:snapToGrid w:val="0"/>
        <w:spacing w:line="360" w:lineRule="auto"/>
        <w:ind w:firstLine="480"/>
        <w:jc w:val="both"/>
        <w:rPr>
          <w:color w:val="000000" w:themeColor="text1"/>
          <w:kern w:val="0"/>
          <w:sz w:val="24"/>
          <w:highlight w:val="none"/>
          <w14:textFill>
            <w14:solidFill>
              <w14:schemeClr w14:val="tx1"/>
            </w14:solidFill>
          </w14:textFill>
        </w:rPr>
      </w:pPr>
    </w:p>
    <w:p w14:paraId="038B4521">
      <w:pPr>
        <w:kinsoku w:val="0"/>
        <w:overflowPunct w:val="0"/>
        <w:autoSpaceDE w:val="0"/>
        <w:autoSpaceDN w:val="0"/>
        <w:snapToGrid w:val="0"/>
        <w:spacing w:line="360" w:lineRule="auto"/>
        <w:ind w:firstLine="480"/>
        <w:jc w:val="both"/>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 xml:space="preserve">注：除可填报项目外，对本投标函的任何修改将被视为非实质性响应投标，从而导致该投标被拒绝。 </w:t>
      </w:r>
    </w:p>
    <w:p w14:paraId="27B3ACF0">
      <w:pPr>
        <w:spacing w:line="360" w:lineRule="auto"/>
        <w:ind w:firstLine="562"/>
        <w:rPr>
          <w:b/>
          <w:color w:val="000000" w:themeColor="text1"/>
          <w:kern w:val="0"/>
          <w:szCs w:val="28"/>
          <w:highlight w:val="none"/>
          <w14:textFill>
            <w14:solidFill>
              <w14:schemeClr w14:val="tx1"/>
            </w14:solidFill>
          </w14:textFill>
        </w:rPr>
      </w:pPr>
      <w:r>
        <w:rPr>
          <w:b/>
          <w:color w:val="000000" w:themeColor="text1"/>
          <w:kern w:val="0"/>
          <w:szCs w:val="28"/>
          <w:highlight w:val="none"/>
          <w14:textFill>
            <w14:solidFill>
              <w14:schemeClr w14:val="tx1"/>
            </w14:solidFill>
          </w14:textFill>
        </w:rPr>
        <w:br w:type="page"/>
      </w:r>
    </w:p>
    <w:p w14:paraId="0EFF69DA">
      <w:pPr>
        <w:kinsoku w:val="0"/>
        <w:overflowPunct w:val="0"/>
        <w:autoSpaceDE w:val="0"/>
        <w:autoSpaceDN w:val="0"/>
        <w:snapToGrid w:val="0"/>
        <w:spacing w:line="360" w:lineRule="auto"/>
        <w:ind w:firstLine="0" w:firstLineChars="0"/>
        <w:jc w:val="center"/>
        <w:rPr>
          <w:b/>
          <w:color w:val="000000" w:themeColor="text1"/>
          <w:kern w:val="0"/>
          <w:szCs w:val="28"/>
          <w:highlight w:val="none"/>
          <w14:textFill>
            <w14:solidFill>
              <w14:schemeClr w14:val="tx1"/>
            </w14:solidFill>
          </w14:textFill>
        </w:rPr>
      </w:pPr>
      <w:r>
        <w:rPr>
          <w:b/>
          <w:color w:val="000000" w:themeColor="text1"/>
          <w:kern w:val="0"/>
          <w:szCs w:val="28"/>
          <w:highlight w:val="none"/>
          <w14:textFill>
            <w14:solidFill>
              <w14:schemeClr w14:val="tx1"/>
            </w14:solidFill>
          </w14:textFill>
        </w:rPr>
        <w:t>法定代表人身份证明书（格式）</w:t>
      </w:r>
    </w:p>
    <w:p w14:paraId="37485AD9">
      <w:pPr>
        <w:kinsoku w:val="0"/>
        <w:overflowPunct w:val="0"/>
        <w:autoSpaceDE w:val="0"/>
        <w:autoSpaceDN w:val="0"/>
        <w:snapToGrid w:val="0"/>
        <w:spacing w:line="360" w:lineRule="auto"/>
        <w:ind w:firstLine="560"/>
        <w:jc w:val="center"/>
        <w:rPr>
          <w:color w:val="000000" w:themeColor="text1"/>
          <w:kern w:val="0"/>
          <w:szCs w:val="28"/>
          <w:highlight w:val="none"/>
          <w14:textFill>
            <w14:solidFill>
              <w14:schemeClr w14:val="tx1"/>
            </w14:solidFill>
          </w14:textFill>
        </w:rPr>
      </w:pPr>
    </w:p>
    <w:p w14:paraId="17C5D21D">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单位名称：</w:t>
      </w:r>
    </w:p>
    <w:p w14:paraId="353731D5">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 xml:space="preserve">单位性质： </w:t>
      </w:r>
    </w:p>
    <w:p w14:paraId="6F47E7A7">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地    址：</w:t>
      </w:r>
    </w:p>
    <w:p w14:paraId="30241F6F">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成立时间：    年    月    日</w:t>
      </w:r>
    </w:p>
    <w:p w14:paraId="03FBB748">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经营期限：</w:t>
      </w:r>
    </w:p>
    <w:p w14:paraId="537376DB">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 xml:space="preserve">姓    名：              性  别：         </w:t>
      </w:r>
    </w:p>
    <w:p w14:paraId="7FBDEFD5">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 xml:space="preserve">年    龄：              职  务： </w:t>
      </w:r>
    </w:p>
    <w:p w14:paraId="173FE48D">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 xml:space="preserve">    系       （投标人名称）          的法定代表人。</w:t>
      </w:r>
    </w:p>
    <w:p w14:paraId="0920D753">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 xml:space="preserve">      </w:t>
      </w:r>
    </w:p>
    <w:p w14:paraId="2B2EB97E">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2C18ED29">
      <w:pPr>
        <w:kinsoku w:val="0"/>
        <w:overflowPunct w:val="0"/>
        <w:autoSpaceDE w:val="0"/>
        <w:autoSpaceDN w:val="0"/>
        <w:snapToGrid w:val="0"/>
        <w:spacing w:line="360" w:lineRule="auto"/>
        <w:ind w:firstLine="960" w:firstLineChars="4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特此证明。</w:t>
      </w:r>
    </w:p>
    <w:p w14:paraId="55779FD9">
      <w:pPr>
        <w:kinsoku w:val="0"/>
        <w:overflowPunct w:val="0"/>
        <w:autoSpaceDE w:val="0"/>
        <w:autoSpaceDN w:val="0"/>
        <w:snapToGrid w:val="0"/>
        <w:spacing w:line="360" w:lineRule="auto"/>
        <w:ind w:firstLine="0" w:firstLineChars="0"/>
        <w:rPr>
          <w:color w:val="000000" w:themeColor="text1"/>
          <w:kern w:val="0"/>
          <w:sz w:val="24"/>
          <w:highlight w:val="none"/>
          <w14:textFill>
            <w14:solidFill>
              <w14:schemeClr w14:val="tx1"/>
            </w14:solidFill>
          </w14:textFill>
        </w:rPr>
      </w:pPr>
    </w:p>
    <w:p w14:paraId="37D72940">
      <w:pPr>
        <w:kinsoku w:val="0"/>
        <w:overflowPunct w:val="0"/>
        <w:autoSpaceDE w:val="0"/>
        <w:autoSpaceDN w:val="0"/>
        <w:snapToGrid w:val="0"/>
        <w:spacing w:line="36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（法定代表人身份证复印件正反面）</w:t>
      </w:r>
    </w:p>
    <w:p w14:paraId="16DCB02A">
      <w:pPr>
        <w:kinsoku w:val="0"/>
        <w:overflowPunct w:val="0"/>
        <w:autoSpaceDE w:val="0"/>
        <w:autoSpaceDN w:val="0"/>
        <w:snapToGrid w:val="0"/>
        <w:spacing w:line="360" w:lineRule="auto"/>
        <w:ind w:firstLine="560"/>
        <w:rPr>
          <w:color w:val="000000" w:themeColor="text1"/>
          <w:kern w:val="0"/>
          <w:szCs w:val="28"/>
          <w:highlight w:val="none"/>
          <w14:textFill>
            <w14:solidFill>
              <w14:schemeClr w14:val="tx1"/>
            </w14:solidFill>
          </w14:textFill>
        </w:rPr>
      </w:pPr>
    </w:p>
    <w:p w14:paraId="0E118528">
      <w:pPr>
        <w:kinsoku w:val="0"/>
        <w:overflowPunct w:val="0"/>
        <w:autoSpaceDE w:val="0"/>
        <w:autoSpaceDN w:val="0"/>
        <w:snapToGrid w:val="0"/>
        <w:spacing w:line="360" w:lineRule="auto"/>
        <w:ind w:firstLine="560"/>
        <w:rPr>
          <w:color w:val="000000" w:themeColor="text1"/>
          <w:kern w:val="0"/>
          <w:szCs w:val="28"/>
          <w:highlight w:val="none"/>
          <w14:textFill>
            <w14:solidFill>
              <w14:schemeClr w14:val="tx1"/>
            </w14:solidFill>
          </w14:textFill>
        </w:rPr>
      </w:pPr>
    </w:p>
    <w:p w14:paraId="3A43C73F">
      <w:pPr>
        <w:kinsoku w:val="0"/>
        <w:overflowPunct w:val="0"/>
        <w:autoSpaceDE w:val="0"/>
        <w:autoSpaceDN w:val="0"/>
        <w:snapToGrid w:val="0"/>
        <w:spacing w:line="360" w:lineRule="auto"/>
        <w:ind w:firstLine="560"/>
        <w:rPr>
          <w:color w:val="000000" w:themeColor="text1"/>
          <w:kern w:val="0"/>
          <w:szCs w:val="28"/>
          <w:highlight w:val="none"/>
          <w14:textFill>
            <w14:solidFill>
              <w14:schemeClr w14:val="tx1"/>
            </w14:solidFill>
          </w14:textFill>
        </w:rPr>
      </w:pPr>
    </w:p>
    <w:p w14:paraId="68E25A84">
      <w:pPr>
        <w:tabs>
          <w:tab w:val="left" w:pos="4000"/>
        </w:tabs>
        <w:kinsoku w:val="0"/>
        <w:overflowPunct w:val="0"/>
        <w:autoSpaceDE w:val="0"/>
        <w:autoSpaceDN w:val="0"/>
        <w:snapToGrid w:val="0"/>
        <w:spacing w:line="360" w:lineRule="auto"/>
        <w:ind w:firstLine="4478" w:firstLineChars="1866"/>
        <w:rPr>
          <w:color w:val="000000" w:themeColor="text1"/>
          <w:kern w:val="0"/>
          <w:sz w:val="24"/>
          <w:highlight w:val="none"/>
          <w14:textFill>
            <w14:solidFill>
              <w14:schemeClr w14:val="tx1"/>
            </w14:solidFill>
          </w14:textFill>
        </w:rPr>
      </w:pPr>
      <w:bookmarkStart w:id="319" w:name="_Toc175644065"/>
      <w:bookmarkStart w:id="320" w:name="_Toc86202635"/>
      <w:r>
        <w:rPr>
          <w:color w:val="000000" w:themeColor="text1"/>
          <w:kern w:val="0"/>
          <w:sz w:val="24"/>
          <w:highlight w:val="none"/>
          <w14:textFill>
            <w14:solidFill>
              <w14:schemeClr w14:val="tx1"/>
            </w14:solidFill>
          </w14:textFill>
        </w:rPr>
        <w:t>投标人(公章)：</w:t>
      </w:r>
    </w:p>
    <w:p w14:paraId="27457F20">
      <w:pPr>
        <w:tabs>
          <w:tab w:val="left" w:pos="4000"/>
        </w:tabs>
        <w:kinsoku w:val="0"/>
        <w:overflowPunct w:val="0"/>
        <w:autoSpaceDE w:val="0"/>
        <w:autoSpaceDN w:val="0"/>
        <w:snapToGrid w:val="0"/>
        <w:spacing w:line="360" w:lineRule="auto"/>
        <w:ind w:firstLine="4478" w:firstLineChars="186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法定代表人(签字或盖章)：</w:t>
      </w:r>
    </w:p>
    <w:p w14:paraId="2DA1869F">
      <w:pPr>
        <w:tabs>
          <w:tab w:val="left" w:pos="4000"/>
        </w:tabs>
        <w:kinsoku w:val="0"/>
        <w:overflowPunct w:val="0"/>
        <w:autoSpaceDE w:val="0"/>
        <w:autoSpaceDN w:val="0"/>
        <w:snapToGrid w:val="0"/>
        <w:spacing w:line="360" w:lineRule="auto"/>
        <w:ind w:firstLine="4478" w:firstLineChars="186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日期：</w:t>
      </w:r>
    </w:p>
    <w:p w14:paraId="320C634A">
      <w:pPr>
        <w:kinsoku w:val="0"/>
        <w:overflowPunct w:val="0"/>
        <w:autoSpaceDE w:val="0"/>
        <w:autoSpaceDN w:val="0"/>
        <w:snapToGrid w:val="0"/>
        <w:spacing w:line="360" w:lineRule="auto"/>
        <w:ind w:firstLine="560"/>
        <w:rPr>
          <w:color w:val="000000" w:themeColor="text1"/>
          <w:kern w:val="0"/>
          <w:szCs w:val="28"/>
          <w:highlight w:val="none"/>
          <w14:textFill>
            <w14:solidFill>
              <w14:schemeClr w14:val="tx1"/>
            </w14:solidFill>
          </w14:textFill>
        </w:rPr>
      </w:pPr>
    </w:p>
    <w:p w14:paraId="03F954D1">
      <w:pPr>
        <w:kinsoku w:val="0"/>
        <w:overflowPunct w:val="0"/>
        <w:autoSpaceDE w:val="0"/>
        <w:autoSpaceDN w:val="0"/>
        <w:snapToGrid w:val="0"/>
        <w:spacing w:line="360" w:lineRule="auto"/>
        <w:ind w:firstLine="560"/>
        <w:jc w:val="center"/>
        <w:rPr>
          <w:color w:val="000000" w:themeColor="text1"/>
          <w:kern w:val="0"/>
          <w:szCs w:val="28"/>
          <w:highlight w:val="none"/>
          <w14:textFill>
            <w14:solidFill>
              <w14:schemeClr w14:val="tx1"/>
            </w14:solidFill>
          </w14:textFill>
        </w:rPr>
      </w:pPr>
      <w:r>
        <w:rPr>
          <w:color w:val="000000" w:themeColor="text1"/>
          <w:kern w:val="0"/>
          <w:szCs w:val="28"/>
          <w:highlight w:val="none"/>
          <w14:textFill>
            <w14:solidFill>
              <w14:schemeClr w14:val="tx1"/>
            </w14:solidFill>
          </w14:textFill>
        </w:rPr>
        <w:br w:type="page"/>
      </w:r>
    </w:p>
    <w:p w14:paraId="59CB131C">
      <w:pPr>
        <w:kinsoku w:val="0"/>
        <w:overflowPunct w:val="0"/>
        <w:autoSpaceDE w:val="0"/>
        <w:autoSpaceDN w:val="0"/>
        <w:snapToGrid w:val="0"/>
        <w:spacing w:line="360" w:lineRule="auto"/>
        <w:ind w:firstLine="0" w:firstLineChars="0"/>
        <w:jc w:val="center"/>
        <w:rPr>
          <w:b/>
          <w:color w:val="000000" w:themeColor="text1"/>
          <w:kern w:val="0"/>
          <w:szCs w:val="28"/>
          <w:highlight w:val="none"/>
          <w14:textFill>
            <w14:solidFill>
              <w14:schemeClr w14:val="tx1"/>
            </w14:solidFill>
          </w14:textFill>
        </w:rPr>
      </w:pPr>
      <w:r>
        <w:rPr>
          <w:b/>
          <w:color w:val="000000" w:themeColor="text1"/>
          <w:kern w:val="0"/>
          <w:szCs w:val="28"/>
          <w:highlight w:val="none"/>
          <w14:textFill>
            <w14:solidFill>
              <w14:schemeClr w14:val="tx1"/>
            </w14:solidFill>
          </w14:textFill>
        </w:rPr>
        <w:t>法定代表人授权委托书（格式）</w:t>
      </w:r>
    </w:p>
    <w:p w14:paraId="11D441FA">
      <w:pPr>
        <w:kinsoku w:val="0"/>
        <w:overflowPunct w:val="0"/>
        <w:autoSpaceDE w:val="0"/>
        <w:autoSpaceDN w:val="0"/>
        <w:snapToGrid w:val="0"/>
        <w:spacing w:line="360" w:lineRule="auto"/>
        <w:ind w:firstLine="560"/>
        <w:rPr>
          <w:color w:val="000000" w:themeColor="text1"/>
          <w:kern w:val="0"/>
          <w:szCs w:val="28"/>
          <w:highlight w:val="none"/>
          <w14:textFill>
            <w14:solidFill>
              <w14:schemeClr w14:val="tx1"/>
            </w14:solidFill>
          </w14:textFill>
        </w:rPr>
      </w:pPr>
    </w:p>
    <w:p w14:paraId="1D32890D">
      <w:pPr>
        <w:kinsoku w:val="0"/>
        <w:overflowPunct w:val="0"/>
        <w:autoSpaceDE w:val="0"/>
        <w:autoSpaceDN w:val="0"/>
        <w:snapToGrid w:val="0"/>
        <w:spacing w:line="360" w:lineRule="auto"/>
        <w:ind w:firstLine="0" w:firstLineChars="0"/>
        <w:rPr>
          <w:color w:val="000000" w:themeColor="text1"/>
          <w:kern w:val="0"/>
          <w:sz w:val="24"/>
          <w:highlight w:val="none"/>
          <w14:textFill>
            <w14:solidFill>
              <w14:schemeClr w14:val="tx1"/>
            </w14:solidFill>
          </w14:textFill>
        </w:rPr>
      </w:pPr>
      <w:r>
        <w:rPr>
          <w:rFonts w:hint="eastAsia"/>
          <w:color w:val="000000" w:themeColor="text1"/>
          <w:kern w:val="0"/>
          <w:sz w:val="24"/>
          <w:highlight w:val="none"/>
          <w:lang w:eastAsia="zh-CN"/>
          <w14:textFill>
            <w14:solidFill>
              <w14:schemeClr w14:val="tx1"/>
            </w14:solidFill>
          </w14:textFill>
        </w:rPr>
        <w:t>中招神舟项目管理有限公司</w:t>
      </w:r>
      <w:r>
        <w:rPr>
          <w:color w:val="000000" w:themeColor="text1"/>
          <w:kern w:val="0"/>
          <w:sz w:val="24"/>
          <w:highlight w:val="none"/>
          <w14:textFill>
            <w14:solidFill>
              <w14:schemeClr w14:val="tx1"/>
            </w14:solidFill>
          </w14:textFill>
        </w:rPr>
        <w:t>：</w:t>
      </w:r>
    </w:p>
    <w:p w14:paraId="62F63325">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本授权书声明：注册于</w:t>
      </w:r>
      <w:r>
        <w:rPr>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（投标人住址）的</w:t>
      </w:r>
      <w:r>
        <w:rPr>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（投标人名称）法定代表人</w:t>
      </w:r>
      <w:r>
        <w:rPr>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（法定代表人姓名、职务）代表本公司授权在下面签字的</w:t>
      </w:r>
      <w:r>
        <w:rPr>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（投标人代表姓名、职务）为本公司的合法代理人，就贵方组织的</w:t>
      </w:r>
      <w:r>
        <w:rPr>
          <w:b/>
          <w:color w:val="000000" w:themeColor="text1"/>
          <w:kern w:val="0"/>
          <w:sz w:val="24"/>
          <w:highlight w:val="none"/>
          <w:u w:val="single"/>
          <w14:textFill>
            <w14:solidFill>
              <w14:schemeClr w14:val="tx1"/>
            </w14:solidFill>
          </w14:textFill>
        </w:rPr>
        <w:t xml:space="preserve">           </w:t>
      </w:r>
      <w:r>
        <w:rPr>
          <w:b/>
          <w:color w:val="000000" w:themeColor="text1"/>
          <w:kern w:val="0"/>
          <w:sz w:val="24"/>
          <w:highlight w:val="none"/>
          <w14:textFill>
            <w14:solidFill>
              <w14:schemeClr w14:val="tx1"/>
            </w14:solidFill>
          </w14:textFill>
        </w:rPr>
        <w:t xml:space="preserve"> </w:t>
      </w:r>
      <w:r>
        <w:rPr>
          <w:color w:val="000000" w:themeColor="text1"/>
          <w:kern w:val="0"/>
          <w:sz w:val="24"/>
          <w:highlight w:val="none"/>
          <w14:textFill>
            <w14:solidFill>
              <w14:schemeClr w14:val="tx1"/>
            </w14:solidFill>
          </w14:textFill>
        </w:rPr>
        <w:t>项目，项目编号：</w:t>
      </w:r>
      <w:r>
        <w:rPr>
          <w:b/>
          <w:color w:val="000000" w:themeColor="text1"/>
          <w:kern w:val="0"/>
          <w:sz w:val="24"/>
          <w:highlight w:val="none"/>
          <w:u w:val="single"/>
          <w14:textFill>
            <w14:solidFill>
              <w14:schemeClr w14:val="tx1"/>
            </w14:solidFill>
          </w14:textFill>
        </w:rPr>
        <w:t xml:space="preserve">       </w:t>
      </w:r>
      <w:r>
        <w:rPr>
          <w:color w:val="000000" w:themeColor="text1"/>
          <w:kern w:val="0"/>
          <w:sz w:val="24"/>
          <w:highlight w:val="none"/>
          <w14:textFill>
            <w14:solidFill>
              <w14:schemeClr w14:val="tx1"/>
            </w14:solidFill>
          </w14:textFill>
        </w:rPr>
        <w:t>，以本公司名义处理一切与之有关的事务。</w:t>
      </w:r>
    </w:p>
    <w:p w14:paraId="121CA5F7">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本授权书于    年  月  日签署生效，特此声明。</w:t>
      </w:r>
    </w:p>
    <w:p w14:paraId="423A977E">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bookmarkEnd w:id="319"/>
    <w:bookmarkEnd w:id="320"/>
    <w:p w14:paraId="3BF3F423">
      <w:pPr>
        <w:tabs>
          <w:tab w:val="left" w:pos="730"/>
        </w:tabs>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379BE7A8">
      <w:pPr>
        <w:kinsoku w:val="0"/>
        <w:overflowPunct w:val="0"/>
        <w:autoSpaceDE w:val="0"/>
        <w:autoSpaceDN w:val="0"/>
        <w:snapToGrid w:val="0"/>
        <w:spacing w:line="36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w:t>
      </w:r>
      <w:r>
        <w:rPr>
          <w:rFonts w:hint="eastAsia"/>
          <w:color w:val="000000" w:themeColor="text1"/>
          <w:kern w:val="0"/>
          <w:sz w:val="24"/>
          <w:highlight w:val="none"/>
          <w14:textFill>
            <w14:solidFill>
              <w14:schemeClr w14:val="tx1"/>
            </w14:solidFill>
          </w14:textFill>
        </w:rPr>
        <w:t>法定代表人身份证及投标人代表身份证复印件正反面</w:t>
      </w:r>
      <w:r>
        <w:rPr>
          <w:color w:val="000000" w:themeColor="text1"/>
          <w:kern w:val="0"/>
          <w:sz w:val="24"/>
          <w:highlight w:val="none"/>
          <w14:textFill>
            <w14:solidFill>
              <w14:schemeClr w14:val="tx1"/>
            </w14:solidFill>
          </w14:textFill>
        </w:rPr>
        <w:t>）</w:t>
      </w:r>
    </w:p>
    <w:p w14:paraId="4D6595E6">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3B44F6CA">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6C39F15B">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5EC8EC9D">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70BD8A1C">
      <w:pPr>
        <w:kinsoku w:val="0"/>
        <w:overflowPunct w:val="0"/>
        <w:autoSpaceDE w:val="0"/>
        <w:autoSpaceDN w:val="0"/>
        <w:snapToGrid w:val="0"/>
        <w:spacing w:line="360" w:lineRule="auto"/>
        <w:ind w:firstLine="559" w:firstLineChars="233"/>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法定代表人签字或盖章：</w:t>
      </w:r>
    </w:p>
    <w:p w14:paraId="060BDA68">
      <w:pPr>
        <w:kinsoku w:val="0"/>
        <w:overflowPunct w:val="0"/>
        <w:autoSpaceDE w:val="0"/>
        <w:autoSpaceDN w:val="0"/>
        <w:snapToGrid w:val="0"/>
        <w:spacing w:line="360" w:lineRule="auto"/>
        <w:ind w:firstLine="559" w:firstLineChars="233"/>
        <w:rPr>
          <w:color w:val="000000" w:themeColor="text1"/>
          <w:kern w:val="0"/>
          <w:sz w:val="24"/>
          <w:highlight w:val="none"/>
          <w14:textFill>
            <w14:solidFill>
              <w14:schemeClr w14:val="tx1"/>
            </w14:solidFill>
          </w14:textFill>
        </w:rPr>
      </w:pPr>
    </w:p>
    <w:p w14:paraId="4DB9A3CE">
      <w:pPr>
        <w:kinsoku w:val="0"/>
        <w:overflowPunct w:val="0"/>
        <w:autoSpaceDE w:val="0"/>
        <w:autoSpaceDN w:val="0"/>
        <w:snapToGrid w:val="0"/>
        <w:spacing w:line="360" w:lineRule="auto"/>
        <w:ind w:firstLine="559" w:firstLineChars="233"/>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投标人代表签字或盖章：</w:t>
      </w:r>
    </w:p>
    <w:p w14:paraId="28416709">
      <w:pPr>
        <w:kinsoku w:val="0"/>
        <w:overflowPunct w:val="0"/>
        <w:autoSpaceDE w:val="0"/>
        <w:autoSpaceDN w:val="0"/>
        <w:snapToGrid w:val="0"/>
        <w:spacing w:line="360" w:lineRule="auto"/>
        <w:ind w:firstLine="559" w:firstLineChars="233"/>
        <w:rPr>
          <w:color w:val="000000" w:themeColor="text1"/>
          <w:kern w:val="0"/>
          <w:sz w:val="24"/>
          <w:highlight w:val="none"/>
          <w14:textFill>
            <w14:solidFill>
              <w14:schemeClr w14:val="tx1"/>
            </w14:solidFill>
          </w14:textFill>
        </w:rPr>
      </w:pPr>
    </w:p>
    <w:p w14:paraId="2A78F26E">
      <w:pPr>
        <w:tabs>
          <w:tab w:val="left" w:pos="730"/>
        </w:tabs>
        <w:kinsoku w:val="0"/>
        <w:overflowPunct w:val="0"/>
        <w:autoSpaceDE w:val="0"/>
        <w:autoSpaceDN w:val="0"/>
        <w:snapToGrid w:val="0"/>
        <w:spacing w:line="360" w:lineRule="auto"/>
        <w:ind w:firstLine="559" w:firstLineChars="233"/>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投标人全称、投标人公章：</w:t>
      </w:r>
    </w:p>
    <w:p w14:paraId="2BF5E0F8">
      <w:pPr>
        <w:kinsoku w:val="0"/>
        <w:overflowPunct w:val="0"/>
        <w:autoSpaceDE w:val="0"/>
        <w:autoSpaceDN w:val="0"/>
        <w:snapToGrid w:val="0"/>
        <w:spacing w:line="360" w:lineRule="auto"/>
        <w:ind w:left="560" w:hanging="560" w:hangingChars="200"/>
        <w:rPr>
          <w:color w:val="000000" w:themeColor="text1"/>
          <w:kern w:val="0"/>
          <w:szCs w:val="28"/>
          <w:highlight w:val="none"/>
          <w14:textFill>
            <w14:solidFill>
              <w14:schemeClr w14:val="tx1"/>
            </w14:solidFill>
          </w14:textFill>
        </w:rPr>
      </w:pPr>
    </w:p>
    <w:p w14:paraId="474F156C">
      <w:pPr>
        <w:kinsoku w:val="0"/>
        <w:overflowPunct w:val="0"/>
        <w:autoSpaceDE w:val="0"/>
        <w:autoSpaceDN w:val="0"/>
        <w:snapToGrid w:val="0"/>
        <w:spacing w:line="360" w:lineRule="auto"/>
        <w:ind w:left="560" w:hanging="560" w:hangingChars="200"/>
        <w:rPr>
          <w:color w:val="000000" w:themeColor="text1"/>
          <w:kern w:val="0"/>
          <w:szCs w:val="28"/>
          <w:highlight w:val="none"/>
          <w14:textFill>
            <w14:solidFill>
              <w14:schemeClr w14:val="tx1"/>
            </w14:solidFill>
          </w14:textFill>
        </w:rPr>
      </w:pPr>
    </w:p>
    <w:p w14:paraId="0E9B1CA4">
      <w:pPr>
        <w:kinsoku w:val="0"/>
        <w:overflowPunct w:val="0"/>
        <w:autoSpaceDE w:val="0"/>
        <w:autoSpaceDN w:val="0"/>
        <w:snapToGrid w:val="0"/>
        <w:ind w:left="560" w:hanging="560" w:hangingChars="200"/>
        <w:rPr>
          <w:color w:val="000000" w:themeColor="text1"/>
          <w:kern w:val="0"/>
          <w:szCs w:val="28"/>
          <w:highlight w:val="none"/>
          <w14:textFill>
            <w14:solidFill>
              <w14:schemeClr w14:val="tx1"/>
            </w14:solidFill>
          </w14:textFill>
        </w:rPr>
      </w:pPr>
    </w:p>
    <w:p w14:paraId="2F3730E0">
      <w:pPr>
        <w:ind w:firstLine="562"/>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br w:type="page"/>
      </w:r>
    </w:p>
    <w:p w14:paraId="2F09D351">
      <w:pPr>
        <w:ind w:firstLine="0" w:firstLineChars="0"/>
        <w:rPr>
          <w:b/>
          <w:bCs/>
          <w:color w:val="000000" w:themeColor="text1"/>
          <w:kern w:val="0"/>
          <w:szCs w:val="28"/>
          <w:highlight w:val="none"/>
          <w14:textFill>
            <w14:solidFill>
              <w14:schemeClr w14:val="tx1"/>
            </w14:solidFill>
          </w14:textFill>
        </w:rPr>
      </w:pPr>
    </w:p>
    <w:p w14:paraId="530B2B20">
      <w:pPr>
        <w:kinsoku w:val="0"/>
        <w:overflowPunct w:val="0"/>
        <w:autoSpaceDE w:val="0"/>
        <w:autoSpaceDN w:val="0"/>
        <w:snapToGrid w:val="0"/>
        <w:spacing w:line="360" w:lineRule="auto"/>
        <w:ind w:firstLine="0" w:firstLineChars="0"/>
        <w:jc w:val="center"/>
        <w:rPr>
          <w:b/>
          <w:color w:val="000000" w:themeColor="text1"/>
          <w:kern w:val="0"/>
          <w:szCs w:val="28"/>
          <w:highlight w:val="none"/>
          <w14:textFill>
            <w14:solidFill>
              <w14:schemeClr w14:val="tx1"/>
            </w14:solidFill>
          </w14:textFill>
        </w:rPr>
      </w:pPr>
      <w:r>
        <w:rPr>
          <w:b/>
          <w:color w:val="000000" w:themeColor="text1"/>
          <w:kern w:val="0"/>
          <w:szCs w:val="28"/>
          <w:highlight w:val="none"/>
          <w14:textFill>
            <w14:solidFill>
              <w14:schemeClr w14:val="tx1"/>
            </w14:solidFill>
          </w14:textFill>
        </w:rPr>
        <w:t>商务规范偏离表</w:t>
      </w:r>
    </w:p>
    <w:p w14:paraId="6D7DC7B8">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7CA7A21E">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项目名称：</w:t>
      </w:r>
    </w:p>
    <w:p w14:paraId="5DB3ACEC">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项目编号：</w:t>
      </w:r>
    </w:p>
    <w:p w14:paraId="6A6DA113">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投标人名称：</w:t>
      </w:r>
    </w:p>
    <w:p w14:paraId="0969A560">
      <w:pPr>
        <w:snapToGrid w:val="0"/>
        <w:spacing w:line="360" w:lineRule="auto"/>
        <w:ind w:firstLine="480"/>
        <w:rPr>
          <w:color w:val="000000" w:themeColor="text1"/>
          <w:sz w:val="24"/>
          <w:highlight w:val="none"/>
          <w:u w:val="single"/>
          <w14:textFill>
            <w14:solidFill>
              <w14:schemeClr w14:val="tx1"/>
            </w14:solidFill>
          </w14:textFill>
        </w:rPr>
      </w:pPr>
      <w:r>
        <w:rPr>
          <w:color w:val="000000" w:themeColor="text1"/>
          <w:kern w:val="0"/>
          <w:sz w:val="24"/>
          <w:highlight w:val="none"/>
          <w14:textFill>
            <w14:solidFill>
              <w14:schemeClr w14:val="tx1"/>
            </w14:solidFill>
          </w14:textFill>
        </w:rPr>
        <w:t>包      号：</w:t>
      </w:r>
    </w:p>
    <w:p w14:paraId="6685BCF3">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tbl>
      <w:tblPr>
        <w:tblStyle w:val="2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4"/>
        <w:gridCol w:w="1458"/>
        <w:gridCol w:w="2267"/>
        <w:gridCol w:w="2089"/>
        <w:gridCol w:w="1379"/>
        <w:gridCol w:w="889"/>
      </w:tblGrid>
      <w:tr w14:paraId="3DD6F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32"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14:paraId="3627F2D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序号</w:t>
            </w:r>
          </w:p>
        </w:tc>
        <w:tc>
          <w:tcPr>
            <w:tcW w:w="1458" w:type="dxa"/>
            <w:tcBorders>
              <w:top w:val="single" w:color="000000" w:sz="6" w:space="0"/>
              <w:left w:val="single" w:color="auto" w:sz="4" w:space="0"/>
              <w:bottom w:val="single" w:color="000000" w:sz="6" w:space="0"/>
              <w:right w:val="single" w:color="000000" w:sz="6" w:space="0"/>
            </w:tcBorders>
            <w:vAlign w:val="center"/>
          </w:tcPr>
          <w:p w14:paraId="0AE8019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货物名称</w:t>
            </w:r>
          </w:p>
        </w:tc>
        <w:tc>
          <w:tcPr>
            <w:tcW w:w="2267" w:type="dxa"/>
            <w:tcBorders>
              <w:top w:val="single" w:color="000000" w:sz="6" w:space="0"/>
              <w:left w:val="single" w:color="000000" w:sz="6" w:space="0"/>
              <w:bottom w:val="single" w:color="000000" w:sz="6" w:space="0"/>
              <w:right w:val="single" w:color="000000" w:sz="6" w:space="0"/>
            </w:tcBorders>
            <w:vAlign w:val="center"/>
          </w:tcPr>
          <w:p w14:paraId="0A4F2AA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招标文件</w:t>
            </w:r>
          </w:p>
          <w:p w14:paraId="307B252E">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商务要求</w:t>
            </w:r>
          </w:p>
        </w:tc>
        <w:tc>
          <w:tcPr>
            <w:tcW w:w="2089" w:type="dxa"/>
            <w:tcBorders>
              <w:top w:val="single" w:color="000000" w:sz="6" w:space="0"/>
              <w:left w:val="single" w:color="000000" w:sz="6" w:space="0"/>
              <w:bottom w:val="single" w:color="000000" w:sz="6" w:space="0"/>
              <w:right w:val="single" w:color="000000" w:sz="6" w:space="0"/>
            </w:tcBorders>
            <w:vAlign w:val="center"/>
          </w:tcPr>
          <w:p w14:paraId="2A52DA0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w:t>
            </w:r>
          </w:p>
          <w:p w14:paraId="2A333BDC">
            <w:pPr>
              <w:kinsoku w:val="0"/>
              <w:overflowPunct w:val="0"/>
              <w:autoSpaceDE w:val="0"/>
              <w:autoSpaceDN w:val="0"/>
              <w:snapToGrid w:val="0"/>
              <w:spacing w:line="240" w:lineRule="auto"/>
              <w:ind w:firstLine="0" w:firstLineChars="0"/>
              <w:jc w:val="center"/>
              <w:rPr>
                <w:rFonts w:hint="eastAsia" w:eastAsia="宋体"/>
                <w:color w:val="000000" w:themeColor="text1"/>
                <w:kern w:val="0"/>
                <w:sz w:val="24"/>
                <w:highlight w:val="none"/>
                <w:lang w:val="en-US" w:eastAsia="zh-CN"/>
                <w14:textFill>
                  <w14:solidFill>
                    <w14:schemeClr w14:val="tx1"/>
                  </w14:solidFill>
                </w14:textFill>
              </w:rPr>
            </w:pPr>
            <w:r>
              <w:rPr>
                <w:color w:val="000000" w:themeColor="text1"/>
                <w:kern w:val="0"/>
                <w:sz w:val="24"/>
                <w:highlight w:val="none"/>
                <w14:textFill>
                  <w14:solidFill>
                    <w14:schemeClr w14:val="tx1"/>
                  </w14:solidFill>
                </w14:textFill>
              </w:rPr>
              <w:t>对应</w:t>
            </w:r>
            <w:r>
              <w:rPr>
                <w:rFonts w:hint="eastAsia"/>
                <w:color w:val="000000" w:themeColor="text1"/>
                <w:kern w:val="0"/>
                <w:sz w:val="24"/>
                <w:highlight w:val="none"/>
                <w:lang w:val="en-US" w:eastAsia="zh-CN"/>
                <w14:textFill>
                  <w14:solidFill>
                    <w14:schemeClr w14:val="tx1"/>
                  </w14:solidFill>
                </w14:textFill>
              </w:rPr>
              <w:t>响应</w:t>
            </w:r>
          </w:p>
        </w:tc>
        <w:tc>
          <w:tcPr>
            <w:tcW w:w="1379" w:type="dxa"/>
            <w:tcBorders>
              <w:top w:val="single" w:color="000000" w:sz="6" w:space="0"/>
              <w:left w:val="single" w:color="000000" w:sz="6" w:space="0"/>
              <w:bottom w:val="single" w:color="000000" w:sz="6" w:space="0"/>
              <w:right w:val="single" w:color="000000" w:sz="6" w:space="0"/>
            </w:tcBorders>
            <w:vAlign w:val="center"/>
          </w:tcPr>
          <w:p w14:paraId="3C873018">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偏离情况</w:t>
            </w:r>
          </w:p>
        </w:tc>
        <w:tc>
          <w:tcPr>
            <w:tcW w:w="889" w:type="dxa"/>
            <w:tcBorders>
              <w:top w:val="single" w:color="000000" w:sz="6" w:space="0"/>
              <w:left w:val="single" w:color="000000" w:sz="6" w:space="0"/>
              <w:bottom w:val="single" w:color="000000" w:sz="6" w:space="0"/>
              <w:right w:val="single" w:color="000000" w:sz="6" w:space="0"/>
            </w:tcBorders>
            <w:vAlign w:val="center"/>
          </w:tcPr>
          <w:p w14:paraId="0CD34D44">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备注</w:t>
            </w:r>
          </w:p>
        </w:tc>
      </w:tr>
      <w:tr w14:paraId="6B976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14:paraId="0E4FBE8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173D1FA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470F003E">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2AAC78C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683D46F8">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694BB7E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5BD41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14:paraId="7C2826D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6ADDA3F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612FE36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6E030E1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7A9C4CAC">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0E1C544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19B7E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14:paraId="717D4AE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007E1E8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3CBFD86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48B409F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1DCE1CB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4409313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19E98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14:paraId="124985B4">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5874C00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2420F09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3FBC4F6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62B8E9F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1515E2E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00BC2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14:paraId="49AC9FE4">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11751D8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25FF158C">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22279F02">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673BDDC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7860816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3477C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0"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14:paraId="35F90D5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1012984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103DE6C2">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1305750E">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7792347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410CD43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bl>
    <w:p w14:paraId="70964CB7">
      <w:pPr>
        <w:snapToGrid w:val="0"/>
        <w:spacing w:line="360" w:lineRule="auto"/>
        <w:ind w:firstLine="562"/>
        <w:rPr>
          <w:b/>
          <w:bCs/>
          <w:color w:val="000000"/>
          <w:szCs w:val="21"/>
          <w:highlight w:val="none"/>
        </w:rPr>
      </w:pPr>
    </w:p>
    <w:p w14:paraId="538A3964">
      <w:pPr>
        <w:snapToGrid w:val="0"/>
        <w:spacing w:line="360" w:lineRule="auto"/>
        <w:ind w:firstLine="482"/>
        <w:rPr>
          <w:b/>
          <w:bCs/>
          <w:color w:val="000000"/>
          <w:sz w:val="24"/>
          <w:szCs w:val="20"/>
          <w:highlight w:val="none"/>
        </w:rPr>
      </w:pPr>
      <w:r>
        <w:rPr>
          <w:b/>
          <w:bCs/>
          <w:color w:val="000000"/>
          <w:sz w:val="24"/>
          <w:szCs w:val="20"/>
          <w:highlight w:val="none"/>
        </w:rPr>
        <w:t>注：1、此表中，投标人只填写偏离项。</w:t>
      </w:r>
    </w:p>
    <w:p w14:paraId="24A08BFF">
      <w:pPr>
        <w:snapToGrid w:val="0"/>
        <w:spacing w:line="360" w:lineRule="auto"/>
        <w:ind w:firstLineChars="400"/>
        <w:rPr>
          <w:b/>
          <w:bCs/>
          <w:color w:val="000000"/>
          <w:sz w:val="24"/>
          <w:szCs w:val="20"/>
          <w:highlight w:val="none"/>
        </w:rPr>
      </w:pPr>
      <w:r>
        <w:rPr>
          <w:b/>
          <w:bCs/>
          <w:color w:val="000000"/>
          <w:sz w:val="24"/>
          <w:szCs w:val="20"/>
          <w:highlight w:val="none"/>
        </w:rPr>
        <w:t>2、若商务要求没有偏离项，投标人须提供“完全响应招标文件商务要求承诺书”，未提供承诺书按废标处理。</w:t>
      </w:r>
    </w:p>
    <w:p w14:paraId="62AFF0C0">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6FF3A123">
      <w:pPr>
        <w:widowControl/>
        <w:adjustRightInd w:val="0"/>
        <w:snapToGrid w:val="0"/>
        <w:spacing w:line="360" w:lineRule="auto"/>
        <w:ind w:firstLine="4163" w:firstLineChars="1487"/>
        <w:rPr>
          <w:color w:val="000000" w:themeColor="text1"/>
          <w:spacing w:val="20"/>
          <w:kern w:val="0"/>
          <w:sz w:val="24"/>
          <w:highlight w:val="none"/>
          <w14:textFill>
            <w14:solidFill>
              <w14:schemeClr w14:val="tx1"/>
            </w14:solidFill>
          </w14:textFill>
        </w:rPr>
      </w:pPr>
    </w:p>
    <w:p w14:paraId="6133D021">
      <w:pPr>
        <w:widowControl/>
        <w:adjustRightInd w:val="0"/>
        <w:snapToGrid w:val="0"/>
        <w:spacing w:line="360" w:lineRule="auto"/>
        <w:ind w:firstLine="5880" w:firstLineChars="245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投标人(公章):</w:t>
      </w:r>
    </w:p>
    <w:p w14:paraId="1E526664">
      <w:pPr>
        <w:widowControl/>
        <w:adjustRightInd w:val="0"/>
        <w:snapToGrid w:val="0"/>
        <w:spacing w:line="360" w:lineRule="auto"/>
        <w:ind w:firstLine="5880" w:firstLineChars="245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投标人代表(签字):</w:t>
      </w:r>
    </w:p>
    <w:p w14:paraId="4FF1D655">
      <w:pPr>
        <w:widowControl/>
        <w:adjustRightInd w:val="0"/>
        <w:snapToGrid w:val="0"/>
        <w:spacing w:line="360" w:lineRule="auto"/>
        <w:ind w:firstLine="5880" w:firstLineChars="245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w:t>
      </w:r>
      <w:r>
        <w:rPr>
          <w:color w:val="000000" w:themeColor="text1"/>
          <w:kern w:val="0"/>
          <w:sz w:val="24"/>
          <w:highlight w:val="none"/>
          <w14:textFill>
            <w14:solidFill>
              <w14:schemeClr w14:val="tx1"/>
            </w14:solidFill>
          </w14:textFill>
        </w:rPr>
        <w:tab/>
      </w:r>
      <w:r>
        <w:rPr>
          <w:color w:val="000000" w:themeColor="text1"/>
          <w:kern w:val="0"/>
          <w:sz w:val="24"/>
          <w:highlight w:val="none"/>
          <w14:textFill>
            <w14:solidFill>
              <w14:schemeClr w14:val="tx1"/>
            </w14:solidFill>
          </w14:textFill>
        </w:rPr>
        <w:t>期：</w:t>
      </w:r>
    </w:p>
    <w:p w14:paraId="063BE4BD">
      <w:pPr>
        <w:widowControl/>
        <w:adjustRightInd w:val="0"/>
        <w:snapToGrid w:val="0"/>
        <w:spacing w:line="360" w:lineRule="auto"/>
        <w:ind w:firstLine="0" w:firstLineChars="0"/>
        <w:rPr>
          <w:rFonts w:hint="eastAsia" w:eastAsia="宋体"/>
          <w:color w:val="000000" w:themeColor="text1"/>
          <w:kern w:val="0"/>
          <w:sz w:val="24"/>
          <w:highlight w:val="none"/>
          <w:lang w:eastAsia="zh-CN"/>
          <w14:textFill>
            <w14:solidFill>
              <w14:schemeClr w14:val="tx1"/>
            </w14:solidFill>
          </w14:textFill>
        </w:rPr>
      </w:pPr>
      <w:r>
        <w:rPr>
          <w:color w:val="000000" w:themeColor="text1"/>
          <w:kern w:val="0"/>
          <w:sz w:val="24"/>
          <w:highlight w:val="none"/>
          <w14:textFill>
            <w14:solidFill>
              <w14:schemeClr w14:val="tx1"/>
            </w14:solidFill>
          </w14:textFill>
        </w:rPr>
        <w:t>注：本表不足可扩展</w:t>
      </w:r>
      <w:r>
        <w:rPr>
          <w:rFonts w:hint="eastAsia"/>
          <w:color w:val="000000" w:themeColor="text1"/>
          <w:kern w:val="0"/>
          <w:sz w:val="24"/>
          <w:highlight w:val="none"/>
          <w:lang w:eastAsia="zh-CN"/>
          <w14:textFill>
            <w14:solidFill>
              <w14:schemeClr w14:val="tx1"/>
            </w14:solidFill>
          </w14:textFill>
        </w:rPr>
        <w:t>。</w:t>
      </w:r>
    </w:p>
    <w:p w14:paraId="18A2E257">
      <w:pPr>
        <w:kinsoku w:val="0"/>
        <w:overflowPunct w:val="0"/>
        <w:autoSpaceDE w:val="0"/>
        <w:autoSpaceDN w:val="0"/>
        <w:snapToGrid w:val="0"/>
        <w:spacing w:line="360" w:lineRule="auto"/>
        <w:ind w:firstLine="0" w:firstLineChars="0"/>
        <w:jc w:val="both"/>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br w:type="page"/>
      </w:r>
    </w:p>
    <w:p w14:paraId="6D958141">
      <w:pPr>
        <w:kinsoku w:val="0"/>
        <w:overflowPunct w:val="0"/>
        <w:autoSpaceDE w:val="0"/>
        <w:autoSpaceDN w:val="0"/>
        <w:snapToGrid w:val="0"/>
        <w:spacing w:line="360" w:lineRule="auto"/>
        <w:ind w:firstLine="0" w:firstLineChars="0"/>
        <w:jc w:val="center"/>
        <w:rPr>
          <w:b/>
          <w:color w:val="000000" w:themeColor="text1"/>
          <w:kern w:val="0"/>
          <w:szCs w:val="28"/>
          <w:highlight w:val="none"/>
          <w14:textFill>
            <w14:solidFill>
              <w14:schemeClr w14:val="tx1"/>
            </w14:solidFill>
          </w14:textFill>
        </w:rPr>
      </w:pPr>
      <w:r>
        <w:rPr>
          <w:rFonts w:hint="eastAsia"/>
          <w:b/>
          <w:color w:val="000000" w:themeColor="text1"/>
          <w:kern w:val="0"/>
          <w:szCs w:val="28"/>
          <w:highlight w:val="none"/>
          <w:lang w:val="en-US" w:eastAsia="zh-CN"/>
          <w14:textFill>
            <w14:solidFill>
              <w14:schemeClr w14:val="tx1"/>
            </w14:solidFill>
          </w14:textFill>
        </w:rPr>
        <w:t>同类项目案例及相关证明资料</w:t>
      </w:r>
      <w:r>
        <w:rPr>
          <w:b/>
          <w:color w:val="000000" w:themeColor="text1"/>
          <w:kern w:val="0"/>
          <w:szCs w:val="28"/>
          <w:highlight w:val="none"/>
          <w14:textFill>
            <w14:solidFill>
              <w14:schemeClr w14:val="tx1"/>
            </w14:solidFill>
          </w14:textFill>
        </w:rPr>
        <w:t>（格式）</w:t>
      </w:r>
    </w:p>
    <w:p w14:paraId="4AE5E628">
      <w:pPr>
        <w:ind w:firstLine="560"/>
        <w:rPr>
          <w:bCs/>
          <w:color w:val="000000" w:themeColor="text1"/>
          <w:kern w:val="0"/>
          <w:szCs w:val="28"/>
          <w:highlight w:val="none"/>
          <w14:textFill>
            <w14:solidFill>
              <w14:schemeClr w14:val="tx1"/>
            </w14:solidFill>
          </w14:textFill>
        </w:rPr>
      </w:pPr>
    </w:p>
    <w:p w14:paraId="427A1CB2">
      <w:pPr>
        <w:snapToGrid w:val="0"/>
        <w:spacing w:line="360" w:lineRule="auto"/>
        <w:ind w:firstLine="480"/>
        <w:rPr>
          <w:color w:val="000000" w:themeColor="text1"/>
          <w:sz w:val="24"/>
          <w:highlight w:val="none"/>
          <w:u w:val="single"/>
          <w14:textFill>
            <w14:solidFill>
              <w14:schemeClr w14:val="tx1"/>
            </w14:solidFill>
          </w14:textFill>
        </w:rPr>
      </w:pPr>
      <w:r>
        <w:rPr>
          <w:bCs/>
          <w:color w:val="000000" w:themeColor="text1"/>
          <w:kern w:val="0"/>
          <w:sz w:val="24"/>
          <w:highlight w:val="none"/>
          <w14:textFill>
            <w14:solidFill>
              <w14:schemeClr w14:val="tx1"/>
            </w14:solidFill>
          </w14:textFill>
        </w:rPr>
        <w:t>包   号：</w:t>
      </w:r>
    </w:p>
    <w:p w14:paraId="025EE69F">
      <w:pPr>
        <w:kinsoku w:val="0"/>
        <w:overflowPunct w:val="0"/>
        <w:autoSpaceDE w:val="0"/>
        <w:autoSpaceDN w:val="0"/>
        <w:snapToGrid w:val="0"/>
        <w:spacing w:line="360" w:lineRule="auto"/>
        <w:ind w:firstLine="480"/>
        <w:jc w:val="both"/>
        <w:rPr>
          <w:bCs/>
          <w:color w:val="000000" w:themeColor="text1"/>
          <w:kern w:val="0"/>
          <w:sz w:val="24"/>
          <w:highlight w:val="none"/>
          <w14:textFill>
            <w14:solidFill>
              <w14:schemeClr w14:val="tx1"/>
            </w14:solidFill>
          </w14:textFill>
        </w:rPr>
      </w:pPr>
    </w:p>
    <w:p w14:paraId="1F3A4E0C">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按下表格式填写，并提供对应合同及相关证明材料复印件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tbl>
      <w:tblPr>
        <w:tblStyle w:val="21"/>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313"/>
        <w:gridCol w:w="1327"/>
        <w:gridCol w:w="769"/>
        <w:gridCol w:w="1313"/>
        <w:gridCol w:w="1053"/>
        <w:gridCol w:w="1297"/>
        <w:gridCol w:w="800"/>
      </w:tblGrid>
      <w:tr w14:paraId="1435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25" w:type="pct"/>
            <w:vAlign w:val="center"/>
          </w:tcPr>
          <w:p w14:paraId="2E7B2AE6">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762" w:type="pct"/>
            <w:vAlign w:val="center"/>
          </w:tcPr>
          <w:p w14:paraId="74C969F2">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用户名称</w:t>
            </w:r>
          </w:p>
        </w:tc>
        <w:tc>
          <w:tcPr>
            <w:tcW w:w="770" w:type="pct"/>
            <w:vAlign w:val="center"/>
          </w:tcPr>
          <w:p w14:paraId="54428830">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产品名称</w:t>
            </w:r>
          </w:p>
        </w:tc>
        <w:tc>
          <w:tcPr>
            <w:tcW w:w="447" w:type="pct"/>
            <w:vAlign w:val="center"/>
          </w:tcPr>
          <w:p w14:paraId="4137118B">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数量</w:t>
            </w:r>
          </w:p>
        </w:tc>
        <w:tc>
          <w:tcPr>
            <w:tcW w:w="762" w:type="pct"/>
            <w:vAlign w:val="center"/>
          </w:tcPr>
          <w:p w14:paraId="148932AC">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合同金额</w:t>
            </w:r>
          </w:p>
        </w:tc>
        <w:tc>
          <w:tcPr>
            <w:tcW w:w="612" w:type="pct"/>
            <w:vAlign w:val="center"/>
          </w:tcPr>
          <w:p w14:paraId="360554DD">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联系人</w:t>
            </w:r>
          </w:p>
        </w:tc>
        <w:tc>
          <w:tcPr>
            <w:tcW w:w="753" w:type="pct"/>
            <w:vAlign w:val="center"/>
          </w:tcPr>
          <w:p w14:paraId="00417715">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p>
        </w:tc>
        <w:tc>
          <w:tcPr>
            <w:tcW w:w="465" w:type="pct"/>
            <w:vAlign w:val="center"/>
          </w:tcPr>
          <w:p w14:paraId="2B45248F">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备注</w:t>
            </w:r>
          </w:p>
        </w:tc>
      </w:tr>
      <w:tr w14:paraId="6199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14:paraId="36B0CA96">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40403C74">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70" w:type="pct"/>
            <w:vAlign w:val="center"/>
          </w:tcPr>
          <w:p w14:paraId="4F000FB6">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47" w:type="pct"/>
            <w:vAlign w:val="center"/>
          </w:tcPr>
          <w:p w14:paraId="03979247">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71629790">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612" w:type="pct"/>
            <w:vAlign w:val="center"/>
          </w:tcPr>
          <w:p w14:paraId="73747B56">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53" w:type="pct"/>
            <w:vAlign w:val="center"/>
          </w:tcPr>
          <w:p w14:paraId="3D241A2D">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65" w:type="pct"/>
            <w:vAlign w:val="center"/>
          </w:tcPr>
          <w:p w14:paraId="6E98BC41">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r>
      <w:tr w14:paraId="718F1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14:paraId="4DF09DF1">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74262FB2">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70" w:type="pct"/>
            <w:vAlign w:val="center"/>
          </w:tcPr>
          <w:p w14:paraId="5FCA9479">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47" w:type="pct"/>
            <w:vAlign w:val="center"/>
          </w:tcPr>
          <w:p w14:paraId="2C5D3B34">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75AE6EFB">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612" w:type="pct"/>
            <w:vAlign w:val="center"/>
          </w:tcPr>
          <w:p w14:paraId="5A0872BF">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53" w:type="pct"/>
            <w:vAlign w:val="center"/>
          </w:tcPr>
          <w:p w14:paraId="7844F8E0">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65" w:type="pct"/>
            <w:vAlign w:val="center"/>
          </w:tcPr>
          <w:p w14:paraId="69939F50">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r>
      <w:tr w14:paraId="6B0F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14:paraId="715872E1">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0BF5C1F0">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70" w:type="pct"/>
            <w:vAlign w:val="center"/>
          </w:tcPr>
          <w:p w14:paraId="75A43C8B">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47" w:type="pct"/>
            <w:vAlign w:val="center"/>
          </w:tcPr>
          <w:p w14:paraId="261DF794">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6670C10A">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612" w:type="pct"/>
            <w:vAlign w:val="center"/>
          </w:tcPr>
          <w:p w14:paraId="5068DB74">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53" w:type="pct"/>
            <w:vAlign w:val="center"/>
          </w:tcPr>
          <w:p w14:paraId="4C1150EF">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65" w:type="pct"/>
            <w:vAlign w:val="center"/>
          </w:tcPr>
          <w:p w14:paraId="5B0CA3FE">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r>
      <w:tr w14:paraId="6B0E5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14:paraId="762445E5">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34910CC6">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70" w:type="pct"/>
            <w:vAlign w:val="center"/>
          </w:tcPr>
          <w:p w14:paraId="789F330D">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47" w:type="pct"/>
            <w:vAlign w:val="center"/>
          </w:tcPr>
          <w:p w14:paraId="6E995F18">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126611EE">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612" w:type="pct"/>
            <w:vAlign w:val="center"/>
          </w:tcPr>
          <w:p w14:paraId="11AA9C6A">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53" w:type="pct"/>
            <w:vAlign w:val="center"/>
          </w:tcPr>
          <w:p w14:paraId="322CB030">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65" w:type="pct"/>
            <w:vAlign w:val="center"/>
          </w:tcPr>
          <w:p w14:paraId="3406A72E">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r>
      <w:tr w14:paraId="287DD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14:paraId="61BDEFF6">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41BD0C24">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70" w:type="pct"/>
            <w:vAlign w:val="center"/>
          </w:tcPr>
          <w:p w14:paraId="2BFB6954">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47" w:type="pct"/>
            <w:vAlign w:val="center"/>
          </w:tcPr>
          <w:p w14:paraId="38882BAD">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6558DF6F">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612" w:type="pct"/>
            <w:vAlign w:val="center"/>
          </w:tcPr>
          <w:p w14:paraId="77FA6654">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53" w:type="pct"/>
            <w:vAlign w:val="center"/>
          </w:tcPr>
          <w:p w14:paraId="6203E4E4">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65" w:type="pct"/>
            <w:vAlign w:val="center"/>
          </w:tcPr>
          <w:p w14:paraId="4A1E23E1">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r>
      <w:tr w14:paraId="7561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187" w:type="pct"/>
            <w:gridSpan w:val="2"/>
            <w:vAlign w:val="center"/>
          </w:tcPr>
          <w:p w14:paraId="288785BB">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合计</w:t>
            </w:r>
          </w:p>
        </w:tc>
        <w:tc>
          <w:tcPr>
            <w:tcW w:w="770" w:type="pct"/>
            <w:vAlign w:val="center"/>
          </w:tcPr>
          <w:p w14:paraId="3058432C">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47" w:type="pct"/>
            <w:vAlign w:val="center"/>
          </w:tcPr>
          <w:p w14:paraId="1F32318D">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62" w:type="pct"/>
            <w:vAlign w:val="center"/>
          </w:tcPr>
          <w:p w14:paraId="173DF97C">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612" w:type="pct"/>
            <w:vAlign w:val="center"/>
          </w:tcPr>
          <w:p w14:paraId="734565BC">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753" w:type="pct"/>
            <w:vAlign w:val="center"/>
          </w:tcPr>
          <w:p w14:paraId="05AFB39E">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c>
          <w:tcPr>
            <w:tcW w:w="465" w:type="pct"/>
            <w:vAlign w:val="center"/>
          </w:tcPr>
          <w:p w14:paraId="687AF395">
            <w:pPr>
              <w:kinsoku w:val="0"/>
              <w:overflowPunct w:val="0"/>
              <w:autoSpaceDE w:val="0"/>
              <w:autoSpaceDN w:val="0"/>
              <w:adjustRightInd w:val="0"/>
              <w:snapToGrid w:val="0"/>
              <w:spacing w:line="240" w:lineRule="auto"/>
              <w:ind w:firstLine="0" w:firstLineChars="0"/>
              <w:jc w:val="center"/>
              <w:rPr>
                <w:color w:val="000000" w:themeColor="text1"/>
                <w:sz w:val="24"/>
                <w:highlight w:val="none"/>
                <w14:textFill>
                  <w14:solidFill>
                    <w14:schemeClr w14:val="tx1"/>
                  </w14:solidFill>
                </w14:textFill>
              </w:rPr>
            </w:pPr>
          </w:p>
        </w:tc>
      </w:tr>
    </w:tbl>
    <w:p w14:paraId="404DA9EF">
      <w:pPr>
        <w:kinsoku w:val="0"/>
        <w:overflowPunct w:val="0"/>
        <w:autoSpaceDE w:val="0"/>
        <w:autoSpaceDN w:val="0"/>
        <w:adjustRightInd w:val="0"/>
        <w:snapToGrid w:val="0"/>
        <w:spacing w:line="360" w:lineRule="auto"/>
        <w:ind w:left="826" w:hanging="826" w:hangingChars="343"/>
        <w:textAlignment w:val="baseline"/>
        <w:rPr>
          <w:b/>
          <w:color w:val="000000" w:themeColor="text1"/>
          <w:kern w:val="0"/>
          <w:sz w:val="24"/>
          <w:highlight w:val="none"/>
          <w14:textFill>
            <w14:solidFill>
              <w14:schemeClr w14:val="tx1"/>
            </w14:solidFill>
          </w14:textFill>
        </w:rPr>
      </w:pPr>
    </w:p>
    <w:p w14:paraId="21132614">
      <w:pPr>
        <w:kinsoku w:val="0"/>
        <w:overflowPunct w:val="0"/>
        <w:autoSpaceDE w:val="0"/>
        <w:autoSpaceDN w:val="0"/>
        <w:adjustRightInd w:val="0"/>
        <w:snapToGrid w:val="0"/>
        <w:spacing w:line="360" w:lineRule="auto"/>
        <w:ind w:left="826" w:hanging="826" w:hangingChars="343"/>
        <w:textAlignment w:val="baseline"/>
        <w:rPr>
          <w:color w:val="000000" w:themeColor="text1"/>
          <w:kern w:val="0"/>
          <w:sz w:val="24"/>
          <w:highlight w:val="none"/>
          <w14:textFill>
            <w14:solidFill>
              <w14:schemeClr w14:val="tx1"/>
            </w14:solidFill>
          </w14:textFill>
        </w:rPr>
      </w:pPr>
      <w:r>
        <w:rPr>
          <w:b/>
          <w:color w:val="000000" w:themeColor="text1"/>
          <w:kern w:val="0"/>
          <w:sz w:val="24"/>
          <w:highlight w:val="none"/>
          <w14:textFill>
            <w14:solidFill>
              <w14:schemeClr w14:val="tx1"/>
            </w14:solidFill>
          </w14:textFill>
        </w:rPr>
        <w:t>注：</w:t>
      </w:r>
      <w:r>
        <w:rPr>
          <w:color w:val="000000" w:themeColor="text1"/>
          <w:kern w:val="0"/>
          <w:sz w:val="24"/>
          <w:highlight w:val="none"/>
          <w14:textFill>
            <w14:solidFill>
              <w14:schemeClr w14:val="tx1"/>
            </w14:solidFill>
          </w14:textFill>
        </w:rPr>
        <w:t>1.所提供项目案例与招标产品差别较大的，扣除相应业绩；</w:t>
      </w:r>
    </w:p>
    <w:p w14:paraId="4B430208">
      <w:pPr>
        <w:kinsoku w:val="0"/>
        <w:overflowPunct w:val="0"/>
        <w:autoSpaceDE w:val="0"/>
        <w:autoSpaceDN w:val="0"/>
        <w:adjustRightInd w:val="0"/>
        <w:snapToGrid w:val="0"/>
        <w:spacing w:line="360" w:lineRule="auto"/>
        <w:ind w:firstLine="480"/>
        <w:textAlignment w:val="baseline"/>
        <w:rPr>
          <w:rFonts w:hint="eastAsia" w:eastAsia="宋体"/>
          <w:color w:val="000000" w:themeColor="text1"/>
          <w:kern w:val="0"/>
          <w:sz w:val="24"/>
          <w:highlight w:val="none"/>
          <w:lang w:val="en-US" w:eastAsia="zh-CN"/>
          <w14:textFill>
            <w14:solidFill>
              <w14:schemeClr w14:val="tx1"/>
            </w14:solidFill>
          </w14:textFill>
        </w:rPr>
      </w:pPr>
      <w:r>
        <w:rPr>
          <w:color w:val="000000" w:themeColor="text1"/>
          <w:kern w:val="0"/>
          <w:sz w:val="24"/>
          <w:highlight w:val="none"/>
          <w14:textFill>
            <w14:solidFill>
              <w14:schemeClr w14:val="tx1"/>
            </w14:solidFill>
          </w14:textFill>
        </w:rPr>
        <w:t>2.</w:t>
      </w:r>
      <w:r>
        <w:rPr>
          <w:color w:val="000000" w:themeColor="text1"/>
          <w:sz w:val="24"/>
          <w:highlight w:val="none"/>
          <w14:textFill>
            <w14:solidFill>
              <w14:schemeClr w14:val="tx1"/>
            </w14:solidFill>
          </w14:textFill>
        </w:rPr>
        <w:t>所提供证明材料应真实完整，不得涂改，否则不予评分</w:t>
      </w:r>
      <w:r>
        <w:rPr>
          <w:rFonts w:hint="eastAsia"/>
          <w:color w:val="000000" w:themeColor="text1"/>
          <w:sz w:val="24"/>
          <w:highlight w:val="none"/>
          <w:lang w:eastAsia="zh-CN"/>
          <w14:textFill>
            <w14:solidFill>
              <w14:schemeClr w14:val="tx1"/>
            </w14:solidFill>
          </w14:textFill>
        </w:rPr>
        <w:t>；</w:t>
      </w:r>
    </w:p>
    <w:p w14:paraId="68CA2275">
      <w:pPr>
        <w:kinsoku w:val="0"/>
        <w:overflowPunct w:val="0"/>
        <w:autoSpaceDE w:val="0"/>
        <w:autoSpaceDN w:val="0"/>
        <w:adjustRightInd w:val="0"/>
        <w:snapToGrid w:val="0"/>
        <w:spacing w:line="360" w:lineRule="auto"/>
        <w:ind w:firstLine="480"/>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3.</w:t>
      </w:r>
      <w:r>
        <w:rPr>
          <w:color w:val="000000" w:themeColor="text1"/>
          <w:sz w:val="24"/>
          <w:highlight w:val="none"/>
          <w14:textFill>
            <w14:solidFill>
              <w14:schemeClr w14:val="tx1"/>
            </w14:solidFill>
          </w14:textFill>
        </w:rPr>
        <w:t>业绩要求年限为2021年1月1日至投标截止时间，以合同签订时间为准。</w:t>
      </w:r>
      <w:r>
        <w:rPr>
          <w:color w:val="000000" w:themeColor="text1"/>
          <w:kern w:val="0"/>
          <w:sz w:val="24"/>
          <w:highlight w:val="none"/>
          <w14:textFill>
            <w14:solidFill>
              <w14:schemeClr w14:val="tx1"/>
            </w14:solidFill>
          </w14:textFill>
        </w:rPr>
        <w:t>超过每包要求的业绩数量，以每包要求的数量的计算，后续案例相关证明材料不再查看；</w:t>
      </w:r>
    </w:p>
    <w:p w14:paraId="1722AB90">
      <w:pPr>
        <w:kinsoku w:val="0"/>
        <w:overflowPunct w:val="0"/>
        <w:autoSpaceDE w:val="0"/>
        <w:autoSpaceDN w:val="0"/>
        <w:adjustRightInd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4.不填写此表、不按要求填写或不提供相应资料，在评标时业绩分为0分。</w:t>
      </w:r>
    </w:p>
    <w:p w14:paraId="3EB16131">
      <w:pPr>
        <w:kinsoku w:val="0"/>
        <w:overflowPunct w:val="0"/>
        <w:autoSpaceDE w:val="0"/>
        <w:autoSpaceDN w:val="0"/>
        <w:adjustRightInd w:val="0"/>
        <w:snapToGrid w:val="0"/>
        <w:spacing w:line="360" w:lineRule="auto"/>
        <w:ind w:firstLine="560"/>
        <w:rPr>
          <w:color w:val="000000" w:themeColor="text1"/>
          <w:kern w:val="0"/>
          <w:szCs w:val="28"/>
          <w:highlight w:val="none"/>
          <w14:textFill>
            <w14:solidFill>
              <w14:schemeClr w14:val="tx1"/>
            </w14:solidFill>
          </w14:textFill>
        </w:rPr>
      </w:pPr>
    </w:p>
    <w:p w14:paraId="61567656">
      <w:pPr>
        <w:kinsoku w:val="0"/>
        <w:overflowPunct w:val="0"/>
        <w:autoSpaceDE w:val="0"/>
        <w:autoSpaceDN w:val="0"/>
        <w:adjustRightInd w:val="0"/>
        <w:snapToGrid w:val="0"/>
        <w:ind w:firstLine="562"/>
        <w:jc w:val="center"/>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br w:type="page"/>
      </w:r>
    </w:p>
    <w:p w14:paraId="6E323D93">
      <w:pPr>
        <w:kinsoku w:val="0"/>
        <w:overflowPunct w:val="0"/>
        <w:autoSpaceDE w:val="0"/>
        <w:autoSpaceDN w:val="0"/>
        <w:snapToGrid w:val="0"/>
        <w:spacing w:line="360" w:lineRule="auto"/>
        <w:ind w:firstLine="0" w:firstLineChars="0"/>
        <w:jc w:val="center"/>
        <w:rPr>
          <w:b/>
          <w:color w:val="000000" w:themeColor="text1"/>
          <w:kern w:val="0"/>
          <w:szCs w:val="28"/>
          <w:highlight w:val="none"/>
          <w14:textFill>
            <w14:solidFill>
              <w14:schemeClr w14:val="tx1"/>
            </w14:solidFill>
          </w14:textFill>
        </w:rPr>
      </w:pPr>
      <w:r>
        <w:rPr>
          <w:b/>
          <w:color w:val="000000" w:themeColor="text1"/>
          <w:kern w:val="0"/>
          <w:szCs w:val="28"/>
          <w:highlight w:val="none"/>
          <w14:textFill>
            <w14:solidFill>
              <w14:schemeClr w14:val="tx1"/>
            </w14:solidFill>
          </w14:textFill>
        </w:rPr>
        <w:t>投标人企业简况（格式）</w:t>
      </w:r>
    </w:p>
    <w:p w14:paraId="24895003">
      <w:pPr>
        <w:kinsoku w:val="0"/>
        <w:overflowPunct w:val="0"/>
        <w:autoSpaceDE w:val="0"/>
        <w:autoSpaceDN w:val="0"/>
        <w:snapToGrid w:val="0"/>
        <w:spacing w:line="360" w:lineRule="auto"/>
        <w:ind w:firstLine="480"/>
        <w:jc w:val="center"/>
        <w:rPr>
          <w:bCs/>
          <w:color w:val="000000" w:themeColor="text1"/>
          <w:kern w:val="0"/>
          <w:sz w:val="24"/>
          <w:highlight w:val="none"/>
          <w14:textFill>
            <w14:solidFill>
              <w14:schemeClr w14:val="tx1"/>
            </w14:solidFill>
          </w14:textFill>
        </w:rPr>
      </w:pPr>
    </w:p>
    <w:p w14:paraId="55EDD97D">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1、名称及其它情况：</w:t>
      </w:r>
    </w:p>
    <w:p w14:paraId="5A0B3811">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（1）投标人名称：</w:t>
      </w:r>
    </w:p>
    <w:p w14:paraId="36D509D6">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（2）地址：</w:t>
      </w:r>
    </w:p>
    <w:p w14:paraId="237933A8">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（3）成立和注册日期：</w:t>
      </w:r>
    </w:p>
    <w:p w14:paraId="08F0C26A">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（4）上级主管部门：</w:t>
      </w:r>
    </w:p>
    <w:p w14:paraId="1894A5FC">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（5）公司性质：</w:t>
      </w:r>
    </w:p>
    <w:p w14:paraId="42BB92FB">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（6）主要负责人：</w:t>
      </w:r>
    </w:p>
    <w:p w14:paraId="3262D8F9">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（7）职员人数：</w:t>
      </w:r>
    </w:p>
    <w:p w14:paraId="283DB80C">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2、有关开户银行的名称和地址：</w:t>
      </w:r>
    </w:p>
    <w:p w14:paraId="2D065C59">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兹证明上述声明是真实、正确的，并提供了全部能提供的资料和数据，我们同意遵照贵方要求出示有关证明文件。</w:t>
      </w:r>
    </w:p>
    <w:p w14:paraId="0FEC93D0">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p>
    <w:p w14:paraId="5291F08D">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授权代表人签字：</w:t>
      </w:r>
    </w:p>
    <w:p w14:paraId="02EEF65A">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授权代表的职务：</w:t>
      </w:r>
    </w:p>
    <w:p w14:paraId="0BECE8F4">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电话号：</w:t>
      </w:r>
    </w:p>
    <w:p w14:paraId="2764A3F1">
      <w:pPr>
        <w:kinsoku w:val="0"/>
        <w:overflowPunct w:val="0"/>
        <w:autoSpaceDE w:val="0"/>
        <w:autoSpaceDN w:val="0"/>
        <w:adjustRightInd w:val="0"/>
        <w:snapToGrid w:val="0"/>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传真号：</w:t>
      </w:r>
    </w:p>
    <w:p w14:paraId="2C464A15">
      <w:pPr>
        <w:kinsoku w:val="0"/>
        <w:overflowPunct w:val="0"/>
        <w:autoSpaceDE w:val="0"/>
        <w:autoSpaceDN w:val="0"/>
        <w:adjustRightInd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公  章：</w:t>
      </w:r>
    </w:p>
    <w:p w14:paraId="57AEF58E">
      <w:pPr>
        <w:ind w:firstLine="642"/>
        <w:rPr>
          <w:b/>
          <w:bCs/>
          <w:color w:val="000000" w:themeColor="text1"/>
          <w:spacing w:val="20"/>
          <w:kern w:val="0"/>
          <w:szCs w:val="28"/>
          <w:highlight w:val="none"/>
          <w14:textFill>
            <w14:solidFill>
              <w14:schemeClr w14:val="tx1"/>
            </w14:solidFill>
          </w14:textFill>
        </w:rPr>
      </w:pPr>
      <w:r>
        <w:rPr>
          <w:b/>
          <w:bCs/>
          <w:color w:val="000000" w:themeColor="text1"/>
          <w:spacing w:val="20"/>
          <w:kern w:val="0"/>
          <w:szCs w:val="28"/>
          <w:highlight w:val="none"/>
          <w14:textFill>
            <w14:solidFill>
              <w14:schemeClr w14:val="tx1"/>
            </w14:solidFill>
          </w14:textFill>
        </w:rPr>
        <w:br w:type="page"/>
      </w:r>
    </w:p>
    <w:p w14:paraId="12EBB53E">
      <w:pPr>
        <w:kinsoku w:val="0"/>
        <w:overflowPunct w:val="0"/>
        <w:autoSpaceDE w:val="0"/>
        <w:autoSpaceDN w:val="0"/>
        <w:snapToGrid w:val="0"/>
        <w:spacing w:line="360" w:lineRule="auto"/>
        <w:ind w:firstLine="0" w:firstLineChars="0"/>
        <w:jc w:val="center"/>
        <w:rPr>
          <w:b/>
          <w:color w:val="000000" w:themeColor="text1"/>
          <w:kern w:val="0"/>
          <w:szCs w:val="28"/>
          <w:highlight w:val="none"/>
          <w14:textFill>
            <w14:solidFill>
              <w14:schemeClr w14:val="tx1"/>
            </w14:solidFill>
          </w14:textFill>
        </w:rPr>
      </w:pPr>
      <w:r>
        <w:rPr>
          <w:b/>
          <w:color w:val="000000" w:themeColor="text1"/>
          <w:kern w:val="0"/>
          <w:szCs w:val="28"/>
          <w:highlight w:val="none"/>
          <w14:textFill>
            <w14:solidFill>
              <w14:schemeClr w14:val="tx1"/>
            </w14:solidFill>
          </w14:textFill>
        </w:rPr>
        <w:t>投标人认为需要提供的其他商务材料</w:t>
      </w:r>
    </w:p>
    <w:p w14:paraId="73EE802D">
      <w:pPr>
        <w:kinsoku w:val="0"/>
        <w:overflowPunct w:val="0"/>
        <w:autoSpaceDE w:val="0"/>
        <w:autoSpaceDN w:val="0"/>
        <w:adjustRightInd w:val="0"/>
        <w:snapToGrid w:val="0"/>
        <w:ind w:firstLine="0" w:firstLineChars="0"/>
        <w:jc w:val="center"/>
        <w:rPr>
          <w:b/>
          <w:color w:val="000000" w:themeColor="text1"/>
          <w:kern w:val="0"/>
          <w:szCs w:val="28"/>
          <w:highlight w:val="none"/>
          <w14:textFill>
            <w14:solidFill>
              <w14:schemeClr w14:val="tx1"/>
            </w14:solidFill>
          </w14:textFill>
        </w:rPr>
      </w:pPr>
      <w:r>
        <w:rPr>
          <w:b/>
          <w:color w:val="000000" w:themeColor="text1"/>
          <w:kern w:val="0"/>
          <w:szCs w:val="28"/>
          <w:highlight w:val="none"/>
          <w14:textFill>
            <w14:solidFill>
              <w14:schemeClr w14:val="tx1"/>
            </w14:solidFill>
          </w14:textFill>
        </w:rPr>
        <w:br w:type="page"/>
      </w:r>
      <w:r>
        <w:rPr>
          <w:b/>
          <w:color w:val="000000" w:themeColor="text1"/>
          <w:kern w:val="0"/>
          <w:szCs w:val="28"/>
          <w:highlight w:val="none"/>
          <w14:textFill>
            <w14:solidFill>
              <w14:schemeClr w14:val="tx1"/>
            </w14:solidFill>
          </w14:textFill>
        </w:rPr>
        <w:t>技术部分</w:t>
      </w:r>
    </w:p>
    <w:p w14:paraId="268CDE9D">
      <w:pPr>
        <w:kinsoku w:val="0"/>
        <w:overflowPunct w:val="0"/>
        <w:autoSpaceDE w:val="0"/>
        <w:autoSpaceDN w:val="0"/>
        <w:adjustRightInd w:val="0"/>
        <w:snapToGrid w:val="0"/>
        <w:spacing w:line="360" w:lineRule="auto"/>
        <w:ind w:firstLine="562"/>
        <w:jc w:val="center"/>
        <w:textAlignment w:val="baseline"/>
        <w:rPr>
          <w:b/>
          <w:bCs/>
          <w:color w:val="000000" w:themeColor="text1"/>
          <w:kern w:val="0"/>
          <w:szCs w:val="28"/>
          <w:highlight w:val="none"/>
          <w14:textFill>
            <w14:solidFill>
              <w14:schemeClr w14:val="tx1"/>
            </w14:solidFill>
          </w14:textFill>
        </w:rPr>
      </w:pPr>
    </w:p>
    <w:p w14:paraId="0FDF88D0">
      <w:pPr>
        <w:kinsoku w:val="0"/>
        <w:overflowPunct w:val="0"/>
        <w:autoSpaceDE w:val="0"/>
        <w:autoSpaceDN w:val="0"/>
        <w:adjustRightInd w:val="0"/>
        <w:snapToGrid w:val="0"/>
        <w:spacing w:line="360" w:lineRule="auto"/>
        <w:ind w:firstLine="0" w:firstLineChars="0"/>
        <w:jc w:val="center"/>
        <w:textAlignment w:val="baseline"/>
        <w:rPr>
          <w:color w:val="000000" w:themeColor="text1"/>
          <w:kern w:val="0"/>
          <w:sz w:val="32"/>
          <w:szCs w:val="32"/>
          <w:highlight w:val="none"/>
          <w14:textFill>
            <w14:solidFill>
              <w14:schemeClr w14:val="tx1"/>
            </w14:solidFill>
          </w14:textFill>
        </w:rPr>
      </w:pPr>
      <w:r>
        <w:rPr>
          <w:b/>
          <w:bCs/>
          <w:color w:val="000000" w:themeColor="text1"/>
          <w:kern w:val="0"/>
          <w:sz w:val="32"/>
          <w:szCs w:val="32"/>
          <w:highlight w:val="none"/>
          <w14:textFill>
            <w14:solidFill>
              <w14:schemeClr w14:val="tx1"/>
            </w14:solidFill>
          </w14:textFill>
        </w:rPr>
        <w:t>开标一览表</w:t>
      </w:r>
      <w:r>
        <w:rPr>
          <w:color w:val="000000" w:themeColor="text1"/>
          <w:kern w:val="0"/>
          <w:sz w:val="32"/>
          <w:szCs w:val="32"/>
          <w:highlight w:val="none"/>
          <w14:textFill>
            <w14:solidFill>
              <w14:schemeClr w14:val="tx1"/>
            </w14:solidFill>
          </w14:textFill>
        </w:rPr>
        <w:t>（格式）</w:t>
      </w:r>
    </w:p>
    <w:p w14:paraId="14A721B5">
      <w:pPr>
        <w:kinsoku w:val="0"/>
        <w:overflowPunct w:val="0"/>
        <w:autoSpaceDE w:val="0"/>
        <w:autoSpaceDN w:val="0"/>
        <w:adjustRightInd w:val="0"/>
        <w:snapToGrid w:val="0"/>
        <w:spacing w:line="360" w:lineRule="auto"/>
        <w:ind w:firstLine="480"/>
        <w:textAlignment w:val="baseline"/>
        <w:rPr>
          <w:color w:val="000000" w:themeColor="text1"/>
          <w:kern w:val="0"/>
          <w:sz w:val="24"/>
          <w:highlight w:val="none"/>
          <w14:textFill>
            <w14:solidFill>
              <w14:schemeClr w14:val="tx1"/>
            </w14:solidFill>
          </w14:textFill>
        </w:rPr>
      </w:pPr>
    </w:p>
    <w:p w14:paraId="75DF63F1">
      <w:pPr>
        <w:kinsoku w:val="0"/>
        <w:overflowPunct w:val="0"/>
        <w:autoSpaceDE w:val="0"/>
        <w:autoSpaceDN w:val="0"/>
        <w:adjustRightInd w:val="0"/>
        <w:snapToGrid w:val="0"/>
        <w:spacing w:line="360" w:lineRule="auto"/>
        <w:ind w:firstLine="480"/>
        <w:textAlignment w:val="baseline"/>
        <w:rPr>
          <w:color w:val="000000" w:themeColor="text1"/>
          <w:kern w:val="0"/>
          <w:sz w:val="24"/>
          <w:highlight w:val="none"/>
          <w:u w:val="single"/>
          <w14:textFill>
            <w14:solidFill>
              <w14:schemeClr w14:val="tx1"/>
            </w14:solidFill>
          </w14:textFill>
        </w:rPr>
      </w:pPr>
      <w:r>
        <w:rPr>
          <w:color w:val="000000" w:themeColor="text1"/>
          <w:kern w:val="0"/>
          <w:sz w:val="24"/>
          <w:highlight w:val="none"/>
          <w14:textFill>
            <w14:solidFill>
              <w14:schemeClr w14:val="tx1"/>
            </w14:solidFill>
          </w14:textFill>
        </w:rPr>
        <w:t>项目名称：</w:t>
      </w:r>
    </w:p>
    <w:p w14:paraId="05D9025B">
      <w:pPr>
        <w:kinsoku w:val="0"/>
        <w:overflowPunct w:val="0"/>
        <w:autoSpaceDE w:val="0"/>
        <w:autoSpaceDN w:val="0"/>
        <w:adjustRightInd w:val="0"/>
        <w:snapToGrid w:val="0"/>
        <w:spacing w:line="360" w:lineRule="auto"/>
        <w:ind w:firstLine="480"/>
        <w:textAlignment w:val="baseline"/>
        <w:rPr>
          <w:color w:val="000000" w:themeColor="text1"/>
          <w:kern w:val="0"/>
          <w:sz w:val="24"/>
          <w:highlight w:val="none"/>
          <w:u w:val="single"/>
          <w14:textFill>
            <w14:solidFill>
              <w14:schemeClr w14:val="tx1"/>
            </w14:solidFill>
          </w14:textFill>
        </w:rPr>
      </w:pPr>
      <w:r>
        <w:rPr>
          <w:color w:val="000000" w:themeColor="text1"/>
          <w:kern w:val="0"/>
          <w:sz w:val="24"/>
          <w:highlight w:val="none"/>
          <w14:textFill>
            <w14:solidFill>
              <w14:schemeClr w14:val="tx1"/>
            </w14:solidFill>
          </w14:textFill>
        </w:rPr>
        <w:t>项目编号：</w:t>
      </w:r>
    </w:p>
    <w:p w14:paraId="48A60EE7">
      <w:pPr>
        <w:kinsoku w:val="0"/>
        <w:overflowPunct w:val="0"/>
        <w:autoSpaceDE w:val="0"/>
        <w:autoSpaceDN w:val="0"/>
        <w:adjustRightInd w:val="0"/>
        <w:snapToGrid w:val="0"/>
        <w:spacing w:line="360" w:lineRule="auto"/>
        <w:ind w:firstLine="480"/>
        <w:textAlignment w:val="baseline"/>
        <w:rPr>
          <w:color w:val="000000" w:themeColor="text1"/>
          <w:kern w:val="0"/>
          <w:sz w:val="24"/>
          <w:highlight w:val="none"/>
          <w:u w:val="single"/>
          <w14:textFill>
            <w14:solidFill>
              <w14:schemeClr w14:val="tx1"/>
            </w14:solidFill>
          </w14:textFill>
        </w:rPr>
      </w:pPr>
      <w:r>
        <w:rPr>
          <w:color w:val="000000" w:themeColor="text1"/>
          <w:kern w:val="0"/>
          <w:sz w:val="24"/>
          <w:highlight w:val="none"/>
          <w14:textFill>
            <w14:solidFill>
              <w14:schemeClr w14:val="tx1"/>
            </w14:solidFill>
          </w14:textFill>
        </w:rPr>
        <w:t>投标人名称：</w:t>
      </w:r>
    </w:p>
    <w:p w14:paraId="2DF8BCD2">
      <w:pPr>
        <w:snapToGrid w:val="0"/>
        <w:spacing w:line="360" w:lineRule="auto"/>
        <w:ind w:firstLine="480"/>
        <w:rPr>
          <w:color w:val="000000" w:themeColor="text1"/>
          <w:kern w:val="0"/>
          <w:sz w:val="24"/>
          <w:highlight w:val="none"/>
          <w:u w:val="single"/>
          <w14:textFill>
            <w14:solidFill>
              <w14:schemeClr w14:val="tx1"/>
            </w14:solidFill>
          </w14:textFill>
        </w:rPr>
      </w:pPr>
      <w:r>
        <w:rPr>
          <w:color w:val="000000" w:themeColor="text1"/>
          <w:kern w:val="0"/>
          <w:sz w:val="24"/>
          <w:highlight w:val="none"/>
          <w14:textFill>
            <w14:solidFill>
              <w14:schemeClr w14:val="tx1"/>
            </w14:solidFill>
          </w14:textFill>
        </w:rPr>
        <w:t>包      号：</w:t>
      </w:r>
    </w:p>
    <w:p w14:paraId="5408D421">
      <w:pPr>
        <w:wordWrap w:val="0"/>
        <w:autoSpaceDE w:val="0"/>
        <w:adjustRightInd w:val="0"/>
        <w:snapToGrid w:val="0"/>
        <w:spacing w:line="360" w:lineRule="auto"/>
        <w:ind w:firstLine="5060" w:firstLineChars="2300"/>
        <w:jc w:val="right"/>
        <w:rPr>
          <w:bCs/>
          <w:color w:val="000000" w:themeColor="text1"/>
          <w:kern w:val="0"/>
          <w:sz w:val="22"/>
          <w:szCs w:val="22"/>
          <w:highlight w:val="none"/>
          <w14:textFill>
            <w14:solidFill>
              <w14:schemeClr w14:val="tx1"/>
            </w14:solidFill>
          </w14:textFill>
        </w:rPr>
      </w:pPr>
      <w:r>
        <w:rPr>
          <w:bCs/>
          <w:color w:val="000000" w:themeColor="text1"/>
          <w:kern w:val="0"/>
          <w:sz w:val="22"/>
          <w:szCs w:val="22"/>
          <w:highlight w:val="none"/>
          <w14:textFill>
            <w14:solidFill>
              <w14:schemeClr w14:val="tx1"/>
            </w14:solidFill>
          </w14:textFill>
        </w:rPr>
        <w:t>货币：人民币/元</w:t>
      </w:r>
    </w:p>
    <w:tbl>
      <w:tblPr>
        <w:tblStyle w:val="21"/>
        <w:tblW w:w="50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6"/>
        <w:gridCol w:w="5312"/>
        <w:gridCol w:w="2180"/>
      </w:tblGrid>
      <w:tr w14:paraId="596E7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638" w:type="pct"/>
            <w:vAlign w:val="center"/>
          </w:tcPr>
          <w:p w14:paraId="12665178">
            <w:pPr>
              <w:wordWrap w:val="0"/>
              <w:autoSpaceDE w:val="0"/>
              <w:spacing w:line="240" w:lineRule="auto"/>
              <w:ind w:firstLine="0" w:firstLineChars="0"/>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序号</w:t>
            </w:r>
          </w:p>
        </w:tc>
        <w:tc>
          <w:tcPr>
            <w:tcW w:w="3092" w:type="pct"/>
            <w:vAlign w:val="center"/>
          </w:tcPr>
          <w:p w14:paraId="4F805A27">
            <w:pPr>
              <w:wordWrap w:val="0"/>
              <w:autoSpaceDE w:val="0"/>
              <w:spacing w:line="240" w:lineRule="auto"/>
              <w:ind w:firstLine="0" w:firstLineChars="0"/>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合计总报价</w:t>
            </w:r>
          </w:p>
        </w:tc>
        <w:tc>
          <w:tcPr>
            <w:tcW w:w="1269" w:type="pct"/>
            <w:vAlign w:val="center"/>
          </w:tcPr>
          <w:p w14:paraId="58116B91">
            <w:pPr>
              <w:wordWrap w:val="0"/>
              <w:autoSpaceDE w:val="0"/>
              <w:spacing w:line="240" w:lineRule="auto"/>
              <w:ind w:firstLine="0" w:firstLineChars="0"/>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备注</w:t>
            </w:r>
          </w:p>
        </w:tc>
      </w:tr>
      <w:tr w14:paraId="6A358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638" w:type="pct"/>
            <w:vMerge w:val="restart"/>
            <w:vAlign w:val="center"/>
          </w:tcPr>
          <w:p w14:paraId="2F87F1A1">
            <w:pPr>
              <w:wordWrap w:val="0"/>
              <w:autoSpaceDE w:val="0"/>
              <w:spacing w:line="240" w:lineRule="auto"/>
              <w:ind w:firstLine="0" w:firstLineChars="0"/>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p>
        </w:tc>
        <w:tc>
          <w:tcPr>
            <w:tcW w:w="3092" w:type="pct"/>
            <w:vAlign w:val="center"/>
          </w:tcPr>
          <w:p w14:paraId="72BB12BE">
            <w:pPr>
              <w:wordWrap w:val="0"/>
              <w:autoSpaceDE w:val="0"/>
              <w:spacing w:line="240" w:lineRule="auto"/>
              <w:ind w:firstLine="0" w:firstLineChars="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大写：</w:t>
            </w:r>
          </w:p>
        </w:tc>
        <w:tc>
          <w:tcPr>
            <w:tcW w:w="1269" w:type="pct"/>
            <w:vMerge w:val="restart"/>
            <w:vAlign w:val="center"/>
          </w:tcPr>
          <w:p w14:paraId="450651CE">
            <w:pPr>
              <w:wordWrap w:val="0"/>
              <w:autoSpaceDE w:val="0"/>
              <w:spacing w:line="240" w:lineRule="auto"/>
              <w:ind w:firstLine="0" w:firstLineChars="0"/>
              <w:jc w:val="center"/>
              <w:rPr>
                <w:color w:val="000000" w:themeColor="text1"/>
                <w:sz w:val="24"/>
                <w:szCs w:val="24"/>
                <w:highlight w:val="none"/>
                <w14:textFill>
                  <w14:solidFill>
                    <w14:schemeClr w14:val="tx1"/>
                  </w14:solidFill>
                </w14:textFill>
              </w:rPr>
            </w:pPr>
          </w:p>
        </w:tc>
      </w:tr>
      <w:tr w14:paraId="6A3F1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638" w:type="pct"/>
            <w:vMerge w:val="continue"/>
            <w:vAlign w:val="center"/>
          </w:tcPr>
          <w:p w14:paraId="55096EA9">
            <w:pPr>
              <w:wordWrap w:val="0"/>
              <w:autoSpaceDE w:val="0"/>
              <w:spacing w:line="240" w:lineRule="auto"/>
              <w:ind w:firstLine="0" w:firstLineChars="0"/>
              <w:jc w:val="center"/>
              <w:rPr>
                <w:color w:val="000000" w:themeColor="text1"/>
                <w:sz w:val="24"/>
                <w:szCs w:val="24"/>
                <w:highlight w:val="none"/>
                <w14:textFill>
                  <w14:solidFill>
                    <w14:schemeClr w14:val="tx1"/>
                  </w14:solidFill>
                </w14:textFill>
              </w:rPr>
            </w:pPr>
          </w:p>
        </w:tc>
        <w:tc>
          <w:tcPr>
            <w:tcW w:w="3092" w:type="pct"/>
            <w:vAlign w:val="center"/>
          </w:tcPr>
          <w:p w14:paraId="2C8C6AE5">
            <w:pPr>
              <w:wordWrap w:val="0"/>
              <w:autoSpaceDE w:val="0"/>
              <w:spacing w:line="240" w:lineRule="auto"/>
              <w:ind w:firstLine="0" w:firstLineChars="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小写：</w:t>
            </w:r>
          </w:p>
        </w:tc>
        <w:tc>
          <w:tcPr>
            <w:tcW w:w="1269" w:type="pct"/>
            <w:vMerge w:val="continue"/>
            <w:vAlign w:val="center"/>
          </w:tcPr>
          <w:p w14:paraId="53DB2D6E">
            <w:pPr>
              <w:wordWrap w:val="0"/>
              <w:autoSpaceDE w:val="0"/>
              <w:spacing w:line="240" w:lineRule="auto"/>
              <w:ind w:firstLine="0" w:firstLineChars="0"/>
              <w:jc w:val="center"/>
              <w:rPr>
                <w:color w:val="000000" w:themeColor="text1"/>
                <w:sz w:val="24"/>
                <w:szCs w:val="24"/>
                <w:highlight w:val="none"/>
                <w14:textFill>
                  <w14:solidFill>
                    <w14:schemeClr w14:val="tx1"/>
                  </w14:solidFill>
                </w14:textFill>
              </w:rPr>
            </w:pPr>
          </w:p>
        </w:tc>
      </w:tr>
    </w:tbl>
    <w:p w14:paraId="429D2AF6">
      <w:pPr>
        <w:tabs>
          <w:tab w:val="left" w:pos="4000"/>
        </w:tabs>
        <w:kinsoku w:val="0"/>
        <w:overflowPunct w:val="0"/>
        <w:autoSpaceDE w:val="0"/>
        <w:autoSpaceDN w:val="0"/>
        <w:adjustRightInd w:val="0"/>
        <w:snapToGrid w:val="0"/>
        <w:spacing w:line="360" w:lineRule="auto"/>
        <w:ind w:firstLine="2640" w:firstLineChars="1100"/>
        <w:textAlignment w:val="baseline"/>
        <w:rPr>
          <w:color w:val="000000" w:themeColor="text1"/>
          <w:kern w:val="0"/>
          <w:sz w:val="24"/>
          <w:highlight w:val="none"/>
          <w14:textFill>
            <w14:solidFill>
              <w14:schemeClr w14:val="tx1"/>
            </w14:solidFill>
          </w14:textFill>
        </w:rPr>
      </w:pPr>
    </w:p>
    <w:p w14:paraId="4819115C">
      <w:pPr>
        <w:tabs>
          <w:tab w:val="left" w:pos="4000"/>
        </w:tabs>
        <w:kinsoku w:val="0"/>
        <w:overflowPunct w:val="0"/>
        <w:autoSpaceDE w:val="0"/>
        <w:autoSpaceDN w:val="0"/>
        <w:adjustRightInd w:val="0"/>
        <w:snapToGrid w:val="0"/>
        <w:spacing w:line="360" w:lineRule="auto"/>
        <w:ind w:firstLine="2640" w:firstLineChars="1100"/>
        <w:textAlignment w:val="baseline"/>
        <w:rPr>
          <w:color w:val="000000" w:themeColor="text1"/>
          <w:kern w:val="0"/>
          <w:sz w:val="24"/>
          <w:highlight w:val="none"/>
          <w14:textFill>
            <w14:solidFill>
              <w14:schemeClr w14:val="tx1"/>
            </w14:solidFill>
          </w14:textFill>
        </w:rPr>
      </w:pPr>
    </w:p>
    <w:p w14:paraId="04CEEA8B">
      <w:pPr>
        <w:tabs>
          <w:tab w:val="left" w:pos="4000"/>
        </w:tabs>
        <w:kinsoku w:val="0"/>
        <w:overflowPunct w:val="0"/>
        <w:autoSpaceDE w:val="0"/>
        <w:autoSpaceDN w:val="0"/>
        <w:adjustRightInd w:val="0"/>
        <w:snapToGrid w:val="0"/>
        <w:spacing w:line="360" w:lineRule="auto"/>
        <w:ind w:firstLine="5599" w:firstLineChars="2333"/>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投标人(公章)：</w:t>
      </w:r>
    </w:p>
    <w:p w14:paraId="1A19F4D5">
      <w:pPr>
        <w:tabs>
          <w:tab w:val="left" w:pos="4000"/>
        </w:tabs>
        <w:kinsoku w:val="0"/>
        <w:overflowPunct w:val="0"/>
        <w:autoSpaceDE w:val="0"/>
        <w:autoSpaceDN w:val="0"/>
        <w:adjustRightInd w:val="0"/>
        <w:snapToGrid w:val="0"/>
        <w:spacing w:line="360" w:lineRule="auto"/>
        <w:ind w:firstLine="5599" w:firstLineChars="2333"/>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投标人代表(签字或盖章)：</w:t>
      </w:r>
    </w:p>
    <w:p w14:paraId="03FA57BC">
      <w:pPr>
        <w:tabs>
          <w:tab w:val="left" w:pos="4000"/>
        </w:tabs>
        <w:kinsoku w:val="0"/>
        <w:overflowPunct w:val="0"/>
        <w:autoSpaceDE w:val="0"/>
        <w:autoSpaceDN w:val="0"/>
        <w:adjustRightInd w:val="0"/>
        <w:snapToGrid w:val="0"/>
        <w:spacing w:line="360" w:lineRule="auto"/>
        <w:ind w:firstLine="5599" w:firstLineChars="2333"/>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日期：</w:t>
      </w:r>
    </w:p>
    <w:p w14:paraId="32E81F19">
      <w:pPr>
        <w:kinsoku w:val="0"/>
        <w:overflowPunct w:val="0"/>
        <w:autoSpaceDE w:val="0"/>
        <w:autoSpaceDN w:val="0"/>
        <w:adjustRightInd w:val="0"/>
        <w:snapToGrid w:val="0"/>
        <w:spacing w:line="360" w:lineRule="auto"/>
        <w:ind w:firstLine="440"/>
        <w:textAlignment w:val="baseline"/>
        <w:rPr>
          <w:bCs/>
          <w:color w:val="000000" w:themeColor="text1"/>
          <w:kern w:val="0"/>
          <w:sz w:val="22"/>
          <w:szCs w:val="22"/>
          <w:highlight w:val="none"/>
          <w14:textFill>
            <w14:solidFill>
              <w14:schemeClr w14:val="tx1"/>
            </w14:solidFill>
          </w14:textFill>
        </w:rPr>
      </w:pPr>
    </w:p>
    <w:p w14:paraId="441452D1">
      <w:pPr>
        <w:kinsoku w:val="0"/>
        <w:overflowPunct w:val="0"/>
        <w:autoSpaceDE w:val="0"/>
        <w:autoSpaceDN w:val="0"/>
        <w:adjustRightInd w:val="0"/>
        <w:snapToGrid w:val="0"/>
        <w:spacing w:line="360" w:lineRule="auto"/>
        <w:ind w:firstLine="440"/>
        <w:textAlignment w:val="baseline"/>
        <w:rPr>
          <w:bCs/>
          <w:color w:val="000000" w:themeColor="text1"/>
          <w:kern w:val="0"/>
          <w:sz w:val="22"/>
          <w:szCs w:val="22"/>
          <w:highlight w:val="none"/>
          <w14:textFill>
            <w14:solidFill>
              <w14:schemeClr w14:val="tx1"/>
            </w14:solidFill>
          </w14:textFill>
        </w:rPr>
      </w:pPr>
    </w:p>
    <w:p w14:paraId="2C210C53">
      <w:pPr>
        <w:kinsoku w:val="0"/>
        <w:overflowPunct w:val="0"/>
        <w:autoSpaceDE w:val="0"/>
        <w:autoSpaceDN w:val="0"/>
        <w:adjustRightInd w:val="0"/>
        <w:snapToGrid w:val="0"/>
        <w:spacing w:line="360" w:lineRule="auto"/>
        <w:ind w:firstLine="0" w:firstLineChars="0"/>
        <w:textAlignment w:val="baseline"/>
        <w:rPr>
          <w:bCs/>
          <w:color w:val="000000" w:themeColor="text1"/>
          <w:kern w:val="0"/>
          <w:sz w:val="22"/>
          <w:szCs w:val="22"/>
          <w:highlight w:val="none"/>
          <w14:textFill>
            <w14:solidFill>
              <w14:schemeClr w14:val="tx1"/>
            </w14:solidFill>
          </w14:textFill>
        </w:rPr>
      </w:pPr>
      <w:r>
        <w:rPr>
          <w:bCs/>
          <w:color w:val="000000" w:themeColor="text1"/>
          <w:kern w:val="0"/>
          <w:sz w:val="22"/>
          <w:szCs w:val="22"/>
          <w:highlight w:val="none"/>
          <w14:textFill>
            <w14:solidFill>
              <w14:schemeClr w14:val="tx1"/>
            </w14:solidFill>
          </w14:textFill>
        </w:rPr>
        <w:t>注：</w:t>
      </w:r>
    </w:p>
    <w:p w14:paraId="34BE6AC2">
      <w:pPr>
        <w:kinsoku w:val="0"/>
        <w:overflowPunct w:val="0"/>
        <w:autoSpaceDE w:val="0"/>
        <w:autoSpaceDN w:val="0"/>
        <w:adjustRightInd w:val="0"/>
        <w:snapToGrid w:val="0"/>
        <w:spacing w:line="360" w:lineRule="auto"/>
        <w:ind w:firstLine="558" w:firstLineChars="254"/>
        <w:textAlignment w:val="baseline"/>
        <w:rPr>
          <w:bCs/>
          <w:color w:val="000000" w:themeColor="text1"/>
          <w:kern w:val="0"/>
          <w:sz w:val="22"/>
          <w:szCs w:val="22"/>
          <w:highlight w:val="none"/>
          <w14:textFill>
            <w14:solidFill>
              <w14:schemeClr w14:val="tx1"/>
            </w14:solidFill>
          </w14:textFill>
        </w:rPr>
      </w:pPr>
      <w:r>
        <w:rPr>
          <w:bCs/>
          <w:color w:val="000000" w:themeColor="text1"/>
          <w:kern w:val="0"/>
          <w:sz w:val="22"/>
          <w:szCs w:val="22"/>
          <w:highlight w:val="none"/>
          <w14:textFill>
            <w14:solidFill>
              <w14:schemeClr w14:val="tx1"/>
            </w14:solidFill>
          </w14:textFill>
        </w:rPr>
        <w:t>1、</w:t>
      </w:r>
      <w:r>
        <w:rPr>
          <w:rFonts w:hint="eastAsia"/>
          <w:bCs/>
          <w:color w:val="000000" w:themeColor="text1"/>
          <w:kern w:val="0"/>
          <w:sz w:val="22"/>
          <w:szCs w:val="22"/>
          <w:highlight w:val="none"/>
          <w14:textFill>
            <w14:solidFill>
              <w14:schemeClr w14:val="tx1"/>
            </w14:solidFill>
          </w14:textFill>
        </w:rPr>
        <w:t>投标人所报的价格应包括货物购置、安装调试、运输保险、装卸、培训辅导、质保期售后服务、全额含税发票、雇员费用、合同实施过程中应预见和不可预见费用等。</w:t>
      </w:r>
    </w:p>
    <w:p w14:paraId="420C5E9C">
      <w:pPr>
        <w:kinsoku w:val="0"/>
        <w:overflowPunct w:val="0"/>
        <w:autoSpaceDE w:val="0"/>
        <w:autoSpaceDN w:val="0"/>
        <w:adjustRightInd w:val="0"/>
        <w:snapToGrid w:val="0"/>
        <w:spacing w:line="360" w:lineRule="auto"/>
        <w:ind w:firstLine="558" w:firstLineChars="254"/>
        <w:textAlignment w:val="baseline"/>
        <w:rPr>
          <w:b/>
          <w:bCs/>
          <w:color w:val="000000" w:themeColor="text1"/>
          <w:kern w:val="0"/>
          <w:sz w:val="24"/>
          <w:highlight w:val="none"/>
          <w14:textFill>
            <w14:solidFill>
              <w14:schemeClr w14:val="tx1"/>
            </w14:solidFill>
          </w14:textFill>
        </w:rPr>
      </w:pPr>
      <w:r>
        <w:rPr>
          <w:bCs/>
          <w:color w:val="000000" w:themeColor="text1"/>
          <w:kern w:val="0"/>
          <w:sz w:val="22"/>
          <w:szCs w:val="22"/>
          <w:highlight w:val="none"/>
          <w14:textFill>
            <w14:solidFill>
              <w14:schemeClr w14:val="tx1"/>
            </w14:solidFill>
          </w14:textFill>
        </w:rPr>
        <w:t>2、开标一览表除投标文件中须提供外，建议另外再单独密封一份，便于开标时唱标。单独密封的</w:t>
      </w:r>
      <w:r>
        <w:rPr>
          <w:rFonts w:hint="eastAsia"/>
          <w:bCs/>
          <w:color w:val="000000" w:themeColor="text1"/>
          <w:kern w:val="0"/>
          <w:sz w:val="22"/>
          <w:szCs w:val="22"/>
          <w:highlight w:val="none"/>
          <w:lang w:val="en-US" w:eastAsia="zh-CN"/>
          <w14:textFill>
            <w14:solidFill>
              <w14:schemeClr w14:val="tx1"/>
            </w14:solidFill>
          </w14:textFill>
        </w:rPr>
        <w:t>开标</w:t>
      </w:r>
      <w:r>
        <w:rPr>
          <w:bCs/>
          <w:color w:val="000000" w:themeColor="text1"/>
          <w:kern w:val="0"/>
          <w:sz w:val="22"/>
          <w:szCs w:val="22"/>
          <w:highlight w:val="none"/>
          <w14:textFill>
            <w14:solidFill>
              <w14:schemeClr w14:val="tx1"/>
            </w14:solidFill>
          </w14:textFill>
        </w:rPr>
        <w:t>一览表须与投标文件中</w:t>
      </w:r>
      <w:r>
        <w:rPr>
          <w:rFonts w:hint="eastAsia"/>
          <w:bCs/>
          <w:color w:val="000000" w:themeColor="text1"/>
          <w:kern w:val="0"/>
          <w:sz w:val="22"/>
          <w:szCs w:val="22"/>
          <w:highlight w:val="none"/>
          <w:lang w:val="en-US" w:eastAsia="zh-CN"/>
          <w14:textFill>
            <w14:solidFill>
              <w14:schemeClr w14:val="tx1"/>
            </w14:solidFill>
          </w14:textFill>
        </w:rPr>
        <w:t>开标</w:t>
      </w:r>
      <w:r>
        <w:rPr>
          <w:bCs/>
          <w:color w:val="000000" w:themeColor="text1"/>
          <w:kern w:val="0"/>
          <w:sz w:val="22"/>
          <w:szCs w:val="22"/>
          <w:highlight w:val="none"/>
          <w14:textFill>
            <w14:solidFill>
              <w14:schemeClr w14:val="tx1"/>
            </w14:solidFill>
          </w14:textFill>
        </w:rPr>
        <w:t>一览表完全一致，如不一致，按无效投标处理。</w:t>
      </w:r>
    </w:p>
    <w:p w14:paraId="40D3C1E4">
      <w:pPr>
        <w:ind w:firstLine="480"/>
        <w:rPr>
          <w:bCs/>
          <w:color w:val="000000" w:themeColor="text1"/>
          <w:kern w:val="0"/>
          <w:sz w:val="24"/>
          <w:highlight w:val="none"/>
          <w14:textFill>
            <w14:solidFill>
              <w14:schemeClr w14:val="tx1"/>
            </w14:solidFill>
          </w14:textFill>
        </w:rPr>
      </w:pPr>
      <w:r>
        <w:rPr>
          <w:bCs/>
          <w:color w:val="000000" w:themeColor="text1"/>
          <w:kern w:val="0"/>
          <w:sz w:val="24"/>
          <w:highlight w:val="none"/>
          <w14:textFill>
            <w14:solidFill>
              <w14:schemeClr w14:val="tx1"/>
            </w14:solidFill>
          </w14:textFill>
        </w:rPr>
        <w:br w:type="page"/>
      </w:r>
    </w:p>
    <w:p w14:paraId="1E4FABF4">
      <w:pPr>
        <w:wordWrap w:val="0"/>
        <w:autoSpaceDE w:val="0"/>
        <w:spacing w:line="360" w:lineRule="auto"/>
        <w:ind w:firstLine="0" w:firstLineChars="0"/>
        <w:jc w:val="center"/>
        <w:rPr>
          <w:b/>
          <w:color w:val="000000" w:themeColor="text1"/>
          <w:szCs w:val="28"/>
          <w:highlight w:val="none"/>
          <w14:textFill>
            <w14:solidFill>
              <w14:schemeClr w14:val="tx1"/>
            </w14:solidFill>
          </w14:textFill>
        </w:rPr>
        <w:sectPr>
          <w:pgSz w:w="11905" w:h="16838"/>
          <w:pgMar w:top="1440" w:right="1803" w:bottom="1440" w:left="1803" w:header="850" w:footer="992" w:gutter="0"/>
          <w:cols w:space="0" w:num="1"/>
          <w:docGrid w:linePitch="312" w:charSpace="0"/>
        </w:sectPr>
      </w:pPr>
    </w:p>
    <w:p w14:paraId="7D270D94">
      <w:pPr>
        <w:wordWrap w:val="0"/>
        <w:autoSpaceDE w:val="0"/>
        <w:spacing w:line="360" w:lineRule="auto"/>
        <w:ind w:firstLine="0" w:firstLineChars="0"/>
        <w:jc w:val="center"/>
        <w:rPr>
          <w:b/>
          <w:color w:val="000000" w:themeColor="text1"/>
          <w:szCs w:val="28"/>
          <w:highlight w:val="none"/>
          <w14:textFill>
            <w14:solidFill>
              <w14:schemeClr w14:val="tx1"/>
            </w14:solidFill>
          </w14:textFill>
        </w:rPr>
      </w:pPr>
    </w:p>
    <w:p w14:paraId="67F9501D">
      <w:pPr>
        <w:wordWrap w:val="0"/>
        <w:autoSpaceDE w:val="0"/>
        <w:spacing w:line="360" w:lineRule="auto"/>
        <w:ind w:firstLine="0" w:firstLineChars="0"/>
        <w:jc w:val="center"/>
        <w:rPr>
          <w:b/>
          <w:color w:val="000000" w:themeColor="text1"/>
          <w:szCs w:val="28"/>
          <w:highlight w:val="none"/>
          <w14:textFill>
            <w14:solidFill>
              <w14:schemeClr w14:val="tx1"/>
            </w14:solidFill>
          </w14:textFill>
        </w:rPr>
      </w:pPr>
      <w:r>
        <w:rPr>
          <w:b/>
          <w:color w:val="000000" w:themeColor="text1"/>
          <w:szCs w:val="28"/>
          <w:highlight w:val="none"/>
          <w14:textFill>
            <w14:solidFill>
              <w14:schemeClr w14:val="tx1"/>
            </w14:solidFill>
          </w14:textFill>
        </w:rPr>
        <w:t>分项报价表（格式）</w:t>
      </w:r>
    </w:p>
    <w:p w14:paraId="72C6223E">
      <w:pPr>
        <w:wordWrap w:val="0"/>
        <w:autoSpaceDE w:val="0"/>
        <w:snapToGrid w:val="0"/>
        <w:spacing w:line="360" w:lineRule="auto"/>
        <w:ind w:firstLine="0" w:firstLineChars="0"/>
        <w:jc w:val="both"/>
        <w:rPr>
          <w:b/>
          <w:color w:val="000000" w:themeColor="text1"/>
          <w:sz w:val="24"/>
          <w:highlight w:val="none"/>
          <w14:textFill>
            <w14:solidFill>
              <w14:schemeClr w14:val="tx1"/>
            </w14:solidFill>
          </w14:textFill>
        </w:rPr>
      </w:pPr>
    </w:p>
    <w:p w14:paraId="2A639B20">
      <w:pPr>
        <w:adjustRightInd w:val="0"/>
        <w:snapToGrid w:val="0"/>
        <w:spacing w:line="360" w:lineRule="auto"/>
        <w:ind w:firstLine="480"/>
        <w:textAlignment w:val="baseline"/>
        <w:rPr>
          <w:color w:val="000000" w:themeColor="text1"/>
          <w:kern w:val="0"/>
          <w:sz w:val="24"/>
          <w:highlight w:val="none"/>
          <w14:textFill>
            <w14:solidFill>
              <w14:schemeClr w14:val="tx1"/>
            </w14:solidFill>
          </w14:textFill>
        </w:rPr>
      </w:pPr>
    </w:p>
    <w:p w14:paraId="25D29213">
      <w:pPr>
        <w:adjustRightInd w:val="0"/>
        <w:snapToGrid w:val="0"/>
        <w:spacing w:line="360" w:lineRule="auto"/>
        <w:ind w:firstLine="480"/>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投标人名称：</w:t>
      </w:r>
    </w:p>
    <w:p w14:paraId="7E5BFADB">
      <w:pPr>
        <w:adjustRightInd w:val="0"/>
        <w:snapToGrid w:val="0"/>
        <w:spacing w:line="360" w:lineRule="auto"/>
        <w:ind w:firstLine="480"/>
        <w:textAlignment w:val="baseline"/>
        <w:rPr>
          <w:bCs/>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包      号：</w:t>
      </w:r>
    </w:p>
    <w:p w14:paraId="16A88D9B">
      <w:pPr>
        <w:wordWrap w:val="0"/>
        <w:autoSpaceDE w:val="0"/>
        <w:adjustRightInd w:val="0"/>
        <w:snapToGrid w:val="0"/>
        <w:spacing w:line="360" w:lineRule="auto"/>
        <w:ind w:firstLine="480"/>
        <w:jc w:val="right"/>
        <w:rPr>
          <w:bCs/>
          <w:color w:val="000000" w:themeColor="text1"/>
          <w:kern w:val="0"/>
          <w:sz w:val="24"/>
          <w:highlight w:val="none"/>
          <w14:textFill>
            <w14:solidFill>
              <w14:schemeClr w14:val="tx1"/>
            </w14:solidFill>
          </w14:textFill>
        </w:rPr>
      </w:pPr>
    </w:p>
    <w:p w14:paraId="07F6CBF9">
      <w:pPr>
        <w:wordWrap w:val="0"/>
        <w:autoSpaceDE w:val="0"/>
        <w:adjustRightInd w:val="0"/>
        <w:snapToGrid w:val="0"/>
        <w:spacing w:line="360" w:lineRule="auto"/>
        <w:ind w:firstLine="480"/>
        <w:jc w:val="right"/>
        <w:rPr>
          <w:color w:val="000000" w:themeColor="text1"/>
          <w:kern w:val="0"/>
          <w:sz w:val="24"/>
          <w:highlight w:val="none"/>
          <w14:textFill>
            <w14:solidFill>
              <w14:schemeClr w14:val="tx1"/>
            </w14:solidFill>
          </w14:textFill>
        </w:rPr>
      </w:pPr>
      <w:r>
        <w:rPr>
          <w:bCs/>
          <w:color w:val="000000" w:themeColor="text1"/>
          <w:kern w:val="0"/>
          <w:sz w:val="24"/>
          <w:highlight w:val="none"/>
          <w14:textFill>
            <w14:solidFill>
              <w14:schemeClr w14:val="tx1"/>
            </w14:solidFill>
          </w14:textFill>
        </w:rPr>
        <w:t>货币：人民币/元</w:t>
      </w:r>
    </w:p>
    <w:tbl>
      <w:tblPr>
        <w:tblStyle w:val="21"/>
        <w:tblW w:w="50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756"/>
        <w:gridCol w:w="737"/>
        <w:gridCol w:w="832"/>
        <w:gridCol w:w="942"/>
        <w:gridCol w:w="713"/>
        <w:gridCol w:w="989"/>
        <w:gridCol w:w="803"/>
        <w:gridCol w:w="841"/>
        <w:gridCol w:w="1047"/>
      </w:tblGrid>
      <w:tr w14:paraId="788E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3" w:hRule="atLeast"/>
          <w:jc w:val="center"/>
        </w:trPr>
        <w:tc>
          <w:tcPr>
            <w:tcW w:w="508" w:type="pct"/>
            <w:vAlign w:val="center"/>
          </w:tcPr>
          <w:p w14:paraId="797BBB7E">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序号</w:t>
            </w:r>
          </w:p>
        </w:tc>
        <w:tc>
          <w:tcPr>
            <w:tcW w:w="443" w:type="pct"/>
            <w:vAlign w:val="center"/>
          </w:tcPr>
          <w:p w14:paraId="6AEB840E">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货物名称</w:t>
            </w:r>
          </w:p>
        </w:tc>
        <w:tc>
          <w:tcPr>
            <w:tcW w:w="432" w:type="pct"/>
            <w:vAlign w:val="center"/>
          </w:tcPr>
          <w:p w14:paraId="5B6EF632">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品牌</w:t>
            </w:r>
          </w:p>
        </w:tc>
        <w:tc>
          <w:tcPr>
            <w:tcW w:w="488" w:type="pct"/>
            <w:vAlign w:val="center"/>
          </w:tcPr>
          <w:p w14:paraId="31582693">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规格型号</w:t>
            </w:r>
          </w:p>
        </w:tc>
        <w:tc>
          <w:tcPr>
            <w:tcW w:w="552" w:type="pct"/>
            <w:vAlign w:val="center"/>
          </w:tcPr>
          <w:p w14:paraId="35AD68D2">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生产厂家</w:t>
            </w:r>
          </w:p>
        </w:tc>
        <w:tc>
          <w:tcPr>
            <w:tcW w:w="418" w:type="pct"/>
            <w:vAlign w:val="center"/>
          </w:tcPr>
          <w:p w14:paraId="429D833E">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数量</w:t>
            </w:r>
          </w:p>
        </w:tc>
        <w:tc>
          <w:tcPr>
            <w:tcW w:w="580" w:type="pct"/>
            <w:vAlign w:val="center"/>
          </w:tcPr>
          <w:p w14:paraId="7E35394D">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单位</w:t>
            </w:r>
          </w:p>
        </w:tc>
        <w:tc>
          <w:tcPr>
            <w:tcW w:w="471" w:type="pct"/>
            <w:vAlign w:val="center"/>
          </w:tcPr>
          <w:p w14:paraId="25F973FE">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单价</w:t>
            </w:r>
          </w:p>
        </w:tc>
        <w:tc>
          <w:tcPr>
            <w:tcW w:w="493" w:type="pct"/>
            <w:vAlign w:val="center"/>
          </w:tcPr>
          <w:p w14:paraId="2B376310">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合价</w:t>
            </w:r>
          </w:p>
        </w:tc>
        <w:tc>
          <w:tcPr>
            <w:tcW w:w="611" w:type="pct"/>
            <w:vAlign w:val="center"/>
          </w:tcPr>
          <w:p w14:paraId="34251E87">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合同履行期限</w:t>
            </w:r>
          </w:p>
        </w:tc>
      </w:tr>
      <w:tr w14:paraId="1EE4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508" w:type="pct"/>
            <w:vAlign w:val="center"/>
          </w:tcPr>
          <w:p w14:paraId="79602B96">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43" w:type="pct"/>
            <w:vAlign w:val="center"/>
          </w:tcPr>
          <w:p w14:paraId="50712750">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432" w:type="pct"/>
            <w:vAlign w:val="center"/>
          </w:tcPr>
          <w:p w14:paraId="19039621">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488" w:type="pct"/>
            <w:vAlign w:val="center"/>
          </w:tcPr>
          <w:p w14:paraId="0EE9DF50">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552" w:type="pct"/>
            <w:vAlign w:val="center"/>
          </w:tcPr>
          <w:p w14:paraId="6B030528">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18" w:type="pct"/>
            <w:vAlign w:val="center"/>
          </w:tcPr>
          <w:p w14:paraId="007F6016">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580" w:type="pct"/>
            <w:vAlign w:val="center"/>
          </w:tcPr>
          <w:p w14:paraId="18B0DCC8">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71" w:type="pct"/>
            <w:vAlign w:val="center"/>
          </w:tcPr>
          <w:p w14:paraId="0EFB3788">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93" w:type="pct"/>
            <w:vAlign w:val="center"/>
          </w:tcPr>
          <w:p w14:paraId="1664411A">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611" w:type="pct"/>
            <w:vMerge w:val="restart"/>
            <w:vAlign w:val="center"/>
          </w:tcPr>
          <w:p w14:paraId="077B1200">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r>
      <w:tr w14:paraId="3801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508" w:type="pct"/>
            <w:vAlign w:val="center"/>
          </w:tcPr>
          <w:p w14:paraId="6279E1F1">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43" w:type="pct"/>
            <w:vAlign w:val="center"/>
          </w:tcPr>
          <w:p w14:paraId="7248FAD3">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432" w:type="pct"/>
            <w:vAlign w:val="center"/>
          </w:tcPr>
          <w:p w14:paraId="2EDA7C19">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488" w:type="pct"/>
            <w:vAlign w:val="center"/>
          </w:tcPr>
          <w:p w14:paraId="6F5B923A">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552" w:type="pct"/>
            <w:vAlign w:val="center"/>
          </w:tcPr>
          <w:p w14:paraId="49D46F9A">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18" w:type="pct"/>
            <w:vAlign w:val="center"/>
          </w:tcPr>
          <w:p w14:paraId="084075CA">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580" w:type="pct"/>
            <w:vAlign w:val="center"/>
          </w:tcPr>
          <w:p w14:paraId="6A7957BA">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71" w:type="pct"/>
            <w:vAlign w:val="center"/>
          </w:tcPr>
          <w:p w14:paraId="180E2524">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93" w:type="pct"/>
            <w:vAlign w:val="center"/>
          </w:tcPr>
          <w:p w14:paraId="562892B2">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611" w:type="pct"/>
            <w:vMerge w:val="continue"/>
            <w:vAlign w:val="center"/>
          </w:tcPr>
          <w:p w14:paraId="5B717F8F">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r>
      <w:tr w14:paraId="02676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508" w:type="pct"/>
            <w:vAlign w:val="center"/>
          </w:tcPr>
          <w:p w14:paraId="2776AFCA">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43" w:type="pct"/>
            <w:vAlign w:val="center"/>
          </w:tcPr>
          <w:p w14:paraId="1843B2F5">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432" w:type="pct"/>
            <w:vAlign w:val="center"/>
          </w:tcPr>
          <w:p w14:paraId="342F66E9">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488" w:type="pct"/>
            <w:vAlign w:val="center"/>
          </w:tcPr>
          <w:p w14:paraId="46B3E449">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552" w:type="pct"/>
            <w:vAlign w:val="center"/>
          </w:tcPr>
          <w:p w14:paraId="3DE48721">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18" w:type="pct"/>
            <w:vAlign w:val="center"/>
          </w:tcPr>
          <w:p w14:paraId="703475E6">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580" w:type="pct"/>
            <w:vAlign w:val="center"/>
          </w:tcPr>
          <w:p w14:paraId="51810EDA">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71" w:type="pct"/>
            <w:vAlign w:val="center"/>
          </w:tcPr>
          <w:p w14:paraId="29FC0974">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93" w:type="pct"/>
            <w:vAlign w:val="center"/>
          </w:tcPr>
          <w:p w14:paraId="6F70C8A6">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611" w:type="pct"/>
            <w:vMerge w:val="continue"/>
            <w:vAlign w:val="center"/>
          </w:tcPr>
          <w:p w14:paraId="3303F70E">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r>
      <w:tr w14:paraId="3239D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508" w:type="pct"/>
            <w:vAlign w:val="center"/>
          </w:tcPr>
          <w:p w14:paraId="115386BC">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43" w:type="pct"/>
            <w:vAlign w:val="center"/>
          </w:tcPr>
          <w:p w14:paraId="581669D2">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432" w:type="pct"/>
            <w:vAlign w:val="center"/>
          </w:tcPr>
          <w:p w14:paraId="09C7DF54">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488" w:type="pct"/>
            <w:vAlign w:val="center"/>
          </w:tcPr>
          <w:p w14:paraId="411E414A">
            <w:pPr>
              <w:kinsoku w:val="0"/>
              <w:overflowPunct w:val="0"/>
              <w:autoSpaceDE w:val="0"/>
              <w:autoSpaceDN w:val="0"/>
              <w:snapToGrid w:val="0"/>
              <w:spacing w:line="240" w:lineRule="auto"/>
              <w:ind w:firstLine="0" w:firstLineChars="0"/>
              <w:jc w:val="center"/>
              <w:rPr>
                <w:bCs/>
                <w:color w:val="000000" w:themeColor="text1"/>
                <w:sz w:val="24"/>
                <w:highlight w:val="none"/>
                <w:vertAlign w:val="superscript"/>
                <w14:textFill>
                  <w14:solidFill>
                    <w14:schemeClr w14:val="tx1"/>
                  </w14:solidFill>
                </w14:textFill>
              </w:rPr>
            </w:pPr>
          </w:p>
        </w:tc>
        <w:tc>
          <w:tcPr>
            <w:tcW w:w="552" w:type="pct"/>
            <w:vAlign w:val="center"/>
          </w:tcPr>
          <w:p w14:paraId="257E0D79">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18" w:type="pct"/>
            <w:vAlign w:val="center"/>
          </w:tcPr>
          <w:p w14:paraId="48E46589">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580" w:type="pct"/>
            <w:vAlign w:val="center"/>
          </w:tcPr>
          <w:p w14:paraId="62831124">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71" w:type="pct"/>
            <w:vAlign w:val="center"/>
          </w:tcPr>
          <w:p w14:paraId="1DB13496">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493" w:type="pct"/>
            <w:vAlign w:val="center"/>
          </w:tcPr>
          <w:p w14:paraId="584323CB">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c>
          <w:tcPr>
            <w:tcW w:w="611" w:type="pct"/>
            <w:vMerge w:val="continue"/>
            <w:vAlign w:val="center"/>
          </w:tcPr>
          <w:p w14:paraId="0B0E7CDC">
            <w:pPr>
              <w:kinsoku w:val="0"/>
              <w:overflowPunct w:val="0"/>
              <w:autoSpaceDE w:val="0"/>
              <w:autoSpaceDN w:val="0"/>
              <w:snapToGrid w:val="0"/>
              <w:spacing w:line="240" w:lineRule="auto"/>
              <w:ind w:firstLine="0" w:firstLineChars="0"/>
              <w:jc w:val="center"/>
              <w:rPr>
                <w:bCs/>
                <w:color w:val="000000" w:themeColor="text1"/>
                <w:sz w:val="24"/>
                <w:highlight w:val="none"/>
                <w14:textFill>
                  <w14:solidFill>
                    <w14:schemeClr w14:val="tx1"/>
                  </w14:solidFill>
                </w14:textFill>
              </w:rPr>
            </w:pPr>
          </w:p>
        </w:tc>
      </w:tr>
      <w:tr w14:paraId="0D6D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383" w:type="pct"/>
            <w:gridSpan w:val="3"/>
            <w:vMerge w:val="restart"/>
            <w:vAlign w:val="center"/>
          </w:tcPr>
          <w:p w14:paraId="28B0621B">
            <w:pPr>
              <w:kinsoku w:val="0"/>
              <w:overflowPunct w:val="0"/>
              <w:autoSpaceDE w:val="0"/>
              <w:autoSpaceDN w:val="0"/>
              <w:snapToGrid w:val="0"/>
              <w:spacing w:line="240" w:lineRule="auto"/>
              <w:ind w:firstLine="480"/>
              <w:jc w:val="center"/>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合  计（元）：</w:t>
            </w:r>
          </w:p>
        </w:tc>
        <w:tc>
          <w:tcPr>
            <w:tcW w:w="3616" w:type="pct"/>
            <w:gridSpan w:val="7"/>
            <w:vAlign w:val="center"/>
          </w:tcPr>
          <w:p w14:paraId="3700E52E">
            <w:pPr>
              <w:kinsoku w:val="0"/>
              <w:overflowPunct w:val="0"/>
              <w:autoSpaceDE w:val="0"/>
              <w:autoSpaceDN w:val="0"/>
              <w:snapToGrid w:val="0"/>
              <w:spacing w:line="240" w:lineRule="auto"/>
              <w:ind w:firstLine="0" w:firstLineChars="0"/>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大写：</w:t>
            </w:r>
          </w:p>
        </w:tc>
      </w:tr>
      <w:tr w14:paraId="7E51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1383" w:type="pct"/>
            <w:gridSpan w:val="3"/>
            <w:vMerge w:val="continue"/>
            <w:vAlign w:val="center"/>
          </w:tcPr>
          <w:p w14:paraId="4CA1E523">
            <w:pPr>
              <w:kinsoku w:val="0"/>
              <w:overflowPunct w:val="0"/>
              <w:autoSpaceDE w:val="0"/>
              <w:autoSpaceDN w:val="0"/>
              <w:snapToGrid w:val="0"/>
              <w:spacing w:line="240" w:lineRule="auto"/>
              <w:ind w:firstLine="480"/>
              <w:jc w:val="center"/>
              <w:rPr>
                <w:color w:val="000000" w:themeColor="text1"/>
                <w:sz w:val="24"/>
                <w:highlight w:val="none"/>
                <w14:textFill>
                  <w14:solidFill>
                    <w14:schemeClr w14:val="tx1"/>
                  </w14:solidFill>
                </w14:textFill>
              </w:rPr>
            </w:pPr>
          </w:p>
        </w:tc>
        <w:tc>
          <w:tcPr>
            <w:tcW w:w="3616" w:type="pct"/>
            <w:gridSpan w:val="7"/>
            <w:vAlign w:val="center"/>
          </w:tcPr>
          <w:p w14:paraId="7C139737">
            <w:pPr>
              <w:kinsoku w:val="0"/>
              <w:overflowPunct w:val="0"/>
              <w:autoSpaceDE w:val="0"/>
              <w:autoSpaceDN w:val="0"/>
              <w:snapToGrid w:val="0"/>
              <w:spacing w:line="240" w:lineRule="auto"/>
              <w:ind w:firstLine="0" w:firstLineChars="0"/>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小写：</w:t>
            </w:r>
          </w:p>
        </w:tc>
      </w:tr>
    </w:tbl>
    <w:p w14:paraId="5EF7BF01">
      <w:pPr>
        <w:tabs>
          <w:tab w:val="left" w:pos="4000"/>
        </w:tabs>
        <w:kinsoku w:val="0"/>
        <w:overflowPunct w:val="0"/>
        <w:autoSpaceDE w:val="0"/>
        <w:autoSpaceDN w:val="0"/>
        <w:adjustRightInd w:val="0"/>
        <w:snapToGrid w:val="0"/>
        <w:spacing w:line="360" w:lineRule="auto"/>
        <w:ind w:firstLine="0" w:firstLineChars="0"/>
        <w:textAlignment w:val="baseline"/>
        <w:rPr>
          <w:b/>
          <w:bCs/>
          <w:color w:val="000000" w:themeColor="text1"/>
          <w:kern w:val="0"/>
          <w:sz w:val="24"/>
          <w:highlight w:val="none"/>
          <w14:textFill>
            <w14:solidFill>
              <w14:schemeClr w14:val="tx1"/>
            </w14:solidFill>
          </w14:textFill>
        </w:rPr>
      </w:pPr>
    </w:p>
    <w:p w14:paraId="41BDECF7">
      <w:pPr>
        <w:tabs>
          <w:tab w:val="left" w:pos="4000"/>
        </w:tabs>
        <w:adjustRightInd w:val="0"/>
        <w:snapToGrid w:val="0"/>
        <w:spacing w:line="360" w:lineRule="auto"/>
        <w:ind w:firstLine="5318" w:firstLineChars="2216"/>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投标人(公章)：</w:t>
      </w:r>
    </w:p>
    <w:p w14:paraId="19F3F729">
      <w:pPr>
        <w:tabs>
          <w:tab w:val="left" w:pos="4000"/>
        </w:tabs>
        <w:adjustRightInd w:val="0"/>
        <w:snapToGrid w:val="0"/>
        <w:spacing w:line="360" w:lineRule="auto"/>
        <w:ind w:firstLine="5318" w:firstLineChars="2216"/>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投标人代表(签字)：</w:t>
      </w:r>
    </w:p>
    <w:p w14:paraId="29E7760C">
      <w:pPr>
        <w:tabs>
          <w:tab w:val="left" w:pos="4000"/>
        </w:tabs>
        <w:adjustRightInd w:val="0"/>
        <w:snapToGrid w:val="0"/>
        <w:spacing w:line="360" w:lineRule="auto"/>
        <w:ind w:firstLine="5318" w:firstLineChars="2216"/>
        <w:textAlignment w:val="baseline"/>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   期：</w:t>
      </w:r>
    </w:p>
    <w:p w14:paraId="47E08831">
      <w:pPr>
        <w:kinsoku w:val="0"/>
        <w:overflowPunct w:val="0"/>
        <w:autoSpaceDE w:val="0"/>
        <w:autoSpaceDN w:val="0"/>
        <w:adjustRightInd w:val="0"/>
        <w:snapToGrid w:val="0"/>
        <w:spacing w:line="360" w:lineRule="auto"/>
        <w:ind w:firstLine="480"/>
        <w:textAlignment w:val="baseline"/>
        <w:rPr>
          <w:bCs/>
          <w:color w:val="000000" w:themeColor="text1"/>
          <w:kern w:val="0"/>
          <w:sz w:val="24"/>
          <w:highlight w:val="none"/>
          <w14:textFill>
            <w14:solidFill>
              <w14:schemeClr w14:val="tx1"/>
            </w14:solidFill>
          </w14:textFill>
        </w:rPr>
      </w:pPr>
      <w:r>
        <w:rPr>
          <w:bCs/>
          <w:color w:val="000000" w:themeColor="text1"/>
          <w:kern w:val="0"/>
          <w:sz w:val="24"/>
          <w:highlight w:val="none"/>
          <w14:textFill>
            <w14:solidFill>
              <w14:schemeClr w14:val="tx1"/>
            </w14:solidFill>
          </w14:textFill>
        </w:rPr>
        <w:t>说明：</w:t>
      </w:r>
    </w:p>
    <w:p w14:paraId="34C90DC6">
      <w:pPr>
        <w:kinsoku w:val="0"/>
        <w:overflowPunct w:val="0"/>
        <w:autoSpaceDE w:val="0"/>
        <w:autoSpaceDN w:val="0"/>
        <w:adjustRightInd w:val="0"/>
        <w:snapToGrid w:val="0"/>
        <w:spacing w:line="360" w:lineRule="auto"/>
        <w:ind w:firstLine="480"/>
        <w:textAlignment w:val="baseline"/>
        <w:rPr>
          <w:bCs/>
          <w:color w:val="000000" w:themeColor="text1"/>
          <w:kern w:val="0"/>
          <w:sz w:val="24"/>
          <w:highlight w:val="none"/>
          <w14:textFill>
            <w14:solidFill>
              <w14:schemeClr w14:val="tx1"/>
            </w14:solidFill>
          </w14:textFill>
        </w:rPr>
      </w:pPr>
      <w:r>
        <w:rPr>
          <w:bCs/>
          <w:color w:val="000000" w:themeColor="text1"/>
          <w:kern w:val="0"/>
          <w:sz w:val="24"/>
          <w:highlight w:val="none"/>
          <w14:textFill>
            <w14:solidFill>
              <w14:schemeClr w14:val="tx1"/>
            </w14:solidFill>
          </w14:textFill>
        </w:rPr>
        <w:t>1、所有价格系用人民币表示；</w:t>
      </w:r>
    </w:p>
    <w:p w14:paraId="5E84B0B0">
      <w:pPr>
        <w:kinsoku w:val="0"/>
        <w:overflowPunct w:val="0"/>
        <w:autoSpaceDE w:val="0"/>
        <w:autoSpaceDN w:val="0"/>
        <w:adjustRightInd w:val="0"/>
        <w:snapToGrid w:val="0"/>
        <w:spacing w:line="360" w:lineRule="auto"/>
        <w:ind w:firstLine="480"/>
        <w:textAlignment w:val="baseline"/>
        <w:rPr>
          <w:rFonts w:hint="eastAsia" w:eastAsia="宋体"/>
          <w:bCs/>
          <w:color w:val="000000" w:themeColor="text1"/>
          <w:kern w:val="0"/>
          <w:sz w:val="24"/>
          <w:highlight w:val="none"/>
          <w:lang w:eastAsia="zh-CN"/>
          <w14:textFill>
            <w14:solidFill>
              <w14:schemeClr w14:val="tx1"/>
            </w14:solidFill>
          </w14:textFill>
        </w:rPr>
      </w:pPr>
      <w:r>
        <w:rPr>
          <w:bCs/>
          <w:color w:val="000000" w:themeColor="text1"/>
          <w:kern w:val="0"/>
          <w:sz w:val="24"/>
          <w:highlight w:val="none"/>
          <w14:textFill>
            <w14:solidFill>
              <w14:schemeClr w14:val="tx1"/>
            </w14:solidFill>
          </w14:textFill>
        </w:rPr>
        <w:t>2、本表不足可扩展</w:t>
      </w:r>
      <w:r>
        <w:rPr>
          <w:rFonts w:hint="eastAsia"/>
          <w:bCs/>
          <w:color w:val="000000" w:themeColor="text1"/>
          <w:kern w:val="0"/>
          <w:sz w:val="24"/>
          <w:highlight w:val="none"/>
          <w:lang w:eastAsia="zh-CN"/>
          <w14:textFill>
            <w14:solidFill>
              <w14:schemeClr w14:val="tx1"/>
            </w14:solidFill>
          </w14:textFill>
        </w:rPr>
        <w:t>。</w:t>
      </w:r>
    </w:p>
    <w:p w14:paraId="4F086618">
      <w:pPr>
        <w:wordWrap w:val="0"/>
        <w:autoSpaceDE w:val="0"/>
        <w:spacing w:line="360" w:lineRule="auto"/>
        <w:ind w:firstLine="0" w:firstLineChars="0"/>
        <w:jc w:val="center"/>
        <w:rPr>
          <w:b/>
          <w:color w:val="000000" w:themeColor="text1"/>
          <w:szCs w:val="28"/>
          <w:highlight w:val="none"/>
          <w14:textFill>
            <w14:solidFill>
              <w14:schemeClr w14:val="tx1"/>
            </w14:solidFill>
          </w14:textFill>
        </w:rPr>
      </w:pPr>
    </w:p>
    <w:p w14:paraId="37EE7805">
      <w:pPr>
        <w:tabs>
          <w:tab w:val="left" w:pos="4000"/>
        </w:tabs>
        <w:kinsoku w:val="0"/>
        <w:overflowPunct w:val="0"/>
        <w:autoSpaceDE w:val="0"/>
        <w:autoSpaceDN w:val="0"/>
        <w:adjustRightInd w:val="0"/>
        <w:snapToGrid w:val="0"/>
        <w:ind w:firstLine="0" w:firstLineChars="0"/>
        <w:jc w:val="both"/>
        <w:textAlignment w:val="baseline"/>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br w:type="page"/>
      </w:r>
    </w:p>
    <w:p w14:paraId="297A8082">
      <w:pPr>
        <w:tabs>
          <w:tab w:val="left" w:pos="4000"/>
        </w:tabs>
        <w:kinsoku w:val="0"/>
        <w:overflowPunct w:val="0"/>
        <w:autoSpaceDE w:val="0"/>
        <w:autoSpaceDN w:val="0"/>
        <w:adjustRightInd w:val="0"/>
        <w:snapToGrid w:val="0"/>
        <w:ind w:firstLine="0" w:firstLineChars="0"/>
        <w:jc w:val="center"/>
        <w:textAlignment w:val="baseline"/>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t>投标货物主要技术指标和运行性能的详细描述</w:t>
      </w:r>
    </w:p>
    <w:p w14:paraId="32F4CDEE">
      <w:pPr>
        <w:ind w:firstLine="562"/>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br w:type="page"/>
      </w:r>
    </w:p>
    <w:p w14:paraId="5C9D7676">
      <w:pPr>
        <w:tabs>
          <w:tab w:val="left" w:pos="4000"/>
        </w:tabs>
        <w:kinsoku w:val="0"/>
        <w:overflowPunct w:val="0"/>
        <w:autoSpaceDE w:val="0"/>
        <w:autoSpaceDN w:val="0"/>
        <w:adjustRightInd w:val="0"/>
        <w:snapToGrid w:val="0"/>
        <w:ind w:firstLine="0" w:firstLineChars="0"/>
        <w:jc w:val="center"/>
        <w:textAlignment w:val="baseline"/>
        <w:rPr>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t>投标货物技术</w:t>
      </w:r>
      <w:r>
        <w:rPr>
          <w:rFonts w:hint="eastAsia"/>
          <w:b/>
          <w:bCs/>
          <w:color w:val="000000" w:themeColor="text1"/>
          <w:kern w:val="0"/>
          <w:szCs w:val="28"/>
          <w:highlight w:val="none"/>
          <w:lang w:val="en-US" w:eastAsia="zh-CN"/>
          <w14:textFill>
            <w14:solidFill>
              <w14:schemeClr w14:val="tx1"/>
            </w14:solidFill>
          </w14:textFill>
        </w:rPr>
        <w:t>规范</w:t>
      </w:r>
      <w:r>
        <w:rPr>
          <w:b/>
          <w:bCs/>
          <w:color w:val="000000" w:themeColor="text1"/>
          <w:kern w:val="0"/>
          <w:szCs w:val="28"/>
          <w:highlight w:val="none"/>
          <w14:textFill>
            <w14:solidFill>
              <w14:schemeClr w14:val="tx1"/>
            </w14:solidFill>
          </w14:textFill>
        </w:rPr>
        <w:t>偏离表</w:t>
      </w:r>
      <w:r>
        <w:rPr>
          <w:bCs/>
          <w:color w:val="000000" w:themeColor="text1"/>
          <w:kern w:val="0"/>
          <w:szCs w:val="28"/>
          <w:highlight w:val="none"/>
          <w14:textFill>
            <w14:solidFill>
              <w14:schemeClr w14:val="tx1"/>
            </w14:solidFill>
          </w14:textFill>
        </w:rPr>
        <w:t>（格式）</w:t>
      </w:r>
    </w:p>
    <w:p w14:paraId="7C4FBA3E">
      <w:pPr>
        <w:tabs>
          <w:tab w:val="left" w:pos="4000"/>
        </w:tabs>
        <w:kinsoku w:val="0"/>
        <w:overflowPunct w:val="0"/>
        <w:autoSpaceDE w:val="0"/>
        <w:autoSpaceDN w:val="0"/>
        <w:snapToGrid w:val="0"/>
        <w:spacing w:line="360" w:lineRule="auto"/>
        <w:ind w:firstLine="560"/>
        <w:jc w:val="center"/>
        <w:rPr>
          <w:color w:val="000000" w:themeColor="text1"/>
          <w:kern w:val="0"/>
          <w:szCs w:val="28"/>
          <w:highlight w:val="none"/>
          <w14:textFill>
            <w14:solidFill>
              <w14:schemeClr w14:val="tx1"/>
            </w14:solidFill>
          </w14:textFill>
        </w:rPr>
      </w:pPr>
    </w:p>
    <w:p w14:paraId="1C460FBC">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项目名称：</w:t>
      </w:r>
    </w:p>
    <w:p w14:paraId="0600FFB6">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项目编号：</w:t>
      </w:r>
    </w:p>
    <w:p w14:paraId="158EA901">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投标人名称：</w:t>
      </w:r>
    </w:p>
    <w:p w14:paraId="55F272CA">
      <w:pPr>
        <w:snapToGrid w:val="0"/>
        <w:spacing w:line="360" w:lineRule="auto"/>
        <w:ind w:firstLine="480"/>
        <w:rPr>
          <w:color w:val="000000" w:themeColor="text1"/>
          <w:sz w:val="24"/>
          <w:highlight w:val="none"/>
          <w:u w:val="single"/>
          <w14:textFill>
            <w14:solidFill>
              <w14:schemeClr w14:val="tx1"/>
            </w14:solidFill>
          </w14:textFill>
        </w:rPr>
      </w:pPr>
      <w:r>
        <w:rPr>
          <w:color w:val="000000" w:themeColor="text1"/>
          <w:kern w:val="0"/>
          <w:sz w:val="24"/>
          <w:highlight w:val="none"/>
          <w14:textFill>
            <w14:solidFill>
              <w14:schemeClr w14:val="tx1"/>
            </w14:solidFill>
          </w14:textFill>
        </w:rPr>
        <w:t>包      号：</w:t>
      </w:r>
    </w:p>
    <w:p w14:paraId="150DF91D">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tbl>
      <w:tblPr>
        <w:tblStyle w:val="2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4"/>
        <w:gridCol w:w="1458"/>
        <w:gridCol w:w="2267"/>
        <w:gridCol w:w="2089"/>
        <w:gridCol w:w="1379"/>
        <w:gridCol w:w="889"/>
      </w:tblGrid>
      <w:tr w14:paraId="07FDF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32" w:hRule="atLeast"/>
        </w:trPr>
        <w:tc>
          <w:tcPr>
            <w:tcW w:w="774" w:type="dxa"/>
            <w:tcBorders>
              <w:top w:val="single" w:color="000000" w:sz="6" w:space="0"/>
              <w:left w:val="single" w:color="000000" w:sz="6" w:space="0"/>
              <w:bottom w:val="single" w:color="000000" w:sz="6" w:space="0"/>
              <w:right w:val="single" w:color="auto" w:sz="4" w:space="0"/>
            </w:tcBorders>
            <w:vAlign w:val="center"/>
          </w:tcPr>
          <w:p w14:paraId="22150C3C">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序号</w:t>
            </w:r>
          </w:p>
        </w:tc>
        <w:tc>
          <w:tcPr>
            <w:tcW w:w="1458" w:type="dxa"/>
            <w:tcBorders>
              <w:top w:val="single" w:color="000000" w:sz="6" w:space="0"/>
              <w:left w:val="single" w:color="auto" w:sz="4" w:space="0"/>
              <w:bottom w:val="single" w:color="000000" w:sz="6" w:space="0"/>
              <w:right w:val="single" w:color="000000" w:sz="6" w:space="0"/>
            </w:tcBorders>
            <w:vAlign w:val="center"/>
          </w:tcPr>
          <w:p w14:paraId="0FF1A74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货物名称</w:t>
            </w:r>
          </w:p>
        </w:tc>
        <w:tc>
          <w:tcPr>
            <w:tcW w:w="2267" w:type="dxa"/>
            <w:tcBorders>
              <w:top w:val="single" w:color="000000" w:sz="6" w:space="0"/>
              <w:left w:val="single" w:color="000000" w:sz="6" w:space="0"/>
              <w:bottom w:val="single" w:color="000000" w:sz="6" w:space="0"/>
              <w:right w:val="single" w:color="000000" w:sz="6" w:space="0"/>
            </w:tcBorders>
            <w:vAlign w:val="center"/>
          </w:tcPr>
          <w:p w14:paraId="5D6D2772">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招标文件技术</w:t>
            </w:r>
          </w:p>
          <w:p w14:paraId="1D6E54B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规范、要求</w:t>
            </w:r>
          </w:p>
        </w:tc>
        <w:tc>
          <w:tcPr>
            <w:tcW w:w="2089" w:type="dxa"/>
            <w:tcBorders>
              <w:top w:val="single" w:color="000000" w:sz="6" w:space="0"/>
              <w:left w:val="single" w:color="000000" w:sz="6" w:space="0"/>
              <w:bottom w:val="single" w:color="000000" w:sz="6" w:space="0"/>
              <w:right w:val="single" w:color="000000" w:sz="6" w:space="0"/>
            </w:tcBorders>
            <w:vAlign w:val="center"/>
          </w:tcPr>
          <w:p w14:paraId="3F20A66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w:t>
            </w:r>
          </w:p>
          <w:p w14:paraId="45474DDF">
            <w:pPr>
              <w:kinsoku w:val="0"/>
              <w:overflowPunct w:val="0"/>
              <w:autoSpaceDE w:val="0"/>
              <w:autoSpaceDN w:val="0"/>
              <w:snapToGrid w:val="0"/>
              <w:spacing w:line="240" w:lineRule="auto"/>
              <w:ind w:firstLine="0" w:firstLineChars="0"/>
              <w:jc w:val="center"/>
              <w:rPr>
                <w:rFonts w:hint="eastAsia" w:eastAsia="宋体"/>
                <w:color w:val="000000" w:themeColor="text1"/>
                <w:kern w:val="0"/>
                <w:sz w:val="24"/>
                <w:highlight w:val="none"/>
                <w:lang w:val="en-US" w:eastAsia="zh-CN"/>
                <w14:textFill>
                  <w14:solidFill>
                    <w14:schemeClr w14:val="tx1"/>
                  </w14:solidFill>
                </w14:textFill>
              </w:rPr>
            </w:pPr>
            <w:r>
              <w:rPr>
                <w:color w:val="000000" w:themeColor="text1"/>
                <w:kern w:val="0"/>
                <w:sz w:val="24"/>
                <w:highlight w:val="none"/>
                <w14:textFill>
                  <w14:solidFill>
                    <w14:schemeClr w14:val="tx1"/>
                  </w14:solidFill>
                </w14:textFill>
              </w:rPr>
              <w:t>对应</w:t>
            </w:r>
            <w:r>
              <w:rPr>
                <w:rFonts w:hint="eastAsia"/>
                <w:color w:val="000000" w:themeColor="text1"/>
                <w:kern w:val="0"/>
                <w:sz w:val="24"/>
                <w:highlight w:val="none"/>
                <w:lang w:val="en-US" w:eastAsia="zh-CN"/>
                <w14:textFill>
                  <w14:solidFill>
                    <w14:schemeClr w14:val="tx1"/>
                  </w14:solidFill>
                </w14:textFill>
              </w:rPr>
              <w:t>响应</w:t>
            </w:r>
          </w:p>
        </w:tc>
        <w:tc>
          <w:tcPr>
            <w:tcW w:w="1379" w:type="dxa"/>
            <w:tcBorders>
              <w:top w:val="single" w:color="000000" w:sz="6" w:space="0"/>
              <w:left w:val="single" w:color="000000" w:sz="6" w:space="0"/>
              <w:bottom w:val="single" w:color="000000" w:sz="6" w:space="0"/>
              <w:right w:val="single" w:color="000000" w:sz="6" w:space="0"/>
            </w:tcBorders>
            <w:vAlign w:val="center"/>
          </w:tcPr>
          <w:p w14:paraId="5ED4434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偏离情况</w:t>
            </w:r>
          </w:p>
        </w:tc>
        <w:tc>
          <w:tcPr>
            <w:tcW w:w="889" w:type="dxa"/>
            <w:tcBorders>
              <w:top w:val="single" w:color="000000" w:sz="6" w:space="0"/>
              <w:left w:val="single" w:color="000000" w:sz="6" w:space="0"/>
              <w:bottom w:val="single" w:color="000000" w:sz="6" w:space="0"/>
              <w:right w:val="single" w:color="000000" w:sz="6" w:space="0"/>
            </w:tcBorders>
            <w:vAlign w:val="center"/>
          </w:tcPr>
          <w:p w14:paraId="0BFBBDE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备注</w:t>
            </w:r>
          </w:p>
        </w:tc>
      </w:tr>
      <w:tr w14:paraId="6C4D3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14:paraId="590C72B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11B5546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77A201FE">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2FCF02C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0CFED17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6F87C8D2">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11CB2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14:paraId="51B4964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043972BE">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3F21CAF8">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59E24B0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3A707B1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4DCF9FEC">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421EA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14:paraId="5BAD884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2DAFF76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4B197B9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20C5586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1B91535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7D5BFFC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55AD5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14:paraId="08EAB78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0B9F4BA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7C15C011">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4216B40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49F5C618">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6A70687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3207E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14:paraId="1F85501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5BDA81A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70EE0F5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4B9864D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7983B4E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22BBC25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2F734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0" w:hRule="atLeast"/>
        </w:trPr>
        <w:tc>
          <w:tcPr>
            <w:tcW w:w="774" w:type="dxa"/>
            <w:tcBorders>
              <w:top w:val="single" w:color="000000" w:sz="6" w:space="0"/>
              <w:left w:val="single" w:color="000000" w:sz="6" w:space="0"/>
              <w:bottom w:val="single" w:color="000000" w:sz="6" w:space="0"/>
              <w:right w:val="single" w:color="auto" w:sz="4" w:space="0"/>
            </w:tcBorders>
            <w:vAlign w:val="center"/>
          </w:tcPr>
          <w:p w14:paraId="35E5CC6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14:paraId="3C74D74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14:paraId="143C31FC">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14:paraId="3F3B817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14:paraId="46E82B51">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14:paraId="2E4351D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bl>
    <w:p w14:paraId="3CD60DA6">
      <w:pPr>
        <w:snapToGrid w:val="0"/>
        <w:spacing w:line="360" w:lineRule="auto"/>
        <w:ind w:firstLine="482"/>
        <w:rPr>
          <w:b/>
          <w:bCs/>
          <w:color w:val="000000"/>
          <w:sz w:val="24"/>
          <w:szCs w:val="20"/>
          <w:highlight w:val="none"/>
        </w:rPr>
      </w:pPr>
    </w:p>
    <w:p w14:paraId="44B53054">
      <w:pPr>
        <w:snapToGrid w:val="0"/>
        <w:spacing w:line="360" w:lineRule="auto"/>
        <w:ind w:firstLine="482"/>
        <w:rPr>
          <w:b/>
          <w:bCs/>
          <w:color w:val="000000"/>
          <w:sz w:val="24"/>
          <w:szCs w:val="20"/>
          <w:highlight w:val="none"/>
        </w:rPr>
      </w:pPr>
      <w:r>
        <w:rPr>
          <w:b/>
          <w:bCs/>
          <w:color w:val="000000"/>
          <w:sz w:val="24"/>
          <w:szCs w:val="20"/>
          <w:highlight w:val="none"/>
        </w:rPr>
        <w:t>注：1、此表中，投标人只填写偏离项。</w:t>
      </w:r>
    </w:p>
    <w:p w14:paraId="553077E4">
      <w:pPr>
        <w:snapToGrid w:val="0"/>
        <w:spacing w:line="360" w:lineRule="auto"/>
        <w:ind w:firstLineChars="400"/>
        <w:rPr>
          <w:b/>
          <w:bCs/>
          <w:color w:val="000000"/>
          <w:sz w:val="24"/>
          <w:szCs w:val="20"/>
          <w:highlight w:val="none"/>
        </w:rPr>
      </w:pPr>
      <w:r>
        <w:rPr>
          <w:b/>
          <w:bCs/>
          <w:color w:val="000000"/>
          <w:sz w:val="24"/>
          <w:szCs w:val="20"/>
          <w:highlight w:val="none"/>
        </w:rPr>
        <w:t>2、若技术要求没有偏离项，投标人须提供“完全响应招标文件技术要求承诺书”，未提供承诺书按废标处理。</w:t>
      </w:r>
    </w:p>
    <w:p w14:paraId="16552A36">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p>
    <w:p w14:paraId="6A3BAACF">
      <w:pPr>
        <w:widowControl/>
        <w:adjustRightInd w:val="0"/>
        <w:snapToGrid w:val="0"/>
        <w:spacing w:line="360" w:lineRule="auto"/>
        <w:ind w:firstLine="5318" w:firstLineChars="221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投标人(公章):</w:t>
      </w:r>
    </w:p>
    <w:p w14:paraId="66D4132B">
      <w:pPr>
        <w:widowControl/>
        <w:adjustRightInd w:val="0"/>
        <w:snapToGrid w:val="0"/>
        <w:spacing w:line="360" w:lineRule="auto"/>
        <w:ind w:firstLine="5318" w:firstLineChars="221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投标人代表(签字):</w:t>
      </w:r>
    </w:p>
    <w:p w14:paraId="3F985D4C">
      <w:pPr>
        <w:widowControl/>
        <w:adjustRightInd w:val="0"/>
        <w:snapToGrid w:val="0"/>
        <w:spacing w:line="360" w:lineRule="auto"/>
        <w:ind w:firstLine="5318" w:firstLineChars="221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w:t>
      </w:r>
      <w:r>
        <w:rPr>
          <w:color w:val="000000" w:themeColor="text1"/>
          <w:kern w:val="0"/>
          <w:sz w:val="24"/>
          <w:highlight w:val="none"/>
          <w14:textFill>
            <w14:solidFill>
              <w14:schemeClr w14:val="tx1"/>
            </w14:solidFill>
          </w14:textFill>
        </w:rPr>
        <w:tab/>
      </w:r>
      <w:r>
        <w:rPr>
          <w:color w:val="000000" w:themeColor="text1"/>
          <w:kern w:val="0"/>
          <w:sz w:val="24"/>
          <w:highlight w:val="none"/>
          <w14:textFill>
            <w14:solidFill>
              <w14:schemeClr w14:val="tx1"/>
            </w14:solidFill>
          </w14:textFill>
        </w:rPr>
        <w:t>期：</w:t>
      </w:r>
    </w:p>
    <w:p w14:paraId="04078439">
      <w:pPr>
        <w:tabs>
          <w:tab w:val="left" w:pos="4000"/>
        </w:tabs>
        <w:kinsoku w:val="0"/>
        <w:overflowPunct w:val="0"/>
        <w:autoSpaceDE w:val="0"/>
        <w:autoSpaceDN w:val="0"/>
        <w:adjustRightInd w:val="0"/>
        <w:snapToGrid w:val="0"/>
        <w:spacing w:line="360" w:lineRule="auto"/>
        <w:ind w:firstLine="480"/>
        <w:textAlignment w:val="baseline"/>
        <w:rPr>
          <w:color w:val="000000" w:themeColor="text1"/>
          <w:kern w:val="0"/>
          <w:sz w:val="24"/>
          <w:highlight w:val="none"/>
          <w14:textFill>
            <w14:solidFill>
              <w14:schemeClr w14:val="tx1"/>
            </w14:solidFill>
          </w14:textFill>
        </w:rPr>
      </w:pPr>
    </w:p>
    <w:p w14:paraId="5CE0B9CA">
      <w:pPr>
        <w:tabs>
          <w:tab w:val="left" w:pos="4000"/>
        </w:tabs>
        <w:kinsoku w:val="0"/>
        <w:overflowPunct w:val="0"/>
        <w:autoSpaceDE w:val="0"/>
        <w:autoSpaceDN w:val="0"/>
        <w:adjustRightInd w:val="0"/>
        <w:snapToGrid w:val="0"/>
        <w:spacing w:line="360" w:lineRule="auto"/>
        <w:ind w:firstLine="482"/>
        <w:textAlignment w:val="baseline"/>
        <w:rPr>
          <w:b/>
          <w:color w:val="000000" w:themeColor="text1"/>
          <w:kern w:val="0"/>
          <w:sz w:val="24"/>
          <w:highlight w:val="none"/>
          <w14:textFill>
            <w14:solidFill>
              <w14:schemeClr w14:val="tx1"/>
            </w14:solidFill>
          </w14:textFill>
        </w:rPr>
      </w:pPr>
    </w:p>
    <w:p w14:paraId="1EF65525">
      <w:pPr>
        <w:kinsoku w:val="0"/>
        <w:overflowPunct w:val="0"/>
        <w:autoSpaceDE w:val="0"/>
        <w:autoSpaceDN w:val="0"/>
        <w:adjustRightInd w:val="0"/>
        <w:snapToGrid w:val="0"/>
        <w:spacing w:line="360" w:lineRule="auto"/>
        <w:ind w:firstLine="482"/>
        <w:textAlignment w:val="baseline"/>
        <w:rPr>
          <w:b/>
          <w:bCs/>
          <w:color w:val="000000" w:themeColor="text1"/>
          <w:kern w:val="0"/>
          <w:sz w:val="24"/>
          <w:highlight w:val="none"/>
          <w14:textFill>
            <w14:solidFill>
              <w14:schemeClr w14:val="tx1"/>
            </w14:solidFill>
          </w14:textFill>
        </w:rPr>
      </w:pPr>
    </w:p>
    <w:p w14:paraId="1B867891">
      <w:pPr>
        <w:adjustRightInd w:val="0"/>
        <w:snapToGrid w:val="0"/>
        <w:spacing w:line="360" w:lineRule="auto"/>
        <w:ind w:firstLine="480"/>
        <w:textAlignment w:val="baseline"/>
        <w:rPr>
          <w:rFonts w:hint="eastAsia" w:eastAsia="宋体"/>
          <w:color w:val="000000" w:themeColor="text1"/>
          <w:kern w:val="0"/>
          <w:sz w:val="24"/>
          <w:highlight w:val="none"/>
          <w:lang w:eastAsia="zh-CN"/>
          <w14:textFill>
            <w14:solidFill>
              <w14:schemeClr w14:val="tx1"/>
            </w14:solidFill>
          </w14:textFill>
        </w:rPr>
      </w:pPr>
      <w:r>
        <w:rPr>
          <w:color w:val="000000" w:themeColor="text1"/>
          <w:kern w:val="0"/>
          <w:sz w:val="24"/>
          <w:highlight w:val="none"/>
          <w14:textFill>
            <w14:solidFill>
              <w14:schemeClr w14:val="tx1"/>
            </w14:solidFill>
          </w14:textFill>
        </w:rPr>
        <w:t>注：本表不足可扩展</w:t>
      </w:r>
      <w:r>
        <w:rPr>
          <w:rFonts w:hint="eastAsia"/>
          <w:color w:val="000000" w:themeColor="text1"/>
          <w:kern w:val="0"/>
          <w:sz w:val="24"/>
          <w:highlight w:val="none"/>
          <w:lang w:eastAsia="zh-CN"/>
          <w14:textFill>
            <w14:solidFill>
              <w14:schemeClr w14:val="tx1"/>
            </w14:solidFill>
          </w14:textFill>
        </w:rPr>
        <w:t>。</w:t>
      </w:r>
    </w:p>
    <w:p w14:paraId="7AF188AE">
      <w:pPr>
        <w:snapToGrid w:val="0"/>
        <w:spacing w:line="360" w:lineRule="auto"/>
        <w:ind w:firstLine="0" w:firstLineChars="0"/>
        <w:jc w:val="center"/>
        <w:rPr>
          <w:b/>
          <w:bCs/>
          <w:color w:val="000000" w:themeColor="text1"/>
          <w:kern w:val="0"/>
          <w:szCs w:val="28"/>
          <w:highlight w:val="none"/>
          <w14:textFill>
            <w14:solidFill>
              <w14:schemeClr w14:val="tx1"/>
            </w14:solidFill>
          </w14:textFill>
        </w:rPr>
      </w:pPr>
      <w:r>
        <w:rPr>
          <w:color w:val="000000" w:themeColor="text1"/>
          <w:kern w:val="0"/>
          <w:szCs w:val="28"/>
          <w:highlight w:val="none"/>
          <w14:textFill>
            <w14:solidFill>
              <w14:schemeClr w14:val="tx1"/>
            </w14:solidFill>
          </w14:textFill>
        </w:rPr>
        <w:br w:type="page"/>
      </w:r>
      <w:r>
        <w:rPr>
          <w:b/>
          <w:bCs/>
          <w:color w:val="000000" w:themeColor="text1"/>
          <w:kern w:val="0"/>
          <w:szCs w:val="28"/>
          <w:highlight w:val="none"/>
          <w14:textFill>
            <w14:solidFill>
              <w14:schemeClr w14:val="tx1"/>
            </w14:solidFill>
          </w14:textFill>
        </w:rPr>
        <w:t>关键、重要技术要求和</w:t>
      </w:r>
      <w:r>
        <w:rPr>
          <w:rFonts w:hint="eastAsia"/>
          <w:b/>
          <w:bCs/>
          <w:color w:val="000000" w:themeColor="text1"/>
          <w:kern w:val="0"/>
          <w:szCs w:val="28"/>
          <w:highlight w:val="none"/>
          <w14:textFill>
            <w14:solidFill>
              <w14:schemeClr w14:val="tx1"/>
            </w14:solidFill>
          </w14:textFill>
        </w:rPr>
        <w:t>加分项技术要求响应表</w:t>
      </w:r>
      <w:r>
        <w:rPr>
          <w:bCs/>
          <w:color w:val="000000" w:themeColor="text1"/>
          <w:kern w:val="0"/>
          <w:szCs w:val="28"/>
          <w:highlight w:val="none"/>
          <w14:textFill>
            <w14:solidFill>
              <w14:schemeClr w14:val="tx1"/>
            </w14:solidFill>
          </w14:textFill>
        </w:rPr>
        <w:t>（格式）</w:t>
      </w:r>
    </w:p>
    <w:p w14:paraId="2D5F6754">
      <w:pPr>
        <w:snapToGrid w:val="0"/>
        <w:spacing w:line="360" w:lineRule="auto"/>
        <w:ind w:firstLine="0" w:firstLineChars="0"/>
        <w:jc w:val="center"/>
        <w:rPr>
          <w:b/>
          <w:bCs/>
          <w:color w:val="000000" w:themeColor="text1"/>
          <w:kern w:val="0"/>
          <w:szCs w:val="28"/>
          <w:highlight w:val="none"/>
          <w14:textFill>
            <w14:solidFill>
              <w14:schemeClr w14:val="tx1"/>
            </w14:solidFill>
          </w14:textFill>
        </w:rPr>
      </w:pPr>
    </w:p>
    <w:p w14:paraId="5B713985">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项目名称：</w:t>
      </w:r>
    </w:p>
    <w:p w14:paraId="4DEFBF2E">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项目编号：</w:t>
      </w:r>
    </w:p>
    <w:p w14:paraId="576E953D">
      <w:pPr>
        <w:kinsoku w:val="0"/>
        <w:overflowPunct w:val="0"/>
        <w:autoSpaceDE w:val="0"/>
        <w:autoSpaceDN w:val="0"/>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投标人名称：</w:t>
      </w:r>
    </w:p>
    <w:p w14:paraId="753EAA5B">
      <w:pPr>
        <w:snapToGrid w:val="0"/>
        <w:spacing w:line="360" w:lineRule="auto"/>
        <w:ind w:firstLine="48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包      号：</w:t>
      </w:r>
    </w:p>
    <w:tbl>
      <w:tblPr>
        <w:tblStyle w:val="21"/>
        <w:tblW w:w="83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7"/>
        <w:gridCol w:w="1855"/>
        <w:gridCol w:w="1836"/>
        <w:gridCol w:w="1588"/>
        <w:gridCol w:w="1151"/>
        <w:gridCol w:w="1181"/>
      </w:tblGrid>
      <w:tr w14:paraId="40F5E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1"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3F0EBD5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序号</w:t>
            </w:r>
          </w:p>
        </w:tc>
        <w:tc>
          <w:tcPr>
            <w:tcW w:w="1855" w:type="dxa"/>
            <w:tcBorders>
              <w:top w:val="single" w:color="000000" w:sz="6" w:space="0"/>
              <w:left w:val="single" w:color="auto" w:sz="4" w:space="0"/>
              <w:bottom w:val="single" w:color="000000" w:sz="6" w:space="0"/>
              <w:right w:val="single" w:color="000000" w:sz="6" w:space="0"/>
            </w:tcBorders>
            <w:vAlign w:val="center"/>
          </w:tcPr>
          <w:p w14:paraId="0B2157D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类别</w:t>
            </w:r>
          </w:p>
        </w:tc>
        <w:tc>
          <w:tcPr>
            <w:tcW w:w="1836" w:type="dxa"/>
            <w:tcBorders>
              <w:top w:val="single" w:color="000000" w:sz="6" w:space="0"/>
              <w:left w:val="single" w:color="000000" w:sz="6" w:space="0"/>
              <w:bottom w:val="single" w:color="000000" w:sz="6" w:space="0"/>
              <w:right w:val="single" w:color="000000" w:sz="6" w:space="0"/>
            </w:tcBorders>
            <w:vAlign w:val="center"/>
          </w:tcPr>
          <w:p w14:paraId="622CE6E4">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招标文件技术</w:t>
            </w:r>
          </w:p>
          <w:p w14:paraId="4995DDFE">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规范、要求</w:t>
            </w:r>
          </w:p>
        </w:tc>
        <w:tc>
          <w:tcPr>
            <w:tcW w:w="1588" w:type="dxa"/>
            <w:tcBorders>
              <w:top w:val="single" w:color="000000" w:sz="6" w:space="0"/>
              <w:left w:val="single" w:color="000000" w:sz="6" w:space="0"/>
              <w:bottom w:val="single" w:color="000000" w:sz="6" w:space="0"/>
              <w:right w:val="single" w:color="000000" w:sz="6" w:space="0"/>
            </w:tcBorders>
            <w:vAlign w:val="center"/>
          </w:tcPr>
          <w:p w14:paraId="1ECEAA7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投标文件</w:t>
            </w:r>
          </w:p>
          <w:p w14:paraId="4F1FDEEC">
            <w:pPr>
              <w:kinsoku w:val="0"/>
              <w:overflowPunct w:val="0"/>
              <w:autoSpaceDE w:val="0"/>
              <w:autoSpaceDN w:val="0"/>
              <w:snapToGrid w:val="0"/>
              <w:spacing w:line="240" w:lineRule="auto"/>
              <w:ind w:firstLine="0" w:firstLineChars="0"/>
              <w:jc w:val="center"/>
              <w:rPr>
                <w:rFonts w:hint="eastAsia" w:eastAsia="宋体"/>
                <w:color w:val="000000" w:themeColor="text1"/>
                <w:kern w:val="0"/>
                <w:sz w:val="24"/>
                <w:highlight w:val="none"/>
                <w:lang w:eastAsia="zh-CN"/>
                <w14:textFill>
                  <w14:solidFill>
                    <w14:schemeClr w14:val="tx1"/>
                  </w14:solidFill>
                </w14:textFill>
              </w:rPr>
            </w:pPr>
            <w:r>
              <w:rPr>
                <w:color w:val="000000" w:themeColor="text1"/>
                <w:kern w:val="0"/>
                <w:sz w:val="24"/>
                <w:highlight w:val="none"/>
                <w14:textFill>
                  <w14:solidFill>
                    <w14:schemeClr w14:val="tx1"/>
                  </w14:solidFill>
                </w14:textFill>
              </w:rPr>
              <w:t>对应</w:t>
            </w:r>
            <w:r>
              <w:rPr>
                <w:rFonts w:hint="eastAsia"/>
                <w:color w:val="000000" w:themeColor="text1"/>
                <w:kern w:val="0"/>
                <w:sz w:val="24"/>
                <w:highlight w:val="none"/>
                <w:lang w:val="en-US" w:eastAsia="zh-CN"/>
                <w14:textFill>
                  <w14:solidFill>
                    <w14:schemeClr w14:val="tx1"/>
                  </w14:solidFill>
                </w14:textFill>
              </w:rPr>
              <w:t>响应</w:t>
            </w:r>
          </w:p>
        </w:tc>
        <w:tc>
          <w:tcPr>
            <w:tcW w:w="1151" w:type="dxa"/>
            <w:tcBorders>
              <w:top w:val="single" w:color="000000" w:sz="6" w:space="0"/>
              <w:left w:val="single" w:color="000000" w:sz="6" w:space="0"/>
              <w:bottom w:val="single" w:color="000000" w:sz="6" w:space="0"/>
              <w:right w:val="single" w:color="000000" w:sz="6" w:space="0"/>
            </w:tcBorders>
            <w:vAlign w:val="center"/>
          </w:tcPr>
          <w:p w14:paraId="1D42C98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偏离情况</w:t>
            </w:r>
          </w:p>
        </w:tc>
        <w:tc>
          <w:tcPr>
            <w:tcW w:w="1181" w:type="dxa"/>
            <w:tcBorders>
              <w:top w:val="single" w:color="000000" w:sz="6" w:space="0"/>
              <w:left w:val="single" w:color="000000" w:sz="6" w:space="0"/>
              <w:bottom w:val="single" w:color="000000" w:sz="6" w:space="0"/>
              <w:right w:val="single" w:color="000000" w:sz="6" w:space="0"/>
            </w:tcBorders>
            <w:vAlign w:val="center"/>
          </w:tcPr>
          <w:p w14:paraId="1DD4F5B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备注</w:t>
            </w:r>
          </w:p>
        </w:tc>
      </w:tr>
      <w:tr w14:paraId="27FC7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4F917B11">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w:t>
            </w:r>
          </w:p>
        </w:tc>
        <w:tc>
          <w:tcPr>
            <w:tcW w:w="1855" w:type="dxa"/>
            <w:tcBorders>
              <w:top w:val="single" w:color="000000" w:sz="6" w:space="0"/>
              <w:left w:val="single" w:color="auto" w:sz="4" w:space="0"/>
              <w:bottom w:val="single" w:color="000000" w:sz="6" w:space="0"/>
              <w:right w:val="single" w:color="000000" w:sz="6" w:space="0"/>
            </w:tcBorders>
            <w:vAlign w:val="center"/>
          </w:tcPr>
          <w:p w14:paraId="53CF0BE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关键技术要求</w:t>
            </w:r>
          </w:p>
        </w:tc>
        <w:tc>
          <w:tcPr>
            <w:tcW w:w="1836" w:type="dxa"/>
            <w:tcBorders>
              <w:top w:val="single" w:color="000000" w:sz="6" w:space="0"/>
              <w:left w:val="single" w:color="000000" w:sz="6" w:space="0"/>
              <w:bottom w:val="single" w:color="000000" w:sz="6" w:space="0"/>
              <w:right w:val="single" w:color="000000" w:sz="6" w:space="0"/>
            </w:tcBorders>
            <w:vAlign w:val="center"/>
          </w:tcPr>
          <w:p w14:paraId="558B324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73A4B5F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57C5981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1BA2A79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60614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4319057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1.1</w:t>
            </w:r>
          </w:p>
        </w:tc>
        <w:tc>
          <w:tcPr>
            <w:tcW w:w="1855" w:type="dxa"/>
            <w:tcBorders>
              <w:top w:val="single" w:color="000000" w:sz="6" w:space="0"/>
              <w:left w:val="single" w:color="auto" w:sz="4" w:space="0"/>
              <w:bottom w:val="single" w:color="000000" w:sz="6" w:space="0"/>
              <w:right w:val="single" w:color="000000" w:sz="6" w:space="0"/>
            </w:tcBorders>
            <w:vAlign w:val="center"/>
          </w:tcPr>
          <w:p w14:paraId="38DCD8D4">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836" w:type="dxa"/>
            <w:tcBorders>
              <w:top w:val="single" w:color="000000" w:sz="6" w:space="0"/>
              <w:left w:val="single" w:color="000000" w:sz="6" w:space="0"/>
              <w:bottom w:val="single" w:color="000000" w:sz="6" w:space="0"/>
              <w:right w:val="single" w:color="000000" w:sz="6" w:space="0"/>
            </w:tcBorders>
            <w:vAlign w:val="center"/>
          </w:tcPr>
          <w:p w14:paraId="5011F49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3385024C">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1E4B29E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74C5912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10DDC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2DC26FE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855" w:type="dxa"/>
            <w:tcBorders>
              <w:top w:val="single" w:color="000000" w:sz="6" w:space="0"/>
              <w:left w:val="single" w:color="auto" w:sz="4" w:space="0"/>
              <w:bottom w:val="single" w:color="000000" w:sz="6" w:space="0"/>
              <w:right w:val="single" w:color="000000" w:sz="6" w:space="0"/>
            </w:tcBorders>
            <w:vAlign w:val="center"/>
          </w:tcPr>
          <w:p w14:paraId="32B538D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w:t>
            </w:r>
          </w:p>
        </w:tc>
        <w:tc>
          <w:tcPr>
            <w:tcW w:w="1836" w:type="dxa"/>
            <w:tcBorders>
              <w:top w:val="single" w:color="000000" w:sz="6" w:space="0"/>
              <w:left w:val="single" w:color="000000" w:sz="6" w:space="0"/>
              <w:bottom w:val="single" w:color="000000" w:sz="6" w:space="0"/>
              <w:right w:val="single" w:color="000000" w:sz="6" w:space="0"/>
            </w:tcBorders>
            <w:vAlign w:val="center"/>
          </w:tcPr>
          <w:p w14:paraId="73B5C66C">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29860A0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29C986C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6B47006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0D1F4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6BB44B2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2</w:t>
            </w:r>
          </w:p>
        </w:tc>
        <w:tc>
          <w:tcPr>
            <w:tcW w:w="1855" w:type="dxa"/>
            <w:tcBorders>
              <w:top w:val="single" w:color="000000" w:sz="6" w:space="0"/>
              <w:left w:val="single" w:color="auto" w:sz="4" w:space="0"/>
              <w:bottom w:val="single" w:color="000000" w:sz="6" w:space="0"/>
              <w:right w:val="single" w:color="000000" w:sz="6" w:space="0"/>
            </w:tcBorders>
            <w:vAlign w:val="center"/>
          </w:tcPr>
          <w:p w14:paraId="11ED671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color w:val="000000" w:themeColor="text1"/>
                <w:sz w:val="24"/>
                <w:highlight w:val="none"/>
                <w14:textFill>
                  <w14:solidFill>
                    <w14:schemeClr w14:val="tx1"/>
                  </w14:solidFill>
                </w14:textFill>
              </w:rPr>
              <w:t>重要技术要求</w:t>
            </w:r>
          </w:p>
        </w:tc>
        <w:tc>
          <w:tcPr>
            <w:tcW w:w="1836" w:type="dxa"/>
            <w:tcBorders>
              <w:top w:val="single" w:color="000000" w:sz="6" w:space="0"/>
              <w:left w:val="single" w:color="000000" w:sz="6" w:space="0"/>
              <w:bottom w:val="single" w:color="000000" w:sz="6" w:space="0"/>
              <w:right w:val="single" w:color="000000" w:sz="6" w:space="0"/>
            </w:tcBorders>
            <w:vAlign w:val="center"/>
          </w:tcPr>
          <w:p w14:paraId="5F4B9D9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2CBC455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7CA10019">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3816228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5FC5B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7ED72F4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2.1</w:t>
            </w:r>
          </w:p>
        </w:tc>
        <w:tc>
          <w:tcPr>
            <w:tcW w:w="1855" w:type="dxa"/>
            <w:tcBorders>
              <w:top w:val="single" w:color="000000" w:sz="6" w:space="0"/>
              <w:left w:val="single" w:color="auto" w:sz="4" w:space="0"/>
              <w:bottom w:val="single" w:color="000000" w:sz="6" w:space="0"/>
              <w:right w:val="single" w:color="000000" w:sz="6" w:space="0"/>
            </w:tcBorders>
            <w:vAlign w:val="center"/>
          </w:tcPr>
          <w:p w14:paraId="2807E0E1">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836" w:type="dxa"/>
            <w:tcBorders>
              <w:top w:val="single" w:color="000000" w:sz="6" w:space="0"/>
              <w:left w:val="single" w:color="000000" w:sz="6" w:space="0"/>
              <w:bottom w:val="single" w:color="000000" w:sz="6" w:space="0"/>
              <w:right w:val="single" w:color="000000" w:sz="6" w:space="0"/>
            </w:tcBorders>
            <w:vAlign w:val="center"/>
          </w:tcPr>
          <w:p w14:paraId="6268BBF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5B2CB29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69A6F62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0537359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59961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0481A65C">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855" w:type="dxa"/>
            <w:tcBorders>
              <w:top w:val="single" w:color="000000" w:sz="6" w:space="0"/>
              <w:left w:val="single" w:color="auto" w:sz="4" w:space="0"/>
              <w:bottom w:val="single" w:color="000000" w:sz="6" w:space="0"/>
              <w:right w:val="single" w:color="000000" w:sz="6" w:space="0"/>
            </w:tcBorders>
            <w:vAlign w:val="center"/>
          </w:tcPr>
          <w:p w14:paraId="007E4F3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w:t>
            </w:r>
          </w:p>
        </w:tc>
        <w:tc>
          <w:tcPr>
            <w:tcW w:w="1836" w:type="dxa"/>
            <w:tcBorders>
              <w:top w:val="single" w:color="000000" w:sz="6" w:space="0"/>
              <w:left w:val="single" w:color="000000" w:sz="6" w:space="0"/>
              <w:bottom w:val="single" w:color="000000" w:sz="6" w:space="0"/>
              <w:right w:val="single" w:color="000000" w:sz="6" w:space="0"/>
            </w:tcBorders>
            <w:vAlign w:val="center"/>
          </w:tcPr>
          <w:p w14:paraId="3A094F37">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1DA92E21">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504948C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0AAF842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714E5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4441252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3</w:t>
            </w:r>
          </w:p>
        </w:tc>
        <w:tc>
          <w:tcPr>
            <w:tcW w:w="1855" w:type="dxa"/>
            <w:tcBorders>
              <w:top w:val="single" w:color="000000" w:sz="6" w:space="0"/>
              <w:left w:val="single" w:color="auto" w:sz="4" w:space="0"/>
              <w:bottom w:val="single" w:color="000000" w:sz="6" w:space="0"/>
              <w:right w:val="single" w:color="000000" w:sz="6" w:space="0"/>
            </w:tcBorders>
            <w:vAlign w:val="center"/>
          </w:tcPr>
          <w:p w14:paraId="4E04EB1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加分项技术要求</w:t>
            </w:r>
          </w:p>
        </w:tc>
        <w:tc>
          <w:tcPr>
            <w:tcW w:w="1836" w:type="dxa"/>
            <w:tcBorders>
              <w:top w:val="single" w:color="000000" w:sz="6" w:space="0"/>
              <w:left w:val="single" w:color="000000" w:sz="6" w:space="0"/>
              <w:bottom w:val="single" w:color="000000" w:sz="6" w:space="0"/>
              <w:right w:val="single" w:color="000000" w:sz="6" w:space="0"/>
            </w:tcBorders>
            <w:vAlign w:val="center"/>
          </w:tcPr>
          <w:p w14:paraId="448EF505">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7B3CDFA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2A38761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7018595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0D06F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453E2251">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3.1</w:t>
            </w:r>
          </w:p>
        </w:tc>
        <w:tc>
          <w:tcPr>
            <w:tcW w:w="1855" w:type="dxa"/>
            <w:tcBorders>
              <w:top w:val="single" w:color="000000" w:sz="6" w:space="0"/>
              <w:left w:val="single" w:color="auto" w:sz="4" w:space="0"/>
              <w:bottom w:val="single" w:color="000000" w:sz="6" w:space="0"/>
              <w:right w:val="single" w:color="000000" w:sz="6" w:space="0"/>
            </w:tcBorders>
            <w:vAlign w:val="center"/>
          </w:tcPr>
          <w:p w14:paraId="66DEBA7E">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836" w:type="dxa"/>
            <w:tcBorders>
              <w:top w:val="single" w:color="000000" w:sz="6" w:space="0"/>
              <w:left w:val="single" w:color="000000" w:sz="6" w:space="0"/>
              <w:bottom w:val="single" w:color="000000" w:sz="6" w:space="0"/>
              <w:right w:val="single" w:color="000000" w:sz="6" w:space="0"/>
            </w:tcBorders>
            <w:vAlign w:val="center"/>
          </w:tcPr>
          <w:p w14:paraId="0E5B6F0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18A09D0E">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56B60058">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517AA40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4DBCC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1852E6C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855" w:type="dxa"/>
            <w:tcBorders>
              <w:top w:val="single" w:color="000000" w:sz="6" w:space="0"/>
              <w:left w:val="single" w:color="auto" w:sz="4" w:space="0"/>
              <w:bottom w:val="single" w:color="000000" w:sz="6" w:space="0"/>
              <w:right w:val="single" w:color="000000" w:sz="6" w:space="0"/>
            </w:tcBorders>
            <w:vAlign w:val="center"/>
          </w:tcPr>
          <w:p w14:paraId="2E2DCEE0">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836" w:type="dxa"/>
            <w:tcBorders>
              <w:top w:val="single" w:color="000000" w:sz="6" w:space="0"/>
              <w:left w:val="single" w:color="000000" w:sz="6" w:space="0"/>
              <w:bottom w:val="single" w:color="000000" w:sz="6" w:space="0"/>
              <w:right w:val="single" w:color="000000" w:sz="6" w:space="0"/>
            </w:tcBorders>
            <w:vAlign w:val="center"/>
          </w:tcPr>
          <w:p w14:paraId="29D4E15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4B68F95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74BB1363">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572079EA">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r w14:paraId="0D7C6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63"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14:paraId="095A793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855" w:type="dxa"/>
            <w:tcBorders>
              <w:top w:val="single" w:color="000000" w:sz="6" w:space="0"/>
              <w:left w:val="single" w:color="auto" w:sz="4" w:space="0"/>
              <w:bottom w:val="single" w:color="000000" w:sz="6" w:space="0"/>
              <w:right w:val="single" w:color="000000" w:sz="6" w:space="0"/>
            </w:tcBorders>
            <w:vAlign w:val="center"/>
          </w:tcPr>
          <w:p w14:paraId="4174523F">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w:t>
            </w:r>
          </w:p>
        </w:tc>
        <w:tc>
          <w:tcPr>
            <w:tcW w:w="1836" w:type="dxa"/>
            <w:tcBorders>
              <w:top w:val="single" w:color="000000" w:sz="6" w:space="0"/>
              <w:left w:val="single" w:color="000000" w:sz="6" w:space="0"/>
              <w:bottom w:val="single" w:color="000000" w:sz="6" w:space="0"/>
              <w:right w:val="single" w:color="000000" w:sz="6" w:space="0"/>
            </w:tcBorders>
            <w:vAlign w:val="center"/>
          </w:tcPr>
          <w:p w14:paraId="76414C16">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14:paraId="2F7A3138">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14:paraId="4C59794D">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14:paraId="1642596B">
            <w:pPr>
              <w:kinsoku w:val="0"/>
              <w:overflowPunct w:val="0"/>
              <w:autoSpaceDE w:val="0"/>
              <w:autoSpaceDN w:val="0"/>
              <w:snapToGrid w:val="0"/>
              <w:spacing w:line="240" w:lineRule="auto"/>
              <w:ind w:firstLine="0" w:firstLineChars="0"/>
              <w:jc w:val="center"/>
              <w:rPr>
                <w:color w:val="000000" w:themeColor="text1"/>
                <w:kern w:val="0"/>
                <w:sz w:val="24"/>
                <w:highlight w:val="none"/>
                <w14:textFill>
                  <w14:solidFill>
                    <w14:schemeClr w14:val="tx1"/>
                  </w14:solidFill>
                </w14:textFill>
              </w:rPr>
            </w:pPr>
          </w:p>
        </w:tc>
      </w:tr>
    </w:tbl>
    <w:p w14:paraId="34813AF8">
      <w:pPr>
        <w:snapToGrid w:val="0"/>
        <w:spacing w:line="360" w:lineRule="auto"/>
        <w:ind w:firstLine="482"/>
        <w:rPr>
          <w:b/>
          <w:bCs/>
          <w:color w:val="000000"/>
          <w:sz w:val="24"/>
          <w:szCs w:val="20"/>
          <w:highlight w:val="none"/>
        </w:rPr>
      </w:pPr>
    </w:p>
    <w:p w14:paraId="44929D5A">
      <w:pPr>
        <w:snapToGrid w:val="0"/>
        <w:spacing w:line="360" w:lineRule="auto"/>
        <w:ind w:firstLine="482"/>
        <w:rPr>
          <w:b/>
          <w:bCs/>
          <w:color w:val="000000"/>
          <w:sz w:val="24"/>
          <w:szCs w:val="20"/>
          <w:highlight w:val="none"/>
        </w:rPr>
      </w:pPr>
      <w:r>
        <w:rPr>
          <w:b/>
          <w:bCs/>
          <w:color w:val="000000"/>
          <w:sz w:val="24"/>
          <w:szCs w:val="20"/>
          <w:highlight w:val="none"/>
        </w:rPr>
        <w:t>注：</w:t>
      </w:r>
      <w:r>
        <w:rPr>
          <w:color w:val="000000" w:themeColor="text1"/>
          <w:sz w:val="24"/>
          <w:highlight w:val="none"/>
          <w14:textFill>
            <w14:solidFill>
              <w14:schemeClr w14:val="tx1"/>
            </w14:solidFill>
          </w14:textFill>
        </w:rPr>
        <w:t>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p w14:paraId="0F170E0A">
      <w:pPr>
        <w:widowControl/>
        <w:adjustRightInd w:val="0"/>
        <w:snapToGrid w:val="0"/>
        <w:spacing w:line="360" w:lineRule="auto"/>
        <w:ind w:firstLine="5318" w:firstLineChars="221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投标人(公章):</w:t>
      </w:r>
    </w:p>
    <w:p w14:paraId="57B36981">
      <w:pPr>
        <w:widowControl/>
        <w:adjustRightInd w:val="0"/>
        <w:snapToGrid w:val="0"/>
        <w:spacing w:line="360" w:lineRule="auto"/>
        <w:ind w:firstLine="5318" w:firstLineChars="221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投标人代表(签字):</w:t>
      </w:r>
    </w:p>
    <w:p w14:paraId="107146E6">
      <w:pPr>
        <w:widowControl/>
        <w:adjustRightInd w:val="0"/>
        <w:snapToGrid w:val="0"/>
        <w:spacing w:line="360" w:lineRule="auto"/>
        <w:ind w:firstLine="5318" w:firstLineChars="2216"/>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日</w:t>
      </w:r>
      <w:r>
        <w:rPr>
          <w:color w:val="000000" w:themeColor="text1"/>
          <w:kern w:val="0"/>
          <w:sz w:val="24"/>
          <w:highlight w:val="none"/>
          <w14:textFill>
            <w14:solidFill>
              <w14:schemeClr w14:val="tx1"/>
            </w14:solidFill>
          </w14:textFill>
        </w:rPr>
        <w:tab/>
      </w:r>
      <w:r>
        <w:rPr>
          <w:color w:val="000000" w:themeColor="text1"/>
          <w:kern w:val="0"/>
          <w:sz w:val="24"/>
          <w:highlight w:val="none"/>
          <w14:textFill>
            <w14:solidFill>
              <w14:schemeClr w14:val="tx1"/>
            </w14:solidFill>
          </w14:textFill>
        </w:rPr>
        <w:t>期：</w:t>
      </w:r>
    </w:p>
    <w:p w14:paraId="7E0E37CB">
      <w:pPr>
        <w:widowControl/>
        <w:adjustRightInd w:val="0"/>
        <w:snapToGrid w:val="0"/>
        <w:spacing w:line="360" w:lineRule="auto"/>
        <w:ind w:firstLine="0" w:firstLineChars="0"/>
        <w:rPr>
          <w:color w:val="000000" w:themeColor="text1"/>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1、</w:t>
      </w:r>
      <w:r>
        <w:rPr>
          <w:color w:val="000000" w:themeColor="text1"/>
          <w:sz w:val="24"/>
          <w:highlight w:val="none"/>
          <w14:textFill>
            <w14:solidFill>
              <w14:schemeClr w14:val="tx1"/>
            </w14:solidFill>
          </w14:textFill>
        </w:rPr>
        <w:t>关键技术要求证明材料</w:t>
      </w:r>
    </w:p>
    <w:p w14:paraId="10570D4C">
      <w:pPr>
        <w:widowControl/>
        <w:adjustRightInd w:val="0"/>
        <w:snapToGrid w:val="0"/>
        <w:spacing w:line="360" w:lineRule="auto"/>
        <w:ind w:firstLine="0" w:firstLineChars="0"/>
        <w:rPr>
          <w:color w:val="000000" w:themeColor="text1"/>
          <w:sz w:val="24"/>
          <w:highlight w:val="none"/>
          <w14:textFill>
            <w14:solidFill>
              <w14:schemeClr w14:val="tx1"/>
            </w14:solidFill>
          </w14:textFill>
        </w:rPr>
      </w:pPr>
    </w:p>
    <w:p w14:paraId="15C8321F">
      <w:pPr>
        <w:widowControl/>
        <w:adjustRightInd w:val="0"/>
        <w:snapToGrid w:val="0"/>
        <w:spacing w:line="360" w:lineRule="auto"/>
        <w:ind w:firstLine="0" w:firstLineChars="0"/>
        <w:rPr>
          <w:color w:val="000000" w:themeColor="text1"/>
          <w:sz w:val="24"/>
          <w:highlight w:val="none"/>
          <w14:textFill>
            <w14:solidFill>
              <w14:schemeClr w14:val="tx1"/>
            </w14:solidFill>
          </w14:textFill>
        </w:rPr>
      </w:pPr>
    </w:p>
    <w:p w14:paraId="229B376A">
      <w:pPr>
        <w:widowControl/>
        <w:adjustRightInd w:val="0"/>
        <w:snapToGrid w:val="0"/>
        <w:spacing w:line="360" w:lineRule="auto"/>
        <w:ind w:firstLine="0" w:firstLineChars="0"/>
        <w:rPr>
          <w:color w:val="000000" w:themeColor="text1"/>
          <w:kern w:val="0"/>
          <w:sz w:val="24"/>
          <w:highlight w:val="none"/>
          <w14:textFill>
            <w14:solidFill>
              <w14:schemeClr w14:val="tx1"/>
            </w14:solidFill>
          </w14:textFill>
        </w:rPr>
      </w:pPr>
      <w:r>
        <w:rPr>
          <w:rFonts w:hint="eastAsia"/>
          <w:color w:val="000000" w:themeColor="text1"/>
          <w:kern w:val="0"/>
          <w:sz w:val="24"/>
          <w:highlight w:val="none"/>
          <w14:textFill>
            <w14:solidFill>
              <w14:schemeClr w14:val="tx1"/>
            </w14:solidFill>
          </w14:textFill>
        </w:rPr>
        <w:t>2、</w:t>
      </w:r>
      <w:r>
        <w:rPr>
          <w:color w:val="000000" w:themeColor="text1"/>
          <w:kern w:val="0"/>
          <w:sz w:val="24"/>
          <w:highlight w:val="none"/>
          <w14:textFill>
            <w14:solidFill>
              <w14:schemeClr w14:val="tx1"/>
            </w14:solidFill>
          </w14:textFill>
        </w:rPr>
        <w:t>重要技术要求证明材料</w:t>
      </w:r>
    </w:p>
    <w:p w14:paraId="7E627723">
      <w:pPr>
        <w:widowControl/>
        <w:adjustRightInd w:val="0"/>
        <w:snapToGrid w:val="0"/>
        <w:spacing w:line="360" w:lineRule="auto"/>
        <w:ind w:firstLine="0" w:firstLineChars="0"/>
        <w:rPr>
          <w:color w:val="000000" w:themeColor="text1"/>
          <w:kern w:val="0"/>
          <w:sz w:val="24"/>
          <w:highlight w:val="none"/>
          <w14:textFill>
            <w14:solidFill>
              <w14:schemeClr w14:val="tx1"/>
            </w14:solidFill>
          </w14:textFill>
        </w:rPr>
      </w:pPr>
    </w:p>
    <w:p w14:paraId="61D21BE0">
      <w:pPr>
        <w:widowControl/>
        <w:adjustRightInd w:val="0"/>
        <w:snapToGrid w:val="0"/>
        <w:spacing w:line="360" w:lineRule="auto"/>
        <w:ind w:firstLine="0" w:firstLineChars="0"/>
        <w:rPr>
          <w:color w:val="000000" w:themeColor="text1"/>
          <w:kern w:val="0"/>
          <w:sz w:val="24"/>
          <w:highlight w:val="none"/>
          <w14:textFill>
            <w14:solidFill>
              <w14:schemeClr w14:val="tx1"/>
            </w14:solidFill>
          </w14:textFill>
        </w:rPr>
      </w:pPr>
    </w:p>
    <w:p w14:paraId="5603EF65">
      <w:pPr>
        <w:widowControl/>
        <w:adjustRightInd w:val="0"/>
        <w:snapToGrid w:val="0"/>
        <w:spacing w:line="360" w:lineRule="auto"/>
        <w:ind w:firstLine="0" w:firstLineChars="0"/>
        <w:rPr>
          <w:color w:val="000000" w:themeColor="text1"/>
          <w:kern w:val="0"/>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3、加分项技术要求</w:t>
      </w:r>
      <w:r>
        <w:rPr>
          <w:color w:val="000000" w:themeColor="text1"/>
          <w:kern w:val="0"/>
          <w:sz w:val="24"/>
          <w:highlight w:val="none"/>
          <w14:textFill>
            <w14:solidFill>
              <w14:schemeClr w14:val="tx1"/>
            </w14:solidFill>
          </w14:textFill>
        </w:rPr>
        <w:t>证明材料</w:t>
      </w:r>
    </w:p>
    <w:p w14:paraId="46CB980A">
      <w:pPr>
        <w:ind w:firstLine="0" w:firstLineChars="0"/>
        <w:rPr>
          <w:b/>
          <w:bCs/>
          <w:color w:val="000000" w:themeColor="text1"/>
          <w:kern w:val="0"/>
          <w:szCs w:val="28"/>
          <w:highlight w:val="none"/>
          <w14:textFill>
            <w14:solidFill>
              <w14:schemeClr w14:val="tx1"/>
            </w14:solidFill>
          </w14:textFill>
        </w:rPr>
      </w:pPr>
    </w:p>
    <w:p w14:paraId="62524514">
      <w:pPr>
        <w:ind w:firstLine="0" w:firstLineChars="0"/>
        <w:rPr>
          <w:b/>
          <w:bCs/>
          <w:color w:val="000000" w:themeColor="text1"/>
          <w:kern w:val="0"/>
          <w:szCs w:val="28"/>
          <w:highlight w:val="none"/>
          <w14:textFill>
            <w14:solidFill>
              <w14:schemeClr w14:val="tx1"/>
            </w14:solidFill>
          </w14:textFill>
        </w:rPr>
      </w:pPr>
    </w:p>
    <w:p w14:paraId="0A7B2025">
      <w:pPr>
        <w:ind w:firstLine="562"/>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br w:type="page"/>
      </w:r>
    </w:p>
    <w:p w14:paraId="66514032">
      <w:pPr>
        <w:pStyle w:val="20"/>
        <w:keepNext w:val="0"/>
        <w:keepLines w:val="0"/>
        <w:pageBreakBefore w:val="0"/>
        <w:widowControl w:val="0"/>
        <w:kinsoku/>
        <w:wordWrap/>
        <w:overflowPunct/>
        <w:topLinePunct w:val="0"/>
        <w:autoSpaceDE/>
        <w:autoSpaceDN/>
        <w:bidi w:val="0"/>
        <w:adjustRightInd/>
        <w:snapToGrid w:val="0"/>
        <w:spacing w:line="360" w:lineRule="auto"/>
        <w:ind w:firstLine="488"/>
        <w:textAlignment w:val="auto"/>
        <w:rPr>
          <w:highlight w:val="none"/>
        </w:rPr>
      </w:pPr>
    </w:p>
    <w:p w14:paraId="03A42FC2">
      <w:pPr>
        <w:pStyle w:val="20"/>
        <w:keepNext w:val="0"/>
        <w:keepLines w:val="0"/>
        <w:pageBreakBefore w:val="0"/>
        <w:widowControl w:val="0"/>
        <w:kinsoku/>
        <w:wordWrap/>
        <w:overflowPunct/>
        <w:topLinePunct w:val="0"/>
        <w:autoSpaceDE/>
        <w:autoSpaceDN/>
        <w:bidi w:val="0"/>
        <w:adjustRightInd/>
        <w:spacing w:line="360" w:lineRule="auto"/>
        <w:ind w:firstLine="3919" w:firstLineChars="1600"/>
        <w:textAlignment w:val="auto"/>
        <w:rPr>
          <w:rFonts w:hint="eastAsia"/>
          <w:b/>
          <w:bCs/>
          <w:color w:val="000000" w:themeColor="text1"/>
          <w:szCs w:val="28"/>
          <w:highlight w:val="none"/>
          <w:lang w:eastAsia="zh-CN"/>
          <w14:textFill>
            <w14:solidFill>
              <w14:schemeClr w14:val="tx1"/>
            </w14:solidFill>
          </w14:textFill>
        </w:rPr>
      </w:pPr>
      <w:r>
        <w:rPr>
          <w:rFonts w:hint="eastAsia"/>
          <w:b/>
          <w:bCs/>
          <w:color w:val="000000" w:themeColor="text1"/>
          <w:szCs w:val="28"/>
          <w:highlight w:val="none"/>
          <w14:textFill>
            <w14:solidFill>
              <w14:schemeClr w14:val="tx1"/>
            </w14:solidFill>
          </w14:textFill>
        </w:rPr>
        <w:t>技术方案</w:t>
      </w:r>
      <w:r>
        <w:rPr>
          <w:rFonts w:hint="eastAsia"/>
          <w:b/>
          <w:bCs/>
          <w:color w:val="000000" w:themeColor="text1"/>
          <w:szCs w:val="28"/>
          <w:highlight w:val="none"/>
          <w:lang w:eastAsia="zh-CN"/>
          <w14:textFill>
            <w14:solidFill>
              <w14:schemeClr w14:val="tx1"/>
            </w14:solidFill>
          </w14:textFill>
        </w:rPr>
        <w:t>；</w:t>
      </w:r>
    </w:p>
    <w:p w14:paraId="0BEF7F13">
      <w:pPr>
        <w:pStyle w:val="17"/>
        <w:rPr>
          <w:rFonts w:hint="eastAsia"/>
          <w:highlight w:val="none"/>
          <w:lang w:eastAsia="zh-CN"/>
        </w:rPr>
      </w:pPr>
    </w:p>
    <w:p w14:paraId="1C37A5BE">
      <w:pPr>
        <w:pStyle w:val="20"/>
        <w:keepNext w:val="0"/>
        <w:keepLines w:val="0"/>
        <w:pageBreakBefore w:val="0"/>
        <w:widowControl w:val="0"/>
        <w:kinsoku/>
        <w:wordWrap/>
        <w:overflowPunct/>
        <w:topLinePunct w:val="0"/>
        <w:autoSpaceDE/>
        <w:autoSpaceDN/>
        <w:bidi w:val="0"/>
        <w:adjustRightInd/>
        <w:spacing w:line="360" w:lineRule="auto"/>
        <w:ind w:firstLine="3919" w:firstLineChars="1600"/>
        <w:textAlignment w:val="auto"/>
        <w:rPr>
          <w:rFonts w:hint="eastAsia"/>
          <w:b/>
          <w:bCs/>
          <w:color w:val="000000" w:themeColor="text1"/>
          <w:szCs w:val="28"/>
          <w:highlight w:val="none"/>
          <w14:textFill>
            <w14:solidFill>
              <w14:schemeClr w14:val="tx1"/>
            </w14:solidFill>
          </w14:textFill>
        </w:rPr>
      </w:pPr>
      <w:r>
        <w:rPr>
          <w:rFonts w:hint="eastAsia"/>
          <w:b/>
          <w:bCs/>
          <w:color w:val="000000" w:themeColor="text1"/>
          <w:szCs w:val="28"/>
          <w:highlight w:val="none"/>
          <w14:textFill>
            <w14:solidFill>
              <w14:schemeClr w14:val="tx1"/>
            </w14:solidFill>
          </w14:textFill>
        </w:rPr>
        <w:t>质量控制；</w:t>
      </w:r>
    </w:p>
    <w:p w14:paraId="4454665D">
      <w:pPr>
        <w:pStyle w:val="17"/>
        <w:rPr>
          <w:rFonts w:hint="eastAsia"/>
          <w:highlight w:val="none"/>
        </w:rPr>
      </w:pPr>
    </w:p>
    <w:p w14:paraId="5F6607AF">
      <w:pPr>
        <w:pStyle w:val="20"/>
        <w:keepNext w:val="0"/>
        <w:keepLines w:val="0"/>
        <w:pageBreakBefore w:val="0"/>
        <w:widowControl w:val="0"/>
        <w:kinsoku/>
        <w:wordWrap/>
        <w:overflowPunct/>
        <w:topLinePunct w:val="0"/>
        <w:autoSpaceDE/>
        <w:autoSpaceDN/>
        <w:bidi w:val="0"/>
        <w:adjustRightInd/>
        <w:spacing w:line="360" w:lineRule="auto"/>
        <w:ind w:firstLine="3919" w:firstLineChars="1600"/>
        <w:textAlignment w:val="auto"/>
        <w:rPr>
          <w:rFonts w:hint="eastAsia"/>
          <w:b/>
          <w:bCs/>
          <w:color w:val="000000" w:themeColor="text1"/>
          <w:szCs w:val="28"/>
          <w:highlight w:val="none"/>
          <w14:textFill>
            <w14:solidFill>
              <w14:schemeClr w14:val="tx1"/>
            </w14:solidFill>
          </w14:textFill>
        </w:rPr>
      </w:pPr>
      <w:r>
        <w:rPr>
          <w:rFonts w:hint="eastAsia"/>
          <w:b/>
          <w:bCs/>
          <w:color w:val="000000" w:themeColor="text1"/>
          <w:szCs w:val="28"/>
          <w:highlight w:val="none"/>
          <w14:textFill>
            <w14:solidFill>
              <w14:schemeClr w14:val="tx1"/>
            </w14:solidFill>
          </w14:textFill>
        </w:rPr>
        <w:t>售后服务；</w:t>
      </w:r>
    </w:p>
    <w:p w14:paraId="47EAEFE8">
      <w:pPr>
        <w:pStyle w:val="17"/>
        <w:rPr>
          <w:rFonts w:hint="eastAsia"/>
          <w:highlight w:val="none"/>
        </w:rPr>
      </w:pPr>
    </w:p>
    <w:p w14:paraId="2AE09CB7">
      <w:pPr>
        <w:pStyle w:val="20"/>
        <w:keepNext w:val="0"/>
        <w:keepLines w:val="0"/>
        <w:pageBreakBefore w:val="0"/>
        <w:widowControl w:val="0"/>
        <w:kinsoku/>
        <w:wordWrap/>
        <w:overflowPunct/>
        <w:topLinePunct w:val="0"/>
        <w:autoSpaceDE/>
        <w:autoSpaceDN/>
        <w:bidi w:val="0"/>
        <w:adjustRightInd/>
        <w:spacing w:line="360" w:lineRule="auto"/>
        <w:ind w:firstLine="3919" w:firstLineChars="1600"/>
        <w:textAlignment w:val="auto"/>
        <w:rPr>
          <w:rFonts w:hint="eastAsia"/>
          <w:b/>
          <w:bCs/>
          <w:color w:val="000000" w:themeColor="text1"/>
          <w:szCs w:val="28"/>
          <w:highlight w:val="none"/>
          <w14:textFill>
            <w14:solidFill>
              <w14:schemeClr w14:val="tx1"/>
            </w14:solidFill>
          </w14:textFill>
        </w:rPr>
      </w:pPr>
      <w:r>
        <w:rPr>
          <w:rFonts w:hint="eastAsia"/>
          <w:b/>
          <w:bCs/>
          <w:color w:val="000000" w:themeColor="text1"/>
          <w:szCs w:val="28"/>
          <w:highlight w:val="none"/>
          <w14:textFill>
            <w14:solidFill>
              <w14:schemeClr w14:val="tx1"/>
            </w14:solidFill>
          </w14:textFill>
        </w:rPr>
        <w:t>实施进度；</w:t>
      </w:r>
    </w:p>
    <w:p w14:paraId="2BB6D3BD">
      <w:pPr>
        <w:pStyle w:val="17"/>
        <w:rPr>
          <w:rFonts w:hint="eastAsia"/>
          <w:highlight w:val="none"/>
        </w:rPr>
      </w:pPr>
    </w:p>
    <w:p w14:paraId="29B7AD8E">
      <w:pPr>
        <w:pStyle w:val="20"/>
        <w:keepNext w:val="0"/>
        <w:keepLines w:val="0"/>
        <w:pageBreakBefore w:val="0"/>
        <w:widowControl w:val="0"/>
        <w:kinsoku/>
        <w:wordWrap/>
        <w:overflowPunct/>
        <w:topLinePunct w:val="0"/>
        <w:autoSpaceDE/>
        <w:autoSpaceDN/>
        <w:bidi w:val="0"/>
        <w:adjustRightInd/>
        <w:spacing w:line="360" w:lineRule="auto"/>
        <w:ind w:firstLine="3919" w:firstLineChars="1600"/>
        <w:textAlignment w:val="auto"/>
        <w:rPr>
          <w:rFonts w:hint="eastAsia"/>
          <w:b/>
          <w:bCs/>
          <w:color w:val="000000" w:themeColor="text1"/>
          <w:szCs w:val="28"/>
          <w:highlight w:val="none"/>
          <w14:textFill>
            <w14:solidFill>
              <w14:schemeClr w14:val="tx1"/>
            </w14:solidFill>
          </w14:textFill>
        </w:rPr>
      </w:pPr>
      <w:r>
        <w:rPr>
          <w:rFonts w:hint="eastAsia"/>
          <w:b/>
          <w:bCs/>
          <w:color w:val="000000" w:themeColor="text1"/>
          <w:szCs w:val="28"/>
          <w:highlight w:val="none"/>
          <w14:textFill>
            <w14:solidFill>
              <w14:schemeClr w14:val="tx1"/>
            </w14:solidFill>
          </w14:textFill>
        </w:rPr>
        <w:t>巡检服务；</w:t>
      </w:r>
    </w:p>
    <w:p w14:paraId="0F8BCB63">
      <w:pPr>
        <w:pStyle w:val="17"/>
        <w:rPr>
          <w:highlight w:val="none"/>
        </w:rPr>
      </w:pPr>
    </w:p>
    <w:p w14:paraId="1080C7CD">
      <w:pPr>
        <w:pStyle w:val="17"/>
        <w:ind w:left="560" w:hanging="560"/>
        <w:rPr>
          <w:highlight w:val="none"/>
        </w:rPr>
      </w:pPr>
    </w:p>
    <w:p w14:paraId="183F1D88">
      <w:pPr>
        <w:snapToGrid w:val="0"/>
        <w:spacing w:line="360" w:lineRule="auto"/>
        <w:ind w:firstLine="0" w:firstLineChars="0"/>
        <w:jc w:val="center"/>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t>同投标货物型号一致的产品手册、介绍、说明书等技术材料</w:t>
      </w:r>
    </w:p>
    <w:p w14:paraId="404F402F">
      <w:pPr>
        <w:pStyle w:val="20"/>
        <w:ind w:firstLine="490"/>
        <w:rPr>
          <w:b/>
          <w:bCs/>
          <w:color w:val="000000" w:themeColor="text1"/>
          <w:szCs w:val="28"/>
          <w:highlight w:val="none"/>
          <w14:textFill>
            <w14:solidFill>
              <w14:schemeClr w14:val="tx1"/>
            </w14:solidFill>
          </w14:textFill>
        </w:rPr>
      </w:pPr>
    </w:p>
    <w:p w14:paraId="05E98A7A">
      <w:pPr>
        <w:pStyle w:val="17"/>
        <w:ind w:left="560" w:hanging="560"/>
        <w:rPr>
          <w:highlight w:val="none"/>
        </w:rPr>
      </w:pPr>
    </w:p>
    <w:p w14:paraId="7337EB53">
      <w:pPr>
        <w:snapToGrid w:val="0"/>
        <w:spacing w:line="360" w:lineRule="auto"/>
        <w:ind w:firstLine="0" w:firstLineChars="0"/>
        <w:jc w:val="center"/>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t>投标货物配件、耗材、选配件、工具、备件清单</w:t>
      </w:r>
    </w:p>
    <w:p w14:paraId="668330A3">
      <w:pPr>
        <w:pStyle w:val="20"/>
        <w:ind w:firstLine="490"/>
        <w:rPr>
          <w:b/>
          <w:bCs/>
          <w:color w:val="000000" w:themeColor="text1"/>
          <w:szCs w:val="28"/>
          <w:highlight w:val="none"/>
          <w14:textFill>
            <w14:solidFill>
              <w14:schemeClr w14:val="tx1"/>
            </w14:solidFill>
          </w14:textFill>
        </w:rPr>
      </w:pPr>
    </w:p>
    <w:p w14:paraId="1DAF3E7B">
      <w:pPr>
        <w:ind w:firstLine="562"/>
        <w:rPr>
          <w:b/>
          <w:bCs/>
          <w:color w:val="000000" w:themeColor="text1"/>
          <w:kern w:val="0"/>
          <w:szCs w:val="28"/>
          <w:highlight w:val="none"/>
          <w14:textFill>
            <w14:solidFill>
              <w14:schemeClr w14:val="tx1"/>
            </w14:solidFill>
          </w14:textFill>
        </w:rPr>
      </w:pPr>
    </w:p>
    <w:p w14:paraId="245EA476">
      <w:pPr>
        <w:ind w:firstLine="0" w:firstLineChars="0"/>
        <w:jc w:val="center"/>
        <w:rPr>
          <w:highlight w:val="none"/>
        </w:rPr>
      </w:pPr>
      <w:r>
        <w:rPr>
          <w:b/>
          <w:bCs/>
          <w:color w:val="000000" w:themeColor="text1"/>
          <w:kern w:val="0"/>
          <w:szCs w:val="28"/>
          <w:highlight w:val="none"/>
          <w14:textFill>
            <w14:solidFill>
              <w14:schemeClr w14:val="tx1"/>
            </w14:solidFill>
          </w14:textFill>
        </w:rPr>
        <w:t>投标人认为需要提供的其他技术材料</w:t>
      </w:r>
    </w:p>
    <w:sectPr>
      <w:pgSz w:w="11905" w:h="16838"/>
      <w:pgMar w:top="1440" w:right="1803" w:bottom="1440" w:left="1803" w:header="850" w:footer="992" w:gutter="0"/>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DFKai-SB">
    <w:altName w:val="Microsoft JhengHei Light"/>
    <w:panose1 w:val="03000509000000000000"/>
    <w:charset w:val="88"/>
    <w:family w:val="script"/>
    <w:pitch w:val="default"/>
    <w:sig w:usb0="00000000" w:usb1="00000000" w:usb2="00000016" w:usb3="00000000" w:csb0="00100001"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Microsoft JhengHei Light">
    <w:panose1 w:val="020B0304030504040204"/>
    <w:charset w:val="88"/>
    <w:family w:val="auto"/>
    <w:pitch w:val="default"/>
    <w:sig w:usb0="8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88727">
    <w:pPr>
      <w:pStyle w:val="14"/>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B7629">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B3023">
    <w:pPr>
      <w:pStyle w:val="1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6C1FB">
    <w:pPr>
      <w:pStyle w:val="14"/>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8333133"/>
      <w:docPartObj>
        <w:docPartGallery w:val="autotext"/>
      </w:docPartObj>
    </w:sdtPr>
    <w:sdtContent>
      <w:p w14:paraId="0A5BDE2D">
        <w:pPr>
          <w:pStyle w:val="14"/>
          <w:ind w:firstLine="360"/>
          <w:jc w:val="center"/>
        </w:pPr>
      </w:p>
    </w:sdtContent>
  </w:sdt>
  <w:p w14:paraId="70B6E4DA">
    <w:pPr>
      <w:pStyle w:val="14"/>
      <w:ind w:firstLine="0" w:firstLineChars="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4649191"/>
      <w:docPartObj>
        <w:docPartGallery w:val="autotext"/>
      </w:docPartObj>
    </w:sdtPr>
    <w:sdtContent>
      <w:p w14:paraId="7257FE93">
        <w:pPr>
          <w:pStyle w:val="14"/>
          <w:ind w:firstLine="360"/>
          <w:jc w:val="center"/>
        </w:pPr>
        <w:r>
          <w:fldChar w:fldCharType="begin"/>
        </w:r>
        <w:r>
          <w:instrText xml:space="preserve">PAGE   \* MERGEFORMAT</w:instrText>
        </w:r>
        <w:r>
          <w:fldChar w:fldCharType="separate"/>
        </w:r>
        <w:r>
          <w:rPr>
            <w:lang w:val="zh-CN"/>
          </w:rPr>
          <w:t>2</w:t>
        </w:r>
        <w:r>
          <w:fldChar w:fldCharType="end"/>
        </w:r>
      </w:p>
    </w:sdtContent>
  </w:sdt>
  <w:p w14:paraId="3A2EA19E">
    <w:pPr>
      <w:pStyle w:val="14"/>
      <w:ind w:firstLine="0" w:firstLineChars="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569513"/>
      <w:docPartObj>
        <w:docPartGallery w:val="autotext"/>
      </w:docPartObj>
    </w:sdtPr>
    <w:sdtContent>
      <w:p w14:paraId="2320FFA5">
        <w:pPr>
          <w:pStyle w:val="14"/>
          <w:ind w:firstLine="360"/>
          <w:jc w:val="center"/>
        </w:pPr>
        <w:r>
          <w:fldChar w:fldCharType="begin"/>
        </w:r>
        <w:r>
          <w:instrText xml:space="preserve">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ind w:firstLine="560"/>
      </w:pPr>
      <w:r>
        <w:separator/>
      </w:r>
    </w:p>
  </w:footnote>
  <w:footnote w:type="continuationSeparator" w:id="1">
    <w:p>
      <w:pPr>
        <w:spacing w:line="30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79457">
    <w:pPr>
      <w:ind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7527D">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8582A">
    <w:pPr>
      <w:pStyle w:val="1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87E5B">
    <w:pPr>
      <w:ind w:firstLine="5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8DEA2">
    <w:pPr>
      <w:pStyle w:val="15"/>
      <w:pBdr>
        <w:bottom w:val="none" w:color="auto" w:sz="0" w:space="1"/>
      </w:pBdr>
      <w:tabs>
        <w:tab w:val="center" w:pos="4337"/>
        <w:tab w:val="right" w:pos="8364"/>
        <w:tab w:val="clear" w:pos="8306"/>
      </w:tabs>
      <w:wordWrap w:val="0"/>
      <w:ind w:right="-7" w:firstLine="0" w:firstLineChars="0"/>
      <w:jc w:val="left"/>
      <w:rPr>
        <w:rFonts w:hint="eastAsia" w:eastAsia="宋体"/>
        <w:lang w:eastAsia="zh-CN"/>
      </w:rPr>
    </w:pPr>
    <w:r>
      <w:rPr>
        <w:rFonts w:hint="eastAsia"/>
        <w:kern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FB3927"/>
    <w:multiLevelType w:val="singleLevel"/>
    <w:tmpl w:val="84FB3927"/>
    <w:lvl w:ilvl="0" w:tentative="0">
      <w:start w:val="1"/>
      <w:numFmt w:val="decimalEnclosedCircleChinese"/>
      <w:suff w:val="nothing"/>
      <w:lvlText w:val="%1　"/>
      <w:lvlJc w:val="left"/>
      <w:pPr>
        <w:ind w:left="0" w:firstLine="400"/>
      </w:pPr>
      <w:rPr>
        <w:rFonts w:hint="eastAsia"/>
      </w:rPr>
    </w:lvl>
  </w:abstractNum>
  <w:abstractNum w:abstractNumId="1">
    <w:nsid w:val="881FFE4F"/>
    <w:multiLevelType w:val="singleLevel"/>
    <w:tmpl w:val="881FFE4F"/>
    <w:lvl w:ilvl="0" w:tentative="0">
      <w:start w:val="1"/>
      <w:numFmt w:val="decimalEnclosedCircleChinese"/>
      <w:suff w:val="nothing"/>
      <w:lvlText w:val="%1　"/>
      <w:lvlJc w:val="left"/>
      <w:pPr>
        <w:ind w:left="0" w:firstLine="400"/>
      </w:pPr>
      <w:rPr>
        <w:rFonts w:hint="eastAsia"/>
      </w:rPr>
    </w:lvl>
  </w:abstractNum>
  <w:abstractNum w:abstractNumId="2">
    <w:nsid w:val="8CFD2E20"/>
    <w:multiLevelType w:val="singleLevel"/>
    <w:tmpl w:val="8CFD2E20"/>
    <w:lvl w:ilvl="0" w:tentative="0">
      <w:start w:val="1"/>
      <w:numFmt w:val="decimal"/>
      <w:lvlText w:val="%1."/>
      <w:lvlJc w:val="left"/>
      <w:pPr>
        <w:tabs>
          <w:tab w:val="left" w:pos="312"/>
        </w:tabs>
      </w:pPr>
    </w:lvl>
  </w:abstractNum>
  <w:abstractNum w:abstractNumId="3">
    <w:nsid w:val="8D3A5B63"/>
    <w:multiLevelType w:val="singleLevel"/>
    <w:tmpl w:val="8D3A5B63"/>
    <w:lvl w:ilvl="0" w:tentative="0">
      <w:start w:val="1"/>
      <w:numFmt w:val="decimalEnclosedCircleChinese"/>
      <w:suff w:val="nothing"/>
      <w:lvlText w:val="%1　"/>
      <w:lvlJc w:val="left"/>
      <w:pPr>
        <w:ind w:left="0" w:firstLine="400"/>
      </w:pPr>
      <w:rPr>
        <w:rFonts w:hint="eastAsia"/>
        <w:sz w:val="24"/>
        <w:szCs w:val="24"/>
      </w:rPr>
    </w:lvl>
  </w:abstractNum>
  <w:abstractNum w:abstractNumId="4">
    <w:nsid w:val="8EDFCA8E"/>
    <w:multiLevelType w:val="singleLevel"/>
    <w:tmpl w:val="8EDFCA8E"/>
    <w:lvl w:ilvl="0" w:tentative="0">
      <w:start w:val="1"/>
      <w:numFmt w:val="decimalEnclosedCircleChinese"/>
      <w:suff w:val="nothing"/>
      <w:lvlText w:val="%1　"/>
      <w:lvlJc w:val="left"/>
      <w:pPr>
        <w:ind w:left="0" w:firstLine="400"/>
      </w:pPr>
      <w:rPr>
        <w:rFonts w:hint="eastAsia"/>
      </w:rPr>
    </w:lvl>
  </w:abstractNum>
  <w:abstractNum w:abstractNumId="5">
    <w:nsid w:val="9022C234"/>
    <w:multiLevelType w:val="singleLevel"/>
    <w:tmpl w:val="9022C234"/>
    <w:lvl w:ilvl="0" w:tentative="0">
      <w:start w:val="1"/>
      <w:numFmt w:val="decimalEnclosedCircleChinese"/>
      <w:suff w:val="nothing"/>
      <w:lvlText w:val="%1　"/>
      <w:lvlJc w:val="left"/>
      <w:pPr>
        <w:ind w:left="0" w:firstLine="400"/>
      </w:pPr>
      <w:rPr>
        <w:rFonts w:hint="eastAsia"/>
        <w:sz w:val="24"/>
        <w:szCs w:val="24"/>
      </w:rPr>
    </w:lvl>
  </w:abstractNum>
  <w:abstractNum w:abstractNumId="6">
    <w:nsid w:val="94E15A71"/>
    <w:multiLevelType w:val="singleLevel"/>
    <w:tmpl w:val="94E15A71"/>
    <w:lvl w:ilvl="0" w:tentative="0">
      <w:start w:val="1"/>
      <w:numFmt w:val="decimalEnclosedCircleChinese"/>
      <w:suff w:val="nothing"/>
      <w:lvlText w:val="%1　"/>
      <w:lvlJc w:val="left"/>
      <w:pPr>
        <w:ind w:left="0" w:firstLine="400"/>
      </w:pPr>
      <w:rPr>
        <w:rFonts w:hint="eastAsia"/>
      </w:rPr>
    </w:lvl>
  </w:abstractNum>
  <w:abstractNum w:abstractNumId="7">
    <w:nsid w:val="94F04407"/>
    <w:multiLevelType w:val="singleLevel"/>
    <w:tmpl w:val="94F04407"/>
    <w:lvl w:ilvl="0" w:tentative="0">
      <w:start w:val="1"/>
      <w:numFmt w:val="decimalEnclosedCircleChinese"/>
      <w:suff w:val="nothing"/>
      <w:lvlText w:val="%1　"/>
      <w:lvlJc w:val="left"/>
      <w:pPr>
        <w:ind w:left="0" w:firstLine="400"/>
      </w:pPr>
      <w:rPr>
        <w:rFonts w:hint="eastAsia"/>
      </w:rPr>
    </w:lvl>
  </w:abstractNum>
  <w:abstractNum w:abstractNumId="8">
    <w:nsid w:val="98680E22"/>
    <w:multiLevelType w:val="singleLevel"/>
    <w:tmpl w:val="98680E22"/>
    <w:lvl w:ilvl="0" w:tentative="0">
      <w:start w:val="1"/>
      <w:numFmt w:val="decimalEnclosedCircleChinese"/>
      <w:suff w:val="nothing"/>
      <w:lvlText w:val="%1　"/>
      <w:lvlJc w:val="left"/>
      <w:pPr>
        <w:ind w:left="0" w:firstLine="400"/>
      </w:pPr>
      <w:rPr>
        <w:rFonts w:hint="eastAsia"/>
        <w:sz w:val="20"/>
        <w:szCs w:val="20"/>
      </w:rPr>
    </w:lvl>
  </w:abstractNum>
  <w:abstractNum w:abstractNumId="9">
    <w:nsid w:val="99A15659"/>
    <w:multiLevelType w:val="singleLevel"/>
    <w:tmpl w:val="99A15659"/>
    <w:lvl w:ilvl="0" w:tentative="0">
      <w:start w:val="1"/>
      <w:numFmt w:val="decimalEnclosedCircleChinese"/>
      <w:suff w:val="nothing"/>
      <w:lvlText w:val="%1　"/>
      <w:lvlJc w:val="left"/>
      <w:pPr>
        <w:ind w:left="0" w:firstLine="400"/>
      </w:pPr>
      <w:rPr>
        <w:rFonts w:hint="eastAsia"/>
      </w:rPr>
    </w:lvl>
  </w:abstractNum>
  <w:abstractNum w:abstractNumId="10">
    <w:nsid w:val="9C4798B5"/>
    <w:multiLevelType w:val="singleLevel"/>
    <w:tmpl w:val="9C4798B5"/>
    <w:lvl w:ilvl="0" w:tentative="0">
      <w:start w:val="1"/>
      <w:numFmt w:val="decimalEnclosedCircleChinese"/>
      <w:suff w:val="nothing"/>
      <w:lvlText w:val="%1　"/>
      <w:lvlJc w:val="left"/>
      <w:pPr>
        <w:ind w:left="0" w:firstLine="400"/>
      </w:pPr>
      <w:rPr>
        <w:rFonts w:hint="eastAsia"/>
      </w:rPr>
    </w:lvl>
  </w:abstractNum>
  <w:abstractNum w:abstractNumId="11">
    <w:nsid w:val="9E2B43A0"/>
    <w:multiLevelType w:val="singleLevel"/>
    <w:tmpl w:val="9E2B43A0"/>
    <w:lvl w:ilvl="0" w:tentative="0">
      <w:start w:val="1"/>
      <w:numFmt w:val="decimalEnclosedCircleChinese"/>
      <w:suff w:val="nothing"/>
      <w:lvlText w:val="%1　"/>
      <w:lvlJc w:val="left"/>
      <w:pPr>
        <w:ind w:left="0" w:firstLine="400"/>
      </w:pPr>
      <w:rPr>
        <w:rFonts w:hint="eastAsia"/>
        <w:sz w:val="24"/>
        <w:szCs w:val="24"/>
      </w:rPr>
    </w:lvl>
  </w:abstractNum>
  <w:abstractNum w:abstractNumId="12">
    <w:nsid w:val="A3126E46"/>
    <w:multiLevelType w:val="singleLevel"/>
    <w:tmpl w:val="A3126E46"/>
    <w:lvl w:ilvl="0" w:tentative="0">
      <w:start w:val="1"/>
      <w:numFmt w:val="decimalEnclosedCircleChinese"/>
      <w:suff w:val="nothing"/>
      <w:lvlText w:val="%1　"/>
      <w:lvlJc w:val="left"/>
      <w:pPr>
        <w:ind w:left="0" w:firstLine="400"/>
      </w:pPr>
      <w:rPr>
        <w:rFonts w:hint="eastAsia"/>
      </w:rPr>
    </w:lvl>
  </w:abstractNum>
  <w:abstractNum w:abstractNumId="13">
    <w:nsid w:val="A745361E"/>
    <w:multiLevelType w:val="singleLevel"/>
    <w:tmpl w:val="A745361E"/>
    <w:lvl w:ilvl="0" w:tentative="0">
      <w:start w:val="1"/>
      <w:numFmt w:val="decimal"/>
      <w:lvlText w:val="(%1)"/>
      <w:lvlJc w:val="left"/>
      <w:pPr>
        <w:ind w:left="425" w:hanging="425"/>
      </w:pPr>
      <w:rPr>
        <w:rFonts w:hint="default"/>
      </w:rPr>
    </w:lvl>
  </w:abstractNum>
  <w:abstractNum w:abstractNumId="14">
    <w:nsid w:val="A867ED97"/>
    <w:multiLevelType w:val="singleLevel"/>
    <w:tmpl w:val="A867ED97"/>
    <w:lvl w:ilvl="0" w:tentative="0">
      <w:start w:val="1"/>
      <w:numFmt w:val="decimalEnclosedCircleChinese"/>
      <w:suff w:val="nothing"/>
      <w:lvlText w:val="%1　"/>
      <w:lvlJc w:val="left"/>
      <w:pPr>
        <w:ind w:left="0" w:firstLine="400"/>
      </w:pPr>
      <w:rPr>
        <w:rFonts w:hint="eastAsia"/>
      </w:rPr>
    </w:lvl>
  </w:abstractNum>
  <w:abstractNum w:abstractNumId="15">
    <w:nsid w:val="B217A0EB"/>
    <w:multiLevelType w:val="singleLevel"/>
    <w:tmpl w:val="B217A0EB"/>
    <w:lvl w:ilvl="0" w:tentative="0">
      <w:start w:val="1"/>
      <w:numFmt w:val="decimalEnclosedCircleChinese"/>
      <w:suff w:val="nothing"/>
      <w:lvlText w:val="%1　"/>
      <w:lvlJc w:val="left"/>
      <w:pPr>
        <w:ind w:left="0" w:firstLine="400"/>
      </w:pPr>
      <w:rPr>
        <w:rFonts w:hint="eastAsia"/>
      </w:rPr>
    </w:lvl>
  </w:abstractNum>
  <w:abstractNum w:abstractNumId="16">
    <w:nsid w:val="B60CA7ED"/>
    <w:multiLevelType w:val="singleLevel"/>
    <w:tmpl w:val="B60CA7ED"/>
    <w:lvl w:ilvl="0" w:tentative="0">
      <w:start w:val="1"/>
      <w:numFmt w:val="decimalEnclosedCircleChinese"/>
      <w:suff w:val="nothing"/>
      <w:lvlText w:val="%1　"/>
      <w:lvlJc w:val="left"/>
      <w:pPr>
        <w:ind w:left="0" w:firstLine="400"/>
      </w:pPr>
      <w:rPr>
        <w:rFonts w:hint="eastAsia"/>
      </w:rPr>
    </w:lvl>
  </w:abstractNum>
  <w:abstractNum w:abstractNumId="17">
    <w:nsid w:val="BA2E6081"/>
    <w:multiLevelType w:val="singleLevel"/>
    <w:tmpl w:val="BA2E6081"/>
    <w:lvl w:ilvl="0" w:tentative="0">
      <w:start w:val="1"/>
      <w:numFmt w:val="decimalEnclosedCircleChinese"/>
      <w:suff w:val="nothing"/>
      <w:lvlText w:val="%1　"/>
      <w:lvlJc w:val="left"/>
      <w:pPr>
        <w:ind w:left="0" w:firstLine="400"/>
      </w:pPr>
      <w:rPr>
        <w:rFonts w:hint="eastAsia"/>
        <w:sz w:val="24"/>
        <w:szCs w:val="24"/>
      </w:rPr>
    </w:lvl>
  </w:abstractNum>
  <w:abstractNum w:abstractNumId="18">
    <w:nsid w:val="BB47587D"/>
    <w:multiLevelType w:val="singleLevel"/>
    <w:tmpl w:val="BB47587D"/>
    <w:lvl w:ilvl="0" w:tentative="0">
      <w:start w:val="1"/>
      <w:numFmt w:val="decimalEnclosedCircleChinese"/>
      <w:suff w:val="nothing"/>
      <w:lvlText w:val="%1　"/>
      <w:lvlJc w:val="left"/>
      <w:pPr>
        <w:ind w:left="0" w:firstLine="400"/>
      </w:pPr>
      <w:rPr>
        <w:rFonts w:hint="eastAsia"/>
      </w:rPr>
    </w:lvl>
  </w:abstractNum>
  <w:abstractNum w:abstractNumId="19">
    <w:nsid w:val="BC446AFE"/>
    <w:multiLevelType w:val="singleLevel"/>
    <w:tmpl w:val="BC446AFE"/>
    <w:lvl w:ilvl="0" w:tentative="0">
      <w:start w:val="1"/>
      <w:numFmt w:val="decimalEnclosedCircleChinese"/>
      <w:suff w:val="nothing"/>
      <w:lvlText w:val="%1　"/>
      <w:lvlJc w:val="left"/>
      <w:pPr>
        <w:ind w:left="0" w:firstLine="400"/>
      </w:pPr>
      <w:rPr>
        <w:rFonts w:hint="eastAsia"/>
      </w:rPr>
    </w:lvl>
  </w:abstractNum>
  <w:abstractNum w:abstractNumId="20">
    <w:nsid w:val="C96BD4C6"/>
    <w:multiLevelType w:val="singleLevel"/>
    <w:tmpl w:val="C96BD4C6"/>
    <w:lvl w:ilvl="0" w:tentative="0">
      <w:start w:val="1"/>
      <w:numFmt w:val="decimalEnclosedCircleChinese"/>
      <w:suff w:val="nothing"/>
      <w:lvlText w:val="%1　"/>
      <w:lvlJc w:val="left"/>
      <w:pPr>
        <w:ind w:left="0" w:firstLine="400"/>
      </w:pPr>
      <w:rPr>
        <w:rFonts w:hint="eastAsia"/>
        <w:sz w:val="24"/>
        <w:szCs w:val="24"/>
      </w:rPr>
    </w:lvl>
  </w:abstractNum>
  <w:abstractNum w:abstractNumId="21">
    <w:nsid w:val="CC9AA9CF"/>
    <w:multiLevelType w:val="singleLevel"/>
    <w:tmpl w:val="CC9AA9CF"/>
    <w:lvl w:ilvl="0" w:tentative="0">
      <w:start w:val="1"/>
      <w:numFmt w:val="decimalEnclosedCircleChinese"/>
      <w:suff w:val="nothing"/>
      <w:lvlText w:val="%1　"/>
      <w:lvlJc w:val="left"/>
      <w:pPr>
        <w:ind w:left="0" w:firstLine="400"/>
      </w:pPr>
      <w:rPr>
        <w:rFonts w:hint="eastAsia"/>
        <w:sz w:val="24"/>
        <w:szCs w:val="24"/>
      </w:rPr>
    </w:lvl>
  </w:abstractNum>
  <w:abstractNum w:abstractNumId="22">
    <w:nsid w:val="D371A27A"/>
    <w:multiLevelType w:val="singleLevel"/>
    <w:tmpl w:val="D371A27A"/>
    <w:lvl w:ilvl="0" w:tentative="0">
      <w:start w:val="1"/>
      <w:numFmt w:val="decimalEnclosedCircleChinese"/>
      <w:suff w:val="nothing"/>
      <w:lvlText w:val="%1　"/>
      <w:lvlJc w:val="left"/>
      <w:pPr>
        <w:ind w:left="0" w:firstLine="400"/>
      </w:pPr>
      <w:rPr>
        <w:rFonts w:hint="eastAsia"/>
      </w:rPr>
    </w:lvl>
  </w:abstractNum>
  <w:abstractNum w:abstractNumId="23">
    <w:nsid w:val="D421B893"/>
    <w:multiLevelType w:val="singleLevel"/>
    <w:tmpl w:val="D421B893"/>
    <w:lvl w:ilvl="0" w:tentative="0">
      <w:start w:val="1"/>
      <w:numFmt w:val="decimalEnclosedCircleChinese"/>
      <w:suff w:val="nothing"/>
      <w:lvlText w:val="%1　"/>
      <w:lvlJc w:val="left"/>
      <w:pPr>
        <w:ind w:left="0" w:firstLine="400"/>
      </w:pPr>
      <w:rPr>
        <w:rFonts w:hint="eastAsia"/>
      </w:rPr>
    </w:lvl>
  </w:abstractNum>
  <w:abstractNum w:abstractNumId="24">
    <w:nsid w:val="DC90179F"/>
    <w:multiLevelType w:val="singleLevel"/>
    <w:tmpl w:val="DC90179F"/>
    <w:lvl w:ilvl="0" w:tentative="0">
      <w:start w:val="1"/>
      <w:numFmt w:val="decimalEnclosedCircleChinese"/>
      <w:suff w:val="nothing"/>
      <w:lvlText w:val="%1　"/>
      <w:lvlJc w:val="left"/>
      <w:pPr>
        <w:ind w:left="0" w:firstLine="400"/>
      </w:pPr>
      <w:rPr>
        <w:rFonts w:hint="eastAsia"/>
      </w:rPr>
    </w:lvl>
  </w:abstractNum>
  <w:abstractNum w:abstractNumId="25">
    <w:nsid w:val="DFF954E0"/>
    <w:multiLevelType w:val="singleLevel"/>
    <w:tmpl w:val="DFF954E0"/>
    <w:lvl w:ilvl="0" w:tentative="0">
      <w:start w:val="1"/>
      <w:numFmt w:val="decimalEnclosedCircleChinese"/>
      <w:suff w:val="nothing"/>
      <w:lvlText w:val="%1　"/>
      <w:lvlJc w:val="left"/>
      <w:pPr>
        <w:ind w:left="0" w:firstLine="400"/>
      </w:pPr>
      <w:rPr>
        <w:rFonts w:hint="eastAsia"/>
      </w:rPr>
    </w:lvl>
  </w:abstractNum>
  <w:abstractNum w:abstractNumId="26">
    <w:nsid w:val="E22474FF"/>
    <w:multiLevelType w:val="singleLevel"/>
    <w:tmpl w:val="E22474FF"/>
    <w:lvl w:ilvl="0" w:tentative="0">
      <w:start w:val="1"/>
      <w:numFmt w:val="decimalEnclosedCircleChinese"/>
      <w:suff w:val="nothing"/>
      <w:lvlText w:val="%1　"/>
      <w:lvlJc w:val="left"/>
      <w:pPr>
        <w:ind w:left="0" w:firstLine="400"/>
      </w:pPr>
      <w:rPr>
        <w:rFonts w:hint="eastAsia"/>
      </w:rPr>
    </w:lvl>
  </w:abstractNum>
  <w:abstractNum w:abstractNumId="27">
    <w:nsid w:val="E6151619"/>
    <w:multiLevelType w:val="singleLevel"/>
    <w:tmpl w:val="E6151619"/>
    <w:lvl w:ilvl="0" w:tentative="0">
      <w:start w:val="1"/>
      <w:numFmt w:val="decimalEnclosedCircleChinese"/>
      <w:suff w:val="nothing"/>
      <w:lvlText w:val="%1　"/>
      <w:lvlJc w:val="left"/>
      <w:pPr>
        <w:ind w:left="0" w:firstLine="400"/>
      </w:pPr>
      <w:rPr>
        <w:rFonts w:hint="eastAsia"/>
      </w:rPr>
    </w:lvl>
  </w:abstractNum>
  <w:abstractNum w:abstractNumId="28">
    <w:nsid w:val="E7E13C93"/>
    <w:multiLevelType w:val="multilevel"/>
    <w:tmpl w:val="E7E13C93"/>
    <w:lvl w:ilvl="0" w:tentative="0">
      <w:start w:val="1"/>
      <w:numFmt w:val="decimal"/>
      <w:suff w:val="space"/>
      <w:lvlText w:val="%1、"/>
      <w:lvlJc w:val="left"/>
      <w:pPr>
        <w:ind w:left="1326" w:hanging="90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E7F29085"/>
    <w:multiLevelType w:val="singleLevel"/>
    <w:tmpl w:val="E7F29085"/>
    <w:lvl w:ilvl="0" w:tentative="0">
      <w:start w:val="1"/>
      <w:numFmt w:val="decimalEnclosedCircleChinese"/>
      <w:suff w:val="nothing"/>
      <w:lvlText w:val="%1　"/>
      <w:lvlJc w:val="left"/>
      <w:pPr>
        <w:ind w:left="0" w:firstLine="400"/>
      </w:pPr>
      <w:rPr>
        <w:rFonts w:hint="eastAsia"/>
      </w:rPr>
    </w:lvl>
  </w:abstractNum>
  <w:abstractNum w:abstractNumId="30">
    <w:nsid w:val="EA106A57"/>
    <w:multiLevelType w:val="singleLevel"/>
    <w:tmpl w:val="EA106A57"/>
    <w:lvl w:ilvl="0" w:tentative="0">
      <w:start w:val="1"/>
      <w:numFmt w:val="decimalEnclosedCircleChinese"/>
      <w:suff w:val="nothing"/>
      <w:lvlText w:val="%1　"/>
      <w:lvlJc w:val="left"/>
      <w:pPr>
        <w:ind w:left="0" w:firstLine="400"/>
      </w:pPr>
      <w:rPr>
        <w:rFonts w:hint="eastAsia"/>
      </w:rPr>
    </w:lvl>
  </w:abstractNum>
  <w:abstractNum w:abstractNumId="31">
    <w:nsid w:val="ED471AD8"/>
    <w:multiLevelType w:val="multilevel"/>
    <w:tmpl w:val="ED471AD8"/>
    <w:lvl w:ilvl="0" w:tentative="0">
      <w:start w:val="1"/>
      <w:numFmt w:val="decimal"/>
      <w:suff w:val="space"/>
      <w:lvlText w:val="%1、"/>
      <w:lvlJc w:val="left"/>
      <w:pPr>
        <w:ind w:left="420" w:hanging="420"/>
      </w:pPr>
      <w:rPr>
        <w:rFonts w:hint="default"/>
      </w:rPr>
    </w:lvl>
    <w:lvl w:ilvl="1" w:tentative="0">
      <w:start w:val="1"/>
      <w:numFmt w:val="decimal"/>
      <w:lvlText w:val="%2、"/>
      <w:lvlJc w:val="left"/>
      <w:pPr>
        <w:ind w:left="1320" w:hanging="9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ED4FBB31"/>
    <w:multiLevelType w:val="singleLevel"/>
    <w:tmpl w:val="ED4FBB31"/>
    <w:lvl w:ilvl="0" w:tentative="0">
      <w:start w:val="1"/>
      <w:numFmt w:val="decimalEnclosedCircleChinese"/>
      <w:suff w:val="nothing"/>
      <w:lvlText w:val="%1　"/>
      <w:lvlJc w:val="left"/>
      <w:pPr>
        <w:ind w:left="0" w:firstLine="400"/>
      </w:pPr>
      <w:rPr>
        <w:rFonts w:hint="eastAsia"/>
        <w:sz w:val="24"/>
        <w:szCs w:val="24"/>
      </w:rPr>
    </w:lvl>
  </w:abstractNum>
  <w:abstractNum w:abstractNumId="33">
    <w:nsid w:val="EEF52956"/>
    <w:multiLevelType w:val="multilevel"/>
    <w:tmpl w:val="EEF52956"/>
    <w:lvl w:ilvl="0" w:tentative="0">
      <w:start w:val="1"/>
      <w:numFmt w:val="decimal"/>
      <w:suff w:val="space"/>
      <w:lvlText w:val="%1、"/>
      <w:lvlJc w:val="left"/>
      <w:pPr>
        <w:ind w:left="3256" w:hanging="420"/>
      </w:pPr>
      <w:rPr>
        <w:rFonts w:hint="default"/>
      </w:rPr>
    </w:lvl>
    <w:lvl w:ilvl="1" w:tentative="0">
      <w:start w:val="1"/>
      <w:numFmt w:val="lowerLetter"/>
      <w:lvlText w:val="%2)"/>
      <w:lvlJc w:val="left"/>
      <w:pPr>
        <w:ind w:left="1395" w:hanging="420"/>
      </w:pPr>
    </w:lvl>
    <w:lvl w:ilvl="2" w:tentative="0">
      <w:start w:val="1"/>
      <w:numFmt w:val="lowerRoman"/>
      <w:lvlText w:val="%3."/>
      <w:lvlJc w:val="right"/>
      <w:pPr>
        <w:ind w:left="1815" w:hanging="420"/>
      </w:pPr>
    </w:lvl>
    <w:lvl w:ilvl="3" w:tentative="0">
      <w:start w:val="1"/>
      <w:numFmt w:val="decimal"/>
      <w:lvlText w:val="%4."/>
      <w:lvlJc w:val="left"/>
      <w:pPr>
        <w:ind w:left="2235" w:hanging="420"/>
      </w:pPr>
    </w:lvl>
    <w:lvl w:ilvl="4" w:tentative="0">
      <w:start w:val="1"/>
      <w:numFmt w:val="lowerLetter"/>
      <w:lvlText w:val="%5)"/>
      <w:lvlJc w:val="left"/>
      <w:pPr>
        <w:ind w:left="2655" w:hanging="420"/>
      </w:pPr>
    </w:lvl>
    <w:lvl w:ilvl="5" w:tentative="0">
      <w:start w:val="1"/>
      <w:numFmt w:val="lowerRoman"/>
      <w:lvlText w:val="%6."/>
      <w:lvlJc w:val="right"/>
      <w:pPr>
        <w:ind w:left="3075" w:hanging="420"/>
      </w:pPr>
    </w:lvl>
    <w:lvl w:ilvl="6" w:tentative="0">
      <w:start w:val="1"/>
      <w:numFmt w:val="decimal"/>
      <w:lvlText w:val="%7."/>
      <w:lvlJc w:val="left"/>
      <w:pPr>
        <w:ind w:left="3495" w:hanging="420"/>
      </w:pPr>
    </w:lvl>
    <w:lvl w:ilvl="7" w:tentative="0">
      <w:start w:val="1"/>
      <w:numFmt w:val="lowerLetter"/>
      <w:lvlText w:val="%8)"/>
      <w:lvlJc w:val="left"/>
      <w:pPr>
        <w:ind w:left="3915" w:hanging="420"/>
      </w:pPr>
    </w:lvl>
    <w:lvl w:ilvl="8" w:tentative="0">
      <w:start w:val="1"/>
      <w:numFmt w:val="lowerRoman"/>
      <w:lvlText w:val="%9."/>
      <w:lvlJc w:val="right"/>
      <w:pPr>
        <w:ind w:left="4335" w:hanging="420"/>
      </w:pPr>
    </w:lvl>
  </w:abstractNum>
  <w:abstractNum w:abstractNumId="34">
    <w:nsid w:val="F877016B"/>
    <w:multiLevelType w:val="singleLevel"/>
    <w:tmpl w:val="F877016B"/>
    <w:lvl w:ilvl="0" w:tentative="0">
      <w:start w:val="1"/>
      <w:numFmt w:val="decimalEnclosedCircleChinese"/>
      <w:suff w:val="nothing"/>
      <w:lvlText w:val="%1　"/>
      <w:lvlJc w:val="left"/>
      <w:pPr>
        <w:ind w:left="0" w:firstLine="400"/>
      </w:pPr>
      <w:rPr>
        <w:rFonts w:hint="eastAsia"/>
        <w:sz w:val="24"/>
        <w:szCs w:val="24"/>
      </w:rPr>
    </w:lvl>
  </w:abstractNum>
  <w:abstractNum w:abstractNumId="35">
    <w:nsid w:val="F934D36D"/>
    <w:multiLevelType w:val="singleLevel"/>
    <w:tmpl w:val="F934D36D"/>
    <w:lvl w:ilvl="0" w:tentative="0">
      <w:start w:val="1"/>
      <w:numFmt w:val="decimalEnclosedCircleChinese"/>
      <w:suff w:val="nothing"/>
      <w:lvlText w:val="%1　"/>
      <w:lvlJc w:val="left"/>
      <w:pPr>
        <w:ind w:left="0" w:firstLine="400"/>
      </w:pPr>
      <w:rPr>
        <w:rFonts w:hint="eastAsia"/>
      </w:rPr>
    </w:lvl>
  </w:abstractNum>
  <w:abstractNum w:abstractNumId="36">
    <w:nsid w:val="FCA4FD9B"/>
    <w:multiLevelType w:val="singleLevel"/>
    <w:tmpl w:val="FCA4FD9B"/>
    <w:lvl w:ilvl="0" w:tentative="0">
      <w:start w:val="1"/>
      <w:numFmt w:val="decimalEnclosedCircleChinese"/>
      <w:suff w:val="nothing"/>
      <w:lvlText w:val="%1　"/>
      <w:lvlJc w:val="left"/>
      <w:pPr>
        <w:ind w:left="0" w:firstLine="400"/>
      </w:pPr>
      <w:rPr>
        <w:rFonts w:hint="eastAsia"/>
      </w:rPr>
    </w:lvl>
  </w:abstractNum>
  <w:abstractNum w:abstractNumId="37">
    <w:nsid w:val="01B5313B"/>
    <w:multiLevelType w:val="singleLevel"/>
    <w:tmpl w:val="01B5313B"/>
    <w:lvl w:ilvl="0" w:tentative="0">
      <w:start w:val="1"/>
      <w:numFmt w:val="decimalEnclosedCircleChinese"/>
      <w:suff w:val="nothing"/>
      <w:lvlText w:val="%1　"/>
      <w:lvlJc w:val="left"/>
      <w:pPr>
        <w:ind w:left="0" w:firstLine="400"/>
      </w:pPr>
      <w:rPr>
        <w:rFonts w:hint="eastAsia"/>
      </w:rPr>
    </w:lvl>
  </w:abstractNum>
  <w:abstractNum w:abstractNumId="38">
    <w:nsid w:val="03F6AC27"/>
    <w:multiLevelType w:val="singleLevel"/>
    <w:tmpl w:val="03F6AC27"/>
    <w:lvl w:ilvl="0" w:tentative="0">
      <w:start w:val="1"/>
      <w:numFmt w:val="decimalEnclosedCircleChinese"/>
      <w:suff w:val="nothing"/>
      <w:lvlText w:val="%1　"/>
      <w:lvlJc w:val="left"/>
      <w:pPr>
        <w:ind w:left="0" w:firstLine="400"/>
      </w:pPr>
      <w:rPr>
        <w:rFonts w:hint="eastAsia"/>
        <w:sz w:val="20"/>
        <w:szCs w:val="20"/>
      </w:rPr>
    </w:lvl>
  </w:abstractNum>
  <w:abstractNum w:abstractNumId="39">
    <w:nsid w:val="09BC3A8D"/>
    <w:multiLevelType w:val="singleLevel"/>
    <w:tmpl w:val="09BC3A8D"/>
    <w:lvl w:ilvl="0" w:tentative="0">
      <w:start w:val="11"/>
      <w:numFmt w:val="decimal"/>
      <w:lvlText w:val="%1."/>
      <w:lvlJc w:val="left"/>
      <w:pPr>
        <w:tabs>
          <w:tab w:val="left" w:pos="312"/>
        </w:tabs>
      </w:pPr>
    </w:lvl>
  </w:abstractNum>
  <w:abstractNum w:abstractNumId="40">
    <w:nsid w:val="0F99F160"/>
    <w:multiLevelType w:val="singleLevel"/>
    <w:tmpl w:val="0F99F160"/>
    <w:lvl w:ilvl="0" w:tentative="0">
      <w:start w:val="1"/>
      <w:numFmt w:val="decimalEnclosedCircleChinese"/>
      <w:suff w:val="nothing"/>
      <w:lvlText w:val="%1　"/>
      <w:lvlJc w:val="left"/>
      <w:pPr>
        <w:ind w:left="0" w:firstLine="400"/>
      </w:pPr>
      <w:rPr>
        <w:rFonts w:hint="eastAsia"/>
        <w:sz w:val="24"/>
        <w:szCs w:val="24"/>
      </w:rPr>
    </w:lvl>
  </w:abstractNum>
  <w:abstractNum w:abstractNumId="41">
    <w:nsid w:val="1450630A"/>
    <w:multiLevelType w:val="singleLevel"/>
    <w:tmpl w:val="1450630A"/>
    <w:lvl w:ilvl="0" w:tentative="0">
      <w:start w:val="1"/>
      <w:numFmt w:val="chineseCounting"/>
      <w:suff w:val="nothing"/>
      <w:lvlText w:val="%1、"/>
      <w:lvlJc w:val="left"/>
      <w:rPr>
        <w:rFonts w:hint="eastAsia"/>
      </w:rPr>
    </w:lvl>
  </w:abstractNum>
  <w:abstractNum w:abstractNumId="42">
    <w:nsid w:val="14AC8967"/>
    <w:multiLevelType w:val="singleLevel"/>
    <w:tmpl w:val="14AC8967"/>
    <w:lvl w:ilvl="0" w:tentative="0">
      <w:start w:val="1"/>
      <w:numFmt w:val="decimalEnclosedCircleChinese"/>
      <w:suff w:val="nothing"/>
      <w:lvlText w:val="%1　"/>
      <w:lvlJc w:val="left"/>
      <w:pPr>
        <w:ind w:left="0" w:firstLine="400"/>
      </w:pPr>
      <w:rPr>
        <w:rFonts w:hint="eastAsia"/>
        <w:sz w:val="24"/>
        <w:szCs w:val="24"/>
      </w:rPr>
    </w:lvl>
  </w:abstractNum>
  <w:abstractNum w:abstractNumId="43">
    <w:nsid w:val="17389938"/>
    <w:multiLevelType w:val="singleLevel"/>
    <w:tmpl w:val="17389938"/>
    <w:lvl w:ilvl="0" w:tentative="0">
      <w:start w:val="1"/>
      <w:numFmt w:val="decimalEnclosedCircleChinese"/>
      <w:suff w:val="nothing"/>
      <w:lvlText w:val="%1　"/>
      <w:lvlJc w:val="left"/>
      <w:pPr>
        <w:ind w:left="0" w:firstLine="400"/>
      </w:pPr>
      <w:rPr>
        <w:rFonts w:hint="eastAsia"/>
      </w:rPr>
    </w:lvl>
  </w:abstractNum>
  <w:abstractNum w:abstractNumId="44">
    <w:nsid w:val="175CC8E3"/>
    <w:multiLevelType w:val="singleLevel"/>
    <w:tmpl w:val="175CC8E3"/>
    <w:lvl w:ilvl="0" w:tentative="0">
      <w:start w:val="1"/>
      <w:numFmt w:val="decimalEnclosedCircleChinese"/>
      <w:suff w:val="nothing"/>
      <w:lvlText w:val="%1　"/>
      <w:lvlJc w:val="left"/>
      <w:pPr>
        <w:ind w:left="0" w:firstLine="400"/>
      </w:pPr>
      <w:rPr>
        <w:rFonts w:hint="eastAsia"/>
        <w:sz w:val="24"/>
        <w:szCs w:val="24"/>
      </w:rPr>
    </w:lvl>
  </w:abstractNum>
  <w:abstractNum w:abstractNumId="45">
    <w:nsid w:val="1B8BEACC"/>
    <w:multiLevelType w:val="singleLevel"/>
    <w:tmpl w:val="1B8BEACC"/>
    <w:lvl w:ilvl="0" w:tentative="0">
      <w:start w:val="1"/>
      <w:numFmt w:val="decimalEnclosedCircleChinese"/>
      <w:suff w:val="nothing"/>
      <w:lvlText w:val="%1　"/>
      <w:lvlJc w:val="left"/>
      <w:pPr>
        <w:ind w:left="0" w:firstLine="400"/>
      </w:pPr>
      <w:rPr>
        <w:rFonts w:hint="eastAsia"/>
        <w:sz w:val="24"/>
        <w:szCs w:val="24"/>
      </w:rPr>
    </w:lvl>
  </w:abstractNum>
  <w:abstractNum w:abstractNumId="46">
    <w:nsid w:val="246DF9D1"/>
    <w:multiLevelType w:val="singleLevel"/>
    <w:tmpl w:val="246DF9D1"/>
    <w:lvl w:ilvl="0" w:tentative="0">
      <w:start w:val="1"/>
      <w:numFmt w:val="decimalEnclosedCircleChinese"/>
      <w:suff w:val="nothing"/>
      <w:lvlText w:val="%1　"/>
      <w:lvlJc w:val="left"/>
      <w:pPr>
        <w:ind w:left="0" w:firstLine="400"/>
      </w:pPr>
      <w:rPr>
        <w:rFonts w:hint="eastAsia"/>
      </w:rPr>
    </w:lvl>
  </w:abstractNum>
  <w:abstractNum w:abstractNumId="47">
    <w:nsid w:val="249CFF86"/>
    <w:multiLevelType w:val="singleLevel"/>
    <w:tmpl w:val="249CFF86"/>
    <w:lvl w:ilvl="0" w:tentative="0">
      <w:start w:val="1"/>
      <w:numFmt w:val="decimalEnclosedCircleChinese"/>
      <w:suff w:val="nothing"/>
      <w:lvlText w:val="%1　"/>
      <w:lvlJc w:val="left"/>
      <w:pPr>
        <w:ind w:left="0" w:firstLine="400"/>
      </w:pPr>
      <w:rPr>
        <w:rFonts w:hint="eastAsia"/>
      </w:rPr>
    </w:lvl>
  </w:abstractNum>
  <w:abstractNum w:abstractNumId="48">
    <w:nsid w:val="26757CCF"/>
    <w:multiLevelType w:val="singleLevel"/>
    <w:tmpl w:val="26757CCF"/>
    <w:lvl w:ilvl="0" w:tentative="0">
      <w:start w:val="1"/>
      <w:numFmt w:val="decimalEnclosedCircleChinese"/>
      <w:suff w:val="nothing"/>
      <w:lvlText w:val="%1　"/>
      <w:lvlJc w:val="left"/>
      <w:pPr>
        <w:ind w:left="0" w:firstLine="400"/>
      </w:pPr>
      <w:rPr>
        <w:rFonts w:hint="eastAsia"/>
        <w:sz w:val="24"/>
        <w:szCs w:val="24"/>
      </w:rPr>
    </w:lvl>
  </w:abstractNum>
  <w:abstractNum w:abstractNumId="49">
    <w:nsid w:val="35ED47BF"/>
    <w:multiLevelType w:val="singleLevel"/>
    <w:tmpl w:val="35ED47BF"/>
    <w:lvl w:ilvl="0" w:tentative="0">
      <w:start w:val="1"/>
      <w:numFmt w:val="decimalEnclosedCircleChinese"/>
      <w:suff w:val="nothing"/>
      <w:lvlText w:val="%1　"/>
      <w:lvlJc w:val="left"/>
      <w:pPr>
        <w:ind w:left="0" w:firstLine="400"/>
      </w:pPr>
      <w:rPr>
        <w:rFonts w:hint="eastAsia"/>
      </w:rPr>
    </w:lvl>
  </w:abstractNum>
  <w:abstractNum w:abstractNumId="50">
    <w:nsid w:val="383D465D"/>
    <w:multiLevelType w:val="singleLevel"/>
    <w:tmpl w:val="383D465D"/>
    <w:lvl w:ilvl="0" w:tentative="0">
      <w:start w:val="1"/>
      <w:numFmt w:val="decimalEnclosedCircleChinese"/>
      <w:suff w:val="nothing"/>
      <w:lvlText w:val="%1　"/>
      <w:lvlJc w:val="left"/>
      <w:pPr>
        <w:ind w:left="0" w:firstLine="400"/>
      </w:pPr>
      <w:rPr>
        <w:rFonts w:hint="eastAsia"/>
      </w:rPr>
    </w:lvl>
  </w:abstractNum>
  <w:abstractNum w:abstractNumId="51">
    <w:nsid w:val="488FE288"/>
    <w:multiLevelType w:val="singleLevel"/>
    <w:tmpl w:val="488FE288"/>
    <w:lvl w:ilvl="0" w:tentative="0">
      <w:start w:val="1"/>
      <w:numFmt w:val="decimalEnclosedCircleChinese"/>
      <w:suff w:val="nothing"/>
      <w:lvlText w:val="%1　"/>
      <w:lvlJc w:val="left"/>
      <w:pPr>
        <w:ind w:left="0" w:firstLine="400"/>
      </w:pPr>
      <w:rPr>
        <w:rFonts w:hint="eastAsia"/>
        <w:sz w:val="24"/>
        <w:szCs w:val="24"/>
      </w:rPr>
    </w:lvl>
  </w:abstractNum>
  <w:abstractNum w:abstractNumId="52">
    <w:nsid w:val="54FE4867"/>
    <w:multiLevelType w:val="singleLevel"/>
    <w:tmpl w:val="54FE4867"/>
    <w:lvl w:ilvl="0" w:tentative="0">
      <w:start w:val="1"/>
      <w:numFmt w:val="decimalEnclosedCircleChinese"/>
      <w:suff w:val="nothing"/>
      <w:lvlText w:val="%1　"/>
      <w:lvlJc w:val="left"/>
      <w:pPr>
        <w:ind w:left="0" w:firstLine="400"/>
      </w:pPr>
      <w:rPr>
        <w:rFonts w:hint="eastAsia"/>
      </w:rPr>
    </w:lvl>
  </w:abstractNum>
  <w:abstractNum w:abstractNumId="53">
    <w:nsid w:val="56CEC767"/>
    <w:multiLevelType w:val="singleLevel"/>
    <w:tmpl w:val="56CEC767"/>
    <w:lvl w:ilvl="0" w:tentative="0">
      <w:start w:val="1"/>
      <w:numFmt w:val="decimal"/>
      <w:suff w:val="nothing"/>
      <w:lvlText w:val="%1、"/>
      <w:lvlJc w:val="left"/>
      <w:pPr>
        <w:ind w:left="0" w:firstLine="400"/>
      </w:pPr>
      <w:rPr>
        <w:rFonts w:hint="default"/>
      </w:rPr>
    </w:lvl>
  </w:abstractNum>
  <w:abstractNum w:abstractNumId="54">
    <w:nsid w:val="62FF2CEB"/>
    <w:multiLevelType w:val="singleLevel"/>
    <w:tmpl w:val="62FF2CEB"/>
    <w:lvl w:ilvl="0" w:tentative="0">
      <w:start w:val="1"/>
      <w:numFmt w:val="decimalEnclosedCircleChinese"/>
      <w:suff w:val="nothing"/>
      <w:lvlText w:val="%1　"/>
      <w:lvlJc w:val="left"/>
      <w:pPr>
        <w:ind w:left="0" w:firstLine="400"/>
      </w:pPr>
      <w:rPr>
        <w:rFonts w:hint="eastAsia"/>
      </w:rPr>
    </w:lvl>
  </w:abstractNum>
  <w:abstractNum w:abstractNumId="55">
    <w:nsid w:val="6BA5F432"/>
    <w:multiLevelType w:val="singleLevel"/>
    <w:tmpl w:val="6BA5F432"/>
    <w:lvl w:ilvl="0" w:tentative="0">
      <w:start w:val="1"/>
      <w:numFmt w:val="decimalEnclosedCircleChinese"/>
      <w:suff w:val="nothing"/>
      <w:lvlText w:val="%1　"/>
      <w:lvlJc w:val="left"/>
      <w:pPr>
        <w:ind w:left="0" w:firstLine="400"/>
      </w:pPr>
      <w:rPr>
        <w:rFonts w:hint="eastAsia"/>
        <w:sz w:val="20"/>
        <w:szCs w:val="20"/>
      </w:rPr>
    </w:lvl>
  </w:abstractNum>
  <w:abstractNum w:abstractNumId="56">
    <w:nsid w:val="6E541703"/>
    <w:multiLevelType w:val="singleLevel"/>
    <w:tmpl w:val="6E541703"/>
    <w:lvl w:ilvl="0" w:tentative="0">
      <w:start w:val="1"/>
      <w:numFmt w:val="decimalEnclosedCircleChinese"/>
      <w:suff w:val="nothing"/>
      <w:lvlText w:val="%1　"/>
      <w:lvlJc w:val="left"/>
      <w:pPr>
        <w:ind w:left="0" w:firstLine="400"/>
      </w:pPr>
      <w:rPr>
        <w:rFonts w:hint="eastAsia"/>
      </w:rPr>
    </w:lvl>
  </w:abstractNum>
  <w:abstractNum w:abstractNumId="57">
    <w:nsid w:val="6FF04FF9"/>
    <w:multiLevelType w:val="singleLevel"/>
    <w:tmpl w:val="6FF04FF9"/>
    <w:lvl w:ilvl="0" w:tentative="0">
      <w:start w:val="1"/>
      <w:numFmt w:val="decimal"/>
      <w:suff w:val="nothing"/>
      <w:lvlText w:val="（%1）"/>
      <w:lvlJc w:val="left"/>
    </w:lvl>
  </w:abstractNum>
  <w:abstractNum w:abstractNumId="58">
    <w:nsid w:val="731F82B3"/>
    <w:multiLevelType w:val="singleLevel"/>
    <w:tmpl w:val="731F82B3"/>
    <w:lvl w:ilvl="0" w:tentative="0">
      <w:start w:val="1"/>
      <w:numFmt w:val="decimalEnclosedCircleChinese"/>
      <w:suff w:val="nothing"/>
      <w:lvlText w:val="%1　"/>
      <w:lvlJc w:val="left"/>
      <w:pPr>
        <w:ind w:left="0" w:firstLine="400"/>
      </w:pPr>
      <w:rPr>
        <w:rFonts w:hint="eastAsia"/>
        <w:sz w:val="24"/>
        <w:szCs w:val="24"/>
      </w:rPr>
    </w:lvl>
  </w:abstractNum>
  <w:abstractNum w:abstractNumId="59">
    <w:nsid w:val="7416ADEF"/>
    <w:multiLevelType w:val="singleLevel"/>
    <w:tmpl w:val="7416ADEF"/>
    <w:lvl w:ilvl="0" w:tentative="0">
      <w:start w:val="1"/>
      <w:numFmt w:val="decimalEnclosedCircleChinese"/>
      <w:suff w:val="nothing"/>
      <w:lvlText w:val="%1　"/>
      <w:lvlJc w:val="left"/>
      <w:pPr>
        <w:ind w:left="0" w:firstLine="400"/>
      </w:pPr>
      <w:rPr>
        <w:rFonts w:hint="eastAsia"/>
        <w:sz w:val="24"/>
        <w:szCs w:val="24"/>
      </w:rPr>
    </w:lvl>
  </w:abstractNum>
  <w:abstractNum w:abstractNumId="60">
    <w:nsid w:val="78F1C283"/>
    <w:multiLevelType w:val="singleLevel"/>
    <w:tmpl w:val="78F1C283"/>
    <w:lvl w:ilvl="0" w:tentative="0">
      <w:start w:val="1"/>
      <w:numFmt w:val="decimalEnclosedCircleChinese"/>
      <w:suff w:val="nothing"/>
      <w:lvlText w:val="%1　"/>
      <w:lvlJc w:val="left"/>
      <w:pPr>
        <w:ind w:left="0" w:firstLine="400"/>
      </w:pPr>
      <w:rPr>
        <w:rFonts w:hint="eastAsia"/>
      </w:rPr>
    </w:lvl>
  </w:abstractNum>
  <w:abstractNum w:abstractNumId="61">
    <w:nsid w:val="7AA1A9AE"/>
    <w:multiLevelType w:val="singleLevel"/>
    <w:tmpl w:val="7AA1A9AE"/>
    <w:lvl w:ilvl="0" w:tentative="0">
      <w:start w:val="1"/>
      <w:numFmt w:val="decimalEnclosedCircleChinese"/>
      <w:suff w:val="nothing"/>
      <w:lvlText w:val="%1　"/>
      <w:lvlJc w:val="left"/>
      <w:pPr>
        <w:ind w:left="0" w:firstLine="400"/>
      </w:pPr>
      <w:rPr>
        <w:rFonts w:hint="eastAsia"/>
        <w:sz w:val="20"/>
        <w:szCs w:val="20"/>
      </w:rPr>
    </w:lvl>
  </w:abstractNum>
  <w:abstractNum w:abstractNumId="62">
    <w:nsid w:val="7F0E6D14"/>
    <w:multiLevelType w:val="singleLevel"/>
    <w:tmpl w:val="7F0E6D14"/>
    <w:lvl w:ilvl="0" w:tentative="0">
      <w:start w:val="1"/>
      <w:numFmt w:val="decimalEnclosedCircleChinese"/>
      <w:suff w:val="nothing"/>
      <w:lvlText w:val="%1　"/>
      <w:lvlJc w:val="left"/>
      <w:pPr>
        <w:ind w:left="0" w:firstLine="400"/>
      </w:pPr>
      <w:rPr>
        <w:rFonts w:hint="eastAsia"/>
      </w:rPr>
    </w:lvl>
  </w:abstractNum>
  <w:num w:numId="1">
    <w:abstractNumId w:val="41"/>
  </w:num>
  <w:num w:numId="2">
    <w:abstractNumId w:val="57"/>
  </w:num>
  <w:num w:numId="3">
    <w:abstractNumId w:val="44"/>
  </w:num>
  <w:num w:numId="4">
    <w:abstractNumId w:val="27"/>
  </w:num>
  <w:num w:numId="5">
    <w:abstractNumId w:val="1"/>
  </w:num>
  <w:num w:numId="6">
    <w:abstractNumId w:val="3"/>
  </w:num>
  <w:num w:numId="7">
    <w:abstractNumId w:val="26"/>
  </w:num>
  <w:num w:numId="8">
    <w:abstractNumId w:val="15"/>
  </w:num>
  <w:num w:numId="9">
    <w:abstractNumId w:val="17"/>
  </w:num>
  <w:num w:numId="10">
    <w:abstractNumId w:val="37"/>
  </w:num>
  <w:num w:numId="11">
    <w:abstractNumId w:val="46"/>
  </w:num>
  <w:num w:numId="12">
    <w:abstractNumId w:val="32"/>
  </w:num>
  <w:num w:numId="13">
    <w:abstractNumId w:val="4"/>
  </w:num>
  <w:num w:numId="14">
    <w:abstractNumId w:val="35"/>
  </w:num>
  <w:num w:numId="15">
    <w:abstractNumId w:val="45"/>
  </w:num>
  <w:num w:numId="16">
    <w:abstractNumId w:val="60"/>
  </w:num>
  <w:num w:numId="17">
    <w:abstractNumId w:val="47"/>
  </w:num>
  <w:num w:numId="18">
    <w:abstractNumId w:val="42"/>
  </w:num>
  <w:num w:numId="19">
    <w:abstractNumId w:val="22"/>
  </w:num>
  <w:num w:numId="20">
    <w:abstractNumId w:val="43"/>
  </w:num>
  <w:num w:numId="21">
    <w:abstractNumId w:val="51"/>
  </w:num>
  <w:num w:numId="22">
    <w:abstractNumId w:val="62"/>
  </w:num>
  <w:num w:numId="23">
    <w:abstractNumId w:val="36"/>
  </w:num>
  <w:num w:numId="24">
    <w:abstractNumId w:val="40"/>
  </w:num>
  <w:num w:numId="25">
    <w:abstractNumId w:val="10"/>
  </w:num>
  <w:num w:numId="26">
    <w:abstractNumId w:val="49"/>
  </w:num>
  <w:num w:numId="27">
    <w:abstractNumId w:val="5"/>
  </w:num>
  <w:num w:numId="28">
    <w:abstractNumId w:val="30"/>
  </w:num>
  <w:num w:numId="29">
    <w:abstractNumId w:val="6"/>
  </w:num>
  <w:num w:numId="30">
    <w:abstractNumId w:val="21"/>
  </w:num>
  <w:num w:numId="31">
    <w:abstractNumId w:val="29"/>
  </w:num>
  <w:num w:numId="32">
    <w:abstractNumId w:val="54"/>
  </w:num>
  <w:num w:numId="33">
    <w:abstractNumId w:val="48"/>
  </w:num>
  <w:num w:numId="34">
    <w:abstractNumId w:val="19"/>
  </w:num>
  <w:num w:numId="35">
    <w:abstractNumId w:val="16"/>
  </w:num>
  <w:num w:numId="36">
    <w:abstractNumId w:val="11"/>
  </w:num>
  <w:num w:numId="37">
    <w:abstractNumId w:val="18"/>
  </w:num>
  <w:num w:numId="38">
    <w:abstractNumId w:val="56"/>
  </w:num>
  <w:num w:numId="39">
    <w:abstractNumId w:val="58"/>
  </w:num>
  <w:num w:numId="40">
    <w:abstractNumId w:val="61"/>
  </w:num>
  <w:num w:numId="41">
    <w:abstractNumId w:val="7"/>
  </w:num>
  <w:num w:numId="42">
    <w:abstractNumId w:val="59"/>
  </w:num>
  <w:num w:numId="43">
    <w:abstractNumId w:val="38"/>
  </w:num>
  <w:num w:numId="44">
    <w:abstractNumId w:val="14"/>
  </w:num>
  <w:num w:numId="45">
    <w:abstractNumId w:val="34"/>
  </w:num>
  <w:num w:numId="46">
    <w:abstractNumId w:val="55"/>
  </w:num>
  <w:num w:numId="47">
    <w:abstractNumId w:val="50"/>
  </w:num>
  <w:num w:numId="48">
    <w:abstractNumId w:val="52"/>
  </w:num>
  <w:num w:numId="49">
    <w:abstractNumId w:val="9"/>
  </w:num>
  <w:num w:numId="50">
    <w:abstractNumId w:val="25"/>
  </w:num>
  <w:num w:numId="51">
    <w:abstractNumId w:val="24"/>
  </w:num>
  <w:num w:numId="52">
    <w:abstractNumId w:val="0"/>
  </w:num>
  <w:num w:numId="53">
    <w:abstractNumId w:val="23"/>
  </w:num>
  <w:num w:numId="54">
    <w:abstractNumId w:val="20"/>
  </w:num>
  <w:num w:numId="55">
    <w:abstractNumId w:val="8"/>
  </w:num>
  <w:num w:numId="56">
    <w:abstractNumId w:val="12"/>
  </w:num>
  <w:num w:numId="57">
    <w:abstractNumId w:val="39"/>
  </w:num>
  <w:num w:numId="58">
    <w:abstractNumId w:val="31"/>
  </w:num>
  <w:num w:numId="59">
    <w:abstractNumId w:val="53"/>
  </w:num>
  <w:num w:numId="60">
    <w:abstractNumId w:val="28"/>
  </w:num>
  <w:num w:numId="61">
    <w:abstractNumId w:val="13"/>
  </w:num>
  <w:num w:numId="62">
    <w:abstractNumId w:val="33"/>
  </w:num>
  <w:num w:numId="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iMTBkZWE1Nzg4OWMwZGVlYjAxYjY2NWJmMzcwMGIifQ=="/>
  </w:docVars>
  <w:rsids>
    <w:rsidRoot w:val="00172A27"/>
    <w:rsid w:val="00041454"/>
    <w:rsid w:val="000C17FB"/>
    <w:rsid w:val="00172A27"/>
    <w:rsid w:val="001C5FCF"/>
    <w:rsid w:val="001E2721"/>
    <w:rsid w:val="00322CBB"/>
    <w:rsid w:val="00404647"/>
    <w:rsid w:val="00547E2A"/>
    <w:rsid w:val="00564ACC"/>
    <w:rsid w:val="006129F1"/>
    <w:rsid w:val="00635EE2"/>
    <w:rsid w:val="006A50FF"/>
    <w:rsid w:val="006F00BE"/>
    <w:rsid w:val="008B21B2"/>
    <w:rsid w:val="009C337D"/>
    <w:rsid w:val="009F4C1B"/>
    <w:rsid w:val="00A54AE1"/>
    <w:rsid w:val="00C13387"/>
    <w:rsid w:val="00C91C98"/>
    <w:rsid w:val="00D8246C"/>
    <w:rsid w:val="00E103CA"/>
    <w:rsid w:val="01311D17"/>
    <w:rsid w:val="014B1EEF"/>
    <w:rsid w:val="014D542E"/>
    <w:rsid w:val="01623198"/>
    <w:rsid w:val="01633E9B"/>
    <w:rsid w:val="016A7A60"/>
    <w:rsid w:val="017907B1"/>
    <w:rsid w:val="018F6A3E"/>
    <w:rsid w:val="01AD5116"/>
    <w:rsid w:val="01C15005"/>
    <w:rsid w:val="01DD1E9F"/>
    <w:rsid w:val="01F37E0F"/>
    <w:rsid w:val="01F62F61"/>
    <w:rsid w:val="01F71871"/>
    <w:rsid w:val="020567EB"/>
    <w:rsid w:val="025007BF"/>
    <w:rsid w:val="025272E8"/>
    <w:rsid w:val="02551A35"/>
    <w:rsid w:val="026E058E"/>
    <w:rsid w:val="02A4476B"/>
    <w:rsid w:val="02D15E82"/>
    <w:rsid w:val="02D36DFE"/>
    <w:rsid w:val="02DA66D9"/>
    <w:rsid w:val="02E4750D"/>
    <w:rsid w:val="02F32FFC"/>
    <w:rsid w:val="030A29F1"/>
    <w:rsid w:val="031E451D"/>
    <w:rsid w:val="033D4FDC"/>
    <w:rsid w:val="033E071B"/>
    <w:rsid w:val="03443A41"/>
    <w:rsid w:val="03724869"/>
    <w:rsid w:val="03B9599E"/>
    <w:rsid w:val="03C77072"/>
    <w:rsid w:val="03D746CC"/>
    <w:rsid w:val="040A2CF3"/>
    <w:rsid w:val="041D6583"/>
    <w:rsid w:val="04202175"/>
    <w:rsid w:val="042F2C49"/>
    <w:rsid w:val="043A5664"/>
    <w:rsid w:val="044C0B1D"/>
    <w:rsid w:val="047C62A1"/>
    <w:rsid w:val="04910D1F"/>
    <w:rsid w:val="04940758"/>
    <w:rsid w:val="04AB0032"/>
    <w:rsid w:val="04B70785"/>
    <w:rsid w:val="04BA6AFF"/>
    <w:rsid w:val="04BB76ED"/>
    <w:rsid w:val="04CB4033"/>
    <w:rsid w:val="04D8694E"/>
    <w:rsid w:val="04F76DD4"/>
    <w:rsid w:val="051060E7"/>
    <w:rsid w:val="052C7D7B"/>
    <w:rsid w:val="053777CF"/>
    <w:rsid w:val="054B5371"/>
    <w:rsid w:val="056704FA"/>
    <w:rsid w:val="05790131"/>
    <w:rsid w:val="059030F3"/>
    <w:rsid w:val="05AB7BBE"/>
    <w:rsid w:val="05B84D38"/>
    <w:rsid w:val="05E20B4D"/>
    <w:rsid w:val="05EE467B"/>
    <w:rsid w:val="05FE4192"/>
    <w:rsid w:val="061E0B8A"/>
    <w:rsid w:val="06283BF8"/>
    <w:rsid w:val="06377E25"/>
    <w:rsid w:val="0646321F"/>
    <w:rsid w:val="064737C1"/>
    <w:rsid w:val="06654211"/>
    <w:rsid w:val="067816BC"/>
    <w:rsid w:val="06862B05"/>
    <w:rsid w:val="0689400D"/>
    <w:rsid w:val="06897172"/>
    <w:rsid w:val="06C76160"/>
    <w:rsid w:val="06EC63CE"/>
    <w:rsid w:val="06F50E8F"/>
    <w:rsid w:val="06FF1092"/>
    <w:rsid w:val="073A72E8"/>
    <w:rsid w:val="075302DA"/>
    <w:rsid w:val="07587CAA"/>
    <w:rsid w:val="07734E5E"/>
    <w:rsid w:val="077E1A2E"/>
    <w:rsid w:val="079C580E"/>
    <w:rsid w:val="07B02F55"/>
    <w:rsid w:val="07C04091"/>
    <w:rsid w:val="080B4BAB"/>
    <w:rsid w:val="08114650"/>
    <w:rsid w:val="081B5955"/>
    <w:rsid w:val="083666D2"/>
    <w:rsid w:val="08422A5C"/>
    <w:rsid w:val="084418B6"/>
    <w:rsid w:val="08564759"/>
    <w:rsid w:val="085D5AE7"/>
    <w:rsid w:val="088C3CD7"/>
    <w:rsid w:val="08912FDE"/>
    <w:rsid w:val="08A61C41"/>
    <w:rsid w:val="08BB45BC"/>
    <w:rsid w:val="08D76348"/>
    <w:rsid w:val="08F118D4"/>
    <w:rsid w:val="08F1667E"/>
    <w:rsid w:val="08F17FDE"/>
    <w:rsid w:val="08FD4181"/>
    <w:rsid w:val="090144E0"/>
    <w:rsid w:val="09063A89"/>
    <w:rsid w:val="090D62B3"/>
    <w:rsid w:val="09391BDB"/>
    <w:rsid w:val="093D29C0"/>
    <w:rsid w:val="09732BED"/>
    <w:rsid w:val="09811FCF"/>
    <w:rsid w:val="09A6701A"/>
    <w:rsid w:val="09F45FD8"/>
    <w:rsid w:val="09F9539C"/>
    <w:rsid w:val="0A051A16"/>
    <w:rsid w:val="0A324E19"/>
    <w:rsid w:val="0A382368"/>
    <w:rsid w:val="0A5B229D"/>
    <w:rsid w:val="0A6555CA"/>
    <w:rsid w:val="0A854E82"/>
    <w:rsid w:val="0AB37C41"/>
    <w:rsid w:val="0AB47515"/>
    <w:rsid w:val="0ACA595B"/>
    <w:rsid w:val="0AD617D3"/>
    <w:rsid w:val="0B0D553A"/>
    <w:rsid w:val="0B120B26"/>
    <w:rsid w:val="0B17438C"/>
    <w:rsid w:val="0B1F0E32"/>
    <w:rsid w:val="0B352404"/>
    <w:rsid w:val="0B62137D"/>
    <w:rsid w:val="0B795CDC"/>
    <w:rsid w:val="0B9A48A1"/>
    <w:rsid w:val="0BB53545"/>
    <w:rsid w:val="0BF86D50"/>
    <w:rsid w:val="0C2506CA"/>
    <w:rsid w:val="0C3A111C"/>
    <w:rsid w:val="0C7279A6"/>
    <w:rsid w:val="0C7D5BCC"/>
    <w:rsid w:val="0C8A49D1"/>
    <w:rsid w:val="0C8D0542"/>
    <w:rsid w:val="0C9475FE"/>
    <w:rsid w:val="0CCD4CCD"/>
    <w:rsid w:val="0CDF520A"/>
    <w:rsid w:val="0CE20369"/>
    <w:rsid w:val="0CE340E1"/>
    <w:rsid w:val="0D194373"/>
    <w:rsid w:val="0D3A21B8"/>
    <w:rsid w:val="0D48607B"/>
    <w:rsid w:val="0D671DC3"/>
    <w:rsid w:val="0D8238FA"/>
    <w:rsid w:val="0D870F11"/>
    <w:rsid w:val="0DC21F49"/>
    <w:rsid w:val="0DCE08EE"/>
    <w:rsid w:val="0DDC2B27"/>
    <w:rsid w:val="0E195ADB"/>
    <w:rsid w:val="0E324326"/>
    <w:rsid w:val="0E3838F1"/>
    <w:rsid w:val="0E383B33"/>
    <w:rsid w:val="0E4146D3"/>
    <w:rsid w:val="0E5057A7"/>
    <w:rsid w:val="0E811D9B"/>
    <w:rsid w:val="0EA72B9A"/>
    <w:rsid w:val="0EB60381"/>
    <w:rsid w:val="0ECD6DF7"/>
    <w:rsid w:val="0ED76B7D"/>
    <w:rsid w:val="0ED87D67"/>
    <w:rsid w:val="0EE77FDC"/>
    <w:rsid w:val="0EEC1973"/>
    <w:rsid w:val="0F16079E"/>
    <w:rsid w:val="0F1B7B63"/>
    <w:rsid w:val="0F432F78"/>
    <w:rsid w:val="0F5372FC"/>
    <w:rsid w:val="0F5B4403"/>
    <w:rsid w:val="0F5F4446"/>
    <w:rsid w:val="0F7A6F7F"/>
    <w:rsid w:val="0F9564DC"/>
    <w:rsid w:val="0F9D0EBF"/>
    <w:rsid w:val="0FA764C7"/>
    <w:rsid w:val="0FA95D86"/>
    <w:rsid w:val="0FBC30F4"/>
    <w:rsid w:val="0FC6193C"/>
    <w:rsid w:val="0FF9736B"/>
    <w:rsid w:val="1001519E"/>
    <w:rsid w:val="100B3384"/>
    <w:rsid w:val="101E63C1"/>
    <w:rsid w:val="103270CB"/>
    <w:rsid w:val="10341CC0"/>
    <w:rsid w:val="1045758D"/>
    <w:rsid w:val="106018D4"/>
    <w:rsid w:val="106C1228"/>
    <w:rsid w:val="10A76980"/>
    <w:rsid w:val="10B4201D"/>
    <w:rsid w:val="10EA72E2"/>
    <w:rsid w:val="10EC17B7"/>
    <w:rsid w:val="10F41211"/>
    <w:rsid w:val="10F6786F"/>
    <w:rsid w:val="10FB57C6"/>
    <w:rsid w:val="111927C8"/>
    <w:rsid w:val="11415F69"/>
    <w:rsid w:val="115605D5"/>
    <w:rsid w:val="11691059"/>
    <w:rsid w:val="11823EC9"/>
    <w:rsid w:val="118E286E"/>
    <w:rsid w:val="118F0E5A"/>
    <w:rsid w:val="11982E53"/>
    <w:rsid w:val="11D24E50"/>
    <w:rsid w:val="11E76AF9"/>
    <w:rsid w:val="11EB193E"/>
    <w:rsid w:val="1202500A"/>
    <w:rsid w:val="121977A5"/>
    <w:rsid w:val="121D0EAE"/>
    <w:rsid w:val="124F58FC"/>
    <w:rsid w:val="1255782F"/>
    <w:rsid w:val="125A70A8"/>
    <w:rsid w:val="125E4936"/>
    <w:rsid w:val="12747CB6"/>
    <w:rsid w:val="12854D81"/>
    <w:rsid w:val="12D073D1"/>
    <w:rsid w:val="12DA1414"/>
    <w:rsid w:val="12FD3ABC"/>
    <w:rsid w:val="130D3FBD"/>
    <w:rsid w:val="13315BA7"/>
    <w:rsid w:val="134C0C32"/>
    <w:rsid w:val="13510A26"/>
    <w:rsid w:val="137361BF"/>
    <w:rsid w:val="137B5074"/>
    <w:rsid w:val="13A20852"/>
    <w:rsid w:val="13A7116F"/>
    <w:rsid w:val="13AE71F7"/>
    <w:rsid w:val="13BA5D6B"/>
    <w:rsid w:val="13DA2F6E"/>
    <w:rsid w:val="13E26EA1"/>
    <w:rsid w:val="13ED0933"/>
    <w:rsid w:val="13FA68E0"/>
    <w:rsid w:val="141E5C3A"/>
    <w:rsid w:val="14776C9F"/>
    <w:rsid w:val="14832432"/>
    <w:rsid w:val="14C93317"/>
    <w:rsid w:val="14CF1B1B"/>
    <w:rsid w:val="14D25167"/>
    <w:rsid w:val="14D40957"/>
    <w:rsid w:val="14DF5584"/>
    <w:rsid w:val="14E04322"/>
    <w:rsid w:val="14F35954"/>
    <w:rsid w:val="14F74BCE"/>
    <w:rsid w:val="1535561D"/>
    <w:rsid w:val="1547312A"/>
    <w:rsid w:val="154A11A2"/>
    <w:rsid w:val="155500FD"/>
    <w:rsid w:val="156038DF"/>
    <w:rsid w:val="15A147E8"/>
    <w:rsid w:val="15A471D9"/>
    <w:rsid w:val="15FA1CFE"/>
    <w:rsid w:val="15FC1EE9"/>
    <w:rsid w:val="16322361"/>
    <w:rsid w:val="16344AE2"/>
    <w:rsid w:val="163B59D5"/>
    <w:rsid w:val="16515CB0"/>
    <w:rsid w:val="169A6994"/>
    <w:rsid w:val="169B0EC3"/>
    <w:rsid w:val="16A21328"/>
    <w:rsid w:val="16A57975"/>
    <w:rsid w:val="16BF4D29"/>
    <w:rsid w:val="16CD53C2"/>
    <w:rsid w:val="16DE4665"/>
    <w:rsid w:val="16E42903"/>
    <w:rsid w:val="16EA31D3"/>
    <w:rsid w:val="16F853A7"/>
    <w:rsid w:val="171A2056"/>
    <w:rsid w:val="1725121A"/>
    <w:rsid w:val="17424826"/>
    <w:rsid w:val="17573B63"/>
    <w:rsid w:val="17797B1C"/>
    <w:rsid w:val="1791130A"/>
    <w:rsid w:val="17A3178F"/>
    <w:rsid w:val="17A56B63"/>
    <w:rsid w:val="17B648CC"/>
    <w:rsid w:val="17C84C12"/>
    <w:rsid w:val="17D8651F"/>
    <w:rsid w:val="18126A00"/>
    <w:rsid w:val="1828344A"/>
    <w:rsid w:val="186F2A25"/>
    <w:rsid w:val="18770500"/>
    <w:rsid w:val="18AB2394"/>
    <w:rsid w:val="18C53972"/>
    <w:rsid w:val="18C906AA"/>
    <w:rsid w:val="18CE3E98"/>
    <w:rsid w:val="18E15979"/>
    <w:rsid w:val="191D4A9E"/>
    <w:rsid w:val="194F322A"/>
    <w:rsid w:val="19AC728C"/>
    <w:rsid w:val="19DC0685"/>
    <w:rsid w:val="19EC040D"/>
    <w:rsid w:val="1A020B05"/>
    <w:rsid w:val="1A0943BC"/>
    <w:rsid w:val="1A0D2756"/>
    <w:rsid w:val="1A147FD0"/>
    <w:rsid w:val="1A3E20F9"/>
    <w:rsid w:val="1A436B65"/>
    <w:rsid w:val="1A533E23"/>
    <w:rsid w:val="1A5A1E87"/>
    <w:rsid w:val="1A920163"/>
    <w:rsid w:val="1ABC48F0"/>
    <w:rsid w:val="1AD108E5"/>
    <w:rsid w:val="1AFA5821"/>
    <w:rsid w:val="1B0921C3"/>
    <w:rsid w:val="1B2129A5"/>
    <w:rsid w:val="1B233B40"/>
    <w:rsid w:val="1B2D759B"/>
    <w:rsid w:val="1B2E45D8"/>
    <w:rsid w:val="1B320932"/>
    <w:rsid w:val="1B630DAB"/>
    <w:rsid w:val="1B6F54BE"/>
    <w:rsid w:val="1B8F4E9B"/>
    <w:rsid w:val="1B920BA7"/>
    <w:rsid w:val="1B9C7A5A"/>
    <w:rsid w:val="1B9E5DA3"/>
    <w:rsid w:val="1BAF73F8"/>
    <w:rsid w:val="1BC02E5C"/>
    <w:rsid w:val="1BD75A88"/>
    <w:rsid w:val="1BE46DBD"/>
    <w:rsid w:val="1C4E1577"/>
    <w:rsid w:val="1C6C472B"/>
    <w:rsid w:val="1C721B80"/>
    <w:rsid w:val="1CF940DF"/>
    <w:rsid w:val="1D4E55A7"/>
    <w:rsid w:val="1D810E77"/>
    <w:rsid w:val="1D84107B"/>
    <w:rsid w:val="1D8A4831"/>
    <w:rsid w:val="1D8C6C56"/>
    <w:rsid w:val="1D9C6312"/>
    <w:rsid w:val="1DA74633"/>
    <w:rsid w:val="1DA86E9A"/>
    <w:rsid w:val="1DD97567"/>
    <w:rsid w:val="1DF454E0"/>
    <w:rsid w:val="1DF71875"/>
    <w:rsid w:val="1E0B7A0E"/>
    <w:rsid w:val="1E1E766F"/>
    <w:rsid w:val="1E3173A3"/>
    <w:rsid w:val="1E5837ED"/>
    <w:rsid w:val="1E7C41E1"/>
    <w:rsid w:val="1E88366B"/>
    <w:rsid w:val="1EA51D2D"/>
    <w:rsid w:val="1EA57449"/>
    <w:rsid w:val="1EB12AA1"/>
    <w:rsid w:val="1EB4007A"/>
    <w:rsid w:val="1EE13F85"/>
    <w:rsid w:val="1EE44415"/>
    <w:rsid w:val="1EFD54D7"/>
    <w:rsid w:val="1F036180"/>
    <w:rsid w:val="1F30529C"/>
    <w:rsid w:val="1F7906F5"/>
    <w:rsid w:val="1F94706E"/>
    <w:rsid w:val="1F9951FF"/>
    <w:rsid w:val="20020FF7"/>
    <w:rsid w:val="20290D30"/>
    <w:rsid w:val="207F5979"/>
    <w:rsid w:val="208F32FE"/>
    <w:rsid w:val="20E56222"/>
    <w:rsid w:val="211C4DD2"/>
    <w:rsid w:val="211C60E8"/>
    <w:rsid w:val="214178FD"/>
    <w:rsid w:val="215C6000"/>
    <w:rsid w:val="216B7805"/>
    <w:rsid w:val="21972F08"/>
    <w:rsid w:val="21ED1832"/>
    <w:rsid w:val="21ED5BD6"/>
    <w:rsid w:val="21EE3196"/>
    <w:rsid w:val="21FA4AE9"/>
    <w:rsid w:val="21FC0E02"/>
    <w:rsid w:val="220345DE"/>
    <w:rsid w:val="220E580C"/>
    <w:rsid w:val="22354AA7"/>
    <w:rsid w:val="22435131"/>
    <w:rsid w:val="225B679C"/>
    <w:rsid w:val="227B4222"/>
    <w:rsid w:val="22845D66"/>
    <w:rsid w:val="22C62580"/>
    <w:rsid w:val="22C96EB9"/>
    <w:rsid w:val="22D86D7A"/>
    <w:rsid w:val="234B2B70"/>
    <w:rsid w:val="235D02F2"/>
    <w:rsid w:val="236667F6"/>
    <w:rsid w:val="236E4B07"/>
    <w:rsid w:val="23965E01"/>
    <w:rsid w:val="23B343B6"/>
    <w:rsid w:val="23D356E8"/>
    <w:rsid w:val="23E72ABF"/>
    <w:rsid w:val="23F76998"/>
    <w:rsid w:val="23FA0237"/>
    <w:rsid w:val="245C3BD4"/>
    <w:rsid w:val="245C4A4D"/>
    <w:rsid w:val="246730C1"/>
    <w:rsid w:val="246D27B7"/>
    <w:rsid w:val="248B1ECD"/>
    <w:rsid w:val="248D6176"/>
    <w:rsid w:val="24C87FCE"/>
    <w:rsid w:val="24DF523E"/>
    <w:rsid w:val="24F829C8"/>
    <w:rsid w:val="25162E4E"/>
    <w:rsid w:val="25171174"/>
    <w:rsid w:val="253115E2"/>
    <w:rsid w:val="253E54C2"/>
    <w:rsid w:val="25702E7E"/>
    <w:rsid w:val="25724E31"/>
    <w:rsid w:val="2580651A"/>
    <w:rsid w:val="25A465D9"/>
    <w:rsid w:val="25AC6452"/>
    <w:rsid w:val="25B05B18"/>
    <w:rsid w:val="25B34B41"/>
    <w:rsid w:val="25CA0ECC"/>
    <w:rsid w:val="25D96AD4"/>
    <w:rsid w:val="25DF7693"/>
    <w:rsid w:val="25E76599"/>
    <w:rsid w:val="26174BDB"/>
    <w:rsid w:val="262B1C72"/>
    <w:rsid w:val="267D54B0"/>
    <w:rsid w:val="26840989"/>
    <w:rsid w:val="269E30FB"/>
    <w:rsid w:val="26A938FE"/>
    <w:rsid w:val="26B137BF"/>
    <w:rsid w:val="26DF2797"/>
    <w:rsid w:val="26F70A5D"/>
    <w:rsid w:val="27135897"/>
    <w:rsid w:val="27300C37"/>
    <w:rsid w:val="273E043A"/>
    <w:rsid w:val="273F19AA"/>
    <w:rsid w:val="275B0FEC"/>
    <w:rsid w:val="2766554B"/>
    <w:rsid w:val="27962024"/>
    <w:rsid w:val="279D1605"/>
    <w:rsid w:val="279D33D4"/>
    <w:rsid w:val="27FD412F"/>
    <w:rsid w:val="280B6A8D"/>
    <w:rsid w:val="28146327"/>
    <w:rsid w:val="282F3B79"/>
    <w:rsid w:val="2866479A"/>
    <w:rsid w:val="286F73C5"/>
    <w:rsid w:val="287E31E4"/>
    <w:rsid w:val="289D187B"/>
    <w:rsid w:val="28A6273B"/>
    <w:rsid w:val="28AA222B"/>
    <w:rsid w:val="28B02089"/>
    <w:rsid w:val="28B37938"/>
    <w:rsid w:val="28C07998"/>
    <w:rsid w:val="28D33F64"/>
    <w:rsid w:val="28D56B7C"/>
    <w:rsid w:val="28EF558A"/>
    <w:rsid w:val="28FB65E3"/>
    <w:rsid w:val="29191AB0"/>
    <w:rsid w:val="293935AF"/>
    <w:rsid w:val="29634188"/>
    <w:rsid w:val="298B4180"/>
    <w:rsid w:val="29AE462D"/>
    <w:rsid w:val="29CB68D8"/>
    <w:rsid w:val="29E11F18"/>
    <w:rsid w:val="29E17515"/>
    <w:rsid w:val="29EE19F6"/>
    <w:rsid w:val="2A17569E"/>
    <w:rsid w:val="2A1856DC"/>
    <w:rsid w:val="2A2A7798"/>
    <w:rsid w:val="2A3B0D49"/>
    <w:rsid w:val="2A484371"/>
    <w:rsid w:val="2A6401B8"/>
    <w:rsid w:val="2A675E21"/>
    <w:rsid w:val="2A6B7798"/>
    <w:rsid w:val="2A757AF1"/>
    <w:rsid w:val="2A9301B3"/>
    <w:rsid w:val="2A944F41"/>
    <w:rsid w:val="2ACF7D27"/>
    <w:rsid w:val="2AD97D87"/>
    <w:rsid w:val="2ADA65B2"/>
    <w:rsid w:val="2AF62A75"/>
    <w:rsid w:val="2B0025D7"/>
    <w:rsid w:val="2B0D25DC"/>
    <w:rsid w:val="2B5446D0"/>
    <w:rsid w:val="2B626DED"/>
    <w:rsid w:val="2B6F2C13"/>
    <w:rsid w:val="2B7A6114"/>
    <w:rsid w:val="2B985FCE"/>
    <w:rsid w:val="2B9D67AE"/>
    <w:rsid w:val="2BA20995"/>
    <w:rsid w:val="2BA2121F"/>
    <w:rsid w:val="2BBB5E48"/>
    <w:rsid w:val="2BD113C6"/>
    <w:rsid w:val="2BEF7F55"/>
    <w:rsid w:val="2C11611D"/>
    <w:rsid w:val="2C2D76BD"/>
    <w:rsid w:val="2C362245"/>
    <w:rsid w:val="2C3D008B"/>
    <w:rsid w:val="2C4C35F9"/>
    <w:rsid w:val="2C4C5671"/>
    <w:rsid w:val="2C5B7534"/>
    <w:rsid w:val="2CC7566C"/>
    <w:rsid w:val="2CD23AFF"/>
    <w:rsid w:val="2CEA709A"/>
    <w:rsid w:val="2D090A00"/>
    <w:rsid w:val="2D1F115F"/>
    <w:rsid w:val="2D4423BA"/>
    <w:rsid w:val="2D4A35FD"/>
    <w:rsid w:val="2D4D07A5"/>
    <w:rsid w:val="2D52688C"/>
    <w:rsid w:val="2D7651BC"/>
    <w:rsid w:val="2D8401E5"/>
    <w:rsid w:val="2D9177C5"/>
    <w:rsid w:val="2D9D5CBE"/>
    <w:rsid w:val="2DD90E18"/>
    <w:rsid w:val="2DE53D06"/>
    <w:rsid w:val="2E075A2A"/>
    <w:rsid w:val="2E0D7643"/>
    <w:rsid w:val="2E0E4238"/>
    <w:rsid w:val="2E113D9C"/>
    <w:rsid w:val="2E3B56D4"/>
    <w:rsid w:val="2E62715D"/>
    <w:rsid w:val="2E635B89"/>
    <w:rsid w:val="2E741431"/>
    <w:rsid w:val="2E7D43CE"/>
    <w:rsid w:val="2E8E7EF9"/>
    <w:rsid w:val="2EAC2FA8"/>
    <w:rsid w:val="2ED753FC"/>
    <w:rsid w:val="2EE63891"/>
    <w:rsid w:val="2EE65B41"/>
    <w:rsid w:val="2EE97A33"/>
    <w:rsid w:val="2EF637C3"/>
    <w:rsid w:val="2F2F348A"/>
    <w:rsid w:val="2F300FB0"/>
    <w:rsid w:val="2F330266"/>
    <w:rsid w:val="2F3527BA"/>
    <w:rsid w:val="2F38358B"/>
    <w:rsid w:val="2F435081"/>
    <w:rsid w:val="2F4E2809"/>
    <w:rsid w:val="2F4F7689"/>
    <w:rsid w:val="2F7621A1"/>
    <w:rsid w:val="2F87429B"/>
    <w:rsid w:val="2F972DDE"/>
    <w:rsid w:val="2FB514D8"/>
    <w:rsid w:val="2FC624A4"/>
    <w:rsid w:val="2FC7749C"/>
    <w:rsid w:val="30151F8D"/>
    <w:rsid w:val="301A2DFD"/>
    <w:rsid w:val="301E37BE"/>
    <w:rsid w:val="30536D05"/>
    <w:rsid w:val="30550CCF"/>
    <w:rsid w:val="305B2479"/>
    <w:rsid w:val="306C6018"/>
    <w:rsid w:val="30D14E34"/>
    <w:rsid w:val="30F04DDC"/>
    <w:rsid w:val="311961A0"/>
    <w:rsid w:val="312D00B8"/>
    <w:rsid w:val="31310BE7"/>
    <w:rsid w:val="317664A1"/>
    <w:rsid w:val="31771119"/>
    <w:rsid w:val="31772782"/>
    <w:rsid w:val="317E0A37"/>
    <w:rsid w:val="318625CD"/>
    <w:rsid w:val="31AF440F"/>
    <w:rsid w:val="31B934DF"/>
    <w:rsid w:val="31D24707"/>
    <w:rsid w:val="31E9528F"/>
    <w:rsid w:val="31FB58A6"/>
    <w:rsid w:val="32027CF0"/>
    <w:rsid w:val="3258337C"/>
    <w:rsid w:val="3261489D"/>
    <w:rsid w:val="3282517C"/>
    <w:rsid w:val="32A15AF9"/>
    <w:rsid w:val="32D45CEA"/>
    <w:rsid w:val="32F109CC"/>
    <w:rsid w:val="3381627F"/>
    <w:rsid w:val="33835198"/>
    <w:rsid w:val="33923FE8"/>
    <w:rsid w:val="33944708"/>
    <w:rsid w:val="339A66C5"/>
    <w:rsid w:val="33C7653D"/>
    <w:rsid w:val="34022441"/>
    <w:rsid w:val="34076784"/>
    <w:rsid w:val="340F388A"/>
    <w:rsid w:val="34130693"/>
    <w:rsid w:val="34473776"/>
    <w:rsid w:val="346F1797"/>
    <w:rsid w:val="34727975"/>
    <w:rsid w:val="347329EC"/>
    <w:rsid w:val="347A7B3C"/>
    <w:rsid w:val="347B0F20"/>
    <w:rsid w:val="34AF2977"/>
    <w:rsid w:val="34C46423"/>
    <w:rsid w:val="34F320B7"/>
    <w:rsid w:val="35076310"/>
    <w:rsid w:val="35187B42"/>
    <w:rsid w:val="35221818"/>
    <w:rsid w:val="352670DE"/>
    <w:rsid w:val="352B4654"/>
    <w:rsid w:val="35624E81"/>
    <w:rsid w:val="35645510"/>
    <w:rsid w:val="356F580B"/>
    <w:rsid w:val="3575771D"/>
    <w:rsid w:val="35803742"/>
    <w:rsid w:val="35BE4220"/>
    <w:rsid w:val="35D408E8"/>
    <w:rsid w:val="35E62DB4"/>
    <w:rsid w:val="361C679B"/>
    <w:rsid w:val="364D1708"/>
    <w:rsid w:val="36557FCC"/>
    <w:rsid w:val="36712A9F"/>
    <w:rsid w:val="367926EF"/>
    <w:rsid w:val="369938DF"/>
    <w:rsid w:val="36A43708"/>
    <w:rsid w:val="36E43B49"/>
    <w:rsid w:val="36E61B14"/>
    <w:rsid w:val="372212DB"/>
    <w:rsid w:val="373B4692"/>
    <w:rsid w:val="3743284E"/>
    <w:rsid w:val="37450207"/>
    <w:rsid w:val="37965908"/>
    <w:rsid w:val="379E11AD"/>
    <w:rsid w:val="37BF2ED1"/>
    <w:rsid w:val="37C640CA"/>
    <w:rsid w:val="37E17FC7"/>
    <w:rsid w:val="380864D5"/>
    <w:rsid w:val="381E5E4A"/>
    <w:rsid w:val="386E513D"/>
    <w:rsid w:val="387C536A"/>
    <w:rsid w:val="388163D9"/>
    <w:rsid w:val="38821BE2"/>
    <w:rsid w:val="38853DEB"/>
    <w:rsid w:val="388867A3"/>
    <w:rsid w:val="38B86D83"/>
    <w:rsid w:val="38C36200"/>
    <w:rsid w:val="38C96D17"/>
    <w:rsid w:val="38D030A4"/>
    <w:rsid w:val="38E2156D"/>
    <w:rsid w:val="392F2A6C"/>
    <w:rsid w:val="393A2AC7"/>
    <w:rsid w:val="3943670D"/>
    <w:rsid w:val="396226AE"/>
    <w:rsid w:val="3971469F"/>
    <w:rsid w:val="39991B7F"/>
    <w:rsid w:val="39A34800"/>
    <w:rsid w:val="39D96C03"/>
    <w:rsid w:val="39E723B7"/>
    <w:rsid w:val="3A1219DE"/>
    <w:rsid w:val="3A1C71C2"/>
    <w:rsid w:val="3A1F45AF"/>
    <w:rsid w:val="3A340F52"/>
    <w:rsid w:val="3A376716"/>
    <w:rsid w:val="3A3E6C77"/>
    <w:rsid w:val="3A465471"/>
    <w:rsid w:val="3A5A5C64"/>
    <w:rsid w:val="3A7206CF"/>
    <w:rsid w:val="3A9B44DE"/>
    <w:rsid w:val="3A9D68EE"/>
    <w:rsid w:val="3AA75BB1"/>
    <w:rsid w:val="3AC21656"/>
    <w:rsid w:val="3AD02F13"/>
    <w:rsid w:val="3B2B710B"/>
    <w:rsid w:val="3B520B1F"/>
    <w:rsid w:val="3B563B4D"/>
    <w:rsid w:val="3B6A1A8F"/>
    <w:rsid w:val="3BB84736"/>
    <w:rsid w:val="3BB858DE"/>
    <w:rsid w:val="3BE456DE"/>
    <w:rsid w:val="3BE60D91"/>
    <w:rsid w:val="3BE61375"/>
    <w:rsid w:val="3BFC2946"/>
    <w:rsid w:val="3C0E61D6"/>
    <w:rsid w:val="3C3420E0"/>
    <w:rsid w:val="3C391289"/>
    <w:rsid w:val="3C4D6413"/>
    <w:rsid w:val="3C526A0A"/>
    <w:rsid w:val="3C694942"/>
    <w:rsid w:val="3C9506A5"/>
    <w:rsid w:val="3CA70A97"/>
    <w:rsid w:val="3CAF40F6"/>
    <w:rsid w:val="3CB20F63"/>
    <w:rsid w:val="3CED04E1"/>
    <w:rsid w:val="3CFB0238"/>
    <w:rsid w:val="3D17730C"/>
    <w:rsid w:val="3D415400"/>
    <w:rsid w:val="3D445D5E"/>
    <w:rsid w:val="3D4D2D2E"/>
    <w:rsid w:val="3D581B46"/>
    <w:rsid w:val="3D5F430F"/>
    <w:rsid w:val="3D65451B"/>
    <w:rsid w:val="3D69400B"/>
    <w:rsid w:val="3D7662D3"/>
    <w:rsid w:val="3D8C08C0"/>
    <w:rsid w:val="3D9A2132"/>
    <w:rsid w:val="3DD84CED"/>
    <w:rsid w:val="3DE96EFA"/>
    <w:rsid w:val="3E594080"/>
    <w:rsid w:val="3E6502E3"/>
    <w:rsid w:val="3E770AB3"/>
    <w:rsid w:val="3E884B07"/>
    <w:rsid w:val="3E8D5AD7"/>
    <w:rsid w:val="3E9E25C2"/>
    <w:rsid w:val="3E9E6D09"/>
    <w:rsid w:val="3ED07C94"/>
    <w:rsid w:val="3EF21DDE"/>
    <w:rsid w:val="3EF51FB7"/>
    <w:rsid w:val="3EF654E7"/>
    <w:rsid w:val="3F3423F7"/>
    <w:rsid w:val="3F732F1F"/>
    <w:rsid w:val="3F842B75"/>
    <w:rsid w:val="3F9A39E8"/>
    <w:rsid w:val="3FA85938"/>
    <w:rsid w:val="3FBD23EC"/>
    <w:rsid w:val="3FDD65EB"/>
    <w:rsid w:val="3FF251A9"/>
    <w:rsid w:val="400078E7"/>
    <w:rsid w:val="40073668"/>
    <w:rsid w:val="40164BCF"/>
    <w:rsid w:val="4045367A"/>
    <w:rsid w:val="40630F8D"/>
    <w:rsid w:val="410513CF"/>
    <w:rsid w:val="41314E40"/>
    <w:rsid w:val="41434245"/>
    <w:rsid w:val="41520DF6"/>
    <w:rsid w:val="416A7152"/>
    <w:rsid w:val="418370AC"/>
    <w:rsid w:val="418D47FE"/>
    <w:rsid w:val="419B3373"/>
    <w:rsid w:val="41A24945"/>
    <w:rsid w:val="41C74CF7"/>
    <w:rsid w:val="41CD5430"/>
    <w:rsid w:val="41CE58F9"/>
    <w:rsid w:val="41F145CF"/>
    <w:rsid w:val="4226112B"/>
    <w:rsid w:val="423E1753"/>
    <w:rsid w:val="42411193"/>
    <w:rsid w:val="4252548F"/>
    <w:rsid w:val="425C413F"/>
    <w:rsid w:val="42770F78"/>
    <w:rsid w:val="427A45C5"/>
    <w:rsid w:val="427F1EDD"/>
    <w:rsid w:val="428C42F8"/>
    <w:rsid w:val="42910002"/>
    <w:rsid w:val="42937435"/>
    <w:rsid w:val="42A47894"/>
    <w:rsid w:val="42BE0955"/>
    <w:rsid w:val="42CD0B98"/>
    <w:rsid w:val="42FC76D0"/>
    <w:rsid w:val="435863D7"/>
    <w:rsid w:val="43741014"/>
    <w:rsid w:val="438D20D6"/>
    <w:rsid w:val="439D10D0"/>
    <w:rsid w:val="439D67BD"/>
    <w:rsid w:val="439F39EF"/>
    <w:rsid w:val="43A10224"/>
    <w:rsid w:val="43BE5738"/>
    <w:rsid w:val="43D321DE"/>
    <w:rsid w:val="43D641E9"/>
    <w:rsid w:val="43D9356D"/>
    <w:rsid w:val="43DB72E5"/>
    <w:rsid w:val="43E614C1"/>
    <w:rsid w:val="43E91A02"/>
    <w:rsid w:val="44044A8E"/>
    <w:rsid w:val="440552BE"/>
    <w:rsid w:val="44071E88"/>
    <w:rsid w:val="44095C00"/>
    <w:rsid w:val="44135387"/>
    <w:rsid w:val="44136A7F"/>
    <w:rsid w:val="445735FB"/>
    <w:rsid w:val="447A02DD"/>
    <w:rsid w:val="44840597"/>
    <w:rsid w:val="44A13128"/>
    <w:rsid w:val="44B466DF"/>
    <w:rsid w:val="44BF09B5"/>
    <w:rsid w:val="44CB735A"/>
    <w:rsid w:val="45235A92"/>
    <w:rsid w:val="4525408B"/>
    <w:rsid w:val="4582210E"/>
    <w:rsid w:val="45A71E8A"/>
    <w:rsid w:val="45BB4AE0"/>
    <w:rsid w:val="45CF2E79"/>
    <w:rsid w:val="45DE6E06"/>
    <w:rsid w:val="46050649"/>
    <w:rsid w:val="460F3276"/>
    <w:rsid w:val="46274A64"/>
    <w:rsid w:val="462B4758"/>
    <w:rsid w:val="46454EEA"/>
    <w:rsid w:val="465C7FE7"/>
    <w:rsid w:val="46733805"/>
    <w:rsid w:val="468A412B"/>
    <w:rsid w:val="46B02CAB"/>
    <w:rsid w:val="46BD2CD2"/>
    <w:rsid w:val="46D07920"/>
    <w:rsid w:val="46D446FA"/>
    <w:rsid w:val="46DB13AA"/>
    <w:rsid w:val="46F96C0B"/>
    <w:rsid w:val="46FA2178"/>
    <w:rsid w:val="46FF153C"/>
    <w:rsid w:val="470C5990"/>
    <w:rsid w:val="47307948"/>
    <w:rsid w:val="47783DFD"/>
    <w:rsid w:val="477F442B"/>
    <w:rsid w:val="47C123AA"/>
    <w:rsid w:val="47C86E80"/>
    <w:rsid w:val="47CD33E9"/>
    <w:rsid w:val="48052B82"/>
    <w:rsid w:val="480C5CBF"/>
    <w:rsid w:val="483E14A0"/>
    <w:rsid w:val="484418FD"/>
    <w:rsid w:val="485B0CC3"/>
    <w:rsid w:val="487321E2"/>
    <w:rsid w:val="48934632"/>
    <w:rsid w:val="48D81274"/>
    <w:rsid w:val="48E12752"/>
    <w:rsid w:val="49042E3A"/>
    <w:rsid w:val="49134F46"/>
    <w:rsid w:val="492C712E"/>
    <w:rsid w:val="49325BF9"/>
    <w:rsid w:val="494E2307"/>
    <w:rsid w:val="496C298F"/>
    <w:rsid w:val="4977185E"/>
    <w:rsid w:val="49A04FB2"/>
    <w:rsid w:val="49A07033"/>
    <w:rsid w:val="49A52E86"/>
    <w:rsid w:val="49A53D6E"/>
    <w:rsid w:val="49AB775A"/>
    <w:rsid w:val="49C3753A"/>
    <w:rsid w:val="49C425C9"/>
    <w:rsid w:val="49C47C77"/>
    <w:rsid w:val="49DB003F"/>
    <w:rsid w:val="49F66C27"/>
    <w:rsid w:val="49FE5ADB"/>
    <w:rsid w:val="4A01737A"/>
    <w:rsid w:val="4A230B17"/>
    <w:rsid w:val="4A356E9B"/>
    <w:rsid w:val="4A437992"/>
    <w:rsid w:val="4A445C00"/>
    <w:rsid w:val="4A4831FA"/>
    <w:rsid w:val="4A8931E7"/>
    <w:rsid w:val="4AA173B4"/>
    <w:rsid w:val="4AA5064D"/>
    <w:rsid w:val="4AB03DB8"/>
    <w:rsid w:val="4AC102DB"/>
    <w:rsid w:val="4AD715E6"/>
    <w:rsid w:val="4ADB7BCB"/>
    <w:rsid w:val="4AEF3676"/>
    <w:rsid w:val="4B02325D"/>
    <w:rsid w:val="4B02784D"/>
    <w:rsid w:val="4BD427FB"/>
    <w:rsid w:val="4BD74836"/>
    <w:rsid w:val="4BE11211"/>
    <w:rsid w:val="4BEC77C6"/>
    <w:rsid w:val="4BF34C7C"/>
    <w:rsid w:val="4BF95D4B"/>
    <w:rsid w:val="4C101AF6"/>
    <w:rsid w:val="4C150901"/>
    <w:rsid w:val="4C2757BD"/>
    <w:rsid w:val="4C433C79"/>
    <w:rsid w:val="4C4F3781"/>
    <w:rsid w:val="4C6667D2"/>
    <w:rsid w:val="4C7223A4"/>
    <w:rsid w:val="4C7F5906"/>
    <w:rsid w:val="4C943D81"/>
    <w:rsid w:val="4C9C74D2"/>
    <w:rsid w:val="4CCF7FCC"/>
    <w:rsid w:val="4CD50F1A"/>
    <w:rsid w:val="4CEC7770"/>
    <w:rsid w:val="4D0F0ADB"/>
    <w:rsid w:val="4D1D34E8"/>
    <w:rsid w:val="4D275349"/>
    <w:rsid w:val="4D2A10DA"/>
    <w:rsid w:val="4D2B2FC8"/>
    <w:rsid w:val="4D73058E"/>
    <w:rsid w:val="4D826A23"/>
    <w:rsid w:val="4D913C92"/>
    <w:rsid w:val="4DA70238"/>
    <w:rsid w:val="4DA719EB"/>
    <w:rsid w:val="4DAB7D28"/>
    <w:rsid w:val="4DBF5582"/>
    <w:rsid w:val="4DF0398D"/>
    <w:rsid w:val="4DF568B9"/>
    <w:rsid w:val="4E061402"/>
    <w:rsid w:val="4E0F02B7"/>
    <w:rsid w:val="4E24727A"/>
    <w:rsid w:val="4E41068C"/>
    <w:rsid w:val="4E455C30"/>
    <w:rsid w:val="4E4801A7"/>
    <w:rsid w:val="4E4E49B8"/>
    <w:rsid w:val="4E846A10"/>
    <w:rsid w:val="4E9439D5"/>
    <w:rsid w:val="4E992F9E"/>
    <w:rsid w:val="4E9F6D1D"/>
    <w:rsid w:val="4EB165D5"/>
    <w:rsid w:val="4EC512BE"/>
    <w:rsid w:val="4ED67027"/>
    <w:rsid w:val="4EDB463D"/>
    <w:rsid w:val="4EEE67F9"/>
    <w:rsid w:val="4EF23735"/>
    <w:rsid w:val="4EF94AC3"/>
    <w:rsid w:val="4EFE032C"/>
    <w:rsid w:val="4F2411C2"/>
    <w:rsid w:val="4F2D422A"/>
    <w:rsid w:val="4F3501F1"/>
    <w:rsid w:val="4FA5699A"/>
    <w:rsid w:val="4FB235F0"/>
    <w:rsid w:val="4FC52E08"/>
    <w:rsid w:val="4FE37D54"/>
    <w:rsid w:val="4FEA0C93"/>
    <w:rsid w:val="4FEB7FB7"/>
    <w:rsid w:val="4FED3BFB"/>
    <w:rsid w:val="50437FDC"/>
    <w:rsid w:val="504A1A7A"/>
    <w:rsid w:val="505A77E4"/>
    <w:rsid w:val="50865970"/>
    <w:rsid w:val="50AC6291"/>
    <w:rsid w:val="50B769E4"/>
    <w:rsid w:val="50B9275C"/>
    <w:rsid w:val="50BE4216"/>
    <w:rsid w:val="50C866AA"/>
    <w:rsid w:val="50D207EC"/>
    <w:rsid w:val="51281690"/>
    <w:rsid w:val="51691EE6"/>
    <w:rsid w:val="518A5EA7"/>
    <w:rsid w:val="518A7661"/>
    <w:rsid w:val="518E3BE9"/>
    <w:rsid w:val="51BC5F00"/>
    <w:rsid w:val="51FB2F37"/>
    <w:rsid w:val="51FD2B1C"/>
    <w:rsid w:val="52105B50"/>
    <w:rsid w:val="5217598C"/>
    <w:rsid w:val="523A167B"/>
    <w:rsid w:val="523A5373"/>
    <w:rsid w:val="524B2DC8"/>
    <w:rsid w:val="526E48F5"/>
    <w:rsid w:val="52727F85"/>
    <w:rsid w:val="5285323E"/>
    <w:rsid w:val="52891AE8"/>
    <w:rsid w:val="52A03BD4"/>
    <w:rsid w:val="52C65702"/>
    <w:rsid w:val="52E930A3"/>
    <w:rsid w:val="5325057D"/>
    <w:rsid w:val="53403178"/>
    <w:rsid w:val="535319FE"/>
    <w:rsid w:val="53755FB2"/>
    <w:rsid w:val="537A08C9"/>
    <w:rsid w:val="537C7A41"/>
    <w:rsid w:val="538C6936"/>
    <w:rsid w:val="53963229"/>
    <w:rsid w:val="53AC0356"/>
    <w:rsid w:val="53AF1C28"/>
    <w:rsid w:val="53B611D5"/>
    <w:rsid w:val="53BE7EF0"/>
    <w:rsid w:val="53E04AE9"/>
    <w:rsid w:val="53FF4EF0"/>
    <w:rsid w:val="54154E7A"/>
    <w:rsid w:val="54631EE1"/>
    <w:rsid w:val="54686973"/>
    <w:rsid w:val="547C5F7A"/>
    <w:rsid w:val="54B87D61"/>
    <w:rsid w:val="54CC1A7D"/>
    <w:rsid w:val="54D13CF2"/>
    <w:rsid w:val="54DC4C6B"/>
    <w:rsid w:val="5556750C"/>
    <w:rsid w:val="555D1FBA"/>
    <w:rsid w:val="555D4285"/>
    <w:rsid w:val="555F1654"/>
    <w:rsid w:val="5569651D"/>
    <w:rsid w:val="55895936"/>
    <w:rsid w:val="55A25C04"/>
    <w:rsid w:val="55A7171D"/>
    <w:rsid w:val="55DF0EB7"/>
    <w:rsid w:val="55E17F9D"/>
    <w:rsid w:val="55E23E6C"/>
    <w:rsid w:val="55E657A2"/>
    <w:rsid w:val="560721BC"/>
    <w:rsid w:val="56356D29"/>
    <w:rsid w:val="56440D1A"/>
    <w:rsid w:val="565F3938"/>
    <w:rsid w:val="566F7E44"/>
    <w:rsid w:val="569717FE"/>
    <w:rsid w:val="569A740C"/>
    <w:rsid w:val="56A11917"/>
    <w:rsid w:val="56AC71B6"/>
    <w:rsid w:val="56AF2965"/>
    <w:rsid w:val="56B72E56"/>
    <w:rsid w:val="56C85D1A"/>
    <w:rsid w:val="56C97471"/>
    <w:rsid w:val="56E147BB"/>
    <w:rsid w:val="56F407B9"/>
    <w:rsid w:val="56F749BE"/>
    <w:rsid w:val="57004C7A"/>
    <w:rsid w:val="57034145"/>
    <w:rsid w:val="57195125"/>
    <w:rsid w:val="571C3A45"/>
    <w:rsid w:val="5721105B"/>
    <w:rsid w:val="572D64B0"/>
    <w:rsid w:val="572F4917"/>
    <w:rsid w:val="57362A2C"/>
    <w:rsid w:val="57500DC5"/>
    <w:rsid w:val="575548AE"/>
    <w:rsid w:val="575635C7"/>
    <w:rsid w:val="575F038F"/>
    <w:rsid w:val="5762116D"/>
    <w:rsid w:val="5772366C"/>
    <w:rsid w:val="577E200A"/>
    <w:rsid w:val="578147D7"/>
    <w:rsid w:val="57A35F14"/>
    <w:rsid w:val="57C9767E"/>
    <w:rsid w:val="57CA1E7B"/>
    <w:rsid w:val="57DF519E"/>
    <w:rsid w:val="580249E9"/>
    <w:rsid w:val="58107FB8"/>
    <w:rsid w:val="58353010"/>
    <w:rsid w:val="583D3C73"/>
    <w:rsid w:val="58747956"/>
    <w:rsid w:val="58B008E9"/>
    <w:rsid w:val="58D2085F"/>
    <w:rsid w:val="58FC1D80"/>
    <w:rsid w:val="5910320C"/>
    <w:rsid w:val="591A055A"/>
    <w:rsid w:val="592117E6"/>
    <w:rsid w:val="592A01C0"/>
    <w:rsid w:val="59303F3B"/>
    <w:rsid w:val="593F49BD"/>
    <w:rsid w:val="59400210"/>
    <w:rsid w:val="59716319"/>
    <w:rsid w:val="59747235"/>
    <w:rsid w:val="59777658"/>
    <w:rsid w:val="59E7033A"/>
    <w:rsid w:val="59EC1988"/>
    <w:rsid w:val="59F42436"/>
    <w:rsid w:val="5A00690C"/>
    <w:rsid w:val="5A17034B"/>
    <w:rsid w:val="5A2E5F69"/>
    <w:rsid w:val="5A430530"/>
    <w:rsid w:val="5A4A67C4"/>
    <w:rsid w:val="5A9658BC"/>
    <w:rsid w:val="5AA004E9"/>
    <w:rsid w:val="5AA00798"/>
    <w:rsid w:val="5AAE6BFF"/>
    <w:rsid w:val="5ACB19D7"/>
    <w:rsid w:val="5ACE0C54"/>
    <w:rsid w:val="5AD507F7"/>
    <w:rsid w:val="5ADC3D6C"/>
    <w:rsid w:val="5AF801E8"/>
    <w:rsid w:val="5B155FAA"/>
    <w:rsid w:val="5B1660AB"/>
    <w:rsid w:val="5B1E607B"/>
    <w:rsid w:val="5B33135D"/>
    <w:rsid w:val="5B3F6D49"/>
    <w:rsid w:val="5B3F7D02"/>
    <w:rsid w:val="5B4D0671"/>
    <w:rsid w:val="5B605828"/>
    <w:rsid w:val="5B6E36C3"/>
    <w:rsid w:val="5B7B5166"/>
    <w:rsid w:val="5B892B0A"/>
    <w:rsid w:val="5BD124C7"/>
    <w:rsid w:val="5BDB5038"/>
    <w:rsid w:val="5BDC19F5"/>
    <w:rsid w:val="5BE44D87"/>
    <w:rsid w:val="5C370801"/>
    <w:rsid w:val="5C4D2B15"/>
    <w:rsid w:val="5C6C6ABA"/>
    <w:rsid w:val="5CA73DB1"/>
    <w:rsid w:val="5CAD6ECC"/>
    <w:rsid w:val="5CBB075A"/>
    <w:rsid w:val="5CCC52A0"/>
    <w:rsid w:val="5CCC6AE2"/>
    <w:rsid w:val="5CD657ED"/>
    <w:rsid w:val="5CEE5E83"/>
    <w:rsid w:val="5CF52363"/>
    <w:rsid w:val="5D0E2045"/>
    <w:rsid w:val="5D211DB5"/>
    <w:rsid w:val="5D296EBB"/>
    <w:rsid w:val="5D56646F"/>
    <w:rsid w:val="5D79399F"/>
    <w:rsid w:val="5DC310BE"/>
    <w:rsid w:val="5DCD5A99"/>
    <w:rsid w:val="5DED10A9"/>
    <w:rsid w:val="5E310A29"/>
    <w:rsid w:val="5E325DEA"/>
    <w:rsid w:val="5E5203C1"/>
    <w:rsid w:val="5E543815"/>
    <w:rsid w:val="5E5859F6"/>
    <w:rsid w:val="5E5D7E89"/>
    <w:rsid w:val="5E674D72"/>
    <w:rsid w:val="5EA21DC6"/>
    <w:rsid w:val="5EB5281E"/>
    <w:rsid w:val="5EBC250E"/>
    <w:rsid w:val="5EEB006A"/>
    <w:rsid w:val="5EFE682A"/>
    <w:rsid w:val="5F223BC2"/>
    <w:rsid w:val="5F292E73"/>
    <w:rsid w:val="5F2D3852"/>
    <w:rsid w:val="5F50072F"/>
    <w:rsid w:val="5F68495B"/>
    <w:rsid w:val="5F7B7E0C"/>
    <w:rsid w:val="5F8D291C"/>
    <w:rsid w:val="5F9F706A"/>
    <w:rsid w:val="5FAF2E92"/>
    <w:rsid w:val="60091EEE"/>
    <w:rsid w:val="6013651B"/>
    <w:rsid w:val="60141677"/>
    <w:rsid w:val="60154DC5"/>
    <w:rsid w:val="6023423A"/>
    <w:rsid w:val="602F6597"/>
    <w:rsid w:val="60337B58"/>
    <w:rsid w:val="60337DCE"/>
    <w:rsid w:val="605363C9"/>
    <w:rsid w:val="606326E4"/>
    <w:rsid w:val="606424E0"/>
    <w:rsid w:val="607C7302"/>
    <w:rsid w:val="608F5BDD"/>
    <w:rsid w:val="609B1E7E"/>
    <w:rsid w:val="60A10678"/>
    <w:rsid w:val="60AE577B"/>
    <w:rsid w:val="60BD6710"/>
    <w:rsid w:val="60D1523C"/>
    <w:rsid w:val="60D333C6"/>
    <w:rsid w:val="60E10AE5"/>
    <w:rsid w:val="60F358F1"/>
    <w:rsid w:val="60FB46CB"/>
    <w:rsid w:val="610D7DCD"/>
    <w:rsid w:val="61133537"/>
    <w:rsid w:val="611512FD"/>
    <w:rsid w:val="612B1454"/>
    <w:rsid w:val="61306A6A"/>
    <w:rsid w:val="615A10A4"/>
    <w:rsid w:val="61765C9E"/>
    <w:rsid w:val="61855428"/>
    <w:rsid w:val="61B56F70"/>
    <w:rsid w:val="61DE64C6"/>
    <w:rsid w:val="61F06DD9"/>
    <w:rsid w:val="62031A89"/>
    <w:rsid w:val="62035F17"/>
    <w:rsid w:val="62137FEA"/>
    <w:rsid w:val="627F5CBA"/>
    <w:rsid w:val="62811BD2"/>
    <w:rsid w:val="628E7FB4"/>
    <w:rsid w:val="62A72D5C"/>
    <w:rsid w:val="62AF1C5F"/>
    <w:rsid w:val="62B7014A"/>
    <w:rsid w:val="62D56A83"/>
    <w:rsid w:val="62EE02C7"/>
    <w:rsid w:val="6328643C"/>
    <w:rsid w:val="63411079"/>
    <w:rsid w:val="63470366"/>
    <w:rsid w:val="634D79FB"/>
    <w:rsid w:val="637270EC"/>
    <w:rsid w:val="63861052"/>
    <w:rsid w:val="63967ABA"/>
    <w:rsid w:val="639D451C"/>
    <w:rsid w:val="63B70D7D"/>
    <w:rsid w:val="63C37853"/>
    <w:rsid w:val="63C82F8A"/>
    <w:rsid w:val="640B706B"/>
    <w:rsid w:val="642D7FAE"/>
    <w:rsid w:val="64324F2C"/>
    <w:rsid w:val="64414AEB"/>
    <w:rsid w:val="644D348F"/>
    <w:rsid w:val="6486074F"/>
    <w:rsid w:val="648844C8"/>
    <w:rsid w:val="6488707F"/>
    <w:rsid w:val="64945C8F"/>
    <w:rsid w:val="64A31301"/>
    <w:rsid w:val="64AB14B8"/>
    <w:rsid w:val="64C0096C"/>
    <w:rsid w:val="64F1206D"/>
    <w:rsid w:val="650C750C"/>
    <w:rsid w:val="65171B97"/>
    <w:rsid w:val="656E093E"/>
    <w:rsid w:val="65855276"/>
    <w:rsid w:val="658A11CF"/>
    <w:rsid w:val="65D13BDB"/>
    <w:rsid w:val="65F75DA9"/>
    <w:rsid w:val="65F90CD6"/>
    <w:rsid w:val="660109D5"/>
    <w:rsid w:val="66134265"/>
    <w:rsid w:val="66146248"/>
    <w:rsid w:val="66240220"/>
    <w:rsid w:val="6624768A"/>
    <w:rsid w:val="66546D57"/>
    <w:rsid w:val="665B6338"/>
    <w:rsid w:val="669A6AFA"/>
    <w:rsid w:val="669D1BD8"/>
    <w:rsid w:val="66AD4E34"/>
    <w:rsid w:val="66C56213"/>
    <w:rsid w:val="66E06F0B"/>
    <w:rsid w:val="66EA496F"/>
    <w:rsid w:val="67220075"/>
    <w:rsid w:val="67513297"/>
    <w:rsid w:val="67695A94"/>
    <w:rsid w:val="676A13C4"/>
    <w:rsid w:val="67817307"/>
    <w:rsid w:val="67880147"/>
    <w:rsid w:val="679C21AE"/>
    <w:rsid w:val="67AB5244"/>
    <w:rsid w:val="67AE2497"/>
    <w:rsid w:val="67B5779E"/>
    <w:rsid w:val="67C223E6"/>
    <w:rsid w:val="67D66E73"/>
    <w:rsid w:val="67D85766"/>
    <w:rsid w:val="67D87514"/>
    <w:rsid w:val="67DD2A4B"/>
    <w:rsid w:val="67DE3209"/>
    <w:rsid w:val="67DE7902"/>
    <w:rsid w:val="67F90546"/>
    <w:rsid w:val="68104F00"/>
    <w:rsid w:val="68213D48"/>
    <w:rsid w:val="682700AE"/>
    <w:rsid w:val="682D7860"/>
    <w:rsid w:val="685F0CAA"/>
    <w:rsid w:val="68680898"/>
    <w:rsid w:val="686D23BF"/>
    <w:rsid w:val="687157C8"/>
    <w:rsid w:val="688E4AF9"/>
    <w:rsid w:val="689526DB"/>
    <w:rsid w:val="68AF56BE"/>
    <w:rsid w:val="68C2564E"/>
    <w:rsid w:val="68E85E7D"/>
    <w:rsid w:val="69015F94"/>
    <w:rsid w:val="690A7750"/>
    <w:rsid w:val="691C6DBF"/>
    <w:rsid w:val="692E36B1"/>
    <w:rsid w:val="69456CBE"/>
    <w:rsid w:val="6959151C"/>
    <w:rsid w:val="695E7EED"/>
    <w:rsid w:val="6973410F"/>
    <w:rsid w:val="69B53FB1"/>
    <w:rsid w:val="69B77533"/>
    <w:rsid w:val="69B935E9"/>
    <w:rsid w:val="69BF098B"/>
    <w:rsid w:val="69C15A70"/>
    <w:rsid w:val="69CB6A05"/>
    <w:rsid w:val="69D00DEB"/>
    <w:rsid w:val="69DC008B"/>
    <w:rsid w:val="69E5416A"/>
    <w:rsid w:val="6A222ABC"/>
    <w:rsid w:val="6A29210B"/>
    <w:rsid w:val="6A2E78BF"/>
    <w:rsid w:val="6A7A76FB"/>
    <w:rsid w:val="6A815C41"/>
    <w:rsid w:val="6A881C58"/>
    <w:rsid w:val="6AB51D8E"/>
    <w:rsid w:val="6AC10733"/>
    <w:rsid w:val="6AF91C7B"/>
    <w:rsid w:val="6B264C29"/>
    <w:rsid w:val="6B2C2051"/>
    <w:rsid w:val="6B457A2C"/>
    <w:rsid w:val="6B563571"/>
    <w:rsid w:val="6B5670CE"/>
    <w:rsid w:val="6B7A1677"/>
    <w:rsid w:val="6BA86DB0"/>
    <w:rsid w:val="6BAB6B04"/>
    <w:rsid w:val="6BAF2C82"/>
    <w:rsid w:val="6BBD104F"/>
    <w:rsid w:val="6C0134DD"/>
    <w:rsid w:val="6C072AE6"/>
    <w:rsid w:val="6C0C2207"/>
    <w:rsid w:val="6C153260"/>
    <w:rsid w:val="6C3A079D"/>
    <w:rsid w:val="6C400E08"/>
    <w:rsid w:val="6C494E84"/>
    <w:rsid w:val="6C5D448C"/>
    <w:rsid w:val="6C612F34"/>
    <w:rsid w:val="6C8337EB"/>
    <w:rsid w:val="6C865F99"/>
    <w:rsid w:val="6C8E6D3B"/>
    <w:rsid w:val="6C9A3FEF"/>
    <w:rsid w:val="6CD64140"/>
    <w:rsid w:val="6CFE5C6F"/>
    <w:rsid w:val="6D164D84"/>
    <w:rsid w:val="6D1A412B"/>
    <w:rsid w:val="6D2B4437"/>
    <w:rsid w:val="6D4D5647"/>
    <w:rsid w:val="6D631F76"/>
    <w:rsid w:val="6D6E719E"/>
    <w:rsid w:val="6D8C7F00"/>
    <w:rsid w:val="6DA700B4"/>
    <w:rsid w:val="6DC43777"/>
    <w:rsid w:val="6DDE7CAA"/>
    <w:rsid w:val="6DE244ED"/>
    <w:rsid w:val="6DF36E56"/>
    <w:rsid w:val="6DFD7CD4"/>
    <w:rsid w:val="6E001573"/>
    <w:rsid w:val="6E00355C"/>
    <w:rsid w:val="6E1B45FE"/>
    <w:rsid w:val="6E386F5E"/>
    <w:rsid w:val="6E584020"/>
    <w:rsid w:val="6E623D2B"/>
    <w:rsid w:val="6E7E7026"/>
    <w:rsid w:val="6E802433"/>
    <w:rsid w:val="6E851A78"/>
    <w:rsid w:val="6E9226CD"/>
    <w:rsid w:val="6EC95E08"/>
    <w:rsid w:val="6EE3336E"/>
    <w:rsid w:val="6EF517F8"/>
    <w:rsid w:val="6F15104E"/>
    <w:rsid w:val="6F1710DF"/>
    <w:rsid w:val="6F2614AD"/>
    <w:rsid w:val="6F3845EA"/>
    <w:rsid w:val="6F386D8C"/>
    <w:rsid w:val="6F4A6F49"/>
    <w:rsid w:val="6F85477F"/>
    <w:rsid w:val="6F8929B2"/>
    <w:rsid w:val="6F9603E0"/>
    <w:rsid w:val="6FA8726E"/>
    <w:rsid w:val="6FB81159"/>
    <w:rsid w:val="6FD827A7"/>
    <w:rsid w:val="6FE210D3"/>
    <w:rsid w:val="6FE25F7F"/>
    <w:rsid w:val="6FE32EFA"/>
    <w:rsid w:val="6FEE638A"/>
    <w:rsid w:val="6FF9170D"/>
    <w:rsid w:val="70076BE8"/>
    <w:rsid w:val="701A152C"/>
    <w:rsid w:val="70243E31"/>
    <w:rsid w:val="70870B6D"/>
    <w:rsid w:val="70A6501A"/>
    <w:rsid w:val="70C33E84"/>
    <w:rsid w:val="70D019D2"/>
    <w:rsid w:val="70F74C48"/>
    <w:rsid w:val="710C729A"/>
    <w:rsid w:val="710D46D2"/>
    <w:rsid w:val="71253CCE"/>
    <w:rsid w:val="714B637E"/>
    <w:rsid w:val="71566079"/>
    <w:rsid w:val="716811D3"/>
    <w:rsid w:val="71793B16"/>
    <w:rsid w:val="717F6893"/>
    <w:rsid w:val="7189187F"/>
    <w:rsid w:val="71D25943"/>
    <w:rsid w:val="71DE0265"/>
    <w:rsid w:val="71F61863"/>
    <w:rsid w:val="71FB54C7"/>
    <w:rsid w:val="71FE401B"/>
    <w:rsid w:val="722225DB"/>
    <w:rsid w:val="722E6757"/>
    <w:rsid w:val="723E2669"/>
    <w:rsid w:val="727D13E4"/>
    <w:rsid w:val="72C47013"/>
    <w:rsid w:val="72C87A7A"/>
    <w:rsid w:val="72CD17C8"/>
    <w:rsid w:val="72D37D1F"/>
    <w:rsid w:val="730D6C0C"/>
    <w:rsid w:val="731D1633"/>
    <w:rsid w:val="732D1E02"/>
    <w:rsid w:val="73555EBD"/>
    <w:rsid w:val="73593BFF"/>
    <w:rsid w:val="737132CF"/>
    <w:rsid w:val="73962B79"/>
    <w:rsid w:val="73CE270A"/>
    <w:rsid w:val="73E57241"/>
    <w:rsid w:val="740B04E1"/>
    <w:rsid w:val="740C227D"/>
    <w:rsid w:val="744A2123"/>
    <w:rsid w:val="74582108"/>
    <w:rsid w:val="74644DBD"/>
    <w:rsid w:val="748648EA"/>
    <w:rsid w:val="74B82BA7"/>
    <w:rsid w:val="74B90757"/>
    <w:rsid w:val="74C463D7"/>
    <w:rsid w:val="74C54366"/>
    <w:rsid w:val="74CF1873"/>
    <w:rsid w:val="74E20C51"/>
    <w:rsid w:val="74E835B9"/>
    <w:rsid w:val="75261D09"/>
    <w:rsid w:val="752E5417"/>
    <w:rsid w:val="75390090"/>
    <w:rsid w:val="753C3446"/>
    <w:rsid w:val="756C1D17"/>
    <w:rsid w:val="757C1E26"/>
    <w:rsid w:val="75965A75"/>
    <w:rsid w:val="759D5B40"/>
    <w:rsid w:val="75A82C1C"/>
    <w:rsid w:val="75B74537"/>
    <w:rsid w:val="75B90DD9"/>
    <w:rsid w:val="75D151E8"/>
    <w:rsid w:val="75E76FA0"/>
    <w:rsid w:val="75E874BC"/>
    <w:rsid w:val="75F47C0F"/>
    <w:rsid w:val="75FC5AF3"/>
    <w:rsid w:val="761413A9"/>
    <w:rsid w:val="762865F3"/>
    <w:rsid w:val="766C59F7"/>
    <w:rsid w:val="76963C93"/>
    <w:rsid w:val="769B7BD9"/>
    <w:rsid w:val="76A06B52"/>
    <w:rsid w:val="76AE24B4"/>
    <w:rsid w:val="76C520DC"/>
    <w:rsid w:val="76CA0EC0"/>
    <w:rsid w:val="76CF20EA"/>
    <w:rsid w:val="76D37824"/>
    <w:rsid w:val="76E312EA"/>
    <w:rsid w:val="76E605F1"/>
    <w:rsid w:val="76FA55DC"/>
    <w:rsid w:val="770B1C51"/>
    <w:rsid w:val="77391A6B"/>
    <w:rsid w:val="774854EC"/>
    <w:rsid w:val="775070C7"/>
    <w:rsid w:val="775274B9"/>
    <w:rsid w:val="7763329E"/>
    <w:rsid w:val="777202AD"/>
    <w:rsid w:val="777803CC"/>
    <w:rsid w:val="778B2DBE"/>
    <w:rsid w:val="779A0C95"/>
    <w:rsid w:val="77BE04D4"/>
    <w:rsid w:val="77EA0C65"/>
    <w:rsid w:val="780600CD"/>
    <w:rsid w:val="780777C2"/>
    <w:rsid w:val="781B0B0C"/>
    <w:rsid w:val="781E639C"/>
    <w:rsid w:val="782026E9"/>
    <w:rsid w:val="782029D9"/>
    <w:rsid w:val="78276A7B"/>
    <w:rsid w:val="7847671C"/>
    <w:rsid w:val="78565F4B"/>
    <w:rsid w:val="78774B27"/>
    <w:rsid w:val="78A9372F"/>
    <w:rsid w:val="78D41F79"/>
    <w:rsid w:val="78E72BCF"/>
    <w:rsid w:val="78FD327E"/>
    <w:rsid w:val="78FE47EE"/>
    <w:rsid w:val="791660EE"/>
    <w:rsid w:val="79200D1B"/>
    <w:rsid w:val="79366790"/>
    <w:rsid w:val="794744F9"/>
    <w:rsid w:val="794F06AD"/>
    <w:rsid w:val="79527AE5"/>
    <w:rsid w:val="797E3990"/>
    <w:rsid w:val="798474E4"/>
    <w:rsid w:val="79892101"/>
    <w:rsid w:val="798E5D08"/>
    <w:rsid w:val="79983884"/>
    <w:rsid w:val="7999042C"/>
    <w:rsid w:val="79A13C0A"/>
    <w:rsid w:val="7A296296"/>
    <w:rsid w:val="7A2E4CE5"/>
    <w:rsid w:val="7A473317"/>
    <w:rsid w:val="7A4F7B0A"/>
    <w:rsid w:val="7A583B2A"/>
    <w:rsid w:val="7A611D04"/>
    <w:rsid w:val="7A617A81"/>
    <w:rsid w:val="7A7120BD"/>
    <w:rsid w:val="7A7F1865"/>
    <w:rsid w:val="7A8370D0"/>
    <w:rsid w:val="7A8656D5"/>
    <w:rsid w:val="7A97325F"/>
    <w:rsid w:val="7AAC6B88"/>
    <w:rsid w:val="7AB15BC4"/>
    <w:rsid w:val="7AD04E83"/>
    <w:rsid w:val="7ADF25A8"/>
    <w:rsid w:val="7AE32189"/>
    <w:rsid w:val="7AE3338B"/>
    <w:rsid w:val="7B0459B3"/>
    <w:rsid w:val="7B06469B"/>
    <w:rsid w:val="7B0917B2"/>
    <w:rsid w:val="7B09527D"/>
    <w:rsid w:val="7B1652A2"/>
    <w:rsid w:val="7B174A92"/>
    <w:rsid w:val="7B1D73A2"/>
    <w:rsid w:val="7B2A3852"/>
    <w:rsid w:val="7B2A5E81"/>
    <w:rsid w:val="7B36052E"/>
    <w:rsid w:val="7B42766E"/>
    <w:rsid w:val="7B665B34"/>
    <w:rsid w:val="7B914152"/>
    <w:rsid w:val="7B9D2AF7"/>
    <w:rsid w:val="7BA43E85"/>
    <w:rsid w:val="7BBF18DD"/>
    <w:rsid w:val="7BDF6C6B"/>
    <w:rsid w:val="7BE86400"/>
    <w:rsid w:val="7C0B3F04"/>
    <w:rsid w:val="7C142DB9"/>
    <w:rsid w:val="7C2A3220"/>
    <w:rsid w:val="7C5709FA"/>
    <w:rsid w:val="7C5A141C"/>
    <w:rsid w:val="7C680B6E"/>
    <w:rsid w:val="7C831CEC"/>
    <w:rsid w:val="7C914409"/>
    <w:rsid w:val="7CA51C63"/>
    <w:rsid w:val="7CA83AB0"/>
    <w:rsid w:val="7CFB7AD5"/>
    <w:rsid w:val="7CFE75C5"/>
    <w:rsid w:val="7D2F59D0"/>
    <w:rsid w:val="7D5316BF"/>
    <w:rsid w:val="7D567401"/>
    <w:rsid w:val="7D686B88"/>
    <w:rsid w:val="7D6F16F7"/>
    <w:rsid w:val="7D985ACE"/>
    <w:rsid w:val="7DAC69B0"/>
    <w:rsid w:val="7DE92023"/>
    <w:rsid w:val="7DEC566F"/>
    <w:rsid w:val="7E0F5AAD"/>
    <w:rsid w:val="7E221091"/>
    <w:rsid w:val="7E235E07"/>
    <w:rsid w:val="7E241386"/>
    <w:rsid w:val="7E4D3EA6"/>
    <w:rsid w:val="7E6B0DF0"/>
    <w:rsid w:val="7E8426B2"/>
    <w:rsid w:val="7E850AD2"/>
    <w:rsid w:val="7E8A7362"/>
    <w:rsid w:val="7E957C7E"/>
    <w:rsid w:val="7E9710F9"/>
    <w:rsid w:val="7EC72E1D"/>
    <w:rsid w:val="7EC97D8B"/>
    <w:rsid w:val="7ECA044E"/>
    <w:rsid w:val="7ED93E46"/>
    <w:rsid w:val="7EE051D4"/>
    <w:rsid w:val="7EE527EB"/>
    <w:rsid w:val="7EE97108"/>
    <w:rsid w:val="7EEA6BBA"/>
    <w:rsid w:val="7F0C793B"/>
    <w:rsid w:val="7F183874"/>
    <w:rsid w:val="7F376DBE"/>
    <w:rsid w:val="7F425A2A"/>
    <w:rsid w:val="7F663BB5"/>
    <w:rsid w:val="7F6A37A6"/>
    <w:rsid w:val="7F6F769E"/>
    <w:rsid w:val="7F784ED6"/>
    <w:rsid w:val="7F7936A4"/>
    <w:rsid w:val="7F8A5140"/>
    <w:rsid w:val="7F8D24A4"/>
    <w:rsid w:val="7F8E0BEB"/>
    <w:rsid w:val="7FBA4591"/>
    <w:rsid w:val="7FBA70B5"/>
    <w:rsid w:val="7FBF602C"/>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00" w:lineRule="auto"/>
      <w:ind w:firstLine="964" w:firstLineChars="200"/>
    </w:pPr>
    <w:rPr>
      <w:rFonts w:ascii="Times New Roman" w:hAnsi="Times New Roman" w:eastAsia="宋体" w:cs="Times New Roman"/>
      <w:kern w:val="2"/>
      <w:sz w:val="28"/>
      <w:szCs w:val="24"/>
      <w:lang w:val="en-US" w:eastAsia="zh-CN" w:bidi="ar-SA"/>
    </w:rPr>
  </w:style>
  <w:style w:type="paragraph" w:styleId="3">
    <w:name w:val="heading 1"/>
    <w:basedOn w:val="1"/>
    <w:next w:val="1"/>
    <w:autoRedefine/>
    <w:qFormat/>
    <w:uiPriority w:val="0"/>
    <w:pPr>
      <w:keepNext/>
      <w:keepLines/>
      <w:adjustRightInd w:val="0"/>
      <w:spacing w:line="360" w:lineRule="auto"/>
      <w:ind w:firstLine="0"/>
      <w:jc w:val="center"/>
      <w:textAlignment w:val="baseline"/>
      <w:outlineLvl w:val="0"/>
    </w:pPr>
    <w:rPr>
      <w:b/>
      <w:bCs/>
      <w:kern w:val="44"/>
      <w:szCs w:val="44"/>
    </w:rPr>
  </w:style>
  <w:style w:type="paragraph" w:styleId="4">
    <w:name w:val="heading 2"/>
    <w:basedOn w:val="1"/>
    <w:next w:val="1"/>
    <w:link w:val="26"/>
    <w:autoRedefine/>
    <w:qFormat/>
    <w:uiPriority w:val="0"/>
    <w:pPr>
      <w:keepNext/>
      <w:keepLines/>
      <w:adjustRightInd w:val="0"/>
      <w:spacing w:line="360" w:lineRule="auto"/>
      <w:ind w:firstLine="0" w:firstLineChars="0"/>
      <w:textAlignment w:val="baseline"/>
      <w:outlineLvl w:val="1"/>
    </w:pPr>
    <w:rPr>
      <w:rFonts w:ascii="Arial" w:hAnsi="Arial"/>
      <w:b/>
      <w:bCs/>
      <w:kern w:val="0"/>
      <w:szCs w:val="32"/>
    </w:rPr>
  </w:style>
  <w:style w:type="paragraph" w:styleId="5">
    <w:name w:val="heading 3"/>
    <w:basedOn w:val="1"/>
    <w:next w:val="1"/>
    <w:link w:val="27"/>
    <w:autoRedefine/>
    <w:qFormat/>
    <w:uiPriority w:val="0"/>
    <w:pPr>
      <w:keepNext/>
      <w:keepLines/>
      <w:adjustRightInd w:val="0"/>
      <w:spacing w:line="360" w:lineRule="auto"/>
      <w:ind w:firstLine="0" w:firstLineChars="0"/>
      <w:jc w:val="center"/>
      <w:textAlignment w:val="baseline"/>
      <w:outlineLvl w:val="2"/>
    </w:pPr>
    <w:rPr>
      <w:b/>
      <w:bCs/>
      <w:kern w:val="0"/>
      <w:szCs w:val="32"/>
    </w:rPr>
  </w:style>
  <w:style w:type="paragraph" w:styleId="6">
    <w:name w:val="heading 4"/>
    <w:basedOn w:val="1"/>
    <w:next w:val="1"/>
    <w:link w:val="38"/>
    <w:autoRedefine/>
    <w:unhideWhenUsed/>
    <w:qFormat/>
    <w:uiPriority w:val="0"/>
    <w:pPr>
      <w:keepNext/>
      <w:keepLines/>
      <w:spacing w:before="280" w:after="290" w:line="372" w:lineRule="auto"/>
      <w:outlineLvl w:val="3"/>
    </w:pPr>
    <w:rPr>
      <w:rFonts w:ascii="Arial" w:hAnsi="Arial" w:eastAsia="黑体"/>
      <w:b/>
    </w:rPr>
  </w:style>
  <w:style w:type="character" w:default="1" w:styleId="22">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autoRedefine/>
    <w:qFormat/>
    <w:uiPriority w:val="0"/>
    <w:pPr>
      <w:ind w:firstLine="480"/>
    </w:pPr>
    <w:rPr>
      <w:rFonts w:ascii="仿宋_GB2312" w:eastAsia="仿宋_GB2312"/>
      <w:kern w:val="0"/>
      <w:sz w:val="24"/>
      <w:lang w:val="zh-CN"/>
    </w:rPr>
  </w:style>
  <w:style w:type="paragraph" w:styleId="7">
    <w:name w:val="annotation text"/>
    <w:basedOn w:val="1"/>
    <w:autoRedefine/>
    <w:qFormat/>
    <w:uiPriority w:val="0"/>
  </w:style>
  <w:style w:type="paragraph" w:styleId="8">
    <w:name w:val="Body Text"/>
    <w:basedOn w:val="1"/>
    <w:next w:val="1"/>
    <w:link w:val="34"/>
    <w:autoRedefine/>
    <w:qFormat/>
    <w:uiPriority w:val="99"/>
    <w:pPr>
      <w:spacing w:after="120"/>
    </w:pPr>
  </w:style>
  <w:style w:type="paragraph" w:styleId="9">
    <w:name w:val="Body Text Indent"/>
    <w:basedOn w:val="1"/>
    <w:next w:val="10"/>
    <w:autoRedefine/>
    <w:unhideWhenUsed/>
    <w:qFormat/>
    <w:uiPriority w:val="99"/>
    <w:pPr>
      <w:spacing w:line="420" w:lineRule="exact"/>
      <w:ind w:firstLine="732" w:firstLineChars="300"/>
    </w:pPr>
    <w:rPr>
      <w:spacing w:val="2"/>
      <w:sz w:val="24"/>
      <w:szCs w:val="20"/>
    </w:rPr>
  </w:style>
  <w:style w:type="paragraph" w:styleId="10">
    <w:name w:val="envelope return"/>
    <w:basedOn w:val="1"/>
    <w:autoRedefine/>
    <w:qFormat/>
    <w:uiPriority w:val="0"/>
    <w:pPr>
      <w:snapToGrid w:val="0"/>
    </w:pPr>
    <w:rPr>
      <w:rFonts w:ascii="Arial" w:hAnsi="Arial" w:eastAsia="DFKai-SB" w:cs="Arial"/>
      <w:lang w:eastAsia="zh-TW"/>
    </w:rPr>
  </w:style>
  <w:style w:type="paragraph" w:styleId="11">
    <w:name w:val="toc 3"/>
    <w:basedOn w:val="1"/>
    <w:next w:val="1"/>
    <w:autoRedefine/>
    <w:qFormat/>
    <w:uiPriority w:val="0"/>
    <w:pPr>
      <w:spacing w:line="240" w:lineRule="auto"/>
      <w:ind w:left="840" w:leftChars="400"/>
    </w:pPr>
  </w:style>
  <w:style w:type="paragraph" w:styleId="12">
    <w:name w:val="Plain Text"/>
    <w:basedOn w:val="1"/>
    <w:autoRedefine/>
    <w:qFormat/>
    <w:uiPriority w:val="0"/>
    <w:pPr>
      <w:adjustRightInd w:val="0"/>
      <w:snapToGrid w:val="0"/>
      <w:spacing w:line="360" w:lineRule="auto"/>
    </w:pPr>
    <w:rPr>
      <w:rFonts w:ascii="宋体"/>
    </w:rPr>
  </w:style>
  <w:style w:type="paragraph" w:styleId="13">
    <w:name w:val="Balloon Text"/>
    <w:basedOn w:val="1"/>
    <w:link w:val="39"/>
    <w:autoRedefine/>
    <w:qFormat/>
    <w:uiPriority w:val="0"/>
    <w:pPr>
      <w:spacing w:line="240" w:lineRule="auto"/>
    </w:pPr>
    <w:rPr>
      <w:sz w:val="18"/>
      <w:szCs w:val="18"/>
    </w:rPr>
  </w:style>
  <w:style w:type="paragraph" w:styleId="14">
    <w:name w:val="footer"/>
    <w:basedOn w:val="1"/>
    <w:link w:val="33"/>
    <w:autoRedefine/>
    <w:qFormat/>
    <w:uiPriority w:val="99"/>
    <w:pPr>
      <w:tabs>
        <w:tab w:val="center" w:pos="4153"/>
        <w:tab w:val="right" w:pos="8306"/>
      </w:tabs>
      <w:snapToGrid w:val="0"/>
      <w:spacing w:line="240" w:lineRule="auto"/>
    </w:pPr>
    <w:rPr>
      <w:sz w:val="18"/>
      <w:szCs w:val="18"/>
    </w:rPr>
  </w:style>
  <w:style w:type="paragraph" w:styleId="15">
    <w:name w:val="header"/>
    <w:basedOn w:val="1"/>
    <w:link w:val="36"/>
    <w:autoRedefine/>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6">
    <w:name w:val="toc 1"/>
    <w:basedOn w:val="1"/>
    <w:next w:val="1"/>
    <w:autoRedefine/>
    <w:qFormat/>
    <w:uiPriority w:val="0"/>
    <w:pPr>
      <w:spacing w:line="240" w:lineRule="auto"/>
      <w:ind w:firstLine="0" w:firstLineChars="0"/>
    </w:pPr>
  </w:style>
  <w:style w:type="paragraph" w:styleId="17">
    <w:name w:val="List"/>
    <w:basedOn w:val="1"/>
    <w:autoRedefine/>
    <w:qFormat/>
    <w:uiPriority w:val="0"/>
    <w:pPr>
      <w:ind w:left="200" w:hanging="200" w:hangingChars="200"/>
    </w:pPr>
  </w:style>
  <w:style w:type="paragraph" w:styleId="18">
    <w:name w:val="toc 2"/>
    <w:basedOn w:val="1"/>
    <w:next w:val="1"/>
    <w:autoRedefine/>
    <w:qFormat/>
    <w:uiPriority w:val="0"/>
    <w:pPr>
      <w:spacing w:line="240" w:lineRule="auto"/>
      <w:ind w:left="420" w:leftChars="200"/>
    </w:pPr>
  </w:style>
  <w:style w:type="paragraph" w:styleId="19">
    <w:name w:val="Normal (Web)"/>
    <w:basedOn w:val="1"/>
    <w:autoRedefine/>
    <w:qFormat/>
    <w:uiPriority w:val="0"/>
    <w:rPr>
      <w:sz w:val="24"/>
    </w:rPr>
  </w:style>
  <w:style w:type="paragraph" w:styleId="20">
    <w:name w:val="Body Text First Indent 2"/>
    <w:basedOn w:val="9"/>
    <w:next w:val="17"/>
    <w:autoRedefine/>
    <w:qFormat/>
    <w:uiPriority w:val="0"/>
    <w:pPr>
      <w:spacing w:line="360" w:lineRule="auto"/>
      <w:ind w:firstLine="210" w:firstLineChars="200"/>
    </w:pPr>
    <w:rPr>
      <w:kern w:val="0"/>
    </w:rPr>
  </w:style>
  <w:style w:type="character" w:styleId="23">
    <w:name w:val="Hyperlink"/>
    <w:basedOn w:val="22"/>
    <w:autoRedefine/>
    <w:qFormat/>
    <w:uiPriority w:val="0"/>
    <w:rPr>
      <w:color w:val="0000FF"/>
      <w:u w:val="single"/>
    </w:rPr>
  </w:style>
  <w:style w:type="character" w:styleId="24">
    <w:name w:val="annotation reference"/>
    <w:basedOn w:val="22"/>
    <w:autoRedefine/>
    <w:qFormat/>
    <w:uiPriority w:val="0"/>
    <w:rPr>
      <w:sz w:val="21"/>
      <w:szCs w:val="21"/>
    </w:rPr>
  </w:style>
  <w:style w:type="paragraph" w:customStyle="1" w:styleId="25">
    <w:name w:val="_Style 3"/>
    <w:basedOn w:val="1"/>
    <w:autoRedefine/>
    <w:qFormat/>
    <w:uiPriority w:val="0"/>
    <w:rPr>
      <w:szCs w:val="21"/>
    </w:rPr>
  </w:style>
  <w:style w:type="character" w:customStyle="1" w:styleId="26">
    <w:name w:val="标题 2 字符"/>
    <w:link w:val="4"/>
    <w:autoRedefine/>
    <w:qFormat/>
    <w:uiPriority w:val="0"/>
    <w:rPr>
      <w:rFonts w:ascii="Arial" w:hAnsi="Arial" w:eastAsia="宋体"/>
      <w:b/>
      <w:bCs/>
      <w:kern w:val="0"/>
      <w:sz w:val="28"/>
      <w:szCs w:val="32"/>
    </w:rPr>
  </w:style>
  <w:style w:type="character" w:customStyle="1" w:styleId="27">
    <w:name w:val="标题 3 字符"/>
    <w:link w:val="5"/>
    <w:autoRedefine/>
    <w:qFormat/>
    <w:uiPriority w:val="0"/>
    <w:rPr>
      <w:rFonts w:ascii="Times New Roman" w:hAnsi="Times New Roman" w:eastAsia="宋体"/>
      <w:b/>
      <w:bCs/>
      <w:kern w:val="0"/>
      <w:sz w:val="28"/>
      <w:szCs w:val="32"/>
    </w:rPr>
  </w:style>
  <w:style w:type="character" w:customStyle="1" w:styleId="28">
    <w:name w:val="标题 4 Char"/>
    <w:autoRedefine/>
    <w:qFormat/>
    <w:uiPriority w:val="0"/>
    <w:rPr>
      <w:rFonts w:ascii="Arial" w:hAnsi="Arial" w:eastAsia="黑体"/>
      <w:b/>
      <w:sz w:val="28"/>
    </w:rPr>
  </w:style>
  <w:style w:type="paragraph" w:styleId="29">
    <w:name w:val="List Paragraph"/>
    <w:basedOn w:val="1"/>
    <w:autoRedefine/>
    <w:qFormat/>
    <w:uiPriority w:val="34"/>
    <w:pPr>
      <w:ind w:firstLine="420"/>
    </w:pPr>
  </w:style>
  <w:style w:type="character" w:customStyle="1" w:styleId="30">
    <w:name w:val="页眉 Char"/>
    <w:basedOn w:val="22"/>
    <w:autoRedefine/>
    <w:qFormat/>
    <w:uiPriority w:val="0"/>
    <w:rPr>
      <w:kern w:val="2"/>
      <w:sz w:val="18"/>
      <w:szCs w:val="18"/>
    </w:rPr>
  </w:style>
  <w:style w:type="character" w:customStyle="1" w:styleId="31">
    <w:name w:val="页脚 Char"/>
    <w:basedOn w:val="22"/>
    <w:autoRedefine/>
    <w:qFormat/>
    <w:uiPriority w:val="0"/>
    <w:rPr>
      <w:kern w:val="2"/>
      <w:sz w:val="18"/>
      <w:szCs w:val="18"/>
    </w:rPr>
  </w:style>
  <w:style w:type="paragraph" w:customStyle="1" w:styleId="32">
    <w:name w:val="Table Text"/>
    <w:basedOn w:val="1"/>
    <w:autoRedefine/>
    <w:hidden/>
    <w:qFormat/>
    <w:uiPriority w:val="0"/>
    <w:pPr>
      <w:widowControl/>
      <w:kinsoku w:val="0"/>
      <w:autoSpaceDE w:val="0"/>
      <w:autoSpaceDN w:val="0"/>
      <w:adjustRightInd w:val="0"/>
      <w:snapToGrid w:val="0"/>
    </w:pPr>
    <w:rPr>
      <w:rFonts w:hint="eastAsia" w:ascii="宋体" w:hAnsi="宋体"/>
      <w:color w:val="000000"/>
      <w:kern w:val="0"/>
      <w:sz w:val="20"/>
      <w:szCs w:val="20"/>
    </w:rPr>
  </w:style>
  <w:style w:type="character" w:customStyle="1" w:styleId="33">
    <w:name w:val="页脚 字符"/>
    <w:basedOn w:val="22"/>
    <w:link w:val="14"/>
    <w:autoRedefine/>
    <w:qFormat/>
    <w:uiPriority w:val="99"/>
    <w:rPr>
      <w:rFonts w:hint="default" w:ascii="Arial" w:hAnsi="Arial" w:eastAsia="Arial" w:cs="Arial"/>
      <w:snapToGrid/>
      <w:color w:val="000000"/>
      <w:sz w:val="18"/>
      <w:szCs w:val="18"/>
      <w:lang w:eastAsia="en-US"/>
    </w:rPr>
  </w:style>
  <w:style w:type="character" w:customStyle="1" w:styleId="34">
    <w:name w:val="正文文本 字符"/>
    <w:basedOn w:val="22"/>
    <w:link w:val="8"/>
    <w:autoRedefine/>
    <w:qFormat/>
    <w:uiPriority w:val="0"/>
    <w:rPr>
      <w:rFonts w:hint="default" w:ascii="Arial" w:hAnsi="Arial" w:eastAsia="Arial" w:cs="Arial"/>
      <w:snapToGrid/>
      <w:color w:val="000000"/>
      <w:sz w:val="21"/>
      <w:szCs w:val="21"/>
      <w:lang w:eastAsia="en-US"/>
    </w:rPr>
  </w:style>
  <w:style w:type="paragraph" w:customStyle="1" w:styleId="35">
    <w:name w:val="正文-公1"/>
    <w:basedOn w:val="1"/>
    <w:autoRedefine/>
    <w:qFormat/>
    <w:uiPriority w:val="0"/>
    <w:pPr>
      <w:widowControl/>
      <w:kinsoku w:val="0"/>
      <w:autoSpaceDE w:val="0"/>
      <w:autoSpaceDN w:val="0"/>
      <w:adjustRightInd w:val="0"/>
      <w:snapToGrid w:val="0"/>
      <w:ind w:firstLine="200"/>
    </w:pPr>
    <w:rPr>
      <w:rFonts w:ascii="Calibri" w:hAnsi="Calibri" w:eastAsia="Arial"/>
      <w:color w:val="000000"/>
      <w:kern w:val="0"/>
      <w:sz w:val="21"/>
      <w:szCs w:val="21"/>
    </w:rPr>
  </w:style>
  <w:style w:type="character" w:customStyle="1" w:styleId="36">
    <w:name w:val="页眉 字符"/>
    <w:basedOn w:val="22"/>
    <w:link w:val="15"/>
    <w:autoRedefine/>
    <w:qFormat/>
    <w:uiPriority w:val="0"/>
    <w:rPr>
      <w:rFonts w:hint="default" w:ascii="Arial" w:hAnsi="Arial" w:eastAsia="Arial" w:cs="Arial"/>
      <w:snapToGrid/>
      <w:color w:val="000000"/>
      <w:sz w:val="18"/>
      <w:szCs w:val="21"/>
      <w:lang w:eastAsia="en-US"/>
    </w:rPr>
  </w:style>
  <w:style w:type="table" w:customStyle="1" w:styleId="37">
    <w:name w:val="Table Normal"/>
    <w:basedOn w:val="21"/>
    <w:autoRedefine/>
    <w:qFormat/>
    <w:uiPriority w:val="0"/>
    <w:rPr>
      <w:rFonts w:ascii="Arial" w:hAnsi="Arial" w:cs="Arial"/>
    </w:rPr>
    <w:tblPr>
      <w:tblCellMar>
        <w:left w:w="0" w:type="dxa"/>
        <w:right w:w="0" w:type="dxa"/>
      </w:tblCellMar>
    </w:tblPr>
  </w:style>
  <w:style w:type="character" w:customStyle="1" w:styleId="38">
    <w:name w:val="标题 4 字符"/>
    <w:basedOn w:val="22"/>
    <w:link w:val="6"/>
    <w:autoRedefine/>
    <w:qFormat/>
    <w:uiPriority w:val="0"/>
    <w:rPr>
      <w:rFonts w:ascii="等线 Light" w:hAnsi="等线 Light" w:eastAsia="等线 Light" w:cs="Times New Roman"/>
      <w:b/>
      <w:bCs/>
      <w:kern w:val="2"/>
      <w:sz w:val="28"/>
      <w:szCs w:val="28"/>
    </w:rPr>
  </w:style>
  <w:style w:type="character" w:customStyle="1" w:styleId="39">
    <w:name w:val="批注框文本 字符"/>
    <w:basedOn w:val="22"/>
    <w:link w:val="13"/>
    <w:autoRedefine/>
    <w:qFormat/>
    <w:uiPriority w:val="0"/>
    <w:rPr>
      <w:kern w:val="2"/>
      <w:sz w:val="18"/>
      <w:szCs w:val="18"/>
    </w:rPr>
  </w:style>
  <w:style w:type="character" w:customStyle="1" w:styleId="40">
    <w:name w:val="font11"/>
    <w:basedOn w:val="22"/>
    <w:qFormat/>
    <w:uiPriority w:val="0"/>
    <w:rPr>
      <w:rFonts w:hint="eastAsia" w:ascii="宋体" w:hAnsi="宋体" w:eastAsia="宋体" w:cs="宋体"/>
      <w:color w:val="000000"/>
      <w:sz w:val="24"/>
      <w:szCs w:val="24"/>
      <w:u w:val="none"/>
    </w:rPr>
  </w:style>
  <w:style w:type="character" w:customStyle="1" w:styleId="41">
    <w:name w:val="font21"/>
    <w:basedOn w:val="22"/>
    <w:qFormat/>
    <w:uiPriority w:val="0"/>
    <w:rPr>
      <w:rFonts w:hint="eastAsia" w:ascii="宋体" w:hAnsi="宋体" w:eastAsia="宋体" w:cs="宋体"/>
      <w:color w:val="000000"/>
      <w:sz w:val="24"/>
      <w:szCs w:val="24"/>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DF28E-0A75-4A1D-ADA7-BB9EAAEF8481}">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212</Pages>
  <Words>111832</Words>
  <Characters>120397</Characters>
  <Lines>495</Lines>
  <Paragraphs>139</Paragraphs>
  <TotalTime>1</TotalTime>
  <ScaleCrop>false</ScaleCrop>
  <LinksUpToDate>false</LinksUpToDate>
  <CharactersWithSpaces>121604</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紫霞仙子</dc:creator>
  <cp:lastModifiedBy>招标代理</cp:lastModifiedBy>
  <cp:lastPrinted>2024-05-29T23:29:00Z</cp:lastPrinted>
  <dcterms:modified xsi:type="dcterms:W3CDTF">2024-07-08T07:28:00Z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877EB8FF97DB4C86AB9E9250207FD640_13</vt:lpwstr>
  </property>
</Properties>
</file>