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7C134">
      <w:pPr>
        <w:rPr>
          <w:color w:val="auto"/>
          <w:highlight w:val="none"/>
        </w:rPr>
      </w:pPr>
      <w:r>
        <w:rPr>
          <w:rFonts w:hint="eastAsia"/>
          <w:color w:val="auto"/>
          <w:highlight w:val="none"/>
        </w:rPr>
        <w:t xml:space="preserve">  </w:t>
      </w:r>
      <w:r>
        <w:rPr>
          <w:color w:val="auto"/>
          <w:highlight w:val="none"/>
        </w:rP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14:paraId="77A43308">
      <w:pPr>
        <w:adjustRightInd/>
        <w:snapToGrid/>
        <w:spacing w:line="240" w:lineRule="auto"/>
        <w:jc w:val="center"/>
        <w:rPr>
          <w:rFonts w:ascii="Arial" w:hAnsi="Arial" w:eastAsia="黑体" w:cs="Arial"/>
          <w:bCs/>
          <w:color w:val="auto"/>
          <w:w w:val="90"/>
          <w:sz w:val="48"/>
          <w:szCs w:val="48"/>
          <w:highlight w:val="none"/>
        </w:rPr>
      </w:pPr>
      <w:bookmarkStart w:id="0" w:name="_Hlk56172920"/>
    </w:p>
    <w:p w14:paraId="5B094432">
      <w:pPr>
        <w:adjustRightInd/>
        <w:snapToGrid/>
        <w:spacing w:line="240" w:lineRule="auto"/>
        <w:jc w:val="center"/>
        <w:rPr>
          <w:rFonts w:ascii="Arial" w:hAnsi="Arial" w:eastAsia="黑体" w:cs="Arial"/>
          <w:bCs/>
          <w:color w:val="auto"/>
          <w:w w:val="90"/>
          <w:sz w:val="48"/>
          <w:szCs w:val="48"/>
          <w:highlight w:val="none"/>
        </w:rPr>
      </w:pPr>
    </w:p>
    <w:bookmarkEnd w:id="0"/>
    <w:p w14:paraId="361BDF1C">
      <w:pPr>
        <w:adjustRightInd/>
        <w:snapToGrid/>
        <w:spacing w:line="240" w:lineRule="auto"/>
        <w:jc w:val="center"/>
        <w:rPr>
          <w:rFonts w:ascii="黑体" w:hAnsi="黑体" w:eastAsia="黑体" w:cs="Arial"/>
          <w:bCs/>
          <w:color w:val="auto"/>
          <w:w w:val="90"/>
          <w:sz w:val="48"/>
          <w:szCs w:val="48"/>
          <w:highlight w:val="none"/>
        </w:rPr>
      </w:pPr>
      <w:bookmarkStart w:id="1" w:name="_Hlk56004360"/>
      <w:r>
        <w:rPr>
          <w:rFonts w:hint="eastAsia" w:ascii="黑体" w:hAnsi="黑体" w:eastAsia="黑体" w:cs="Arial"/>
          <w:bCs/>
          <w:color w:val="auto"/>
          <w:w w:val="90"/>
          <w:sz w:val="48"/>
          <w:szCs w:val="48"/>
          <w:highlight w:val="none"/>
        </w:rPr>
        <w:t>下肢外骨骼</w:t>
      </w:r>
    </w:p>
    <w:bookmarkEnd w:id="1"/>
    <w:p w14:paraId="11F0B612">
      <w:pPr>
        <w:adjustRightInd/>
        <w:snapToGrid/>
        <w:spacing w:line="240" w:lineRule="auto"/>
        <w:jc w:val="center"/>
        <w:rPr>
          <w:rFonts w:ascii="Arial" w:hAnsi="Arial" w:eastAsia="黑体" w:cs="Arial"/>
          <w:bCs/>
          <w:color w:val="auto"/>
          <w:w w:val="90"/>
          <w:sz w:val="48"/>
          <w:szCs w:val="48"/>
          <w:highlight w:val="none"/>
        </w:rPr>
      </w:pPr>
    </w:p>
    <w:p w14:paraId="1D688CB2">
      <w:pPr>
        <w:adjustRightInd/>
        <w:snapToGrid/>
        <w:spacing w:line="240" w:lineRule="auto"/>
        <w:jc w:val="center"/>
        <w:rPr>
          <w:rFonts w:ascii="Arial" w:hAnsi="Arial" w:eastAsia="黑体" w:cs="Arial"/>
          <w:bCs/>
          <w:color w:val="auto"/>
          <w:w w:val="90"/>
          <w:sz w:val="48"/>
          <w:szCs w:val="48"/>
          <w:highlight w:val="none"/>
        </w:rPr>
      </w:pPr>
    </w:p>
    <w:p w14:paraId="590D90BF">
      <w:pPr>
        <w:widowControl/>
        <w:adjustRightInd/>
        <w:jc w:val="center"/>
        <w:rPr>
          <w:rFonts w:ascii="Arial" w:hAnsi="Arial" w:eastAsia="黑体" w:cs="Arial"/>
          <w:color w:val="auto"/>
          <w:sz w:val="72"/>
          <w:szCs w:val="72"/>
          <w:highlight w:val="none"/>
        </w:rPr>
      </w:pPr>
      <w:r>
        <w:rPr>
          <w:rFonts w:hint="eastAsia" w:ascii="Arial" w:hAnsi="Arial" w:eastAsia="黑体" w:cs="Arial"/>
          <w:color w:val="auto"/>
          <w:sz w:val="72"/>
          <w:szCs w:val="72"/>
          <w:highlight w:val="none"/>
        </w:rPr>
        <w:t>招标文件</w:t>
      </w:r>
    </w:p>
    <w:p w14:paraId="4117AA84">
      <w:pPr>
        <w:jc w:val="center"/>
        <w:rPr>
          <w:rFonts w:ascii="黑体" w:hAnsi="黑体" w:eastAsia="黑体" w:cs="Arial"/>
          <w:color w:val="auto"/>
          <w:sz w:val="30"/>
          <w:szCs w:val="30"/>
          <w:highlight w:val="none"/>
        </w:rPr>
      </w:pPr>
    </w:p>
    <w:p w14:paraId="16403622">
      <w:pPr>
        <w:jc w:val="center"/>
        <w:rPr>
          <w:rFonts w:ascii="黑体" w:hAnsi="黑体" w:eastAsia="黑体" w:cs="Arial"/>
          <w:color w:val="auto"/>
          <w:sz w:val="30"/>
          <w:szCs w:val="30"/>
          <w:highlight w:val="none"/>
        </w:rPr>
      </w:pPr>
      <w:bookmarkStart w:id="2" w:name="_Hlk56004418"/>
      <w:r>
        <w:rPr>
          <w:rFonts w:hint="eastAsia" w:ascii="黑体" w:hAnsi="黑体" w:eastAsia="黑体" w:cs="Arial"/>
          <w:color w:val="auto"/>
          <w:sz w:val="30"/>
          <w:szCs w:val="30"/>
          <w:highlight w:val="none"/>
        </w:rPr>
        <w:t>项目编号：</w:t>
      </w:r>
      <w:bookmarkEnd w:id="2"/>
      <w:r>
        <w:rPr>
          <w:rFonts w:hint="eastAsia" w:ascii="黑体" w:hAnsi="黑体" w:eastAsia="黑体" w:cs="Arial"/>
          <w:color w:val="auto"/>
          <w:sz w:val="30"/>
          <w:szCs w:val="30"/>
          <w:highlight w:val="none"/>
        </w:rPr>
        <w:t>0747-2661SCCTJ291</w:t>
      </w:r>
    </w:p>
    <w:p w14:paraId="456F26DE">
      <w:pPr>
        <w:jc w:val="center"/>
        <w:rPr>
          <w:rFonts w:ascii="黑体" w:hAnsi="黑体" w:eastAsia="黑体" w:cs="Arial"/>
          <w:color w:val="auto"/>
          <w:sz w:val="30"/>
          <w:szCs w:val="30"/>
          <w:highlight w:val="none"/>
        </w:rPr>
      </w:pPr>
    </w:p>
    <w:p w14:paraId="1DB42709">
      <w:pPr>
        <w:jc w:val="center"/>
        <w:rPr>
          <w:rFonts w:ascii="黑体" w:hAnsi="黑体" w:eastAsia="黑体" w:cs="Arial"/>
          <w:color w:val="auto"/>
          <w:sz w:val="30"/>
          <w:szCs w:val="30"/>
          <w:highlight w:val="none"/>
        </w:rPr>
      </w:pPr>
    </w:p>
    <w:p w14:paraId="6795E5C5">
      <w:pPr>
        <w:jc w:val="center"/>
        <w:rPr>
          <w:rFonts w:ascii="黑体" w:hAnsi="黑体" w:eastAsia="黑体" w:cs="Arial"/>
          <w:color w:val="auto"/>
          <w:sz w:val="30"/>
          <w:szCs w:val="30"/>
          <w:highlight w:val="none"/>
        </w:rPr>
      </w:pPr>
    </w:p>
    <w:p w14:paraId="2BE2297B">
      <w:pPr>
        <w:jc w:val="center"/>
        <w:rPr>
          <w:rFonts w:ascii="黑体" w:hAnsi="黑体" w:eastAsia="黑体" w:cs="Arial"/>
          <w:color w:val="auto"/>
          <w:sz w:val="30"/>
          <w:szCs w:val="30"/>
          <w:highlight w:val="none"/>
        </w:rPr>
      </w:pPr>
    </w:p>
    <w:p w14:paraId="21F85617">
      <w:pPr>
        <w:jc w:val="center"/>
        <w:rPr>
          <w:rFonts w:ascii="黑体" w:hAnsi="黑体" w:eastAsia="黑体" w:cs="Arial"/>
          <w:color w:val="auto"/>
          <w:sz w:val="30"/>
          <w:szCs w:val="30"/>
          <w:highlight w:val="none"/>
        </w:rPr>
      </w:pPr>
    </w:p>
    <w:p w14:paraId="7E308931">
      <w:pPr>
        <w:jc w:val="center"/>
        <w:rPr>
          <w:rFonts w:ascii="黑体" w:hAnsi="黑体" w:eastAsia="黑体" w:cs="Arial"/>
          <w:color w:val="auto"/>
          <w:sz w:val="30"/>
          <w:szCs w:val="30"/>
          <w:highlight w:val="none"/>
        </w:rPr>
      </w:pPr>
    </w:p>
    <w:p w14:paraId="1985A74B">
      <w:pPr>
        <w:jc w:val="center"/>
        <w:rPr>
          <w:rFonts w:ascii="黑体" w:hAnsi="黑体" w:eastAsia="黑体" w:cs="Arial"/>
          <w:color w:val="auto"/>
          <w:sz w:val="30"/>
          <w:szCs w:val="30"/>
          <w:highlight w:val="none"/>
        </w:rPr>
      </w:pPr>
    </w:p>
    <w:p w14:paraId="21456323">
      <w:pPr>
        <w:jc w:val="center"/>
        <w:rPr>
          <w:rFonts w:ascii="黑体" w:hAnsi="黑体" w:eastAsia="黑体" w:cs="Arial"/>
          <w:color w:val="auto"/>
          <w:sz w:val="30"/>
          <w:szCs w:val="30"/>
          <w:highlight w:val="none"/>
        </w:rPr>
      </w:pPr>
    </w:p>
    <w:p w14:paraId="6C02A0DB">
      <w:pPr>
        <w:jc w:val="center"/>
        <w:rPr>
          <w:rFonts w:ascii="黑体" w:hAnsi="黑体" w:eastAsia="黑体" w:cs="Arial"/>
          <w:color w:val="auto"/>
          <w:sz w:val="30"/>
          <w:szCs w:val="30"/>
          <w:highlight w:val="none"/>
        </w:rPr>
      </w:pPr>
    </w:p>
    <w:p w14:paraId="79C8EC51">
      <w:pPr>
        <w:jc w:val="center"/>
        <w:rPr>
          <w:rFonts w:ascii="黑体" w:hAnsi="黑体" w:eastAsia="黑体" w:cs="Arial"/>
          <w:color w:val="auto"/>
          <w:sz w:val="30"/>
          <w:szCs w:val="30"/>
          <w:highlight w:val="none"/>
        </w:rPr>
      </w:pPr>
    </w:p>
    <w:p w14:paraId="358A171B">
      <w:pPr>
        <w:spacing w:line="360" w:lineRule="auto"/>
        <w:ind w:left="1841" w:leftChars="767"/>
        <w:rPr>
          <w:rFonts w:ascii="黑体" w:hAnsi="黑体" w:eastAsia="黑体" w:cs="Arial"/>
          <w:color w:val="auto"/>
          <w:sz w:val="30"/>
          <w:szCs w:val="30"/>
          <w:highlight w:val="none"/>
        </w:rPr>
      </w:pPr>
      <w:r>
        <w:rPr>
          <w:rFonts w:hint="eastAsia" w:ascii="黑体" w:hAnsi="黑体" w:eastAsia="黑体" w:cs="Arial"/>
          <w:color w:val="auto"/>
          <w:sz w:val="30"/>
          <w:szCs w:val="30"/>
          <w:highlight w:val="none"/>
        </w:rPr>
        <w:t>采购人：</w:t>
      </w:r>
      <w:r>
        <w:rPr>
          <w:rFonts w:ascii="黑体" w:hAnsi="黑体" w:eastAsia="黑体" w:cs="Arial"/>
          <w:color w:val="auto"/>
          <w:sz w:val="30"/>
          <w:szCs w:val="30"/>
          <w:highlight w:val="none"/>
        </w:rPr>
        <w:t>zycgr</w:t>
      </w:r>
      <w:r>
        <w:rPr>
          <w:rFonts w:hint="eastAsia" w:ascii="黑体" w:hAnsi="黑体" w:eastAsia="黑体" w:cs="Arial"/>
          <w:color w:val="auto"/>
          <w:sz w:val="30"/>
          <w:szCs w:val="30"/>
          <w:highlight w:val="none"/>
        </w:rPr>
        <w:t>22011903</w:t>
      </w:r>
    </w:p>
    <w:p w14:paraId="62FC1D85">
      <w:pPr>
        <w:spacing w:line="360" w:lineRule="auto"/>
        <w:ind w:left="1841" w:leftChars="767"/>
        <w:rPr>
          <w:rFonts w:hint="eastAsia" w:ascii="黑体" w:hAnsi="黑体" w:eastAsia="黑体" w:cs="Arial"/>
          <w:color w:val="auto"/>
          <w:sz w:val="30"/>
          <w:szCs w:val="30"/>
          <w:highlight w:val="none"/>
          <w:lang w:eastAsia="zh-CN"/>
        </w:rPr>
      </w:pPr>
      <w:r>
        <w:rPr>
          <w:rFonts w:hint="eastAsia" w:ascii="黑体" w:hAnsi="黑体" w:eastAsia="黑体" w:cs="Arial"/>
          <w:color w:val="auto"/>
          <w:sz w:val="30"/>
          <w:szCs w:val="30"/>
          <w:highlight w:val="none"/>
        </w:rPr>
        <w:t>采购代理机构：中化商务有限公司</w:t>
      </w:r>
      <w:r>
        <w:rPr>
          <w:rFonts w:hint="eastAsia" w:ascii="黑体" w:hAnsi="黑体" w:eastAsia="黑体" w:cs="Arial"/>
          <w:color w:val="auto"/>
          <w:sz w:val="30"/>
          <w:szCs w:val="30"/>
          <w:highlight w:val="none"/>
          <w:lang w:eastAsia="zh-CN"/>
        </w:rPr>
        <w:t>（</w:t>
      </w:r>
      <w:r>
        <w:rPr>
          <w:rFonts w:hint="eastAsia" w:ascii="黑体" w:hAnsi="黑体" w:eastAsia="黑体" w:cs="Arial"/>
          <w:color w:val="auto"/>
          <w:sz w:val="30"/>
          <w:szCs w:val="30"/>
          <w:highlight w:val="none"/>
          <w:lang w:val="en-US" w:eastAsia="zh-CN"/>
        </w:rPr>
        <w:t>章</w:t>
      </w:r>
      <w:bookmarkStart w:id="333" w:name="_GoBack"/>
      <w:bookmarkEnd w:id="333"/>
      <w:r>
        <w:rPr>
          <w:rFonts w:hint="eastAsia" w:ascii="黑体" w:hAnsi="黑体" w:eastAsia="黑体" w:cs="Arial"/>
          <w:color w:val="auto"/>
          <w:sz w:val="30"/>
          <w:szCs w:val="30"/>
          <w:highlight w:val="none"/>
          <w:lang w:eastAsia="zh-CN"/>
        </w:rPr>
        <w:t>）</w:t>
      </w:r>
    </w:p>
    <w:p w14:paraId="24F03BD9">
      <w:pPr>
        <w:tabs>
          <w:tab w:val="left" w:pos="2478"/>
          <w:tab w:val="center" w:pos="4464"/>
        </w:tabs>
        <w:spacing w:line="360" w:lineRule="auto"/>
        <w:jc w:val="left"/>
        <w:rPr>
          <w:rFonts w:ascii="黑体" w:hAnsi="黑体" w:eastAsia="黑体" w:cs="Arial"/>
          <w:color w:val="auto"/>
          <w:sz w:val="30"/>
          <w:szCs w:val="30"/>
          <w:highlight w:val="none"/>
        </w:rPr>
        <w:sectPr>
          <w:footerReference r:id="rId6" w:type="first"/>
          <w:footerReference r:id="rId5" w:type="default"/>
          <w:type w:val="continuous"/>
          <w:pgSz w:w="11906" w:h="16838"/>
          <w:pgMar w:top="1440" w:right="1298" w:bottom="1400" w:left="1469" w:header="851" w:footer="992" w:gutter="0"/>
          <w:pgNumType w:fmt="upperRoman" w:start="1"/>
          <w:cols w:space="425" w:num="1"/>
          <w:titlePg/>
          <w:docGrid w:type="lines" w:linePitch="312" w:charSpace="0"/>
        </w:sectPr>
      </w:pPr>
      <w:r>
        <w:rPr>
          <w:rFonts w:ascii="黑体" w:hAnsi="黑体" w:eastAsia="黑体" w:cs="Arial"/>
          <w:color w:val="auto"/>
          <w:sz w:val="30"/>
          <w:szCs w:val="30"/>
          <w:highlight w:val="none"/>
        </w:rPr>
        <w:tab/>
      </w:r>
      <w:r>
        <w:rPr>
          <w:rFonts w:ascii="黑体" w:hAnsi="黑体" w:eastAsia="黑体" w:cs="Arial"/>
          <w:color w:val="auto"/>
          <w:sz w:val="30"/>
          <w:szCs w:val="30"/>
          <w:highlight w:val="none"/>
        </w:rPr>
        <w:tab/>
      </w:r>
      <w:r>
        <w:rPr>
          <w:rFonts w:hint="eastAsia" w:ascii="黑体" w:hAnsi="黑体" w:eastAsia="黑体" w:cs="Arial"/>
          <w:color w:val="auto"/>
          <w:sz w:val="30"/>
          <w:szCs w:val="30"/>
          <w:highlight w:val="none"/>
        </w:rPr>
        <w:t>2026年</w:t>
      </w:r>
      <w:r>
        <w:rPr>
          <w:rFonts w:hint="eastAsia" w:ascii="黑体" w:hAnsi="黑体" w:eastAsia="黑体" w:cs="Arial"/>
          <w:color w:val="auto"/>
          <w:sz w:val="30"/>
          <w:szCs w:val="30"/>
          <w:highlight w:val="none"/>
          <w:lang w:val="en-US" w:eastAsia="zh-CN"/>
        </w:rPr>
        <w:t>9</w:t>
      </w:r>
      <w:r>
        <w:rPr>
          <w:rFonts w:hint="eastAsia" w:ascii="黑体" w:hAnsi="黑体" w:eastAsia="黑体" w:cs="Arial"/>
          <w:color w:val="auto"/>
          <w:sz w:val="30"/>
          <w:szCs w:val="30"/>
          <w:highlight w:val="none"/>
        </w:rPr>
        <w:t>月</w:t>
      </w:r>
    </w:p>
    <w:p w14:paraId="057C83D8">
      <w:pPr>
        <w:spacing w:line="360" w:lineRule="auto"/>
        <w:jc w:val="center"/>
        <w:rPr>
          <w:b/>
          <w:bCs/>
          <w:color w:val="auto"/>
          <w:szCs w:val="24"/>
          <w:highlight w:val="none"/>
        </w:rPr>
        <w:sectPr>
          <w:footerReference r:id="rId7" w:type="first"/>
          <w:type w:val="continuous"/>
          <w:pgSz w:w="11906" w:h="16838"/>
          <w:pgMar w:top="1440" w:right="1298" w:bottom="1400" w:left="1469" w:header="851" w:footer="992" w:gutter="0"/>
          <w:pgNumType w:fmt="upperRoman" w:start="1"/>
          <w:cols w:space="425" w:num="1"/>
          <w:titlePg/>
          <w:docGrid w:type="lines" w:linePitch="312" w:charSpace="0"/>
        </w:sectPr>
      </w:pPr>
    </w:p>
    <w:p w14:paraId="445B3209">
      <w:pPr>
        <w:spacing w:line="360" w:lineRule="auto"/>
        <w:jc w:val="center"/>
        <w:rPr>
          <w:b/>
          <w:bCs/>
          <w:color w:val="auto"/>
          <w:szCs w:val="24"/>
          <w:highlight w:val="none"/>
        </w:rPr>
      </w:pPr>
      <w:r>
        <w:rPr>
          <w:rFonts w:hint="eastAsia"/>
          <w:b/>
          <w:bCs/>
          <w:color w:val="auto"/>
          <w:szCs w:val="24"/>
          <w:highlight w:val="none"/>
        </w:rPr>
        <w:t>目录</w:t>
      </w:r>
    </w:p>
    <w:p w14:paraId="4C2A51A1">
      <w:pPr>
        <w:pStyle w:val="19"/>
        <w:tabs>
          <w:tab w:val="right" w:leader="dot" w:pos="8919"/>
        </w:tabs>
        <w:rPr>
          <w:rFonts w:asciiTheme="minorHAnsi"/>
          <w:color w:val="auto"/>
          <w:sz w:val="21"/>
          <w:szCs w:val="22"/>
          <w:highlight w:val="none"/>
        </w:rPr>
      </w:pPr>
      <w:r>
        <w:rPr>
          <w:color w:val="auto"/>
          <w:highlight w:val="none"/>
        </w:rPr>
        <w:fldChar w:fldCharType="begin"/>
      </w:r>
      <w:r>
        <w:rPr>
          <w:color w:val="auto"/>
          <w:highlight w:val="none"/>
        </w:rPr>
        <w:instrText xml:space="preserve">TOC \o "1-2" \u </w:instrText>
      </w:r>
      <w:r>
        <w:rPr>
          <w:color w:val="auto"/>
          <w:highlight w:val="none"/>
        </w:rPr>
        <w:fldChar w:fldCharType="separate"/>
      </w:r>
      <w:r>
        <w:rPr>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_Toc236941144 \h </w:instrText>
      </w:r>
      <w:r>
        <w:rPr>
          <w:color w:val="auto"/>
          <w:highlight w:val="none"/>
        </w:rPr>
        <w:fldChar w:fldCharType="separate"/>
      </w:r>
      <w:r>
        <w:rPr>
          <w:color w:val="auto"/>
          <w:highlight w:val="none"/>
        </w:rPr>
        <w:t>1</w:t>
      </w:r>
      <w:r>
        <w:rPr>
          <w:color w:val="auto"/>
          <w:highlight w:val="none"/>
        </w:rPr>
        <w:fldChar w:fldCharType="end"/>
      </w:r>
    </w:p>
    <w:p w14:paraId="24986536">
      <w:pPr>
        <w:pStyle w:val="19"/>
        <w:tabs>
          <w:tab w:val="right" w:leader="dot" w:pos="8919"/>
        </w:tabs>
        <w:rPr>
          <w:rFonts w:asciiTheme="minorHAnsi"/>
          <w:color w:val="auto"/>
          <w:sz w:val="21"/>
          <w:szCs w:val="22"/>
          <w:highlight w:val="none"/>
        </w:rPr>
      </w:pPr>
      <w:r>
        <w:rPr>
          <w:color w:val="auto"/>
          <w:highlight w:val="none"/>
        </w:rPr>
        <w:t>第二章  投标人须知前附表和投标人须知</w:t>
      </w:r>
      <w:r>
        <w:rPr>
          <w:color w:val="auto"/>
          <w:highlight w:val="none"/>
        </w:rPr>
        <w:tab/>
      </w:r>
      <w:r>
        <w:rPr>
          <w:color w:val="auto"/>
          <w:highlight w:val="none"/>
        </w:rPr>
        <w:fldChar w:fldCharType="begin"/>
      </w:r>
      <w:r>
        <w:rPr>
          <w:color w:val="auto"/>
          <w:highlight w:val="none"/>
        </w:rPr>
        <w:instrText xml:space="preserve"> PAGEREF _Toc236941145 \h </w:instrText>
      </w:r>
      <w:r>
        <w:rPr>
          <w:color w:val="auto"/>
          <w:highlight w:val="none"/>
        </w:rPr>
        <w:fldChar w:fldCharType="separate"/>
      </w:r>
      <w:r>
        <w:rPr>
          <w:color w:val="auto"/>
          <w:highlight w:val="none"/>
        </w:rPr>
        <w:t>4</w:t>
      </w:r>
      <w:r>
        <w:rPr>
          <w:color w:val="auto"/>
          <w:highlight w:val="none"/>
        </w:rPr>
        <w:fldChar w:fldCharType="end"/>
      </w:r>
    </w:p>
    <w:p w14:paraId="24389460">
      <w:pPr>
        <w:pStyle w:val="19"/>
        <w:tabs>
          <w:tab w:val="right" w:leader="dot" w:pos="8919"/>
        </w:tabs>
        <w:rPr>
          <w:rFonts w:asciiTheme="minorHAnsi"/>
          <w:color w:val="auto"/>
          <w:sz w:val="21"/>
          <w:szCs w:val="22"/>
          <w:highlight w:val="none"/>
        </w:rPr>
      </w:pPr>
      <w:r>
        <w:rPr>
          <w:color w:val="auto"/>
          <w:highlight w:val="none"/>
        </w:rPr>
        <w:t>第三章  评标方法和评标标准</w:t>
      </w:r>
      <w:r>
        <w:rPr>
          <w:color w:val="auto"/>
          <w:highlight w:val="none"/>
        </w:rPr>
        <w:tab/>
      </w:r>
      <w:r>
        <w:rPr>
          <w:color w:val="auto"/>
          <w:highlight w:val="none"/>
        </w:rPr>
        <w:fldChar w:fldCharType="begin"/>
      </w:r>
      <w:r>
        <w:rPr>
          <w:color w:val="auto"/>
          <w:highlight w:val="none"/>
        </w:rPr>
        <w:instrText xml:space="preserve"> PAGEREF _Toc236941155 \h </w:instrText>
      </w:r>
      <w:r>
        <w:rPr>
          <w:color w:val="auto"/>
          <w:highlight w:val="none"/>
        </w:rPr>
        <w:fldChar w:fldCharType="separate"/>
      </w:r>
      <w:r>
        <w:rPr>
          <w:color w:val="auto"/>
          <w:highlight w:val="none"/>
        </w:rPr>
        <w:t>24</w:t>
      </w:r>
      <w:r>
        <w:rPr>
          <w:color w:val="auto"/>
          <w:highlight w:val="none"/>
        </w:rPr>
        <w:fldChar w:fldCharType="end"/>
      </w:r>
    </w:p>
    <w:p w14:paraId="1972F408">
      <w:pPr>
        <w:pStyle w:val="19"/>
        <w:tabs>
          <w:tab w:val="right" w:leader="dot" w:pos="8919"/>
        </w:tabs>
        <w:rPr>
          <w:rFonts w:asciiTheme="minorHAnsi"/>
          <w:color w:val="auto"/>
          <w:sz w:val="21"/>
          <w:szCs w:val="22"/>
          <w:highlight w:val="none"/>
        </w:rPr>
      </w:pPr>
      <w:r>
        <w:rPr>
          <w:color w:val="auto"/>
          <w:highlight w:val="none"/>
        </w:rPr>
        <w:t>第四章  技术服务需求</w:t>
      </w:r>
      <w:r>
        <w:rPr>
          <w:color w:val="auto"/>
          <w:highlight w:val="none"/>
        </w:rPr>
        <w:tab/>
      </w:r>
      <w:r>
        <w:rPr>
          <w:color w:val="auto"/>
          <w:highlight w:val="none"/>
        </w:rPr>
        <w:fldChar w:fldCharType="begin"/>
      </w:r>
      <w:r>
        <w:rPr>
          <w:color w:val="auto"/>
          <w:highlight w:val="none"/>
        </w:rPr>
        <w:instrText xml:space="preserve"> PAGEREF _Toc236941159 \h </w:instrText>
      </w:r>
      <w:r>
        <w:rPr>
          <w:color w:val="auto"/>
          <w:highlight w:val="none"/>
        </w:rPr>
        <w:fldChar w:fldCharType="separate"/>
      </w:r>
      <w:r>
        <w:rPr>
          <w:color w:val="auto"/>
          <w:highlight w:val="none"/>
        </w:rPr>
        <w:t>32</w:t>
      </w:r>
      <w:r>
        <w:rPr>
          <w:color w:val="auto"/>
          <w:highlight w:val="none"/>
        </w:rPr>
        <w:fldChar w:fldCharType="end"/>
      </w:r>
    </w:p>
    <w:p w14:paraId="48CC19A4">
      <w:pPr>
        <w:pStyle w:val="19"/>
        <w:tabs>
          <w:tab w:val="right" w:leader="dot" w:pos="8919"/>
        </w:tabs>
        <w:rPr>
          <w:rFonts w:asciiTheme="minorHAnsi"/>
          <w:color w:val="auto"/>
          <w:sz w:val="21"/>
          <w:szCs w:val="22"/>
          <w:highlight w:val="none"/>
        </w:rPr>
      </w:pPr>
      <w:r>
        <w:rPr>
          <w:color w:val="auto"/>
          <w:highlight w:val="none"/>
        </w:rPr>
        <w:t>第五章  拟签订的合同文本</w:t>
      </w:r>
      <w:r>
        <w:rPr>
          <w:color w:val="auto"/>
          <w:highlight w:val="none"/>
        </w:rPr>
        <w:tab/>
      </w:r>
      <w:r>
        <w:rPr>
          <w:color w:val="auto"/>
          <w:highlight w:val="none"/>
        </w:rPr>
        <w:fldChar w:fldCharType="begin"/>
      </w:r>
      <w:r>
        <w:rPr>
          <w:color w:val="auto"/>
          <w:highlight w:val="none"/>
        </w:rPr>
        <w:instrText xml:space="preserve"> PAGEREF _Toc236941162 \h </w:instrText>
      </w:r>
      <w:r>
        <w:rPr>
          <w:color w:val="auto"/>
          <w:highlight w:val="none"/>
        </w:rPr>
        <w:fldChar w:fldCharType="separate"/>
      </w:r>
      <w:r>
        <w:rPr>
          <w:color w:val="auto"/>
          <w:highlight w:val="none"/>
        </w:rPr>
        <w:t>36</w:t>
      </w:r>
      <w:r>
        <w:rPr>
          <w:color w:val="auto"/>
          <w:highlight w:val="none"/>
        </w:rPr>
        <w:fldChar w:fldCharType="end"/>
      </w:r>
    </w:p>
    <w:p w14:paraId="0178649D">
      <w:pPr>
        <w:pStyle w:val="19"/>
        <w:tabs>
          <w:tab w:val="right" w:leader="dot" w:pos="8919"/>
        </w:tabs>
        <w:rPr>
          <w:rFonts w:asciiTheme="minorHAnsi"/>
          <w:color w:val="auto"/>
          <w:sz w:val="21"/>
          <w:szCs w:val="22"/>
          <w:highlight w:val="none"/>
        </w:rPr>
      </w:pPr>
      <w:r>
        <w:rPr>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_Toc236941163 \h </w:instrText>
      </w:r>
      <w:r>
        <w:rPr>
          <w:color w:val="auto"/>
          <w:highlight w:val="none"/>
        </w:rPr>
        <w:fldChar w:fldCharType="separate"/>
      </w:r>
      <w:r>
        <w:rPr>
          <w:color w:val="auto"/>
          <w:highlight w:val="none"/>
        </w:rPr>
        <w:t>47</w:t>
      </w:r>
      <w:r>
        <w:rPr>
          <w:color w:val="auto"/>
          <w:highlight w:val="none"/>
        </w:rPr>
        <w:fldChar w:fldCharType="end"/>
      </w:r>
    </w:p>
    <w:p w14:paraId="66DDC346">
      <w:pPr>
        <w:rPr>
          <w:color w:val="auto"/>
          <w:highlight w:val="none"/>
        </w:rPr>
      </w:pPr>
      <w:r>
        <w:rPr>
          <w:color w:val="auto"/>
          <w:highlight w:val="none"/>
        </w:rPr>
        <w:fldChar w:fldCharType="end"/>
      </w:r>
    </w:p>
    <w:p w14:paraId="274C92F4">
      <w:pPr>
        <w:widowControl/>
        <w:adjustRightInd/>
        <w:snapToGrid/>
        <w:spacing w:line="240" w:lineRule="auto"/>
        <w:jc w:val="left"/>
        <w:rPr>
          <w:color w:val="auto"/>
          <w:highlight w:val="none"/>
        </w:rPr>
      </w:pPr>
      <w:r>
        <w:rPr>
          <w:color w:val="auto"/>
          <w:highlight w:val="none"/>
        </w:rPr>
        <w:br w:type="page"/>
      </w:r>
    </w:p>
    <w:p w14:paraId="5FD24022">
      <w:pPr>
        <w:rPr>
          <w:color w:val="auto"/>
          <w:highlight w:val="none"/>
        </w:rPr>
        <w:sectPr>
          <w:pgSz w:w="11906" w:h="16838"/>
          <w:pgMar w:top="1440" w:right="1298" w:bottom="1400" w:left="1469" w:header="851" w:footer="992" w:gutter="0"/>
          <w:pgNumType w:fmt="upperRoman" w:start="1"/>
          <w:cols w:space="425" w:num="1"/>
          <w:titlePg/>
          <w:docGrid w:type="lines" w:linePitch="312" w:charSpace="0"/>
        </w:sectPr>
      </w:pPr>
    </w:p>
    <w:p w14:paraId="27C53EAE">
      <w:pPr>
        <w:rPr>
          <w:color w:val="auto"/>
          <w:highlight w:val="none"/>
        </w:rPr>
      </w:pPr>
    </w:p>
    <w:p w14:paraId="4D238A8E">
      <w:pPr>
        <w:pStyle w:val="2"/>
        <w:rPr>
          <w:color w:val="auto"/>
          <w:highlight w:val="none"/>
        </w:rPr>
      </w:pPr>
      <w:bookmarkStart w:id="3" w:name="_Toc236941144"/>
      <w:bookmarkStart w:id="4" w:name="_Toc226045943"/>
      <w:r>
        <w:rPr>
          <w:rFonts w:hint="eastAsia"/>
          <w:color w:val="auto"/>
          <w:highlight w:val="none"/>
        </w:rPr>
        <w:t>第一章  投标邀请</w:t>
      </w:r>
      <w:bookmarkEnd w:id="3"/>
      <w:bookmarkEnd w:id="4"/>
    </w:p>
    <w:p w14:paraId="74C9D0C2">
      <w:pPr>
        <w:rPr>
          <w:b/>
          <w:bCs/>
          <w:color w:val="auto"/>
          <w:highlight w:val="none"/>
        </w:rPr>
      </w:pPr>
      <w:r>
        <w:rPr>
          <w:rFonts w:hint="eastAsia"/>
          <w:b/>
          <w:bCs/>
          <w:color w:val="auto"/>
          <w:highlight w:val="none"/>
        </w:rPr>
        <w:t>项目概况</w:t>
      </w:r>
    </w:p>
    <w:p w14:paraId="31E765D4">
      <w:pPr>
        <w:pStyle w:val="52"/>
        <w:ind w:firstLine="480"/>
        <w:jc w:val="both"/>
        <w:rPr>
          <w:color w:val="auto"/>
          <w:highlight w:val="none"/>
        </w:rPr>
      </w:pPr>
      <w:r>
        <w:rPr>
          <w:rFonts w:hint="eastAsia"/>
          <w:color w:val="auto"/>
          <w:highlight w:val="none"/>
        </w:rPr>
        <w:t>下肢外骨骼招标项目的潜在投标人应在“化云数智”平台（https://hyszpt.com/#/zcnotice）获取招标文件，并于2026年</w:t>
      </w:r>
      <w:r>
        <w:rPr>
          <w:rFonts w:hint="eastAsia"/>
          <w:color w:val="auto"/>
          <w:highlight w:val="none"/>
          <w:lang w:val="en-US" w:eastAsia="zh-CN"/>
        </w:rPr>
        <w:t>10</w:t>
      </w:r>
      <w:r>
        <w:rPr>
          <w:rFonts w:hint="eastAsia"/>
          <w:color w:val="auto"/>
          <w:highlight w:val="none"/>
        </w:rPr>
        <w:t>月</w:t>
      </w:r>
      <w:r>
        <w:rPr>
          <w:rFonts w:hint="eastAsia"/>
          <w:color w:val="auto"/>
          <w:highlight w:val="none"/>
          <w:lang w:val="en-US" w:eastAsia="zh-CN"/>
        </w:rPr>
        <w:t>14</w:t>
      </w:r>
      <w:r>
        <w:rPr>
          <w:rFonts w:hint="eastAsia"/>
          <w:color w:val="auto"/>
          <w:highlight w:val="none"/>
        </w:rPr>
        <w:t>日</w:t>
      </w:r>
      <w:r>
        <w:rPr>
          <w:rFonts w:hint="eastAsia"/>
          <w:color w:val="auto"/>
          <w:highlight w:val="none"/>
          <w:lang w:val="en-US" w:eastAsia="zh-CN"/>
        </w:rPr>
        <w:t>11</w:t>
      </w:r>
      <w:r>
        <w:rPr>
          <w:rFonts w:hint="eastAsia"/>
          <w:color w:val="auto"/>
          <w:highlight w:val="none"/>
        </w:rPr>
        <w:t>:</w:t>
      </w:r>
      <w:r>
        <w:rPr>
          <w:rFonts w:hint="eastAsia"/>
          <w:color w:val="auto"/>
          <w:highlight w:val="none"/>
          <w:lang w:val="en-US" w:eastAsia="zh-CN"/>
        </w:rPr>
        <w:t>00</w:t>
      </w:r>
      <w:r>
        <w:rPr>
          <w:rFonts w:hint="eastAsia"/>
          <w:color w:val="auto"/>
          <w:highlight w:val="none"/>
        </w:rPr>
        <w:t>（北京时间）前递交投标文件。</w:t>
      </w:r>
    </w:p>
    <w:p w14:paraId="1ECFC8E5">
      <w:pPr>
        <w:pStyle w:val="46"/>
        <w:rPr>
          <w:b/>
          <w:color w:val="auto"/>
          <w:highlight w:val="none"/>
        </w:rPr>
      </w:pPr>
      <w:r>
        <w:rPr>
          <w:rFonts w:hint="eastAsia"/>
          <w:b/>
          <w:color w:val="auto"/>
          <w:highlight w:val="none"/>
        </w:rPr>
        <w:t>一、项目基本情况：</w:t>
      </w:r>
    </w:p>
    <w:p w14:paraId="0A2608ED">
      <w:pPr>
        <w:pStyle w:val="52"/>
        <w:ind w:firstLine="480"/>
        <w:rPr>
          <w:color w:val="auto"/>
          <w:highlight w:val="none"/>
        </w:rPr>
      </w:pPr>
      <w:r>
        <w:rPr>
          <w:rFonts w:hint="eastAsia"/>
          <w:color w:val="auto"/>
          <w:highlight w:val="none"/>
        </w:rPr>
        <w:t>项目编号：0747-2661SCCTJ291</w:t>
      </w:r>
    </w:p>
    <w:p w14:paraId="089B6245">
      <w:pPr>
        <w:pStyle w:val="52"/>
        <w:ind w:firstLine="480"/>
        <w:rPr>
          <w:color w:val="auto"/>
          <w:highlight w:val="none"/>
        </w:rPr>
      </w:pPr>
      <w:r>
        <w:rPr>
          <w:rFonts w:hint="eastAsia"/>
          <w:color w:val="auto"/>
          <w:highlight w:val="none"/>
        </w:rPr>
        <w:t>项目名称：下肢外骨骼</w:t>
      </w:r>
    </w:p>
    <w:p w14:paraId="2132D493">
      <w:pPr>
        <w:pStyle w:val="52"/>
        <w:ind w:firstLine="480"/>
        <w:rPr>
          <w:color w:val="auto"/>
          <w:highlight w:val="none"/>
        </w:rPr>
      </w:pPr>
      <w:r>
        <w:rPr>
          <w:rFonts w:hint="eastAsia"/>
          <w:color w:val="auto"/>
          <w:highlight w:val="none"/>
        </w:rPr>
        <w:t>预算金额：</w:t>
      </w:r>
      <w:r>
        <w:rPr>
          <w:color w:val="auto"/>
          <w:highlight w:val="none"/>
        </w:rPr>
        <w:t>480</w:t>
      </w:r>
      <w:r>
        <w:rPr>
          <w:rFonts w:hint="eastAsia"/>
          <w:color w:val="auto"/>
          <w:highlight w:val="none"/>
        </w:rPr>
        <w:t>万元（人民币）</w:t>
      </w:r>
    </w:p>
    <w:p w14:paraId="45E5F674">
      <w:pPr>
        <w:pStyle w:val="52"/>
        <w:ind w:firstLine="480"/>
        <w:rPr>
          <w:color w:val="auto"/>
          <w:highlight w:val="none"/>
        </w:rPr>
      </w:pPr>
      <w:r>
        <w:rPr>
          <w:rFonts w:hint="eastAsia"/>
          <w:color w:val="auto"/>
          <w:highlight w:val="none"/>
        </w:rPr>
        <w:t>最高限价：</w:t>
      </w:r>
      <w:r>
        <w:rPr>
          <w:color w:val="auto"/>
          <w:highlight w:val="none"/>
        </w:rPr>
        <w:t>480</w:t>
      </w:r>
      <w:r>
        <w:rPr>
          <w:rFonts w:hint="eastAsia"/>
          <w:color w:val="auto"/>
          <w:highlight w:val="none"/>
        </w:rPr>
        <w:t>万元（人民币）</w:t>
      </w:r>
    </w:p>
    <w:p w14:paraId="0E9A80DA">
      <w:pPr>
        <w:pStyle w:val="52"/>
        <w:ind w:firstLine="480"/>
        <w:rPr>
          <w:color w:val="auto"/>
          <w:highlight w:val="none"/>
        </w:rPr>
      </w:pPr>
      <w:r>
        <w:rPr>
          <w:rFonts w:hint="eastAsia"/>
          <w:color w:val="auto"/>
          <w:highlight w:val="none"/>
        </w:rPr>
        <w:t>采购需求：</w:t>
      </w:r>
    </w:p>
    <w:p w14:paraId="4D5D6413">
      <w:pPr>
        <w:pStyle w:val="52"/>
        <w:numPr>
          <w:ilvl w:val="0"/>
          <w:numId w:val="8"/>
        </w:numPr>
        <w:ind w:left="482" w:firstLine="420" w:firstLineChars="0"/>
        <w:rPr>
          <w:color w:val="auto"/>
          <w:highlight w:val="none"/>
        </w:rPr>
      </w:pPr>
      <w:bookmarkStart w:id="5" w:name="_Hlk73362345"/>
      <w:r>
        <w:rPr>
          <w:rFonts w:hint="eastAsia"/>
          <w:color w:val="auto"/>
          <w:highlight w:val="none"/>
        </w:rPr>
        <w:t>采购需求一览表：</w:t>
      </w:r>
    </w:p>
    <w:bookmarkEnd w:id="5"/>
    <w:tbl>
      <w:tblPr>
        <w:tblStyle w:val="27"/>
        <w:tblW w:w="93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56"/>
        <w:gridCol w:w="857"/>
        <w:gridCol w:w="992"/>
        <w:gridCol w:w="880"/>
        <w:gridCol w:w="2072"/>
        <w:gridCol w:w="1300"/>
        <w:gridCol w:w="2245"/>
        <w:gridCol w:w="485"/>
      </w:tblGrid>
      <w:tr w14:paraId="0E32A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40" w:hRule="atLeast"/>
        </w:trPr>
        <w:tc>
          <w:tcPr>
            <w:tcW w:w="556" w:type="dxa"/>
            <w:shd w:val="clear" w:color="auto" w:fill="FFFFFF"/>
            <w:tcMar>
              <w:top w:w="0" w:type="dxa"/>
              <w:left w:w="108" w:type="dxa"/>
              <w:bottom w:w="0" w:type="dxa"/>
              <w:right w:w="108" w:type="dxa"/>
            </w:tcMar>
            <w:vAlign w:val="center"/>
          </w:tcPr>
          <w:p w14:paraId="089FC527">
            <w:pPr>
              <w:spacing w:line="240" w:lineRule="auto"/>
              <w:jc w:val="center"/>
              <w:rPr>
                <w:color w:val="auto"/>
                <w:sz w:val="21"/>
                <w:highlight w:val="none"/>
              </w:rPr>
            </w:pPr>
            <w:r>
              <w:rPr>
                <w:rFonts w:hint="eastAsia"/>
                <w:color w:val="auto"/>
                <w:sz w:val="21"/>
                <w:highlight w:val="none"/>
              </w:rPr>
              <w:t>序号</w:t>
            </w:r>
          </w:p>
        </w:tc>
        <w:tc>
          <w:tcPr>
            <w:tcW w:w="857" w:type="dxa"/>
            <w:shd w:val="clear" w:color="auto" w:fill="FFFFFF"/>
            <w:vAlign w:val="center"/>
          </w:tcPr>
          <w:p w14:paraId="15D96BC4">
            <w:pPr>
              <w:spacing w:line="240" w:lineRule="auto"/>
              <w:jc w:val="center"/>
              <w:rPr>
                <w:color w:val="auto"/>
                <w:sz w:val="21"/>
                <w:highlight w:val="none"/>
              </w:rPr>
            </w:pPr>
            <w:r>
              <w:rPr>
                <w:rFonts w:hint="eastAsia"/>
                <w:color w:val="auto"/>
                <w:sz w:val="21"/>
                <w:highlight w:val="none"/>
              </w:rPr>
              <w:t>设备名称</w:t>
            </w:r>
          </w:p>
        </w:tc>
        <w:tc>
          <w:tcPr>
            <w:tcW w:w="992" w:type="dxa"/>
            <w:shd w:val="clear" w:color="auto" w:fill="FFFFFF"/>
            <w:tcMar>
              <w:top w:w="0" w:type="dxa"/>
              <w:left w:w="108" w:type="dxa"/>
              <w:bottom w:w="0" w:type="dxa"/>
              <w:right w:w="108" w:type="dxa"/>
            </w:tcMar>
            <w:vAlign w:val="center"/>
          </w:tcPr>
          <w:p w14:paraId="70D1402F">
            <w:pPr>
              <w:spacing w:line="240" w:lineRule="auto"/>
              <w:jc w:val="center"/>
              <w:rPr>
                <w:color w:val="auto"/>
                <w:sz w:val="21"/>
                <w:highlight w:val="none"/>
              </w:rPr>
            </w:pPr>
            <w:r>
              <w:rPr>
                <w:rFonts w:hint="eastAsia"/>
                <w:color w:val="auto"/>
                <w:sz w:val="21"/>
                <w:highlight w:val="none"/>
              </w:rPr>
              <w:t>数量</w:t>
            </w:r>
          </w:p>
        </w:tc>
        <w:tc>
          <w:tcPr>
            <w:tcW w:w="880" w:type="dxa"/>
            <w:shd w:val="clear" w:color="auto" w:fill="FFFFFF"/>
            <w:tcMar>
              <w:top w:w="0" w:type="dxa"/>
              <w:left w:w="108" w:type="dxa"/>
              <w:bottom w:w="0" w:type="dxa"/>
              <w:right w:w="108" w:type="dxa"/>
            </w:tcMar>
            <w:vAlign w:val="center"/>
          </w:tcPr>
          <w:p w14:paraId="2DD03E06">
            <w:pPr>
              <w:spacing w:line="240" w:lineRule="auto"/>
              <w:jc w:val="center"/>
              <w:rPr>
                <w:color w:val="auto"/>
                <w:sz w:val="21"/>
                <w:highlight w:val="none"/>
              </w:rPr>
            </w:pPr>
            <w:r>
              <w:rPr>
                <w:rFonts w:hint="eastAsia"/>
                <w:color w:val="auto"/>
                <w:sz w:val="21"/>
                <w:highlight w:val="none"/>
              </w:rPr>
              <w:t>预算</w:t>
            </w:r>
            <w:r>
              <w:rPr>
                <w:color w:val="auto"/>
                <w:sz w:val="21"/>
                <w:highlight w:val="none"/>
              </w:rPr>
              <w:br w:type="textWrapping"/>
            </w:r>
            <w:r>
              <w:rPr>
                <w:rFonts w:hint="eastAsia"/>
                <w:color w:val="auto"/>
                <w:sz w:val="21"/>
                <w:highlight w:val="none"/>
              </w:rPr>
              <w:t>（万元）</w:t>
            </w:r>
          </w:p>
        </w:tc>
        <w:tc>
          <w:tcPr>
            <w:tcW w:w="2072" w:type="dxa"/>
            <w:shd w:val="clear" w:color="auto" w:fill="FFFFFF"/>
            <w:tcMar>
              <w:top w:w="0" w:type="dxa"/>
              <w:left w:w="108" w:type="dxa"/>
              <w:bottom w:w="0" w:type="dxa"/>
              <w:right w:w="108" w:type="dxa"/>
            </w:tcMar>
            <w:vAlign w:val="center"/>
          </w:tcPr>
          <w:p w14:paraId="465D88F5">
            <w:pPr>
              <w:spacing w:line="240" w:lineRule="auto"/>
              <w:jc w:val="center"/>
              <w:rPr>
                <w:color w:val="auto"/>
                <w:sz w:val="21"/>
                <w:highlight w:val="none"/>
              </w:rPr>
            </w:pPr>
            <w:r>
              <w:rPr>
                <w:rFonts w:hint="eastAsia"/>
                <w:color w:val="auto"/>
                <w:sz w:val="21"/>
                <w:highlight w:val="none"/>
              </w:rPr>
              <w:t>交货期</w:t>
            </w:r>
          </w:p>
        </w:tc>
        <w:tc>
          <w:tcPr>
            <w:tcW w:w="1300" w:type="dxa"/>
            <w:shd w:val="clear" w:color="auto" w:fill="FFFFFF"/>
            <w:tcMar>
              <w:top w:w="0" w:type="dxa"/>
              <w:left w:w="108" w:type="dxa"/>
              <w:bottom w:w="0" w:type="dxa"/>
              <w:right w:w="108" w:type="dxa"/>
            </w:tcMar>
            <w:vAlign w:val="center"/>
          </w:tcPr>
          <w:p w14:paraId="1A30A3EB">
            <w:pPr>
              <w:spacing w:line="240" w:lineRule="auto"/>
              <w:jc w:val="center"/>
              <w:rPr>
                <w:color w:val="auto"/>
                <w:sz w:val="21"/>
                <w:highlight w:val="none"/>
              </w:rPr>
            </w:pPr>
            <w:r>
              <w:rPr>
                <w:rFonts w:hint="eastAsia"/>
                <w:color w:val="auto"/>
                <w:sz w:val="21"/>
                <w:highlight w:val="none"/>
              </w:rPr>
              <w:t>交货地点</w:t>
            </w:r>
          </w:p>
        </w:tc>
        <w:tc>
          <w:tcPr>
            <w:tcW w:w="2245" w:type="dxa"/>
            <w:shd w:val="clear" w:color="auto" w:fill="FFFFFF"/>
            <w:tcMar>
              <w:top w:w="0" w:type="dxa"/>
              <w:left w:w="108" w:type="dxa"/>
              <w:bottom w:w="0" w:type="dxa"/>
              <w:right w:w="108" w:type="dxa"/>
            </w:tcMar>
            <w:vAlign w:val="center"/>
          </w:tcPr>
          <w:p w14:paraId="099AC214">
            <w:pPr>
              <w:spacing w:line="240" w:lineRule="auto"/>
              <w:jc w:val="center"/>
              <w:rPr>
                <w:color w:val="auto"/>
                <w:sz w:val="21"/>
                <w:highlight w:val="none"/>
              </w:rPr>
            </w:pPr>
            <w:r>
              <w:rPr>
                <w:rFonts w:hint="eastAsia"/>
                <w:color w:val="auto"/>
                <w:sz w:val="21"/>
                <w:highlight w:val="none"/>
              </w:rPr>
              <w:t>简要技术要求/项目基本概况/用途：</w:t>
            </w:r>
          </w:p>
        </w:tc>
        <w:tc>
          <w:tcPr>
            <w:tcW w:w="485" w:type="dxa"/>
            <w:shd w:val="clear" w:color="auto" w:fill="FFFFFF"/>
            <w:vAlign w:val="center"/>
          </w:tcPr>
          <w:p w14:paraId="04719223">
            <w:pPr>
              <w:spacing w:line="240" w:lineRule="auto"/>
              <w:jc w:val="center"/>
              <w:rPr>
                <w:color w:val="auto"/>
                <w:sz w:val="21"/>
                <w:highlight w:val="none"/>
              </w:rPr>
            </w:pPr>
            <w:r>
              <w:rPr>
                <w:rFonts w:hint="eastAsia"/>
                <w:color w:val="auto"/>
                <w:sz w:val="21"/>
                <w:highlight w:val="none"/>
              </w:rPr>
              <w:t>是否允许进口产品投标</w:t>
            </w:r>
          </w:p>
        </w:tc>
      </w:tr>
      <w:tr w14:paraId="5B78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trPr>
        <w:tc>
          <w:tcPr>
            <w:tcW w:w="556" w:type="dxa"/>
            <w:shd w:val="clear" w:color="auto" w:fill="FFFFFF"/>
            <w:tcMar>
              <w:top w:w="0" w:type="dxa"/>
              <w:left w:w="108" w:type="dxa"/>
              <w:bottom w:w="0" w:type="dxa"/>
              <w:right w:w="108" w:type="dxa"/>
            </w:tcMar>
            <w:vAlign w:val="center"/>
          </w:tcPr>
          <w:p w14:paraId="3C2A4ECF">
            <w:pPr>
              <w:spacing w:line="240" w:lineRule="auto"/>
              <w:rPr>
                <w:color w:val="auto"/>
                <w:sz w:val="21"/>
                <w:highlight w:val="none"/>
              </w:rPr>
            </w:pPr>
            <w:r>
              <w:rPr>
                <w:color w:val="auto"/>
                <w:sz w:val="21"/>
                <w:highlight w:val="none"/>
              </w:rPr>
              <w:t>1</w:t>
            </w:r>
          </w:p>
        </w:tc>
        <w:tc>
          <w:tcPr>
            <w:tcW w:w="857" w:type="dxa"/>
            <w:shd w:val="clear" w:color="auto" w:fill="FFFFFF"/>
            <w:vAlign w:val="center"/>
          </w:tcPr>
          <w:p w14:paraId="42E347A5">
            <w:pPr>
              <w:spacing w:line="240" w:lineRule="auto"/>
              <w:jc w:val="center"/>
              <w:rPr>
                <w:color w:val="auto"/>
                <w:sz w:val="21"/>
                <w:highlight w:val="none"/>
              </w:rPr>
            </w:pPr>
            <w:r>
              <w:rPr>
                <w:rFonts w:hint="eastAsia"/>
                <w:color w:val="auto"/>
                <w:sz w:val="21"/>
                <w:highlight w:val="none"/>
              </w:rPr>
              <w:t>下肢外骨骼</w:t>
            </w:r>
          </w:p>
        </w:tc>
        <w:tc>
          <w:tcPr>
            <w:tcW w:w="992" w:type="dxa"/>
            <w:shd w:val="clear" w:color="auto" w:fill="FFFFFF"/>
            <w:tcMar>
              <w:top w:w="0" w:type="dxa"/>
              <w:left w:w="108" w:type="dxa"/>
              <w:bottom w:w="0" w:type="dxa"/>
              <w:right w:w="108" w:type="dxa"/>
            </w:tcMar>
            <w:vAlign w:val="center"/>
          </w:tcPr>
          <w:p w14:paraId="2A902034">
            <w:pPr>
              <w:spacing w:line="240" w:lineRule="auto"/>
              <w:jc w:val="center"/>
              <w:rPr>
                <w:color w:val="auto"/>
                <w:sz w:val="21"/>
                <w:highlight w:val="none"/>
              </w:rPr>
            </w:pPr>
            <w:r>
              <w:rPr>
                <w:rFonts w:hint="eastAsia"/>
                <w:color w:val="auto"/>
                <w:sz w:val="21"/>
                <w:highlight w:val="none"/>
              </w:rPr>
              <w:t>5套</w:t>
            </w:r>
          </w:p>
        </w:tc>
        <w:tc>
          <w:tcPr>
            <w:tcW w:w="880" w:type="dxa"/>
            <w:shd w:val="clear" w:color="auto" w:fill="FFFFFF"/>
            <w:tcMar>
              <w:top w:w="0" w:type="dxa"/>
              <w:left w:w="108" w:type="dxa"/>
              <w:bottom w:w="0" w:type="dxa"/>
              <w:right w:w="108" w:type="dxa"/>
            </w:tcMar>
            <w:vAlign w:val="center"/>
          </w:tcPr>
          <w:p w14:paraId="2F68AA1A">
            <w:pPr>
              <w:spacing w:line="240" w:lineRule="auto"/>
              <w:jc w:val="center"/>
              <w:rPr>
                <w:color w:val="auto"/>
                <w:sz w:val="21"/>
                <w:highlight w:val="none"/>
              </w:rPr>
            </w:pPr>
            <w:r>
              <w:rPr>
                <w:rFonts w:hint="eastAsia"/>
                <w:color w:val="auto"/>
                <w:highlight w:val="none"/>
              </w:rPr>
              <w:t>4</w:t>
            </w:r>
            <w:r>
              <w:rPr>
                <w:color w:val="auto"/>
                <w:highlight w:val="none"/>
              </w:rPr>
              <w:t>8</w:t>
            </w:r>
            <w:r>
              <w:rPr>
                <w:rFonts w:hint="eastAsia"/>
                <w:color w:val="auto"/>
                <w:highlight w:val="none"/>
              </w:rPr>
              <w:t>0</w:t>
            </w:r>
          </w:p>
        </w:tc>
        <w:tc>
          <w:tcPr>
            <w:tcW w:w="2072" w:type="dxa"/>
            <w:shd w:val="clear" w:color="auto" w:fill="FFFFFF"/>
            <w:tcMar>
              <w:top w:w="0" w:type="dxa"/>
              <w:left w:w="108" w:type="dxa"/>
              <w:bottom w:w="0" w:type="dxa"/>
              <w:right w:w="108" w:type="dxa"/>
            </w:tcMar>
            <w:vAlign w:val="center"/>
          </w:tcPr>
          <w:p w14:paraId="0B02CBD4">
            <w:pPr>
              <w:spacing w:line="240" w:lineRule="auto"/>
              <w:jc w:val="center"/>
              <w:rPr>
                <w:color w:val="auto"/>
                <w:sz w:val="21"/>
                <w:highlight w:val="none"/>
              </w:rPr>
            </w:pPr>
            <w:r>
              <w:rPr>
                <w:rFonts w:hint="eastAsia"/>
                <w:color w:val="auto"/>
                <w:sz w:val="21"/>
                <w:highlight w:val="none"/>
              </w:rPr>
              <w:t>合同签订后3个月完成交货，接采购人通知后，在采购人规定时间内完成设备安装调试验收</w:t>
            </w:r>
          </w:p>
        </w:tc>
        <w:tc>
          <w:tcPr>
            <w:tcW w:w="1300" w:type="dxa"/>
            <w:shd w:val="clear" w:color="auto" w:fill="FFFFFF"/>
            <w:tcMar>
              <w:top w:w="0" w:type="dxa"/>
              <w:left w:w="108" w:type="dxa"/>
              <w:bottom w:w="0" w:type="dxa"/>
              <w:right w:w="108" w:type="dxa"/>
            </w:tcMar>
            <w:vAlign w:val="center"/>
          </w:tcPr>
          <w:p w14:paraId="022E31FF">
            <w:pPr>
              <w:spacing w:line="240" w:lineRule="auto"/>
              <w:jc w:val="center"/>
              <w:rPr>
                <w:color w:val="auto"/>
                <w:sz w:val="21"/>
                <w:highlight w:val="none"/>
              </w:rPr>
            </w:pPr>
            <w:r>
              <w:rPr>
                <w:rFonts w:hint="eastAsia"/>
                <w:color w:val="auto"/>
                <w:sz w:val="21"/>
                <w:highlight w:val="none"/>
              </w:rPr>
              <w:t>采购人指定地点（上海）</w:t>
            </w:r>
          </w:p>
        </w:tc>
        <w:tc>
          <w:tcPr>
            <w:tcW w:w="2245" w:type="dxa"/>
            <w:shd w:val="clear" w:color="auto" w:fill="FFFFFF"/>
            <w:tcMar>
              <w:top w:w="0" w:type="dxa"/>
              <w:left w:w="108" w:type="dxa"/>
              <w:bottom w:w="0" w:type="dxa"/>
              <w:right w:w="108" w:type="dxa"/>
            </w:tcMar>
            <w:vAlign w:val="center"/>
          </w:tcPr>
          <w:p w14:paraId="1847E79C">
            <w:pPr>
              <w:spacing w:line="240" w:lineRule="auto"/>
              <w:jc w:val="center"/>
              <w:rPr>
                <w:color w:val="auto"/>
                <w:sz w:val="21"/>
                <w:highlight w:val="none"/>
              </w:rPr>
            </w:pPr>
            <w:r>
              <w:rPr>
                <w:rFonts w:hint="eastAsia"/>
                <w:color w:val="auto"/>
                <w:sz w:val="21"/>
                <w:highlight w:val="none"/>
              </w:rPr>
              <w:t>下肢外骨骼机器人是一种穿戴式设备，通过外骨骼结构支撑人体下肢，并利用电动机、传感器和智能控制系统实现辅助行走。</w:t>
            </w:r>
          </w:p>
        </w:tc>
        <w:tc>
          <w:tcPr>
            <w:tcW w:w="485" w:type="dxa"/>
            <w:shd w:val="clear" w:color="auto" w:fill="FFFFFF"/>
            <w:vAlign w:val="center"/>
          </w:tcPr>
          <w:p w14:paraId="5F66D861">
            <w:pPr>
              <w:spacing w:line="240" w:lineRule="auto"/>
              <w:jc w:val="center"/>
              <w:rPr>
                <w:color w:val="auto"/>
                <w:sz w:val="21"/>
                <w:highlight w:val="none"/>
              </w:rPr>
            </w:pPr>
            <w:r>
              <w:rPr>
                <w:rFonts w:hint="eastAsia"/>
                <w:color w:val="auto"/>
                <w:sz w:val="21"/>
                <w:highlight w:val="none"/>
              </w:rPr>
              <w:t>否</w:t>
            </w:r>
          </w:p>
        </w:tc>
      </w:tr>
    </w:tbl>
    <w:p w14:paraId="25336043">
      <w:pPr>
        <w:pStyle w:val="52"/>
        <w:numPr>
          <w:ilvl w:val="0"/>
          <w:numId w:val="8"/>
        </w:numPr>
        <w:ind w:left="482" w:firstLine="420" w:firstLineChars="0"/>
        <w:rPr>
          <w:color w:val="auto"/>
          <w:highlight w:val="none"/>
        </w:rPr>
      </w:pPr>
      <w:r>
        <w:rPr>
          <w:rFonts w:hint="eastAsia"/>
          <w:color w:val="auto"/>
          <w:highlight w:val="none"/>
        </w:rPr>
        <w:t>是否专门面向中小企业或小型、微型企业采购：本项目非专门面向中小企业。</w:t>
      </w:r>
    </w:p>
    <w:p w14:paraId="38592F44">
      <w:pPr>
        <w:pStyle w:val="52"/>
        <w:ind w:firstLine="480"/>
        <w:rPr>
          <w:color w:val="auto"/>
          <w:highlight w:val="none"/>
        </w:rPr>
      </w:pPr>
      <w:r>
        <w:rPr>
          <w:rFonts w:hint="eastAsia"/>
          <w:color w:val="auto"/>
          <w:highlight w:val="none"/>
        </w:rPr>
        <w:t>注：投标必须以采购包（也称为“包件”或“包”）为单位，对所投包件号中的所有内容进行投标，不允许将包件拆开投标,也不允许将几个包件合并报一个价格投标，评标、授标以包件为单位。</w:t>
      </w:r>
    </w:p>
    <w:p w14:paraId="1257FEBE">
      <w:pPr>
        <w:pStyle w:val="52"/>
        <w:ind w:firstLine="480"/>
        <w:rPr>
          <w:color w:val="auto"/>
          <w:highlight w:val="none"/>
        </w:rPr>
      </w:pPr>
      <w:r>
        <w:rPr>
          <w:rFonts w:hint="eastAsia"/>
          <w:color w:val="auto"/>
          <w:highlight w:val="none"/>
        </w:rPr>
        <w:t>合同履行期限：</w:t>
      </w:r>
      <w:bookmarkStart w:id="6" w:name="_Hlk73363496"/>
      <w:r>
        <w:rPr>
          <w:rFonts w:hint="eastAsia"/>
          <w:color w:val="auto"/>
          <w:highlight w:val="none"/>
        </w:rPr>
        <w:t>自合同签订之日起至质量保证期结束</w:t>
      </w:r>
      <w:bookmarkEnd w:id="6"/>
      <w:r>
        <w:rPr>
          <w:rFonts w:hint="eastAsia"/>
          <w:color w:val="auto"/>
          <w:highlight w:val="none"/>
        </w:rPr>
        <w:t>。</w:t>
      </w:r>
    </w:p>
    <w:p w14:paraId="6B38B276">
      <w:pPr>
        <w:pStyle w:val="52"/>
        <w:ind w:firstLine="480"/>
        <w:rPr>
          <w:color w:val="auto"/>
          <w:highlight w:val="none"/>
        </w:rPr>
      </w:pPr>
      <w:r>
        <w:rPr>
          <w:rFonts w:hint="eastAsia"/>
          <w:color w:val="auto"/>
          <w:highlight w:val="none"/>
        </w:rPr>
        <w:t>本项目不接受联合体投标。</w:t>
      </w:r>
    </w:p>
    <w:p w14:paraId="12E8D564">
      <w:pPr>
        <w:pStyle w:val="46"/>
        <w:rPr>
          <w:b/>
          <w:color w:val="auto"/>
          <w:highlight w:val="none"/>
        </w:rPr>
      </w:pPr>
      <w:r>
        <w:rPr>
          <w:rFonts w:hint="eastAsia"/>
          <w:b/>
          <w:color w:val="auto"/>
          <w:highlight w:val="none"/>
        </w:rPr>
        <w:t>二、申请人的资格要求：</w:t>
      </w:r>
    </w:p>
    <w:p w14:paraId="4164274F">
      <w:pPr>
        <w:pStyle w:val="52"/>
        <w:ind w:firstLine="480"/>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满足《中华人民共和国政府采购法》第二十二条规定；</w:t>
      </w:r>
    </w:p>
    <w:p w14:paraId="2AB4481B">
      <w:pPr>
        <w:pStyle w:val="52"/>
        <w:ind w:firstLine="480"/>
        <w:rPr>
          <w:color w:val="auto"/>
          <w:highlight w:val="none"/>
        </w:rPr>
      </w:pPr>
      <w:r>
        <w:rPr>
          <w:rFonts w:hint="eastAsia"/>
          <w:color w:val="auto"/>
          <w:highlight w:val="none"/>
        </w:rPr>
        <w:t>2.</w:t>
      </w:r>
      <w:r>
        <w:rPr>
          <w:rFonts w:hint="eastAsia"/>
          <w:color w:val="auto"/>
          <w:highlight w:val="none"/>
        </w:rPr>
        <w:tab/>
      </w:r>
      <w:r>
        <w:rPr>
          <w:rFonts w:hint="eastAsia"/>
          <w:color w:val="auto"/>
          <w:highlight w:val="none"/>
        </w:rPr>
        <w:t>落实政府采购政策需满足的资格要求：</w:t>
      </w:r>
      <w:bookmarkStart w:id="7" w:name="OLE_LINK1"/>
      <w:r>
        <w:rPr>
          <w:rFonts w:hint="eastAsia"/>
          <w:color w:val="auto"/>
          <w:highlight w:val="none"/>
        </w:rPr>
        <w:t>无</w:t>
      </w:r>
      <w:bookmarkEnd w:id="7"/>
      <w:r>
        <w:rPr>
          <w:rFonts w:hint="eastAsia"/>
          <w:color w:val="auto"/>
          <w:highlight w:val="none"/>
        </w:rPr>
        <w:t>。</w:t>
      </w:r>
    </w:p>
    <w:p w14:paraId="69B45740">
      <w:pPr>
        <w:pStyle w:val="52"/>
        <w:ind w:firstLine="480"/>
        <w:rPr>
          <w:color w:val="auto"/>
          <w:highlight w:val="none"/>
        </w:rPr>
      </w:pPr>
      <w:r>
        <w:rPr>
          <w:rFonts w:hint="eastAsia"/>
          <w:color w:val="auto"/>
          <w:highlight w:val="none"/>
        </w:rPr>
        <w:t>3.</w:t>
      </w:r>
      <w:r>
        <w:rPr>
          <w:color w:val="auto"/>
          <w:highlight w:val="none"/>
        </w:rPr>
        <w:tab/>
      </w:r>
      <w:r>
        <w:rPr>
          <w:rFonts w:hint="eastAsia"/>
          <w:color w:val="auto"/>
          <w:highlight w:val="none"/>
        </w:rPr>
        <w:t>本项目的特定资格要求：</w:t>
      </w:r>
      <w:r>
        <w:rPr>
          <w:color w:val="auto"/>
          <w:highlight w:val="none"/>
        </w:rPr>
        <w:t xml:space="preserve"> </w:t>
      </w:r>
    </w:p>
    <w:p w14:paraId="273E6FAF">
      <w:pPr>
        <w:pStyle w:val="52"/>
        <w:ind w:firstLine="480"/>
        <w:rPr>
          <w:color w:val="auto"/>
          <w:highlight w:val="none"/>
        </w:rPr>
      </w:pPr>
      <w:r>
        <w:rPr>
          <w:rFonts w:hint="eastAsia"/>
          <w:color w:val="auto"/>
          <w:highlight w:val="none"/>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14:paraId="45B08CA3">
      <w:pPr>
        <w:pStyle w:val="52"/>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）单位负责人为同一人或者存在直接控股、管理关系的不同投标人，不得参加同一合同项下的政府采购活动；为本项目提供整体设计、规范编制或者项目管理、监理、检测等服务的供应商，</w:t>
      </w:r>
      <w:bookmarkStart w:id="8" w:name="_Hlk74070744"/>
      <w:r>
        <w:rPr>
          <w:color w:val="auto"/>
          <w:highlight w:val="none"/>
        </w:rPr>
        <w:t>不得参加本项目的投标</w:t>
      </w:r>
      <w:r>
        <w:rPr>
          <w:rFonts w:hint="eastAsia"/>
          <w:color w:val="auto"/>
          <w:highlight w:val="none"/>
        </w:rPr>
        <w:t>；</w:t>
      </w:r>
      <w:bookmarkEnd w:id="8"/>
    </w:p>
    <w:p w14:paraId="6467EF67">
      <w:pPr>
        <w:pStyle w:val="52"/>
        <w:ind w:firstLine="480"/>
        <w:rPr>
          <w:color w:val="auto"/>
          <w:highlight w:val="none"/>
        </w:rPr>
      </w:pPr>
      <w:r>
        <w:rPr>
          <w:rFonts w:hint="eastAsia"/>
          <w:color w:val="auto"/>
          <w:highlight w:val="none"/>
        </w:rPr>
        <w:t>（</w:t>
      </w:r>
      <w:r>
        <w:rPr>
          <w:color w:val="auto"/>
          <w:highlight w:val="none"/>
        </w:rPr>
        <w:t>3</w:t>
      </w:r>
      <w:r>
        <w:rPr>
          <w:rFonts w:hint="eastAsia"/>
          <w:color w:val="auto"/>
          <w:highlight w:val="none"/>
        </w:rPr>
        <w:t>）投标人必须通过下述第三条“获取招标文件”中规定的渠道获取了招标文件；</w:t>
      </w:r>
    </w:p>
    <w:p w14:paraId="56FA207A">
      <w:pPr>
        <w:pStyle w:val="52"/>
        <w:ind w:firstLine="480"/>
        <w:rPr>
          <w:color w:val="auto"/>
          <w:highlight w:val="none"/>
        </w:rPr>
      </w:pPr>
      <w:r>
        <w:rPr>
          <w:rFonts w:hint="eastAsia"/>
          <w:color w:val="auto"/>
          <w:highlight w:val="none"/>
        </w:rPr>
        <w:t>（</w:t>
      </w:r>
      <w:r>
        <w:rPr>
          <w:color w:val="auto"/>
          <w:highlight w:val="none"/>
        </w:rPr>
        <w:t>4</w:t>
      </w:r>
      <w:r>
        <w:rPr>
          <w:rFonts w:hint="eastAsia"/>
          <w:color w:val="auto"/>
          <w:highlight w:val="none"/>
        </w:rPr>
        <w:t>）若投标人为代理商，须提供有效的医疗器械经营许可证（或医疗器械经营备案凭证），以及制造厂商的医疗器械生产许可证（或医疗器械生产备案凭证）；若投标人为制造厂商，须提供有效的医疗器械生产许可证（或医疗器械生产备案凭证）。（须提供证书复印件并加盖投标人公章）；</w:t>
      </w:r>
    </w:p>
    <w:p w14:paraId="7A4F28C8">
      <w:pPr>
        <w:pStyle w:val="52"/>
        <w:ind w:firstLine="480"/>
        <w:rPr>
          <w:color w:val="auto"/>
          <w:highlight w:val="none"/>
        </w:rPr>
      </w:pPr>
      <w:r>
        <w:rPr>
          <w:rFonts w:hint="eastAsia"/>
          <w:color w:val="auto"/>
          <w:highlight w:val="none"/>
        </w:rPr>
        <w:t>（5）投标人须提供所投产品的医疗器械注册证或医疗器械备案凭证；注册证带有附件的，须一并提供附件。所投产品如不属于医疗器械管理范畴，可提供投标人自行拟定的情况说明。（须提供证书复印件/情况说明，并加盖投标人公章）；</w:t>
      </w:r>
    </w:p>
    <w:p w14:paraId="4DDB47E1">
      <w:pPr>
        <w:pStyle w:val="52"/>
        <w:ind w:firstLine="480"/>
        <w:rPr>
          <w:color w:val="auto"/>
          <w:highlight w:val="none"/>
        </w:rPr>
      </w:pPr>
      <w:r>
        <w:rPr>
          <w:rFonts w:hint="eastAsia"/>
          <w:color w:val="auto"/>
          <w:highlight w:val="none"/>
        </w:rPr>
        <w:t>（6）本项目不接受联合体投标。</w:t>
      </w:r>
    </w:p>
    <w:p w14:paraId="2A26CE69">
      <w:pPr>
        <w:pStyle w:val="46"/>
        <w:rPr>
          <w:b/>
          <w:color w:val="auto"/>
          <w:highlight w:val="none"/>
        </w:rPr>
      </w:pPr>
      <w:r>
        <w:rPr>
          <w:rFonts w:hint="eastAsia"/>
          <w:b/>
          <w:color w:val="auto"/>
          <w:highlight w:val="none"/>
        </w:rPr>
        <w:t>三、获取招标文件</w:t>
      </w:r>
    </w:p>
    <w:p w14:paraId="2B7B113C">
      <w:pPr>
        <w:pStyle w:val="52"/>
        <w:ind w:firstLine="480"/>
        <w:rPr>
          <w:color w:val="auto"/>
          <w:highlight w:val="none"/>
        </w:rPr>
      </w:pPr>
      <w:r>
        <w:rPr>
          <w:rFonts w:hint="eastAsia"/>
          <w:color w:val="auto"/>
          <w:highlight w:val="none"/>
        </w:rPr>
        <w:t>时间：20</w:t>
      </w:r>
      <w:r>
        <w:rPr>
          <w:color w:val="auto"/>
          <w:highlight w:val="none"/>
        </w:rPr>
        <w:t>26</w:t>
      </w:r>
      <w:r>
        <w:rPr>
          <w:rFonts w:hint="eastAsia"/>
          <w:color w:val="auto"/>
          <w:highlight w:val="none"/>
        </w:rPr>
        <w:t>年</w:t>
      </w:r>
      <w:bookmarkStart w:id="9" w:name="OLE_LINK9"/>
      <w:bookmarkStart w:id="10" w:name="OLE_LINK7"/>
      <w:bookmarkStart w:id="11" w:name="OLE_LINK16"/>
      <w:r>
        <w:rPr>
          <w:rFonts w:hint="eastAsia"/>
          <w:color w:val="auto"/>
          <w:highlight w:val="none"/>
          <w:lang w:val="en-US" w:eastAsia="zh-CN"/>
        </w:rPr>
        <w:t>9</w:t>
      </w:r>
      <w:r>
        <w:rPr>
          <w:rFonts w:hint="eastAsia"/>
          <w:color w:val="auto"/>
          <w:highlight w:val="none"/>
        </w:rPr>
        <w:t>月</w:t>
      </w:r>
      <w:r>
        <w:rPr>
          <w:rFonts w:hint="eastAsia"/>
          <w:color w:val="auto"/>
          <w:highlight w:val="none"/>
          <w:lang w:val="en-US" w:eastAsia="zh-CN"/>
        </w:rPr>
        <w:t>22</w:t>
      </w:r>
      <w:r>
        <w:rPr>
          <w:rFonts w:hint="eastAsia"/>
          <w:color w:val="auto"/>
          <w:highlight w:val="none"/>
        </w:rPr>
        <w:t>日</w:t>
      </w:r>
      <w:bookmarkEnd w:id="9"/>
      <w:bookmarkEnd w:id="10"/>
      <w:bookmarkEnd w:id="11"/>
      <w:r>
        <w:rPr>
          <w:rFonts w:hint="eastAsia"/>
          <w:color w:val="auto"/>
          <w:highlight w:val="none"/>
        </w:rPr>
        <w:t>至20</w:t>
      </w:r>
      <w:r>
        <w:rPr>
          <w:color w:val="auto"/>
          <w:highlight w:val="none"/>
        </w:rPr>
        <w:t>26</w:t>
      </w:r>
      <w:r>
        <w:rPr>
          <w:rFonts w:hint="eastAsia"/>
          <w:color w:val="auto"/>
          <w:highlight w:val="none"/>
        </w:rPr>
        <w:t>年</w:t>
      </w:r>
      <w:r>
        <w:rPr>
          <w:rFonts w:hint="eastAsia"/>
          <w:color w:val="auto"/>
          <w:highlight w:val="none"/>
          <w:lang w:val="en-US" w:eastAsia="zh-CN"/>
        </w:rPr>
        <w:t>9</w:t>
      </w:r>
      <w:r>
        <w:rPr>
          <w:rFonts w:hint="eastAsia"/>
          <w:color w:val="auto"/>
          <w:highlight w:val="none"/>
        </w:rPr>
        <w:t>月</w:t>
      </w:r>
      <w:r>
        <w:rPr>
          <w:rFonts w:hint="eastAsia"/>
          <w:color w:val="auto"/>
          <w:highlight w:val="none"/>
          <w:lang w:val="en-US" w:eastAsia="zh-CN"/>
        </w:rPr>
        <w:t>30</w:t>
      </w:r>
      <w:r>
        <w:rPr>
          <w:rFonts w:hint="eastAsia"/>
          <w:color w:val="auto"/>
          <w:highlight w:val="none"/>
        </w:rPr>
        <w:t>日，每天上午0</w:t>
      </w:r>
      <w:r>
        <w:rPr>
          <w:color w:val="auto"/>
          <w:highlight w:val="none"/>
        </w:rPr>
        <w:t>8</w:t>
      </w:r>
      <w:r>
        <w:rPr>
          <w:rFonts w:hint="eastAsia"/>
          <w:color w:val="auto"/>
          <w:highlight w:val="none"/>
        </w:rPr>
        <w:t>:30至</w:t>
      </w:r>
      <w:r>
        <w:rPr>
          <w:color w:val="auto"/>
          <w:highlight w:val="none"/>
        </w:rPr>
        <w:t>12</w:t>
      </w:r>
      <w:r>
        <w:rPr>
          <w:rFonts w:hint="eastAsia"/>
          <w:color w:val="auto"/>
          <w:highlight w:val="none"/>
        </w:rPr>
        <w:t>:</w:t>
      </w:r>
      <w:r>
        <w:rPr>
          <w:color w:val="auto"/>
          <w:highlight w:val="none"/>
        </w:rPr>
        <w:t>0</w:t>
      </w:r>
      <w:r>
        <w:rPr>
          <w:rFonts w:hint="eastAsia"/>
          <w:color w:val="auto"/>
          <w:highlight w:val="none"/>
        </w:rPr>
        <w:t>0，下午</w:t>
      </w:r>
      <w:r>
        <w:rPr>
          <w:color w:val="auto"/>
          <w:highlight w:val="none"/>
        </w:rPr>
        <w:t>12</w:t>
      </w:r>
      <w:r>
        <w:rPr>
          <w:rFonts w:hint="eastAsia"/>
          <w:color w:val="auto"/>
          <w:highlight w:val="none"/>
        </w:rPr>
        <w:t>:</w:t>
      </w:r>
      <w:r>
        <w:rPr>
          <w:color w:val="auto"/>
          <w:highlight w:val="none"/>
        </w:rPr>
        <w:t>0</w:t>
      </w:r>
      <w:r>
        <w:rPr>
          <w:rFonts w:hint="eastAsia"/>
          <w:color w:val="auto"/>
          <w:highlight w:val="none"/>
        </w:rPr>
        <w:t>0至1</w:t>
      </w:r>
      <w:r>
        <w:rPr>
          <w:color w:val="auto"/>
          <w:highlight w:val="none"/>
        </w:rPr>
        <w:t>7</w:t>
      </w:r>
      <w:r>
        <w:rPr>
          <w:rFonts w:hint="eastAsia"/>
          <w:color w:val="auto"/>
          <w:highlight w:val="none"/>
        </w:rPr>
        <w:t>:</w:t>
      </w:r>
      <w:r>
        <w:rPr>
          <w:color w:val="auto"/>
          <w:highlight w:val="none"/>
        </w:rPr>
        <w:t>0</w:t>
      </w:r>
      <w:r>
        <w:rPr>
          <w:rFonts w:hint="eastAsia"/>
          <w:color w:val="auto"/>
          <w:highlight w:val="none"/>
        </w:rPr>
        <w:t>0（北京时间，法定节假日除外）</w:t>
      </w:r>
    </w:p>
    <w:p w14:paraId="2EA45036">
      <w:pPr>
        <w:pStyle w:val="52"/>
        <w:ind w:firstLine="480"/>
        <w:rPr>
          <w:color w:val="auto"/>
          <w:highlight w:val="none"/>
        </w:rPr>
      </w:pPr>
      <w:r>
        <w:rPr>
          <w:rFonts w:hint="eastAsia"/>
          <w:color w:val="auto"/>
          <w:highlight w:val="none"/>
        </w:rPr>
        <w:t>地点：“化云数智”平台（https://hyszpt.com/#/zcnotice），本项目采购文件一律通过线上登记方式获取。</w:t>
      </w:r>
    </w:p>
    <w:p w14:paraId="686D2B7C">
      <w:pPr>
        <w:pStyle w:val="52"/>
        <w:ind w:firstLine="480"/>
        <w:rPr>
          <w:color w:val="auto"/>
          <w:highlight w:val="none"/>
        </w:rPr>
      </w:pPr>
      <w:r>
        <w:rPr>
          <w:rFonts w:hint="eastAsia"/>
          <w:color w:val="auto"/>
          <w:highlight w:val="none"/>
        </w:rPr>
        <w:t>方式：</w:t>
      </w:r>
      <w:r>
        <w:rPr>
          <w:rFonts w:hint="eastAsia"/>
          <w:color w:val="auto"/>
          <w:highlight w:val="none"/>
          <w:lang w:eastAsia="zh-CN"/>
        </w:rPr>
        <w:t>登录供应商需先进行“化云数智”平台(hps://hyszpt.com/#/zcnotice)免费注册注册成功后在工作台开通“投标服务”(免费开通)即可进行电子版招标文件下载。曾在化云数智平台注册的供应商无需重复注册，凭借注册手机号即可登录。详细操作手册请登录化云数智平台“帮助中心”模块获取</w:t>
      </w:r>
      <w:r>
        <w:rPr>
          <w:rFonts w:hint="eastAsia" w:hAnsiTheme="minorEastAsia"/>
          <w:color w:val="auto"/>
          <w:highlight w:val="none"/>
        </w:rPr>
        <w:t>。</w:t>
      </w:r>
      <w:r>
        <w:rPr>
          <w:rFonts w:hAnsiTheme="minorEastAsia"/>
          <w:b/>
          <w:bCs/>
          <w:color w:val="auto"/>
          <w:highlight w:val="none"/>
        </w:rPr>
        <w:br w:type="textWrapping"/>
      </w:r>
      <w:r>
        <w:rPr>
          <w:rFonts w:hint="eastAsia"/>
          <w:color w:val="auto"/>
          <w:highlight w:val="none"/>
        </w:rPr>
        <w:t>平台技术支持电话：0574</w:t>
      </w:r>
      <w:r>
        <w:rPr>
          <w:color w:val="auto"/>
          <w:highlight w:val="none"/>
        </w:rPr>
        <w:t>-22762073</w:t>
      </w:r>
      <w:r>
        <w:rPr>
          <w:rFonts w:hint="eastAsia"/>
          <w:color w:val="auto"/>
          <w:highlight w:val="none"/>
        </w:rPr>
        <w:t>。</w:t>
      </w:r>
    </w:p>
    <w:p w14:paraId="3F144D7C">
      <w:pPr>
        <w:pStyle w:val="52"/>
        <w:ind w:firstLine="480"/>
        <w:rPr>
          <w:color w:val="auto"/>
          <w:highlight w:val="none"/>
        </w:rPr>
      </w:pPr>
      <w:r>
        <w:rPr>
          <w:rFonts w:hint="eastAsia"/>
          <w:color w:val="auto"/>
          <w:highlight w:val="none"/>
        </w:rPr>
        <w:t>售价：</w:t>
      </w:r>
      <w:r>
        <w:rPr>
          <w:color w:val="auto"/>
          <w:highlight w:val="none"/>
        </w:rPr>
        <w:t>0元</w:t>
      </w:r>
    </w:p>
    <w:p w14:paraId="554148FE">
      <w:pPr>
        <w:pStyle w:val="46"/>
        <w:rPr>
          <w:b/>
          <w:color w:val="auto"/>
          <w:highlight w:val="none"/>
        </w:rPr>
      </w:pPr>
      <w:r>
        <w:rPr>
          <w:rFonts w:hint="eastAsia"/>
          <w:b/>
          <w:color w:val="auto"/>
          <w:highlight w:val="none"/>
        </w:rPr>
        <w:t>四、提交投标文件截止时间、开标时间和地点</w:t>
      </w:r>
    </w:p>
    <w:p w14:paraId="7EB8F5BE">
      <w:pPr>
        <w:pStyle w:val="52"/>
        <w:ind w:firstLine="480"/>
        <w:rPr>
          <w:color w:val="auto"/>
          <w:highlight w:val="none"/>
        </w:rPr>
      </w:pPr>
      <w:r>
        <w:rPr>
          <w:rFonts w:hint="eastAsia"/>
          <w:color w:val="auto"/>
          <w:highlight w:val="none"/>
        </w:rPr>
        <w:t>2026年</w:t>
      </w:r>
      <w:r>
        <w:rPr>
          <w:rFonts w:hint="eastAsia"/>
          <w:color w:val="auto"/>
          <w:highlight w:val="none"/>
          <w:lang w:val="en-US" w:eastAsia="zh-CN"/>
        </w:rPr>
        <w:t>10</w:t>
      </w:r>
      <w:r>
        <w:rPr>
          <w:rFonts w:hint="eastAsia"/>
          <w:color w:val="auto"/>
          <w:highlight w:val="none"/>
        </w:rPr>
        <w:t>月</w:t>
      </w:r>
      <w:r>
        <w:rPr>
          <w:rFonts w:hint="eastAsia"/>
          <w:color w:val="auto"/>
          <w:highlight w:val="none"/>
          <w:lang w:val="en-US" w:eastAsia="zh-CN"/>
        </w:rPr>
        <w:t>14</w:t>
      </w:r>
      <w:r>
        <w:rPr>
          <w:rFonts w:hint="eastAsia"/>
          <w:color w:val="auto"/>
          <w:highlight w:val="none"/>
        </w:rPr>
        <w:t>日</w:t>
      </w:r>
      <w:r>
        <w:rPr>
          <w:rFonts w:hint="eastAsia"/>
          <w:color w:val="auto"/>
          <w:highlight w:val="none"/>
          <w:lang w:val="en-US" w:eastAsia="zh-CN"/>
        </w:rPr>
        <w:t>11</w:t>
      </w:r>
      <w:r>
        <w:rPr>
          <w:rFonts w:hint="eastAsia"/>
          <w:color w:val="auto"/>
          <w:highlight w:val="none"/>
        </w:rPr>
        <w:t>:</w:t>
      </w:r>
      <w:r>
        <w:rPr>
          <w:rFonts w:hint="eastAsia"/>
          <w:color w:val="auto"/>
          <w:highlight w:val="none"/>
          <w:lang w:val="en-US" w:eastAsia="zh-CN"/>
        </w:rPr>
        <w:t>00</w:t>
      </w:r>
      <w:r>
        <w:rPr>
          <w:rFonts w:hint="eastAsia"/>
          <w:color w:val="auto"/>
          <w:highlight w:val="none"/>
        </w:rPr>
        <w:t>（北京时间）</w:t>
      </w:r>
    </w:p>
    <w:p w14:paraId="721045C0">
      <w:pPr>
        <w:pStyle w:val="52"/>
        <w:ind w:firstLine="480"/>
        <w:rPr>
          <w:color w:val="auto"/>
          <w:highlight w:val="none"/>
        </w:rPr>
      </w:pPr>
      <w:r>
        <w:rPr>
          <w:rFonts w:hint="eastAsia"/>
          <w:color w:val="auto"/>
          <w:highlight w:val="none"/>
        </w:rPr>
        <w:t>地点：上海市浦东新区海阳西路5</w:t>
      </w:r>
      <w:r>
        <w:rPr>
          <w:color w:val="auto"/>
          <w:highlight w:val="none"/>
        </w:rPr>
        <w:t>55</w:t>
      </w:r>
      <w:r>
        <w:rPr>
          <w:rFonts w:hint="eastAsia"/>
          <w:color w:val="auto"/>
          <w:highlight w:val="none"/>
        </w:rPr>
        <w:t>号前滩中心2</w:t>
      </w:r>
      <w:r>
        <w:rPr>
          <w:color w:val="auto"/>
          <w:highlight w:val="none"/>
        </w:rPr>
        <w:t>7</w:t>
      </w:r>
      <w:r>
        <w:rPr>
          <w:rFonts w:hint="eastAsia"/>
          <w:color w:val="auto"/>
          <w:highlight w:val="none"/>
        </w:rPr>
        <w:t>层中化商务有限公司</w:t>
      </w:r>
      <w:r>
        <w:rPr>
          <w:rFonts w:hint="eastAsia"/>
          <w:color w:val="auto"/>
          <w:highlight w:val="none"/>
          <w:lang w:eastAsia="zh-CN"/>
        </w:rPr>
        <w:t>百舸</w:t>
      </w:r>
      <w:r>
        <w:rPr>
          <w:rFonts w:hint="eastAsia"/>
          <w:color w:val="auto"/>
          <w:highlight w:val="none"/>
        </w:rPr>
        <w:t>厅会议室</w:t>
      </w:r>
    </w:p>
    <w:p w14:paraId="29E3A36B">
      <w:pPr>
        <w:pStyle w:val="46"/>
        <w:rPr>
          <w:color w:val="auto"/>
          <w:highlight w:val="none"/>
        </w:rPr>
      </w:pPr>
      <w:r>
        <w:rPr>
          <w:rFonts w:hint="eastAsia"/>
          <w:b/>
          <w:color w:val="auto"/>
          <w:highlight w:val="none"/>
        </w:rPr>
        <w:t>五、公告期限</w:t>
      </w:r>
    </w:p>
    <w:p w14:paraId="40DA5928">
      <w:pPr>
        <w:pStyle w:val="52"/>
        <w:ind w:firstLine="480"/>
        <w:rPr>
          <w:color w:val="auto"/>
          <w:highlight w:val="none"/>
        </w:rPr>
      </w:pPr>
      <w:r>
        <w:rPr>
          <w:rFonts w:hint="eastAsia"/>
          <w:color w:val="auto"/>
          <w:highlight w:val="none"/>
        </w:rPr>
        <w:t>自本公告发布之日起5个工作日。</w:t>
      </w:r>
    </w:p>
    <w:p w14:paraId="4ED7C8E9">
      <w:pPr>
        <w:pStyle w:val="46"/>
        <w:rPr>
          <w:b/>
          <w:color w:val="auto"/>
          <w:highlight w:val="none"/>
        </w:rPr>
      </w:pPr>
      <w:r>
        <w:rPr>
          <w:rFonts w:hint="eastAsia"/>
          <w:b/>
          <w:color w:val="auto"/>
          <w:highlight w:val="none"/>
        </w:rPr>
        <w:t>六、其他补充事宜：</w:t>
      </w:r>
    </w:p>
    <w:p w14:paraId="4388817F">
      <w:pPr>
        <w:pStyle w:val="52"/>
        <w:ind w:firstLine="480"/>
        <w:rPr>
          <w:color w:val="auto"/>
          <w:highlight w:val="none"/>
        </w:rPr>
      </w:pPr>
      <w:r>
        <w:rPr>
          <w:color w:val="auto"/>
          <w:highlight w:val="none"/>
        </w:rPr>
        <w:t>1</w:t>
      </w:r>
      <w:r>
        <w:rPr>
          <w:rFonts w:hint="eastAsia"/>
          <w:color w:val="auto"/>
          <w:highlight w:val="none"/>
        </w:rPr>
        <w:t>.投标文件的递交：所有投标文件应于开标当日、提交投标文件截止时间之前递交至开标地点。迟到的投标文件以及不符合招标文件密封要求的投标文件将被拒绝接收。</w:t>
      </w:r>
      <w:r>
        <w:rPr>
          <w:color w:val="auto"/>
          <w:highlight w:val="none"/>
        </w:rPr>
        <w:t xml:space="preserve"> </w:t>
      </w:r>
    </w:p>
    <w:p w14:paraId="5C5BB39E">
      <w:pPr>
        <w:pStyle w:val="52"/>
        <w:ind w:firstLine="480"/>
        <w:rPr>
          <w:color w:val="auto"/>
          <w:highlight w:val="none"/>
        </w:rPr>
      </w:pPr>
      <w:r>
        <w:rPr>
          <w:color w:val="auto"/>
          <w:highlight w:val="none"/>
        </w:rPr>
        <w:t>2.</w:t>
      </w:r>
      <w:r>
        <w:rPr>
          <w:rFonts w:hint="eastAsia"/>
          <w:color w:val="auto"/>
          <w:highlight w:val="none"/>
        </w:rPr>
        <w:t>本项目公开开标，届时邀请投标人的代表出席开标仪式。</w:t>
      </w:r>
    </w:p>
    <w:p w14:paraId="341E88CF">
      <w:pPr>
        <w:pStyle w:val="52"/>
        <w:ind w:firstLine="480"/>
        <w:rPr>
          <w:color w:val="auto"/>
          <w:highlight w:val="none"/>
        </w:rPr>
      </w:pPr>
      <w:r>
        <w:rPr>
          <w:color w:val="auto"/>
          <w:highlight w:val="none"/>
        </w:rPr>
        <w:t>3</w:t>
      </w:r>
      <w:r>
        <w:rPr>
          <w:rFonts w:hint="eastAsia"/>
          <w:color w:val="auto"/>
          <w:highlight w:val="none"/>
        </w:rPr>
        <w:t>.评标方法和标准：综合评分法。</w:t>
      </w:r>
    </w:p>
    <w:p w14:paraId="11BD9502">
      <w:pPr>
        <w:pStyle w:val="52"/>
        <w:ind w:firstLine="480"/>
        <w:rPr>
          <w:color w:val="auto"/>
          <w:highlight w:val="none"/>
        </w:rPr>
      </w:pPr>
      <w:r>
        <w:rPr>
          <w:color w:val="auto"/>
          <w:highlight w:val="none"/>
        </w:rPr>
        <w:t>4</w:t>
      </w:r>
      <w:r>
        <w:rPr>
          <w:rFonts w:hint="eastAsia"/>
          <w:color w:val="auto"/>
          <w:highlight w:val="none"/>
        </w:rPr>
        <w:t>.本项目招标公告内容以省级以上财政部门指定媒体发布的公告为准。</w:t>
      </w:r>
    </w:p>
    <w:p w14:paraId="18094236">
      <w:pPr>
        <w:pStyle w:val="52"/>
        <w:ind w:firstLine="480"/>
        <w:rPr>
          <w:color w:val="auto"/>
          <w:highlight w:val="none"/>
        </w:rPr>
      </w:pPr>
      <w:r>
        <w:rPr>
          <w:color w:val="auto"/>
          <w:highlight w:val="none"/>
        </w:rPr>
        <w:t>5</w:t>
      </w:r>
      <w:r>
        <w:rPr>
          <w:rFonts w:hint="eastAsia"/>
          <w:color w:val="auto"/>
          <w:highlight w:val="none"/>
        </w:rPr>
        <w:t>.本项目需落实的</w:t>
      </w:r>
      <w:r>
        <w:rPr>
          <w:rFonts w:ascii="Arial" w:hAnsi="Arial" w:cs="Arial"/>
          <w:color w:val="auto"/>
          <w:highlight w:val="none"/>
        </w:rPr>
        <w:t>政府采购政策：</w:t>
      </w:r>
    </w:p>
    <w:p w14:paraId="00AC64BD">
      <w:pPr>
        <w:pStyle w:val="52"/>
        <w:ind w:firstLine="480"/>
        <w:rPr>
          <w:color w:val="auto"/>
          <w:highlight w:val="none"/>
        </w:rPr>
      </w:pPr>
      <w:r>
        <w:rPr>
          <w:rFonts w:hint="eastAsia"/>
          <w:color w:val="auto"/>
          <w:highlight w:val="none"/>
        </w:rPr>
        <w:t>（1）</w:t>
      </w:r>
      <w:r>
        <w:rPr>
          <w:rFonts w:hint="eastAsia"/>
          <w:color w:val="auto"/>
          <w:highlight w:val="none"/>
        </w:rPr>
        <w:tab/>
      </w:r>
      <w:r>
        <w:rPr>
          <w:color w:val="auto"/>
          <w:highlight w:val="none"/>
        </w:rPr>
        <w:t>执行节能产品政府优先采购和强制采购制度；</w:t>
      </w:r>
    </w:p>
    <w:p w14:paraId="55DA6B80">
      <w:pPr>
        <w:pStyle w:val="52"/>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w:t>
      </w:r>
      <w:r>
        <w:rPr>
          <w:rFonts w:hint="eastAsia"/>
          <w:color w:val="auto"/>
          <w:highlight w:val="none"/>
        </w:rPr>
        <w:tab/>
      </w:r>
      <w:r>
        <w:rPr>
          <w:color w:val="auto"/>
          <w:highlight w:val="none"/>
        </w:rPr>
        <w:t>执行环境标志产品政府优先采购制度；</w:t>
      </w:r>
    </w:p>
    <w:p w14:paraId="749E0AF0">
      <w:pPr>
        <w:pStyle w:val="52"/>
        <w:ind w:firstLine="480"/>
        <w:rPr>
          <w:color w:val="auto"/>
          <w:highlight w:val="none"/>
        </w:rPr>
      </w:pPr>
      <w:r>
        <w:rPr>
          <w:rFonts w:hint="eastAsia"/>
          <w:color w:val="auto"/>
          <w:highlight w:val="none"/>
        </w:rPr>
        <w:t>（3）</w:t>
      </w:r>
      <w:r>
        <w:rPr>
          <w:rFonts w:hint="eastAsia"/>
          <w:color w:val="auto"/>
          <w:highlight w:val="none"/>
        </w:rPr>
        <w:tab/>
      </w:r>
      <w:r>
        <w:rPr>
          <w:rFonts w:hint="eastAsia"/>
          <w:color w:val="auto"/>
          <w:highlight w:val="none"/>
        </w:rPr>
        <w:t>执行</w:t>
      </w:r>
      <w:bookmarkStart w:id="12" w:name="_Hlk60570375"/>
      <w:r>
        <w:rPr>
          <w:rFonts w:hint="eastAsia"/>
          <w:color w:val="auto"/>
          <w:highlight w:val="none"/>
        </w:rPr>
        <w:t>《政府采购促进中小企业发展管理办法》</w:t>
      </w:r>
      <w:bookmarkEnd w:id="12"/>
      <w:r>
        <w:rPr>
          <w:rFonts w:hint="eastAsia"/>
          <w:color w:val="auto"/>
          <w:highlight w:val="none"/>
        </w:rPr>
        <w:t>；</w:t>
      </w:r>
    </w:p>
    <w:p w14:paraId="780D75C2">
      <w:pPr>
        <w:pStyle w:val="52"/>
        <w:ind w:firstLine="480"/>
        <w:rPr>
          <w:color w:val="auto"/>
          <w:highlight w:val="none"/>
        </w:rPr>
      </w:pPr>
      <w:r>
        <w:rPr>
          <w:rFonts w:hint="eastAsia"/>
          <w:color w:val="auto"/>
          <w:highlight w:val="none"/>
        </w:rPr>
        <w:t>（4）</w:t>
      </w:r>
      <w:r>
        <w:rPr>
          <w:rFonts w:hint="eastAsia"/>
          <w:color w:val="auto"/>
          <w:highlight w:val="none"/>
        </w:rPr>
        <w:tab/>
      </w:r>
      <w:r>
        <w:rPr>
          <w:rFonts w:hint="eastAsia"/>
          <w:color w:val="auto"/>
          <w:highlight w:val="none"/>
        </w:rPr>
        <w:t>执行《关于政府采购支持监狱企业发展有关问题的通知》；</w:t>
      </w:r>
    </w:p>
    <w:p w14:paraId="13C18868">
      <w:pPr>
        <w:pStyle w:val="52"/>
        <w:ind w:firstLine="480"/>
        <w:rPr>
          <w:color w:val="auto"/>
          <w:highlight w:val="none"/>
        </w:rPr>
      </w:pPr>
      <w:r>
        <w:rPr>
          <w:rFonts w:hint="eastAsia"/>
          <w:color w:val="auto"/>
          <w:highlight w:val="none"/>
        </w:rPr>
        <w:t>（5）</w:t>
      </w:r>
      <w:r>
        <w:rPr>
          <w:rFonts w:hint="eastAsia"/>
          <w:color w:val="auto"/>
          <w:highlight w:val="none"/>
        </w:rPr>
        <w:tab/>
      </w:r>
      <w:r>
        <w:rPr>
          <w:rFonts w:hint="eastAsia"/>
          <w:color w:val="auto"/>
          <w:highlight w:val="none"/>
        </w:rPr>
        <w:t>执行《关于促进残疾人就业政府采购政策的通知》；</w:t>
      </w:r>
    </w:p>
    <w:p w14:paraId="7C939CDE">
      <w:pPr>
        <w:pStyle w:val="52"/>
        <w:ind w:right="-226" w:rightChars="-94" w:firstLine="480"/>
        <w:rPr>
          <w:color w:val="auto"/>
          <w:highlight w:val="none"/>
        </w:rPr>
      </w:pPr>
      <w:r>
        <w:rPr>
          <w:rFonts w:hint="eastAsia"/>
          <w:color w:val="auto"/>
          <w:highlight w:val="none"/>
        </w:rPr>
        <w:t>（6）</w:t>
      </w:r>
      <w:r>
        <w:rPr>
          <w:color w:val="auto"/>
          <w:highlight w:val="none"/>
        </w:rPr>
        <w:tab/>
      </w:r>
      <w:r>
        <w:rPr>
          <w:rFonts w:hint="eastAsia"/>
          <w:color w:val="auto"/>
          <w:highlight w:val="none"/>
        </w:rPr>
        <w:t>执行《国务院办公厅关于在政府采购中实施本国产品标准及相关政策的通知》。</w:t>
      </w:r>
    </w:p>
    <w:p w14:paraId="09562214">
      <w:pPr>
        <w:pStyle w:val="46"/>
        <w:rPr>
          <w:b/>
          <w:color w:val="auto"/>
          <w:highlight w:val="none"/>
        </w:rPr>
      </w:pPr>
      <w:r>
        <w:rPr>
          <w:rFonts w:hint="eastAsia"/>
          <w:b/>
          <w:color w:val="auto"/>
          <w:highlight w:val="none"/>
        </w:rPr>
        <w:t>七、对本次招标提出询问，请按以下方式联系。</w:t>
      </w:r>
    </w:p>
    <w:p w14:paraId="058C37C7">
      <w:pPr>
        <w:pStyle w:val="52"/>
        <w:ind w:firstLine="480"/>
        <w:rPr>
          <w:color w:val="auto"/>
          <w:highlight w:val="none"/>
        </w:rPr>
      </w:pPr>
      <w:r>
        <w:rPr>
          <w:rFonts w:hint="eastAsia"/>
          <w:color w:val="auto"/>
          <w:highlight w:val="none"/>
        </w:rPr>
        <w:t>1.采购人信息</w:t>
      </w:r>
    </w:p>
    <w:p w14:paraId="7AA6B759">
      <w:pPr>
        <w:pStyle w:val="52"/>
        <w:ind w:firstLine="480"/>
        <w:rPr>
          <w:color w:val="auto"/>
          <w:highlight w:val="none"/>
        </w:rPr>
      </w:pPr>
      <w:r>
        <w:rPr>
          <w:rFonts w:hint="eastAsia"/>
          <w:color w:val="auto"/>
          <w:highlight w:val="none"/>
        </w:rPr>
        <w:t>名称：</w:t>
      </w:r>
      <w:r>
        <w:rPr>
          <w:color w:val="auto"/>
          <w:highlight w:val="none"/>
        </w:rPr>
        <w:t>zycgr</w:t>
      </w:r>
      <w:r>
        <w:rPr>
          <w:rFonts w:hint="eastAsia"/>
          <w:color w:val="auto"/>
          <w:highlight w:val="none"/>
        </w:rPr>
        <w:t>22011903</w:t>
      </w:r>
    </w:p>
    <w:p w14:paraId="16B6424F">
      <w:pPr>
        <w:pStyle w:val="52"/>
        <w:ind w:firstLine="480"/>
        <w:rPr>
          <w:color w:val="auto"/>
          <w:highlight w:val="none"/>
        </w:rPr>
      </w:pPr>
      <w:r>
        <w:rPr>
          <w:rFonts w:hint="eastAsia"/>
          <w:color w:val="auto"/>
          <w:highlight w:val="none"/>
        </w:rPr>
        <w:t>地址：上海市闵行区上海科技绿洲6期37号楼4层</w:t>
      </w:r>
    </w:p>
    <w:p w14:paraId="6F374C82">
      <w:pPr>
        <w:pStyle w:val="52"/>
        <w:ind w:firstLine="480"/>
        <w:rPr>
          <w:color w:val="auto"/>
          <w:highlight w:val="none"/>
        </w:rPr>
      </w:pPr>
      <w:r>
        <w:rPr>
          <w:rFonts w:hint="eastAsia"/>
          <w:color w:val="auto"/>
          <w:highlight w:val="none"/>
        </w:rPr>
        <w:t>联系方式：王老师021-64228859</w:t>
      </w:r>
    </w:p>
    <w:p w14:paraId="243B8046">
      <w:pPr>
        <w:pStyle w:val="52"/>
        <w:ind w:firstLine="480"/>
        <w:rPr>
          <w:color w:val="auto"/>
          <w:highlight w:val="none"/>
        </w:rPr>
      </w:pPr>
      <w:r>
        <w:rPr>
          <w:rFonts w:hint="eastAsia"/>
          <w:color w:val="auto"/>
          <w:highlight w:val="none"/>
        </w:rPr>
        <w:t>2.采购代理机构信息</w:t>
      </w:r>
    </w:p>
    <w:p w14:paraId="34C9B5E4">
      <w:pPr>
        <w:pStyle w:val="52"/>
        <w:ind w:firstLine="480"/>
        <w:rPr>
          <w:color w:val="auto"/>
          <w:highlight w:val="none"/>
        </w:rPr>
      </w:pPr>
      <w:r>
        <w:rPr>
          <w:rFonts w:hint="eastAsia"/>
          <w:color w:val="auto"/>
          <w:highlight w:val="none"/>
        </w:rPr>
        <w:t>名称：中化商务有限公司</w:t>
      </w:r>
    </w:p>
    <w:p w14:paraId="3C441B9F">
      <w:pPr>
        <w:pStyle w:val="52"/>
        <w:ind w:firstLine="480"/>
        <w:rPr>
          <w:color w:val="auto"/>
          <w:highlight w:val="none"/>
        </w:rPr>
      </w:pPr>
      <w:r>
        <w:rPr>
          <w:rFonts w:hint="eastAsia"/>
          <w:color w:val="auto"/>
          <w:highlight w:val="none"/>
        </w:rPr>
        <w:t>地址：北京市丰台区丽泽路24号平安幸福中心B座23层、上海市浦东新区海阳西路555号前滩中心27层</w:t>
      </w:r>
    </w:p>
    <w:p w14:paraId="5167224B">
      <w:pPr>
        <w:pStyle w:val="52"/>
        <w:ind w:firstLine="480"/>
        <w:rPr>
          <w:color w:val="auto"/>
          <w:highlight w:val="none"/>
        </w:rPr>
      </w:pPr>
      <w:r>
        <w:rPr>
          <w:rFonts w:hint="eastAsia"/>
          <w:color w:val="auto"/>
          <w:highlight w:val="none"/>
        </w:rPr>
        <w:t>联系方式：孔令芳、黄翰生、集始胜、苑玉新、杨铭、徐珺 15317319391、1</w:t>
      </w:r>
      <w:r>
        <w:rPr>
          <w:color w:val="auto"/>
          <w:highlight w:val="none"/>
        </w:rPr>
        <w:t>8522143000</w:t>
      </w:r>
    </w:p>
    <w:p w14:paraId="203F0F03">
      <w:pPr>
        <w:pStyle w:val="52"/>
        <w:ind w:firstLine="480"/>
        <w:rPr>
          <w:color w:val="auto"/>
          <w:highlight w:val="none"/>
        </w:rPr>
      </w:pPr>
      <w:r>
        <w:rPr>
          <w:rFonts w:hint="eastAsia"/>
          <w:color w:val="auto"/>
          <w:highlight w:val="none"/>
        </w:rPr>
        <w:t>3.项目联系方式</w:t>
      </w:r>
    </w:p>
    <w:p w14:paraId="7E1EC587">
      <w:pPr>
        <w:pStyle w:val="52"/>
        <w:ind w:firstLine="480"/>
        <w:rPr>
          <w:color w:val="auto"/>
          <w:highlight w:val="none"/>
        </w:rPr>
      </w:pPr>
      <w:r>
        <w:rPr>
          <w:rFonts w:hint="eastAsia"/>
          <w:color w:val="auto"/>
          <w:highlight w:val="none"/>
        </w:rPr>
        <w:t>项目联系人：孔令芳、黄翰生、集始胜、苑玉新、杨铭、徐珺</w:t>
      </w:r>
    </w:p>
    <w:p w14:paraId="2A191B1D">
      <w:pPr>
        <w:pStyle w:val="52"/>
        <w:ind w:firstLine="480"/>
        <w:rPr>
          <w:color w:val="auto"/>
          <w:highlight w:val="none"/>
        </w:rPr>
      </w:pPr>
      <w:r>
        <w:rPr>
          <w:rFonts w:hint="eastAsia"/>
          <w:color w:val="auto"/>
          <w:highlight w:val="none"/>
        </w:rPr>
        <w:t>电话：15317319391、1</w:t>
      </w:r>
      <w:r>
        <w:rPr>
          <w:color w:val="auto"/>
          <w:highlight w:val="none"/>
        </w:rPr>
        <w:t>8522143000</w:t>
      </w:r>
    </w:p>
    <w:p w14:paraId="7CB009F2">
      <w:pPr>
        <w:pStyle w:val="52"/>
        <w:ind w:firstLine="480"/>
        <w:rPr>
          <w:color w:val="auto"/>
          <w:highlight w:val="none"/>
        </w:rPr>
      </w:pPr>
      <w:r>
        <w:rPr>
          <w:rFonts w:hint="eastAsia"/>
          <w:color w:val="auto"/>
          <w:highlight w:val="none"/>
        </w:rPr>
        <w:t>电子邮箱：huanghansheng@sinochem.com</w:t>
      </w:r>
    </w:p>
    <w:p w14:paraId="5D245917">
      <w:pPr>
        <w:pStyle w:val="52"/>
        <w:ind w:firstLine="480"/>
        <w:rPr>
          <w:color w:val="auto"/>
          <w:highlight w:val="none"/>
        </w:rPr>
      </w:pPr>
      <w:r>
        <w:rPr>
          <w:color w:val="auto"/>
          <w:highlight w:val="none"/>
        </w:rPr>
        <w:br w:type="page"/>
      </w:r>
    </w:p>
    <w:p w14:paraId="1B7AB077">
      <w:pPr>
        <w:pStyle w:val="2"/>
        <w:rPr>
          <w:color w:val="auto"/>
          <w:highlight w:val="none"/>
        </w:rPr>
      </w:pPr>
      <w:bookmarkStart w:id="13" w:name="_Toc469326247"/>
      <w:bookmarkStart w:id="14" w:name="_Toc226045944"/>
      <w:bookmarkStart w:id="15" w:name="_Toc236941145"/>
      <w:r>
        <w:rPr>
          <w:rFonts w:hint="eastAsia"/>
          <w:color w:val="auto"/>
          <w:highlight w:val="none"/>
        </w:rPr>
        <w:t>第二章  投标人须知前附表和投标人须知</w:t>
      </w:r>
      <w:bookmarkEnd w:id="13"/>
      <w:bookmarkEnd w:id="14"/>
      <w:bookmarkEnd w:id="15"/>
    </w:p>
    <w:p w14:paraId="75F1F8CA">
      <w:pPr>
        <w:pStyle w:val="3"/>
        <w:rPr>
          <w:color w:val="auto"/>
          <w:highlight w:val="none"/>
        </w:rPr>
      </w:pPr>
      <w:bookmarkStart w:id="16" w:name="_投标人须知前附表"/>
      <w:bookmarkEnd w:id="16"/>
      <w:bookmarkStart w:id="17" w:name="_Ref469990905"/>
      <w:bookmarkStart w:id="18" w:name="_Toc469326248"/>
      <w:bookmarkStart w:id="19" w:name="_Ref469989811"/>
      <w:bookmarkStart w:id="20" w:name="_Ref469987823"/>
      <w:bookmarkStart w:id="21" w:name="_Ref469988554"/>
      <w:bookmarkStart w:id="22" w:name="_Toc226045945"/>
      <w:bookmarkStart w:id="23" w:name="_Ref469987757"/>
      <w:bookmarkStart w:id="24" w:name="_Toc236941146"/>
      <w:bookmarkStart w:id="25" w:name="_Ref469988566"/>
      <w:bookmarkStart w:id="26" w:name="_Ref469987582"/>
      <w:bookmarkStart w:id="27" w:name="_Ref469990765"/>
      <w:bookmarkStart w:id="28" w:name="_Ref469987753"/>
      <w:bookmarkStart w:id="29" w:name="_Ref469991300"/>
      <w:bookmarkStart w:id="30" w:name="_Ref469990374"/>
      <w:bookmarkStart w:id="31" w:name="_Ref469991531"/>
      <w:bookmarkStart w:id="32" w:name="_Ref469988920"/>
      <w:bookmarkStart w:id="33" w:name="_Ref469990580"/>
      <w:bookmarkStart w:id="34" w:name="_Ref469987772"/>
      <w:bookmarkStart w:id="35" w:name="_Ref469990366"/>
      <w:bookmarkStart w:id="36" w:name="_Ref469992549"/>
      <w:bookmarkStart w:id="37" w:name="_Ref469991153"/>
      <w:r>
        <w:rPr>
          <w:rFonts w:hint="eastAsia"/>
          <w:color w:val="auto"/>
          <w:highlight w:val="none"/>
        </w:rPr>
        <w:t>投标人须知前附表</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0D7513DE">
      <w:pPr>
        <w:ind w:firstLine="480"/>
        <w:rPr>
          <w:color w:val="auto"/>
          <w:highlight w:val="none"/>
        </w:rPr>
      </w:pPr>
      <w:r>
        <w:rPr>
          <w:rStyle w:val="76"/>
          <w:rFonts w:hint="eastAsia"/>
          <w:color w:val="auto"/>
          <w:highlight w:val="none"/>
        </w:rPr>
        <w:t>投标人须知前附表</w:t>
      </w:r>
      <w:r>
        <w:rPr>
          <w:rFonts w:hint="eastAsia"/>
          <w:color w:val="auto"/>
          <w:highlight w:val="none"/>
        </w:rPr>
        <w:t>是对投标人须知的具体说明、补充和修改，表格中的“对应条款号”是对应投标人须知中的条款编号，如与投标人须知有矛盾，应以本表为准。</w:t>
      </w:r>
    </w:p>
    <w:tbl>
      <w:tblPr>
        <w:tblStyle w:val="27"/>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14:paraId="05619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19" w:hRule="atLeast"/>
        </w:trPr>
        <w:tc>
          <w:tcPr>
            <w:tcW w:w="1403" w:type="dxa"/>
            <w:vAlign w:val="center"/>
          </w:tcPr>
          <w:p w14:paraId="37FCB70D">
            <w:pPr>
              <w:spacing w:line="240" w:lineRule="auto"/>
              <w:rPr>
                <w:rFonts w:hAnsi="Calibri"/>
                <w:b/>
                <w:color w:val="auto"/>
                <w:highlight w:val="none"/>
              </w:rPr>
            </w:pPr>
            <w:r>
              <w:rPr>
                <w:rFonts w:hint="eastAsia" w:hAnsi="Calibri"/>
                <w:b/>
                <w:color w:val="auto"/>
                <w:highlight w:val="none"/>
              </w:rPr>
              <w:t>序号及内容</w:t>
            </w:r>
          </w:p>
        </w:tc>
        <w:tc>
          <w:tcPr>
            <w:tcW w:w="850" w:type="dxa"/>
            <w:tcBorders>
              <w:right w:val="single" w:color="auto" w:sz="4" w:space="0"/>
            </w:tcBorders>
            <w:vAlign w:val="center"/>
          </w:tcPr>
          <w:p w14:paraId="4AF27D8C">
            <w:pPr>
              <w:spacing w:line="240" w:lineRule="auto"/>
              <w:jc w:val="center"/>
              <w:rPr>
                <w:rFonts w:hAnsi="Calibri"/>
                <w:b/>
                <w:color w:val="auto"/>
                <w:highlight w:val="none"/>
              </w:rPr>
            </w:pPr>
            <w:r>
              <w:rPr>
                <w:rFonts w:hint="eastAsia" w:hAnsi="Calibri"/>
                <w:b/>
                <w:color w:val="auto"/>
                <w:highlight w:val="none"/>
              </w:rPr>
              <w:t>对应</w:t>
            </w:r>
            <w:r>
              <w:rPr>
                <w:rFonts w:hAnsi="Calibri"/>
                <w:b/>
                <w:color w:val="auto"/>
                <w:highlight w:val="none"/>
              </w:rPr>
              <w:br w:type="textWrapping"/>
            </w:r>
            <w:r>
              <w:rPr>
                <w:rFonts w:hint="eastAsia" w:hAnsi="Calibri"/>
                <w:b/>
                <w:color w:val="auto"/>
                <w:highlight w:val="none"/>
              </w:rPr>
              <w:t>条款号</w:t>
            </w:r>
          </w:p>
        </w:tc>
        <w:tc>
          <w:tcPr>
            <w:tcW w:w="7230" w:type="dxa"/>
            <w:tcBorders>
              <w:left w:val="single" w:color="auto" w:sz="4" w:space="0"/>
            </w:tcBorders>
            <w:vAlign w:val="center"/>
          </w:tcPr>
          <w:p w14:paraId="071A7C13">
            <w:pPr>
              <w:spacing w:line="240" w:lineRule="auto"/>
              <w:jc w:val="center"/>
              <w:rPr>
                <w:rFonts w:hAnsi="Calibri"/>
                <w:b/>
                <w:color w:val="auto"/>
                <w:highlight w:val="none"/>
              </w:rPr>
            </w:pPr>
            <w:r>
              <w:rPr>
                <w:rFonts w:hint="eastAsia" w:hAnsi="Calibri"/>
                <w:b/>
                <w:color w:val="auto"/>
                <w:highlight w:val="none"/>
              </w:rPr>
              <w:t>说明与要求</w:t>
            </w:r>
          </w:p>
        </w:tc>
      </w:tr>
      <w:tr w14:paraId="14585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61FC2844">
            <w:pPr>
              <w:pStyle w:val="57"/>
              <w:rPr>
                <w:color w:val="auto"/>
                <w:highlight w:val="none"/>
              </w:rPr>
            </w:pPr>
          </w:p>
        </w:tc>
        <w:tc>
          <w:tcPr>
            <w:tcW w:w="850" w:type="dxa"/>
            <w:tcBorders>
              <w:right w:val="single" w:color="auto" w:sz="4" w:space="0"/>
            </w:tcBorders>
            <w:vAlign w:val="center"/>
          </w:tcPr>
          <w:p w14:paraId="2053D962">
            <w:pPr>
              <w:pStyle w:val="57"/>
              <w:rPr>
                <w:color w:val="auto"/>
                <w:highlight w:val="none"/>
              </w:rPr>
            </w:pPr>
          </w:p>
        </w:tc>
        <w:tc>
          <w:tcPr>
            <w:tcW w:w="7230" w:type="dxa"/>
            <w:tcBorders>
              <w:left w:val="single" w:color="auto" w:sz="4" w:space="0"/>
            </w:tcBorders>
            <w:vAlign w:val="center"/>
          </w:tcPr>
          <w:p w14:paraId="0D37C835">
            <w:pPr>
              <w:spacing w:line="240" w:lineRule="auto"/>
              <w:jc w:val="center"/>
              <w:rPr>
                <w:rFonts w:cs="Times New Roman" w:hAnsiTheme="minorEastAsia"/>
                <w:b/>
                <w:color w:val="auto"/>
                <w:highlight w:val="none"/>
              </w:rPr>
            </w:pPr>
            <w:r>
              <w:rPr>
                <w:rFonts w:hint="eastAsia" w:cs="Times New Roman" w:hAnsiTheme="minorEastAsia"/>
                <w:b/>
                <w:color w:val="auto"/>
                <w:highlight w:val="none"/>
              </w:rPr>
              <w:t>一、说明</w:t>
            </w:r>
          </w:p>
        </w:tc>
      </w:tr>
      <w:tr w14:paraId="67F11C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36CCAB13">
            <w:pPr>
              <w:pStyle w:val="57"/>
              <w:numPr>
                <w:ilvl w:val="0"/>
                <w:numId w:val="9"/>
              </w:numPr>
              <w:tabs>
                <w:tab w:val="left" w:pos="381"/>
              </w:tabs>
              <w:ind w:left="0" w:firstLine="0"/>
              <w:rPr>
                <w:color w:val="auto"/>
                <w:highlight w:val="none"/>
              </w:rPr>
            </w:pPr>
            <w:bookmarkStart w:id="38" w:name="_Ref51081821"/>
            <w:r>
              <w:rPr>
                <w:rFonts w:hint="eastAsia"/>
                <w:color w:val="auto"/>
                <w:highlight w:val="none"/>
              </w:rPr>
              <w:t>项目概述</w:t>
            </w:r>
          </w:p>
          <w:bookmarkEnd w:id="38"/>
        </w:tc>
        <w:tc>
          <w:tcPr>
            <w:tcW w:w="850" w:type="dxa"/>
            <w:tcBorders>
              <w:right w:val="single" w:color="auto" w:sz="4" w:space="0"/>
            </w:tcBorders>
            <w:vAlign w:val="center"/>
          </w:tcPr>
          <w:p w14:paraId="06701D71">
            <w:pPr>
              <w:pStyle w:val="57"/>
              <w:rPr>
                <w:color w:val="auto"/>
                <w:highlight w:val="none"/>
              </w:rPr>
            </w:pPr>
            <w:r>
              <w:rPr>
                <w:color w:val="auto"/>
                <w:highlight w:val="none"/>
              </w:rPr>
              <w:fldChar w:fldCharType="begin"/>
            </w:r>
            <w:r>
              <w:rPr>
                <w:color w:val="auto"/>
                <w:highlight w:val="none"/>
              </w:rPr>
              <w:instrText xml:space="preserve"> REF _Ref470250256 \n \h  \* MERGEFORMAT </w:instrText>
            </w:r>
            <w:r>
              <w:rPr>
                <w:color w:val="auto"/>
                <w:highlight w:val="none"/>
              </w:rPr>
              <w:fldChar w:fldCharType="separate"/>
            </w:r>
            <w:r>
              <w:rPr>
                <w:color w:val="auto"/>
                <w:highlight w:val="none"/>
              </w:rPr>
              <w:t>1.1</w:t>
            </w:r>
            <w:r>
              <w:rPr>
                <w:color w:val="auto"/>
                <w:highlight w:val="none"/>
              </w:rPr>
              <w:fldChar w:fldCharType="end"/>
            </w:r>
          </w:p>
        </w:tc>
        <w:tc>
          <w:tcPr>
            <w:tcW w:w="7230" w:type="dxa"/>
            <w:tcBorders>
              <w:left w:val="single" w:color="auto" w:sz="4" w:space="0"/>
            </w:tcBorders>
            <w:vAlign w:val="center"/>
          </w:tcPr>
          <w:p w14:paraId="2323347B">
            <w:pPr>
              <w:rPr>
                <w:color w:val="auto"/>
                <w:highlight w:val="none"/>
              </w:rPr>
            </w:pPr>
            <w:r>
              <w:rPr>
                <w:rFonts w:hint="eastAsia" w:ascii="仿宋_GB2312" w:eastAsia="仿宋_GB2312" w:cs="Times New Roman" w:hAnsiTheme="minorEastAsia"/>
                <w:color w:val="auto"/>
                <w:highlight w:val="none"/>
              </w:rPr>
              <w:t>详见第一章投标邀请</w:t>
            </w:r>
          </w:p>
        </w:tc>
      </w:tr>
      <w:tr w14:paraId="5AA5A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143B8337">
            <w:pPr>
              <w:pStyle w:val="57"/>
              <w:numPr>
                <w:ilvl w:val="0"/>
                <w:numId w:val="9"/>
              </w:numPr>
              <w:tabs>
                <w:tab w:val="left" w:pos="381"/>
              </w:tabs>
              <w:ind w:left="0" w:firstLine="0"/>
              <w:rPr>
                <w:color w:val="auto"/>
                <w:highlight w:val="none"/>
              </w:rPr>
            </w:pPr>
            <w:bookmarkStart w:id="39" w:name="_Ref51692847"/>
            <w:r>
              <w:rPr>
                <w:rFonts w:hint="eastAsia" w:ascii="宋体" w:hAnsi="宋体"/>
                <w:color w:val="auto"/>
                <w:highlight w:val="none"/>
              </w:rPr>
              <w:t>采购项目的属性</w:t>
            </w:r>
            <w:bookmarkEnd w:id="39"/>
          </w:p>
        </w:tc>
        <w:tc>
          <w:tcPr>
            <w:tcW w:w="850" w:type="dxa"/>
            <w:tcBorders>
              <w:right w:val="single" w:color="auto" w:sz="4" w:space="0"/>
            </w:tcBorders>
            <w:vAlign w:val="center"/>
          </w:tcPr>
          <w:p w14:paraId="53D284C8">
            <w:pPr>
              <w:pStyle w:val="57"/>
              <w:rPr>
                <w:color w:val="auto"/>
                <w:highlight w:val="none"/>
              </w:rPr>
            </w:pPr>
            <w:r>
              <w:rPr>
                <w:color w:val="auto"/>
                <w:highlight w:val="none"/>
              </w:rPr>
              <w:fldChar w:fldCharType="begin"/>
            </w:r>
            <w:r>
              <w:rPr>
                <w:highlight w:val="none"/>
              </w:rPr>
              <w:instrText xml:space="preserve"> REF _Ref51692885 \r \h  \* MERGEFORMAT</w:instrText>
            </w:r>
            <w:r>
              <w:rPr>
                <w:color w:val="auto"/>
                <w:highlight w:val="none"/>
              </w:rPr>
              <w:fldChar w:fldCharType="separate"/>
            </w:r>
            <w:r>
              <w:rPr>
                <w:color w:val="auto"/>
                <w:highlight w:val="none"/>
              </w:rPr>
              <w:t>1.2</w:t>
            </w:r>
            <w:r>
              <w:rPr>
                <w:color w:val="auto"/>
                <w:highlight w:val="none"/>
              </w:rPr>
              <w:fldChar w:fldCharType="end"/>
            </w:r>
          </w:p>
        </w:tc>
        <w:tc>
          <w:tcPr>
            <w:tcW w:w="7230" w:type="dxa"/>
            <w:tcBorders>
              <w:left w:val="single" w:color="auto" w:sz="4" w:space="0"/>
            </w:tcBorders>
            <w:vAlign w:val="center"/>
          </w:tcPr>
          <w:p w14:paraId="2AA5D2BB">
            <w:pPr>
              <w:rPr>
                <w:rFonts w:ascii="仿宋_GB2312" w:eastAsia="仿宋_GB2312" w:cs="Times New Roman" w:hAnsiTheme="minorEastAsia"/>
                <w:color w:val="auto"/>
                <w:highlight w:val="none"/>
              </w:rPr>
            </w:pPr>
            <w:r>
              <w:rPr>
                <w:rFonts w:hint="eastAsia" w:ascii="仿宋_GB2312" w:eastAsia="仿宋_GB2312" w:cs="Times New Roman" w:hAnsiTheme="minorEastAsia"/>
                <w:color w:val="auto"/>
                <w:highlight w:val="none"/>
              </w:rPr>
              <w:t>货物</w:t>
            </w:r>
          </w:p>
        </w:tc>
      </w:tr>
      <w:tr w14:paraId="0D320F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1BDE43E5">
            <w:pPr>
              <w:pStyle w:val="57"/>
              <w:numPr>
                <w:ilvl w:val="0"/>
                <w:numId w:val="9"/>
              </w:numPr>
              <w:tabs>
                <w:tab w:val="left" w:pos="381"/>
              </w:tabs>
              <w:ind w:left="0" w:firstLine="0"/>
              <w:rPr>
                <w:rFonts w:ascii="宋体" w:hAnsi="宋体"/>
                <w:color w:val="auto"/>
                <w:highlight w:val="none"/>
              </w:rPr>
            </w:pPr>
            <w:bookmarkStart w:id="40" w:name="_Ref60330875"/>
            <w:r>
              <w:rPr>
                <w:rFonts w:hint="eastAsia" w:ascii="宋体" w:hAnsi="宋体"/>
                <w:color w:val="auto"/>
                <w:highlight w:val="none"/>
              </w:rPr>
              <w:t>采购标的对应的中小企业划分标准所属行业</w:t>
            </w:r>
            <w:bookmarkEnd w:id="40"/>
          </w:p>
        </w:tc>
        <w:tc>
          <w:tcPr>
            <w:tcW w:w="850" w:type="dxa"/>
            <w:tcBorders>
              <w:right w:val="single" w:color="auto" w:sz="4" w:space="0"/>
            </w:tcBorders>
            <w:vAlign w:val="center"/>
          </w:tcPr>
          <w:p w14:paraId="12CAF92A">
            <w:pPr>
              <w:pStyle w:val="57"/>
              <w:rPr>
                <w:color w:val="auto"/>
                <w:highlight w:val="none"/>
              </w:rPr>
            </w:pPr>
            <w:r>
              <w:rPr>
                <w:color w:val="auto"/>
                <w:highlight w:val="none"/>
              </w:rPr>
              <w:fldChar w:fldCharType="begin"/>
            </w:r>
            <w:r>
              <w:rPr>
                <w:color w:val="auto"/>
                <w:highlight w:val="none"/>
              </w:rPr>
              <w:instrText xml:space="preserve"> REF _Ref60300999 \r \h  \* MERGEFORMAT </w:instrText>
            </w:r>
            <w:r>
              <w:rPr>
                <w:color w:val="auto"/>
                <w:highlight w:val="none"/>
              </w:rPr>
              <w:fldChar w:fldCharType="separate"/>
            </w:r>
            <w:r>
              <w:rPr>
                <w:color w:val="auto"/>
                <w:highlight w:val="none"/>
              </w:rPr>
              <w:t>1.3</w:t>
            </w:r>
            <w:r>
              <w:rPr>
                <w:color w:val="auto"/>
                <w:highlight w:val="none"/>
              </w:rPr>
              <w:fldChar w:fldCharType="end"/>
            </w:r>
          </w:p>
        </w:tc>
        <w:tc>
          <w:tcPr>
            <w:tcW w:w="7230" w:type="dxa"/>
            <w:tcBorders>
              <w:left w:val="single" w:color="auto" w:sz="4" w:space="0"/>
            </w:tcBorders>
            <w:vAlign w:val="center"/>
          </w:tcPr>
          <w:p w14:paraId="025BAF05">
            <w:pPr>
              <w:spacing w:line="240" w:lineRule="auto"/>
              <w:rPr>
                <w:rFonts w:ascii="仿宋_GB2312" w:eastAsia="仿宋_GB2312" w:cs="Times New Roman" w:hAnsiTheme="minorEastAsia"/>
                <w:color w:val="auto"/>
                <w:highlight w:val="none"/>
              </w:rPr>
            </w:pPr>
            <w:r>
              <w:rPr>
                <w:rFonts w:hint="eastAsia" w:ascii="仿宋_GB2312" w:eastAsia="仿宋_GB2312" w:cs="Times New Roman" w:hAnsiTheme="minorEastAsia"/>
                <w:color w:val="auto"/>
                <w:highlight w:val="none"/>
              </w:rPr>
              <w:t>下肢外骨骼（货物标的）所属行业为：工业</w:t>
            </w:r>
            <w:r>
              <w:rPr>
                <w:rFonts w:ascii="仿宋_GB2312" w:eastAsia="仿宋_GB2312" w:cs="Times New Roman" w:hAnsiTheme="minorEastAsia"/>
                <w:color w:val="auto"/>
                <w:highlight w:val="none"/>
              </w:rPr>
              <w:t xml:space="preserve"> </w:t>
            </w:r>
          </w:p>
        </w:tc>
      </w:tr>
      <w:tr w14:paraId="70BD2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14:paraId="67F36904">
            <w:pPr>
              <w:pStyle w:val="57"/>
              <w:numPr>
                <w:ilvl w:val="0"/>
                <w:numId w:val="9"/>
              </w:numPr>
              <w:tabs>
                <w:tab w:val="left" w:pos="381"/>
              </w:tabs>
              <w:ind w:left="0" w:firstLine="0"/>
              <w:rPr>
                <w:rFonts w:ascii="宋体" w:hAnsi="宋体"/>
                <w:color w:val="auto"/>
                <w:highlight w:val="none"/>
              </w:rPr>
            </w:pPr>
            <w:bookmarkStart w:id="41" w:name="_Ref215058219"/>
            <w:r>
              <w:rPr>
                <w:rFonts w:hint="eastAsia" w:ascii="宋体" w:hAnsi="宋体"/>
                <w:color w:val="auto"/>
                <w:highlight w:val="none"/>
              </w:rPr>
              <w:t>货物采购标的对应的本国产品标准</w:t>
            </w:r>
            <w:bookmarkEnd w:id="41"/>
          </w:p>
        </w:tc>
        <w:tc>
          <w:tcPr>
            <w:tcW w:w="850" w:type="dxa"/>
            <w:tcBorders>
              <w:right w:val="single" w:color="auto" w:sz="4" w:space="0"/>
            </w:tcBorders>
            <w:vAlign w:val="center"/>
          </w:tcPr>
          <w:p w14:paraId="2BEEA6AA">
            <w:pPr>
              <w:pStyle w:val="57"/>
              <w:rPr>
                <w:color w:val="auto"/>
                <w:highlight w:val="none"/>
              </w:rPr>
            </w:pPr>
            <w:r>
              <w:rPr>
                <w:color w:val="auto"/>
                <w:highlight w:val="none"/>
              </w:rPr>
              <w:fldChar w:fldCharType="begin"/>
            </w:r>
            <w:r>
              <w:rPr>
                <w:highlight w:val="none"/>
              </w:rPr>
              <w:instrText xml:space="preserve"> REF _Ref215060480 \r \h  \* MERGEFORMAT</w:instrText>
            </w:r>
            <w:r>
              <w:rPr>
                <w:color w:val="auto"/>
                <w:highlight w:val="none"/>
              </w:rPr>
              <w:fldChar w:fldCharType="separate"/>
            </w:r>
            <w:r>
              <w:rPr>
                <w:color w:val="auto"/>
                <w:highlight w:val="none"/>
              </w:rPr>
              <w:t>1.4</w:t>
            </w:r>
            <w:r>
              <w:rPr>
                <w:color w:val="auto"/>
                <w:highlight w:val="none"/>
              </w:rPr>
              <w:fldChar w:fldCharType="end"/>
            </w:r>
          </w:p>
        </w:tc>
        <w:tc>
          <w:tcPr>
            <w:tcW w:w="7230" w:type="dxa"/>
            <w:tcBorders>
              <w:left w:val="single" w:color="auto" w:sz="4" w:space="0"/>
            </w:tcBorders>
            <w:vAlign w:val="center"/>
          </w:tcPr>
          <w:p w14:paraId="1A61B598">
            <w:pPr>
              <w:spacing w:line="240" w:lineRule="auto"/>
              <w:rPr>
                <w:rFonts w:ascii="仿宋_GB2312" w:eastAsia="仿宋_GB2312" w:cs="Times New Roman" w:hAnsiTheme="minorEastAsia"/>
                <w:color w:val="auto"/>
                <w:highlight w:val="none"/>
              </w:rPr>
            </w:pPr>
            <w:r>
              <w:rPr>
                <w:rFonts w:ascii="仿宋_GB2312" w:eastAsia="仿宋_GB2312" w:cs="Times New Roman" w:hAnsiTheme="minorEastAsia"/>
                <w:color w:val="auto"/>
                <w:highlight w:val="none"/>
              </w:rPr>
              <w:br w:type="textWrapping"/>
            </w:r>
            <w:bookmarkStart w:id="42" w:name="OLE_LINK78"/>
            <w:r>
              <w:rPr>
                <w:rFonts w:hint="eastAsia" w:ascii="仿宋_GB2312" w:eastAsia="仿宋_GB2312" w:cs="Times New Roman" w:hAnsiTheme="minorEastAsia"/>
                <w:color w:val="auto"/>
                <w:highlight w:val="none"/>
              </w:rPr>
              <w:t>[下肢外骨骼]</w:t>
            </w:r>
            <w:bookmarkEnd w:id="42"/>
            <w:r>
              <w:rPr>
                <w:rFonts w:hint="eastAsia" w:ascii="仿宋_GB2312" w:eastAsia="仿宋_GB2312" w:cs="Times New Roman" w:hAnsiTheme="minorEastAsia"/>
                <w:color w:val="auto"/>
                <w:highlight w:val="none"/>
              </w:rPr>
              <w:t>产品在中国境内生产的组件成本应当达到的占比：</w:t>
            </w:r>
            <w:bookmarkStart w:id="43" w:name="OLE_LINK61"/>
            <w:r>
              <w:rPr>
                <w:rFonts w:hint="eastAsia" w:ascii="仿宋_GB2312" w:eastAsia="仿宋_GB2312" w:cs="Times New Roman" w:hAnsiTheme="minorEastAsia"/>
                <w:color w:val="auto"/>
                <w:highlight w:val="none"/>
              </w:rPr>
              <w:t>暂未确定</w:t>
            </w:r>
            <w:bookmarkEnd w:id="43"/>
            <w:r>
              <w:rPr>
                <w:rFonts w:hint="eastAsia" w:ascii="仿宋_GB2312" w:eastAsia="仿宋_GB2312" w:cs="Times New Roman" w:hAnsiTheme="minorEastAsia"/>
                <w:color w:val="auto"/>
                <w:highlight w:val="none"/>
              </w:rPr>
              <w:t>。</w:t>
            </w:r>
            <w:bookmarkStart w:id="44" w:name="OLE_LINK60"/>
            <w:r>
              <w:rPr>
                <w:rFonts w:hint="eastAsia" w:ascii="仿宋_GB2312" w:eastAsia="仿宋_GB2312" w:cs="Times New Roman" w:hAnsiTheme="minorEastAsia"/>
                <w:color w:val="auto"/>
                <w:highlight w:val="none"/>
              </w:rPr>
              <w:t>特定产品的关键组件、关键工序相关要求</w:t>
            </w:r>
            <w:bookmarkEnd w:id="44"/>
            <w:r>
              <w:rPr>
                <w:rFonts w:hint="eastAsia" w:ascii="仿宋_GB2312" w:eastAsia="仿宋_GB2312" w:cs="Times New Roman" w:hAnsiTheme="minorEastAsia"/>
                <w:color w:val="auto"/>
                <w:highlight w:val="none"/>
              </w:rPr>
              <w:t>：暂无。</w:t>
            </w:r>
          </w:p>
        </w:tc>
      </w:tr>
      <w:tr w14:paraId="07BA3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7E4FD892">
            <w:pPr>
              <w:pStyle w:val="57"/>
              <w:numPr>
                <w:ilvl w:val="0"/>
                <w:numId w:val="9"/>
              </w:numPr>
              <w:tabs>
                <w:tab w:val="left" w:pos="381"/>
              </w:tabs>
              <w:ind w:left="0" w:firstLine="0"/>
              <w:rPr>
                <w:color w:val="auto"/>
                <w:highlight w:val="none"/>
              </w:rPr>
            </w:pPr>
            <w:bookmarkStart w:id="45" w:name="_Ref51073398"/>
            <w:r>
              <w:rPr>
                <w:rFonts w:hint="eastAsia"/>
                <w:color w:val="auto"/>
                <w:highlight w:val="none"/>
              </w:rPr>
              <w:t>投标人资格要求</w:t>
            </w:r>
            <w:bookmarkEnd w:id="45"/>
          </w:p>
        </w:tc>
        <w:tc>
          <w:tcPr>
            <w:tcW w:w="850" w:type="dxa"/>
            <w:vAlign w:val="center"/>
          </w:tcPr>
          <w:p w14:paraId="4553DA57">
            <w:pPr>
              <w:pStyle w:val="57"/>
              <w:rPr>
                <w:color w:val="auto"/>
                <w:highlight w:val="none"/>
              </w:rPr>
            </w:pPr>
            <w:r>
              <w:rPr>
                <w:color w:val="auto"/>
                <w:highlight w:val="none"/>
              </w:rPr>
              <w:fldChar w:fldCharType="begin"/>
            </w:r>
            <w:r>
              <w:rPr>
                <w:color w:val="auto"/>
                <w:highlight w:val="none"/>
              </w:rPr>
              <w:instrText xml:space="preserve"> </w:instrText>
            </w:r>
            <w:r>
              <w:rPr>
                <w:rFonts w:hint="eastAsia"/>
                <w:color w:val="auto"/>
                <w:highlight w:val="none"/>
              </w:rPr>
              <w:instrText xml:space="preserve">REF _Ref492910050 \r \h</w:instrText>
            </w:r>
            <w:r>
              <w:rPr>
                <w:color w:val="auto"/>
                <w:highlight w:val="none"/>
              </w:rPr>
              <w:instrText xml:space="preserve">  \* MERGEFORMAT </w:instrText>
            </w:r>
            <w:r>
              <w:rPr>
                <w:color w:val="auto"/>
                <w:highlight w:val="none"/>
              </w:rPr>
              <w:fldChar w:fldCharType="separate"/>
            </w:r>
            <w:r>
              <w:rPr>
                <w:color w:val="auto"/>
                <w:highlight w:val="none"/>
              </w:rPr>
              <w:t>2.2</w:t>
            </w:r>
            <w:r>
              <w:rPr>
                <w:color w:val="auto"/>
                <w:highlight w:val="none"/>
              </w:rPr>
              <w:fldChar w:fldCharType="end"/>
            </w:r>
          </w:p>
        </w:tc>
        <w:tc>
          <w:tcPr>
            <w:tcW w:w="7230" w:type="dxa"/>
            <w:vAlign w:val="center"/>
          </w:tcPr>
          <w:p w14:paraId="3068E2BA">
            <w:pPr>
              <w:pStyle w:val="57"/>
              <w:ind w:left="480" w:hanging="480" w:hangingChars="200"/>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满足《中华人民共和国政府采购法》第二十二条的规定，包括：</w:t>
            </w:r>
          </w:p>
          <w:p w14:paraId="73B623BB">
            <w:pPr>
              <w:pStyle w:val="57"/>
              <w:ind w:left="720" w:hanging="720" w:hangingChars="300"/>
              <w:rPr>
                <w:color w:val="auto"/>
                <w:highlight w:val="none"/>
              </w:rPr>
            </w:pPr>
            <w:r>
              <w:rPr>
                <w:rFonts w:hint="eastAsia"/>
                <w:color w:val="auto"/>
                <w:highlight w:val="none"/>
              </w:rPr>
              <w:t>（1）具有独立承担民事责任的能力；</w:t>
            </w:r>
          </w:p>
          <w:p w14:paraId="5958E7EF">
            <w:pPr>
              <w:pStyle w:val="57"/>
              <w:ind w:left="720" w:hanging="720" w:hangingChars="300"/>
              <w:rPr>
                <w:color w:val="auto"/>
                <w:highlight w:val="none"/>
              </w:rPr>
            </w:pPr>
            <w:r>
              <w:rPr>
                <w:rFonts w:hint="eastAsia"/>
                <w:color w:val="auto"/>
                <w:highlight w:val="none"/>
              </w:rPr>
              <w:t>（2）具有良好的商业信誉和健全的财务会计制度；</w:t>
            </w:r>
          </w:p>
          <w:p w14:paraId="34768AB9">
            <w:pPr>
              <w:pStyle w:val="57"/>
              <w:ind w:left="720" w:hanging="720" w:hangingChars="300"/>
              <w:rPr>
                <w:color w:val="auto"/>
                <w:highlight w:val="none"/>
              </w:rPr>
            </w:pPr>
            <w:r>
              <w:rPr>
                <w:rFonts w:hint="eastAsia"/>
                <w:color w:val="auto"/>
                <w:highlight w:val="none"/>
              </w:rPr>
              <w:t>（3）具有履行合同所必需的设备和专业技术能力；</w:t>
            </w:r>
          </w:p>
          <w:p w14:paraId="26256C48">
            <w:pPr>
              <w:pStyle w:val="57"/>
              <w:ind w:left="720" w:hanging="720" w:hangingChars="300"/>
              <w:rPr>
                <w:color w:val="auto"/>
                <w:highlight w:val="none"/>
              </w:rPr>
            </w:pPr>
            <w:r>
              <w:rPr>
                <w:rFonts w:hint="eastAsia"/>
                <w:color w:val="auto"/>
                <w:highlight w:val="none"/>
              </w:rPr>
              <w:t>（4）有依法缴纳税收和社会保障资金的良好记录；</w:t>
            </w:r>
          </w:p>
          <w:p w14:paraId="707E6BE6">
            <w:pPr>
              <w:pStyle w:val="57"/>
              <w:ind w:left="720" w:hanging="720" w:hangingChars="300"/>
              <w:rPr>
                <w:color w:val="auto"/>
                <w:highlight w:val="none"/>
              </w:rPr>
            </w:pPr>
            <w:r>
              <w:rPr>
                <w:rFonts w:hint="eastAsia"/>
                <w:color w:val="auto"/>
                <w:highlight w:val="none"/>
              </w:rPr>
              <w:t>（5）参加政府采购活动前三年内，在经营活动中没有重大违法记录；</w:t>
            </w:r>
          </w:p>
          <w:p w14:paraId="158C87A7">
            <w:pPr>
              <w:pStyle w:val="57"/>
              <w:ind w:left="720" w:hanging="720" w:hangingChars="300"/>
              <w:rPr>
                <w:color w:val="auto"/>
                <w:highlight w:val="none"/>
              </w:rPr>
            </w:pPr>
            <w:r>
              <w:rPr>
                <w:rFonts w:hint="eastAsia"/>
                <w:color w:val="auto"/>
                <w:highlight w:val="none"/>
              </w:rPr>
              <w:t>（6）法律、行政法规规定的其他条件。</w:t>
            </w:r>
          </w:p>
          <w:p w14:paraId="6D68B9FC">
            <w:pPr>
              <w:pStyle w:val="57"/>
              <w:ind w:left="480" w:hanging="480" w:hangingChars="200"/>
              <w:rPr>
                <w:color w:val="auto"/>
                <w:highlight w:val="none"/>
              </w:rPr>
            </w:pPr>
            <w:r>
              <w:rPr>
                <w:rFonts w:hint="eastAsia"/>
                <w:color w:val="auto"/>
                <w:highlight w:val="none"/>
              </w:rPr>
              <w:t>2、</w:t>
            </w:r>
            <w:r>
              <w:rPr>
                <w:rFonts w:hint="eastAsia"/>
                <w:color w:val="auto"/>
                <w:highlight w:val="none"/>
              </w:rPr>
              <w:tab/>
            </w:r>
            <w:r>
              <w:rPr>
                <w:rFonts w:hint="eastAsia"/>
                <w:color w:val="auto"/>
                <w:highlight w:val="none"/>
              </w:rPr>
              <w:t>落实政府采购政策需满足的资格要求：详见第一章投标邀请第二条“申请人的资格要求：”第2项。</w:t>
            </w:r>
          </w:p>
          <w:p w14:paraId="4B554A0F">
            <w:pPr>
              <w:pStyle w:val="57"/>
              <w:ind w:left="480" w:hanging="480" w:hangingChars="200"/>
              <w:rPr>
                <w:color w:val="auto"/>
                <w:highlight w:val="none"/>
              </w:rPr>
            </w:pPr>
            <w:r>
              <w:rPr>
                <w:rFonts w:hint="eastAsia"/>
                <w:color w:val="auto"/>
                <w:highlight w:val="none"/>
              </w:rPr>
              <w:t>3、</w:t>
            </w:r>
            <w:r>
              <w:rPr>
                <w:rFonts w:hint="eastAsia"/>
                <w:color w:val="auto"/>
                <w:highlight w:val="none"/>
              </w:rPr>
              <w:tab/>
            </w:r>
            <w:r>
              <w:rPr>
                <w:rFonts w:hint="eastAsia"/>
                <w:color w:val="auto"/>
                <w:highlight w:val="none"/>
              </w:rPr>
              <w:t>本项目的特定资格要求：详见第一章投标邀请第二条“申请人的资格要求：”第</w:t>
            </w:r>
            <w:r>
              <w:rPr>
                <w:color w:val="auto"/>
                <w:highlight w:val="none"/>
              </w:rPr>
              <w:t>3</w:t>
            </w:r>
            <w:r>
              <w:rPr>
                <w:rFonts w:hint="eastAsia"/>
                <w:color w:val="auto"/>
                <w:highlight w:val="none"/>
              </w:rPr>
              <w:t>项。</w:t>
            </w:r>
          </w:p>
        </w:tc>
      </w:tr>
      <w:tr w14:paraId="68446B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14:paraId="39C6CF42">
            <w:pPr>
              <w:pStyle w:val="57"/>
              <w:numPr>
                <w:ilvl w:val="0"/>
                <w:numId w:val="9"/>
              </w:numPr>
              <w:tabs>
                <w:tab w:val="left" w:pos="381"/>
              </w:tabs>
              <w:ind w:left="0" w:firstLine="0"/>
              <w:rPr>
                <w:color w:val="auto"/>
                <w:highlight w:val="none"/>
              </w:rPr>
            </w:pPr>
            <w:bookmarkStart w:id="46" w:name="_Ref51083479"/>
            <w:r>
              <w:rPr>
                <w:rFonts w:hint="eastAsia"/>
                <w:color w:val="auto"/>
                <w:highlight w:val="none"/>
              </w:rPr>
              <w:t>对联合体投标的具体要求</w:t>
            </w:r>
            <w:bookmarkEnd w:id="46"/>
          </w:p>
        </w:tc>
        <w:tc>
          <w:tcPr>
            <w:tcW w:w="850" w:type="dxa"/>
            <w:vAlign w:val="center"/>
          </w:tcPr>
          <w:p w14:paraId="189F67C7">
            <w:pPr>
              <w:pStyle w:val="57"/>
              <w:rPr>
                <w:color w:val="auto"/>
                <w:highlight w:val="none"/>
              </w:rPr>
            </w:pPr>
            <w:r>
              <w:rPr>
                <w:color w:val="auto"/>
                <w:highlight w:val="none"/>
              </w:rPr>
              <w:fldChar w:fldCharType="begin"/>
            </w:r>
            <w:r>
              <w:rPr>
                <w:highlight w:val="none"/>
              </w:rPr>
              <w:instrText xml:space="preserve"> REF _Ref51260873 \r \h  \* MERGEFORMAT</w:instrText>
            </w:r>
            <w:r>
              <w:rPr>
                <w:color w:val="auto"/>
                <w:highlight w:val="none"/>
              </w:rPr>
              <w:fldChar w:fldCharType="separate"/>
            </w:r>
            <w:r>
              <w:rPr>
                <w:color w:val="auto"/>
                <w:highlight w:val="none"/>
              </w:rPr>
              <w:t>2.3</w:t>
            </w:r>
            <w:r>
              <w:rPr>
                <w:color w:val="auto"/>
                <w:highlight w:val="none"/>
              </w:rPr>
              <w:fldChar w:fldCharType="end"/>
            </w:r>
          </w:p>
        </w:tc>
        <w:tc>
          <w:tcPr>
            <w:tcW w:w="7230" w:type="dxa"/>
            <w:vAlign w:val="center"/>
          </w:tcPr>
          <w:p w14:paraId="592C695E">
            <w:pPr>
              <w:pStyle w:val="57"/>
              <w:ind w:left="720" w:hanging="720" w:hangingChars="300"/>
              <w:rPr>
                <w:color w:val="auto"/>
                <w:highlight w:val="none"/>
              </w:rPr>
            </w:pPr>
            <w:r>
              <w:rPr>
                <w:rFonts w:hint="eastAsia"/>
                <w:color w:val="auto"/>
                <w:highlight w:val="none"/>
              </w:rPr>
              <w:t>本项目不接受联合体投标</w:t>
            </w:r>
          </w:p>
        </w:tc>
      </w:tr>
      <w:tr w14:paraId="4B8158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26054E43">
            <w:pPr>
              <w:pStyle w:val="57"/>
              <w:numPr>
                <w:ilvl w:val="0"/>
                <w:numId w:val="9"/>
              </w:numPr>
              <w:tabs>
                <w:tab w:val="left" w:pos="381"/>
              </w:tabs>
              <w:ind w:left="0" w:firstLine="0"/>
              <w:rPr>
                <w:color w:val="auto"/>
                <w:highlight w:val="none"/>
              </w:rPr>
            </w:pPr>
            <w:bookmarkStart w:id="47" w:name="_Ref51684765"/>
            <w:r>
              <w:rPr>
                <w:rFonts w:hint="eastAsia"/>
                <w:color w:val="auto"/>
                <w:highlight w:val="none"/>
              </w:rPr>
              <w:t>是否允许采购进口产品</w:t>
            </w:r>
            <w:bookmarkEnd w:id="47"/>
          </w:p>
        </w:tc>
        <w:tc>
          <w:tcPr>
            <w:tcW w:w="850" w:type="dxa"/>
            <w:tcBorders>
              <w:right w:val="single" w:color="auto" w:sz="4" w:space="0"/>
            </w:tcBorders>
            <w:vAlign w:val="center"/>
          </w:tcPr>
          <w:p w14:paraId="01E2EECE">
            <w:pPr>
              <w:pStyle w:val="57"/>
              <w:rPr>
                <w:color w:val="auto"/>
                <w:highlight w:val="none"/>
              </w:rPr>
            </w:pPr>
            <w:r>
              <w:rPr>
                <w:color w:val="auto"/>
                <w:highlight w:val="none"/>
              </w:rPr>
              <w:fldChar w:fldCharType="begin"/>
            </w:r>
            <w:r>
              <w:rPr>
                <w:color w:val="auto"/>
                <w:highlight w:val="none"/>
              </w:rPr>
              <w:instrText xml:space="preserve"> REF _Ref470251972 \n \h  \* MERGEFORMAT </w:instrText>
            </w:r>
            <w:r>
              <w:rPr>
                <w:color w:val="auto"/>
                <w:highlight w:val="none"/>
              </w:rPr>
              <w:fldChar w:fldCharType="separate"/>
            </w:r>
            <w:r>
              <w:rPr>
                <w:color w:val="auto"/>
                <w:highlight w:val="none"/>
              </w:rPr>
              <w:t>3.1</w:t>
            </w:r>
            <w:r>
              <w:rPr>
                <w:color w:val="auto"/>
                <w:highlight w:val="none"/>
              </w:rPr>
              <w:fldChar w:fldCharType="end"/>
            </w:r>
          </w:p>
        </w:tc>
        <w:tc>
          <w:tcPr>
            <w:tcW w:w="7230" w:type="dxa"/>
            <w:tcBorders>
              <w:left w:val="single" w:color="auto" w:sz="4" w:space="0"/>
            </w:tcBorders>
            <w:vAlign w:val="center"/>
          </w:tcPr>
          <w:p w14:paraId="0B371233">
            <w:pPr>
              <w:pStyle w:val="57"/>
              <w:rPr>
                <w:rFonts w:hAnsiTheme="minorEastAsia"/>
                <w:color w:val="auto"/>
                <w:highlight w:val="none"/>
              </w:rPr>
            </w:pPr>
            <w:r>
              <w:rPr>
                <w:rFonts w:hint="eastAsia" w:hAnsiTheme="minorEastAsia"/>
                <w:color w:val="auto"/>
                <w:highlight w:val="none"/>
              </w:rPr>
              <w:t>本项目</w:t>
            </w:r>
            <w:r>
              <w:rPr>
                <w:rFonts w:hint="eastAsia" w:hAnsiTheme="minorEastAsia"/>
                <w:b/>
                <w:color w:val="auto"/>
                <w:highlight w:val="none"/>
              </w:rPr>
              <w:t>不允许</w:t>
            </w:r>
            <w:r>
              <w:rPr>
                <w:rFonts w:hint="eastAsia" w:hAnsiTheme="minorEastAsia"/>
                <w:color w:val="auto"/>
                <w:highlight w:val="none"/>
              </w:rPr>
              <w:t>进口产品投标。</w:t>
            </w:r>
          </w:p>
        </w:tc>
      </w:tr>
      <w:tr w14:paraId="61C09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52BE620C">
            <w:pPr>
              <w:pStyle w:val="57"/>
              <w:tabs>
                <w:tab w:val="left" w:pos="381"/>
              </w:tabs>
              <w:rPr>
                <w:color w:val="auto"/>
                <w:highlight w:val="none"/>
              </w:rPr>
            </w:pPr>
          </w:p>
        </w:tc>
        <w:tc>
          <w:tcPr>
            <w:tcW w:w="850" w:type="dxa"/>
            <w:tcBorders>
              <w:right w:val="single" w:color="auto" w:sz="4" w:space="0"/>
            </w:tcBorders>
            <w:vAlign w:val="center"/>
          </w:tcPr>
          <w:p w14:paraId="0536D45E">
            <w:pPr>
              <w:pStyle w:val="57"/>
              <w:rPr>
                <w:color w:val="auto"/>
                <w:highlight w:val="none"/>
              </w:rPr>
            </w:pPr>
          </w:p>
        </w:tc>
        <w:tc>
          <w:tcPr>
            <w:tcW w:w="7230" w:type="dxa"/>
            <w:tcBorders>
              <w:left w:val="single" w:color="auto" w:sz="4" w:space="0"/>
            </w:tcBorders>
          </w:tcPr>
          <w:p w14:paraId="477167DD">
            <w:pPr>
              <w:spacing w:line="240" w:lineRule="auto"/>
              <w:jc w:val="center"/>
              <w:rPr>
                <w:rFonts w:cs="Times New Roman" w:hAnsiTheme="minorEastAsia"/>
                <w:b/>
                <w:color w:val="auto"/>
                <w:highlight w:val="none"/>
              </w:rPr>
            </w:pPr>
            <w:r>
              <w:rPr>
                <w:rFonts w:hint="eastAsia" w:cs="Times New Roman" w:hAnsiTheme="minorEastAsia"/>
                <w:b/>
                <w:color w:val="auto"/>
                <w:highlight w:val="none"/>
              </w:rPr>
              <w:t>二、招标文件</w:t>
            </w:r>
          </w:p>
        </w:tc>
      </w:tr>
      <w:tr w14:paraId="277FC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6322967B">
            <w:pPr>
              <w:pStyle w:val="57"/>
              <w:numPr>
                <w:ilvl w:val="0"/>
                <w:numId w:val="9"/>
              </w:numPr>
              <w:tabs>
                <w:tab w:val="left" w:pos="381"/>
              </w:tabs>
              <w:ind w:left="0" w:firstLine="0"/>
              <w:rPr>
                <w:color w:val="auto"/>
                <w:highlight w:val="none"/>
              </w:rPr>
            </w:pPr>
            <w:bookmarkStart w:id="48" w:name="_Ref51259289"/>
            <w:r>
              <w:rPr>
                <w:rFonts w:hint="eastAsia"/>
                <w:color w:val="auto"/>
                <w:highlight w:val="none"/>
              </w:rPr>
              <w:t>现场踏勘</w:t>
            </w:r>
            <w:bookmarkEnd w:id="48"/>
          </w:p>
        </w:tc>
        <w:tc>
          <w:tcPr>
            <w:tcW w:w="850" w:type="dxa"/>
            <w:tcBorders>
              <w:right w:val="single" w:color="auto" w:sz="4" w:space="0"/>
            </w:tcBorders>
            <w:vAlign w:val="center"/>
          </w:tcPr>
          <w:p w14:paraId="762FDBB0">
            <w:pPr>
              <w:pStyle w:val="57"/>
              <w:rPr>
                <w:color w:val="auto"/>
                <w:highlight w:val="none"/>
              </w:rPr>
            </w:pPr>
            <w:r>
              <w:rPr>
                <w:color w:val="auto"/>
                <w:highlight w:val="none"/>
              </w:rPr>
              <w:fldChar w:fldCharType="begin"/>
            </w:r>
            <w:r>
              <w:rPr>
                <w:color w:val="auto"/>
                <w:highlight w:val="none"/>
              </w:rPr>
              <w:instrText xml:space="preserve"> REF _Ref51264020 \r \h  \* MERGEFORMAT </w:instrText>
            </w:r>
            <w:r>
              <w:rPr>
                <w:color w:val="auto"/>
                <w:highlight w:val="none"/>
              </w:rPr>
              <w:fldChar w:fldCharType="separate"/>
            </w:r>
            <w:r>
              <w:rPr>
                <w:color w:val="auto"/>
                <w:highlight w:val="none"/>
              </w:rPr>
              <w:t>8.3</w:t>
            </w:r>
            <w:r>
              <w:rPr>
                <w:color w:val="auto"/>
                <w:highlight w:val="none"/>
              </w:rPr>
              <w:fldChar w:fldCharType="end"/>
            </w:r>
          </w:p>
        </w:tc>
        <w:tc>
          <w:tcPr>
            <w:tcW w:w="7230" w:type="dxa"/>
            <w:tcBorders>
              <w:left w:val="single" w:color="auto" w:sz="4" w:space="0"/>
            </w:tcBorders>
          </w:tcPr>
          <w:p w14:paraId="76C40A35">
            <w:pPr>
              <w:pStyle w:val="57"/>
              <w:rPr>
                <w:rFonts w:hAnsiTheme="minorEastAsia"/>
                <w:color w:val="auto"/>
                <w:highlight w:val="none"/>
              </w:rPr>
            </w:pPr>
            <w:r>
              <w:rPr>
                <w:rFonts w:hint="eastAsia" w:hAnsiTheme="minorEastAsia"/>
                <w:color w:val="auto"/>
                <w:highlight w:val="none"/>
              </w:rPr>
              <w:t>不组织</w:t>
            </w:r>
          </w:p>
        </w:tc>
      </w:tr>
      <w:tr w14:paraId="10BAD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14:paraId="6E1AB1D8">
            <w:pPr>
              <w:pStyle w:val="57"/>
              <w:numPr>
                <w:ilvl w:val="0"/>
                <w:numId w:val="9"/>
              </w:numPr>
              <w:tabs>
                <w:tab w:val="left" w:pos="381"/>
              </w:tabs>
              <w:ind w:left="0" w:firstLine="0"/>
              <w:rPr>
                <w:color w:val="auto"/>
                <w:highlight w:val="none"/>
              </w:rPr>
            </w:pPr>
            <w:bookmarkStart w:id="49" w:name="_Ref51259299"/>
            <w:r>
              <w:rPr>
                <w:rFonts w:hint="eastAsia"/>
                <w:color w:val="auto"/>
                <w:highlight w:val="none"/>
              </w:rPr>
              <w:t>标前会</w:t>
            </w:r>
            <w:bookmarkEnd w:id="49"/>
          </w:p>
        </w:tc>
        <w:tc>
          <w:tcPr>
            <w:tcW w:w="850" w:type="dxa"/>
            <w:tcBorders>
              <w:right w:val="single" w:color="auto" w:sz="4" w:space="0"/>
            </w:tcBorders>
            <w:vAlign w:val="center"/>
          </w:tcPr>
          <w:p w14:paraId="7670AC26">
            <w:pPr>
              <w:pStyle w:val="57"/>
              <w:rPr>
                <w:color w:val="auto"/>
                <w:highlight w:val="none"/>
              </w:rPr>
            </w:pPr>
            <w:r>
              <w:rPr>
                <w:color w:val="auto"/>
                <w:highlight w:val="none"/>
              </w:rPr>
              <w:fldChar w:fldCharType="begin"/>
            </w:r>
            <w:r>
              <w:rPr>
                <w:color w:val="auto"/>
                <w:highlight w:val="none"/>
              </w:rPr>
              <w:instrText xml:space="preserve"> REF _Ref51264027 \r \h  \* MERGEFORMAT </w:instrText>
            </w:r>
            <w:r>
              <w:rPr>
                <w:color w:val="auto"/>
                <w:highlight w:val="none"/>
              </w:rPr>
              <w:fldChar w:fldCharType="separate"/>
            </w:r>
            <w:r>
              <w:rPr>
                <w:color w:val="auto"/>
                <w:highlight w:val="none"/>
              </w:rPr>
              <w:t>8.4</w:t>
            </w:r>
            <w:r>
              <w:rPr>
                <w:color w:val="auto"/>
                <w:highlight w:val="none"/>
              </w:rPr>
              <w:fldChar w:fldCharType="end"/>
            </w:r>
          </w:p>
        </w:tc>
        <w:tc>
          <w:tcPr>
            <w:tcW w:w="7230" w:type="dxa"/>
            <w:tcBorders>
              <w:left w:val="single" w:color="auto" w:sz="4" w:space="0"/>
            </w:tcBorders>
          </w:tcPr>
          <w:p w14:paraId="28617FA5">
            <w:pPr>
              <w:pStyle w:val="57"/>
              <w:rPr>
                <w:rFonts w:hAnsiTheme="minorEastAsia"/>
                <w:color w:val="auto"/>
                <w:highlight w:val="none"/>
              </w:rPr>
            </w:pPr>
            <w:r>
              <w:rPr>
                <w:rFonts w:hint="eastAsia" w:hAnsiTheme="minorEastAsia"/>
                <w:color w:val="auto"/>
                <w:highlight w:val="none"/>
              </w:rPr>
              <w:t>不召开</w:t>
            </w:r>
          </w:p>
        </w:tc>
      </w:tr>
      <w:tr w14:paraId="4136E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14:paraId="5514E780">
            <w:pPr>
              <w:pStyle w:val="57"/>
              <w:rPr>
                <w:rFonts w:hAnsiTheme="minorEastAsia"/>
                <w:b/>
                <w:color w:val="auto"/>
                <w:highlight w:val="none"/>
              </w:rPr>
            </w:pPr>
          </w:p>
        </w:tc>
        <w:tc>
          <w:tcPr>
            <w:tcW w:w="850" w:type="dxa"/>
            <w:tcBorders>
              <w:right w:val="single" w:color="auto" w:sz="4" w:space="0"/>
            </w:tcBorders>
            <w:vAlign w:val="center"/>
          </w:tcPr>
          <w:p w14:paraId="01B380D7">
            <w:pPr>
              <w:pStyle w:val="57"/>
              <w:rPr>
                <w:rFonts w:hAnsiTheme="minorEastAsia"/>
                <w:b/>
                <w:color w:val="auto"/>
                <w:highlight w:val="none"/>
              </w:rPr>
            </w:pPr>
          </w:p>
        </w:tc>
        <w:tc>
          <w:tcPr>
            <w:tcW w:w="7230" w:type="dxa"/>
            <w:tcBorders>
              <w:left w:val="single" w:color="auto" w:sz="4" w:space="0"/>
            </w:tcBorders>
            <w:vAlign w:val="center"/>
          </w:tcPr>
          <w:p w14:paraId="7BF97358">
            <w:pPr>
              <w:spacing w:line="240" w:lineRule="auto"/>
              <w:jc w:val="center"/>
              <w:rPr>
                <w:rFonts w:cs="Times New Roman" w:hAnsiTheme="minorEastAsia"/>
                <w:b/>
                <w:color w:val="auto"/>
                <w:highlight w:val="none"/>
              </w:rPr>
            </w:pPr>
            <w:r>
              <w:rPr>
                <w:rFonts w:hint="eastAsia" w:cs="Times New Roman" w:hAnsiTheme="minorEastAsia"/>
                <w:b/>
                <w:color w:val="auto"/>
                <w:highlight w:val="none"/>
              </w:rPr>
              <w:t>三、投标文件的编制</w:t>
            </w:r>
          </w:p>
        </w:tc>
      </w:tr>
      <w:tr w14:paraId="3965D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415D4DF">
            <w:pPr>
              <w:pStyle w:val="57"/>
              <w:numPr>
                <w:ilvl w:val="0"/>
                <w:numId w:val="9"/>
              </w:numPr>
              <w:tabs>
                <w:tab w:val="left" w:pos="381"/>
              </w:tabs>
              <w:ind w:left="0" w:firstLine="0"/>
              <w:rPr>
                <w:color w:val="auto"/>
                <w:highlight w:val="none"/>
              </w:rPr>
            </w:pPr>
            <w:bookmarkStart w:id="50" w:name="_Ref51259346"/>
            <w:r>
              <w:rPr>
                <w:rFonts w:hint="eastAsia"/>
                <w:color w:val="auto"/>
                <w:highlight w:val="none"/>
              </w:rPr>
              <w:t>资格、资信证明文件</w:t>
            </w:r>
            <w:r>
              <w:rPr>
                <w:color w:val="auto"/>
                <w:highlight w:val="none"/>
              </w:rPr>
              <w:br w:type="textWrapping"/>
            </w:r>
            <w:r>
              <w:rPr>
                <w:rFonts w:hint="eastAsia"/>
                <w:color w:val="auto"/>
                <w:highlight w:val="none"/>
              </w:rPr>
              <w:t>（需单独装订成《资格资信证明文件分册》）</w:t>
            </w:r>
            <w:bookmarkEnd w:id="50"/>
          </w:p>
        </w:tc>
        <w:tc>
          <w:tcPr>
            <w:tcW w:w="850" w:type="dxa"/>
            <w:tcBorders>
              <w:bottom w:val="single" w:color="auto" w:sz="4" w:space="0"/>
            </w:tcBorders>
            <w:vAlign w:val="center"/>
          </w:tcPr>
          <w:p w14:paraId="5B412CE0">
            <w:pPr>
              <w:pStyle w:val="57"/>
              <w:rPr>
                <w:color w:val="auto"/>
                <w:highlight w:val="none"/>
              </w:rPr>
            </w:pPr>
            <w:r>
              <w:rPr>
                <w:color w:val="auto"/>
                <w:highlight w:val="none"/>
              </w:rPr>
              <w:fldChar w:fldCharType="begin"/>
            </w:r>
            <w:r>
              <w:rPr>
                <w:color w:val="auto"/>
                <w:highlight w:val="none"/>
              </w:rPr>
              <w:instrText xml:space="preserve"> REF _Ref51264055 \r \h  \* MERGEFORMAT </w:instrText>
            </w:r>
            <w:r>
              <w:rPr>
                <w:color w:val="auto"/>
                <w:highlight w:val="none"/>
              </w:rPr>
              <w:fldChar w:fldCharType="separate"/>
            </w:r>
            <w:r>
              <w:rPr>
                <w:color w:val="auto"/>
                <w:highlight w:val="none"/>
              </w:rPr>
              <w:t>10.1</w:t>
            </w:r>
            <w:r>
              <w:rPr>
                <w:color w:val="auto"/>
                <w:highlight w:val="none"/>
              </w:rPr>
              <w:fldChar w:fldCharType="end"/>
            </w:r>
          </w:p>
        </w:tc>
        <w:tc>
          <w:tcPr>
            <w:tcW w:w="7230" w:type="dxa"/>
            <w:tcBorders>
              <w:bottom w:val="single" w:color="auto" w:sz="4" w:space="0"/>
            </w:tcBorders>
            <w:vAlign w:val="center"/>
          </w:tcPr>
          <w:p w14:paraId="49B79850">
            <w:pPr>
              <w:pStyle w:val="57"/>
              <w:rPr>
                <w:b/>
                <w:bCs/>
                <w:color w:val="auto"/>
                <w:highlight w:val="none"/>
              </w:rPr>
            </w:pPr>
            <w:r>
              <w:rPr>
                <w:rFonts w:hint="eastAsia"/>
                <w:b/>
                <w:bCs/>
                <w:color w:val="auto"/>
                <w:highlight w:val="none"/>
              </w:rPr>
              <w:t>基本资格、资信证明文件：</w:t>
            </w:r>
          </w:p>
          <w:p w14:paraId="1EC7E3E9">
            <w:pPr>
              <w:pStyle w:val="55"/>
              <w:ind w:left="535" w:hanging="535"/>
              <w:rPr>
                <w:color w:val="auto"/>
                <w:highlight w:val="none"/>
              </w:rPr>
            </w:pPr>
            <w:bookmarkStart w:id="51" w:name="OLE_LINK161"/>
            <w:r>
              <w:rPr>
                <w:rFonts w:hint="eastAsia"/>
                <w:b/>
                <w:bCs/>
                <w:color w:val="auto"/>
                <w:highlight w:val="none"/>
              </w:rPr>
              <w:t>法人或者其他组织的有效营业执照等证明文件，</w:t>
            </w:r>
            <w:r>
              <w:rPr>
                <w:rFonts w:hint="eastAsia"/>
                <w:color w:val="auto"/>
                <w:highlight w:val="none"/>
              </w:rPr>
              <w:t>其中：</w:t>
            </w:r>
          </w:p>
          <w:p w14:paraId="3F7E23AA">
            <w:pPr>
              <w:pStyle w:val="57"/>
              <w:numPr>
                <w:ilvl w:val="0"/>
                <w:numId w:val="10"/>
              </w:numPr>
              <w:ind w:left="962"/>
              <w:rPr>
                <w:color w:val="auto"/>
                <w:highlight w:val="none"/>
              </w:rPr>
            </w:pPr>
            <w:r>
              <w:rPr>
                <w:rFonts w:hint="eastAsia"/>
                <w:color w:val="auto"/>
                <w:highlight w:val="none"/>
              </w:rPr>
              <w:t>投标人是企业（包括合伙企业）的，应提供其在市场监督管理部门注册的有效“营业执照”复印件；</w:t>
            </w:r>
          </w:p>
          <w:p w14:paraId="33B272CF">
            <w:pPr>
              <w:pStyle w:val="57"/>
              <w:numPr>
                <w:ilvl w:val="0"/>
                <w:numId w:val="10"/>
              </w:numPr>
              <w:ind w:left="962"/>
              <w:rPr>
                <w:color w:val="auto"/>
                <w:highlight w:val="none"/>
              </w:rPr>
            </w:pPr>
            <w:r>
              <w:rPr>
                <w:rFonts w:hint="eastAsia"/>
                <w:color w:val="auto"/>
                <w:highlight w:val="none"/>
              </w:rPr>
              <w:t>投标人是事业单位的，应提供其有效的“事业单位法人证书”复印件；</w:t>
            </w:r>
          </w:p>
          <w:p w14:paraId="565368A4">
            <w:pPr>
              <w:pStyle w:val="57"/>
              <w:numPr>
                <w:ilvl w:val="0"/>
                <w:numId w:val="10"/>
              </w:numPr>
              <w:ind w:left="962"/>
              <w:rPr>
                <w:color w:val="auto"/>
                <w:highlight w:val="none"/>
              </w:rPr>
            </w:pPr>
            <w:r>
              <w:rPr>
                <w:rFonts w:hint="eastAsia"/>
                <w:color w:val="auto"/>
                <w:highlight w:val="none"/>
              </w:rPr>
              <w:t>投标人是非企业专业服务机构的，应提供其有效的“执业许可证”复印件；</w:t>
            </w:r>
          </w:p>
          <w:p w14:paraId="57EEBF80">
            <w:pPr>
              <w:pStyle w:val="57"/>
              <w:numPr>
                <w:ilvl w:val="0"/>
                <w:numId w:val="10"/>
              </w:numPr>
              <w:ind w:left="962"/>
              <w:rPr>
                <w:color w:val="auto"/>
                <w:highlight w:val="none"/>
              </w:rPr>
            </w:pPr>
            <w:r>
              <w:rPr>
                <w:rFonts w:hint="eastAsia"/>
                <w:color w:val="auto"/>
                <w:highlight w:val="none"/>
              </w:rPr>
              <w:t>投标人是民办非企业单位的，应提供其有效的登记证书复印件；</w:t>
            </w:r>
          </w:p>
          <w:p w14:paraId="31612C7A">
            <w:pPr>
              <w:pStyle w:val="57"/>
              <w:numPr>
                <w:ilvl w:val="0"/>
                <w:numId w:val="10"/>
              </w:numPr>
              <w:ind w:left="962"/>
              <w:rPr>
                <w:color w:val="auto"/>
                <w:highlight w:val="none"/>
              </w:rPr>
            </w:pPr>
            <w:r>
              <w:rPr>
                <w:rFonts w:hint="eastAsia"/>
                <w:color w:val="auto"/>
                <w:highlight w:val="none"/>
              </w:rPr>
              <w:t>投标人是个体工商户的，应提供其有效的“营业执照”复印件；</w:t>
            </w:r>
          </w:p>
          <w:p w14:paraId="558972EA">
            <w:pPr>
              <w:pStyle w:val="57"/>
              <w:numPr>
                <w:ilvl w:val="0"/>
                <w:numId w:val="10"/>
              </w:numPr>
              <w:ind w:left="962"/>
              <w:rPr>
                <w:color w:val="auto"/>
                <w:highlight w:val="none"/>
              </w:rPr>
            </w:pPr>
            <w:r>
              <w:rPr>
                <w:rFonts w:hint="eastAsia"/>
                <w:color w:val="auto"/>
                <w:highlight w:val="none"/>
              </w:rPr>
              <w:t>投标人是自然人的，应提供其有效的自然人身份证明复印件。</w:t>
            </w:r>
          </w:p>
          <w:bookmarkEnd w:id="51"/>
          <w:p w14:paraId="14F14AD4">
            <w:pPr>
              <w:pStyle w:val="55"/>
              <w:rPr>
                <w:color w:val="auto"/>
                <w:highlight w:val="none"/>
              </w:rPr>
            </w:pPr>
            <w:bookmarkStart w:id="52" w:name="_Ref470594241"/>
            <w:r>
              <w:rPr>
                <w:rFonts w:hint="eastAsia"/>
                <w:b/>
                <w:color w:val="auto"/>
                <w:highlight w:val="none"/>
              </w:rPr>
              <w:t>财务状况报告</w:t>
            </w:r>
            <w:bookmarkEnd w:id="52"/>
            <w:r>
              <w:rPr>
                <w:rFonts w:hint="eastAsia"/>
                <w:b/>
                <w:color w:val="auto"/>
                <w:highlight w:val="none"/>
              </w:rPr>
              <w:t>：</w:t>
            </w:r>
            <w:r>
              <w:rPr>
                <w:b/>
                <w:color w:val="auto"/>
                <w:highlight w:val="none"/>
              </w:rPr>
              <w:br w:type="textWrapping"/>
            </w:r>
            <w:r>
              <w:rPr>
                <w:rFonts w:hint="eastAsia"/>
                <w:color w:val="auto"/>
                <w:highlight w:val="none"/>
              </w:rPr>
              <w:t>提供2</w:t>
            </w:r>
            <w:r>
              <w:rPr>
                <w:color w:val="auto"/>
                <w:highlight w:val="none"/>
              </w:rPr>
              <w:t>025</w:t>
            </w:r>
            <w:r>
              <w:rPr>
                <w:rFonts w:hint="eastAsia"/>
                <w:color w:val="auto"/>
                <w:highlight w:val="none"/>
              </w:rPr>
              <w:t>年度财务报表复印件或者提供资信证明原件或复印件；</w:t>
            </w:r>
            <w:r>
              <w:rPr>
                <w:color w:val="auto"/>
                <w:highlight w:val="none"/>
              </w:rPr>
              <w:br w:type="textWrapping"/>
            </w:r>
            <w:r>
              <w:rPr>
                <w:color w:val="auto"/>
                <w:highlight w:val="none"/>
              </w:rPr>
              <w:t>2.1</w:t>
            </w:r>
            <w:r>
              <w:rPr>
                <w:rFonts w:hint="eastAsia"/>
                <w:color w:val="auto"/>
                <w:highlight w:val="none"/>
              </w:rPr>
              <w:t>、提供财务报表的，应满足以下要求：</w:t>
            </w:r>
          </w:p>
          <w:p w14:paraId="2DCC9412">
            <w:pPr>
              <w:pStyle w:val="57"/>
              <w:numPr>
                <w:ilvl w:val="0"/>
                <w:numId w:val="10"/>
              </w:numPr>
              <w:ind w:left="962"/>
              <w:rPr>
                <w:color w:val="auto"/>
                <w:highlight w:val="none"/>
              </w:rPr>
            </w:pPr>
            <w:r>
              <w:rPr>
                <w:rFonts w:hint="eastAsia"/>
                <w:color w:val="auto"/>
                <w:highlight w:val="none"/>
              </w:rPr>
              <w:t>投标人是企业的，财务报表是指经会计师</w:t>
            </w:r>
            <w:r>
              <w:rPr>
                <w:rFonts w:hint="eastAsia" w:hAnsiTheme="minorEastAsia"/>
                <w:color w:val="auto"/>
                <w:highlight w:val="none"/>
              </w:rPr>
              <w:t>事务所</w:t>
            </w:r>
            <w:r>
              <w:rPr>
                <w:rFonts w:hint="eastAsia"/>
                <w:color w:val="auto"/>
                <w:highlight w:val="none"/>
              </w:rPr>
              <w:t>审计的上述指定年度整个会计年度财务报表（须提供会计师事务所出具的审计报告复印件），复印件至少须包括审计意见正文、资产负债表、利润表（或损益表）、现金流量表。</w:t>
            </w:r>
          </w:p>
          <w:p w14:paraId="1570F239">
            <w:pPr>
              <w:pStyle w:val="57"/>
              <w:numPr>
                <w:ilvl w:val="0"/>
                <w:numId w:val="10"/>
              </w:numPr>
              <w:ind w:left="962"/>
              <w:rPr>
                <w:color w:val="auto"/>
                <w:highlight w:val="none"/>
              </w:rPr>
            </w:pPr>
            <w:r>
              <w:rPr>
                <w:rFonts w:hint="eastAsia"/>
                <w:color w:val="auto"/>
                <w:highlight w:val="none"/>
              </w:rPr>
              <w:t>投标人适用《</w:t>
            </w:r>
            <w:bookmarkStart w:id="53" w:name="_Hlk86773853"/>
            <w:r>
              <w:rPr>
                <w:rFonts w:hint="eastAsia"/>
                <w:color w:val="auto"/>
                <w:highlight w:val="none"/>
              </w:rPr>
              <w:t>事业单位会计准则</w:t>
            </w:r>
            <w:bookmarkEnd w:id="53"/>
            <w:r>
              <w:rPr>
                <w:rFonts w:hint="eastAsia"/>
                <w:color w:val="auto"/>
                <w:highlight w:val="none"/>
              </w:rPr>
              <w:t>》的，财务报表是指上述指定年度整个会计年度财务报表（不要求必须是经审计的），复印件至少须包括资产负债表、收入支出表（或收入费用表）、财政补助收入支出表。</w:t>
            </w:r>
          </w:p>
          <w:p w14:paraId="3B8CA6CB">
            <w:pPr>
              <w:pStyle w:val="57"/>
              <w:numPr>
                <w:ilvl w:val="0"/>
                <w:numId w:val="10"/>
              </w:numPr>
              <w:ind w:left="962"/>
              <w:rPr>
                <w:color w:val="auto"/>
                <w:highlight w:val="none"/>
              </w:rPr>
            </w:pPr>
            <w:r>
              <w:rPr>
                <w:rFonts w:hint="eastAsia"/>
                <w:color w:val="auto"/>
                <w:highlight w:val="none"/>
              </w:rPr>
              <w:t>投标人适用《政府会计准则》的，财务报表是指上述指定年度整个会计年度财务报表（不要求必须是经审计的），复印件至少须包括资产负债表、收入费用表。</w:t>
            </w:r>
          </w:p>
          <w:p w14:paraId="12AD39F5">
            <w:pPr>
              <w:pStyle w:val="57"/>
              <w:numPr>
                <w:ilvl w:val="0"/>
                <w:numId w:val="10"/>
              </w:numPr>
              <w:ind w:left="962"/>
              <w:rPr>
                <w:color w:val="auto"/>
                <w:highlight w:val="none"/>
              </w:rPr>
            </w:pPr>
            <w:r>
              <w:rPr>
                <w:rFonts w:hint="eastAsia"/>
                <w:color w:val="auto"/>
                <w:highlight w:val="none"/>
              </w:rPr>
              <w:t>投标人适用《民间非营利组织会计制度》的，财务报表是指上述指定年度整个会计年度财务报表（不要求必须是经审计的），复印件至少须包括资产负债表、业务活动表、现金流量表。</w:t>
            </w:r>
          </w:p>
          <w:p w14:paraId="29400714">
            <w:pPr>
              <w:pStyle w:val="57"/>
              <w:numPr>
                <w:ilvl w:val="0"/>
                <w:numId w:val="10"/>
              </w:numPr>
              <w:ind w:left="962"/>
              <w:rPr>
                <w:color w:val="auto"/>
                <w:highlight w:val="none"/>
              </w:rPr>
            </w:pPr>
            <w:r>
              <w:rPr>
                <w:color w:val="auto"/>
                <w:highlight w:val="none"/>
              </w:rPr>
              <w:t>投标人是</w:t>
            </w:r>
            <w:r>
              <w:rPr>
                <w:rFonts w:hint="eastAsia"/>
                <w:color w:val="auto"/>
                <w:highlight w:val="none"/>
              </w:rPr>
              <w:t>上述四种情况以外情况</w:t>
            </w:r>
            <w:r>
              <w:rPr>
                <w:color w:val="auto"/>
                <w:highlight w:val="none"/>
              </w:rPr>
              <w:t>的</w:t>
            </w:r>
            <w:r>
              <w:rPr>
                <w:rFonts w:hint="eastAsia"/>
                <w:color w:val="auto"/>
                <w:highlight w:val="none"/>
              </w:rPr>
              <w:t>，按照其依法适用的会计制度、财务规则或会计准则提供财务报表复印件（不要求必须是经审计的）。</w:t>
            </w:r>
          </w:p>
          <w:p w14:paraId="3093D8B4">
            <w:pPr>
              <w:pStyle w:val="55"/>
              <w:numPr>
                <w:ilvl w:val="0"/>
                <w:numId w:val="0"/>
              </w:numPr>
              <w:ind w:left="420"/>
              <w:rPr>
                <w:color w:val="auto"/>
                <w:highlight w:val="none"/>
              </w:rPr>
            </w:pPr>
            <w:r>
              <w:rPr>
                <w:color w:val="auto"/>
                <w:highlight w:val="none"/>
              </w:rPr>
              <w:t>2.2</w:t>
            </w:r>
            <w:r>
              <w:rPr>
                <w:rFonts w:hint="eastAsia"/>
                <w:color w:val="auto"/>
                <w:highlight w:val="none"/>
              </w:rPr>
              <w:t>、提供资信证明的，应满足以下要求：</w:t>
            </w:r>
          </w:p>
          <w:p w14:paraId="12A0E60B">
            <w:pPr>
              <w:pStyle w:val="57"/>
              <w:numPr>
                <w:ilvl w:val="0"/>
                <w:numId w:val="10"/>
              </w:numPr>
              <w:ind w:left="962"/>
              <w:rPr>
                <w:color w:val="auto"/>
                <w:highlight w:val="none"/>
              </w:rPr>
            </w:pPr>
            <w:r>
              <w:rPr>
                <w:rFonts w:hint="eastAsia"/>
                <w:color w:val="auto"/>
                <w:highlight w:val="none"/>
              </w:rPr>
              <w:t>资信证明须为开标日前三个月内由投标人开户银行出具。</w:t>
            </w:r>
          </w:p>
          <w:p w14:paraId="530A6B6B">
            <w:pPr>
              <w:pStyle w:val="57"/>
              <w:numPr>
                <w:ilvl w:val="0"/>
                <w:numId w:val="10"/>
              </w:numPr>
              <w:ind w:left="962"/>
              <w:rPr>
                <w:color w:val="auto"/>
                <w:highlight w:val="none"/>
              </w:rPr>
            </w:pPr>
            <w:r>
              <w:rPr>
                <w:rFonts w:hint="eastAsia" w:hAnsiTheme="minorEastAsia"/>
                <w:color w:val="auto"/>
                <w:highlight w:val="none"/>
              </w:rPr>
              <w:t>无论开具银行是否</w:t>
            </w:r>
            <w:r>
              <w:rPr>
                <w:rFonts w:hint="eastAsia"/>
                <w:color w:val="auto"/>
                <w:highlight w:val="none"/>
              </w:rPr>
              <w:t>标明“复印无效”，投标人提供的复印件在本次投标中予以认可（即不因“复印无效”字样而认定资信证明复印件无效）。</w:t>
            </w:r>
          </w:p>
          <w:p w14:paraId="2949A4F1">
            <w:pPr>
              <w:pStyle w:val="57"/>
              <w:numPr>
                <w:ilvl w:val="0"/>
                <w:numId w:val="10"/>
              </w:numPr>
              <w:ind w:left="962"/>
              <w:rPr>
                <w:rFonts w:hAnsiTheme="minorEastAsia"/>
                <w:color w:val="auto"/>
                <w:highlight w:val="none"/>
              </w:rPr>
            </w:pPr>
            <w:r>
              <w:rPr>
                <w:rFonts w:hint="eastAsia" w:hAnsiTheme="minorEastAsia"/>
                <w:color w:val="auto"/>
                <w:highlight w:val="none"/>
              </w:rPr>
              <w:t>无论开具银行是否有相关限制，本项目不限制资信证明的收受人和项目。</w:t>
            </w:r>
          </w:p>
          <w:p w14:paraId="2B22390C">
            <w:pPr>
              <w:pStyle w:val="57"/>
              <w:numPr>
                <w:ilvl w:val="0"/>
                <w:numId w:val="10"/>
              </w:numPr>
              <w:ind w:left="962"/>
              <w:rPr>
                <w:rFonts w:hAnsiTheme="minorEastAsia"/>
                <w:color w:val="auto"/>
                <w:highlight w:val="none"/>
              </w:rPr>
            </w:pPr>
            <w:r>
              <w:rPr>
                <w:rFonts w:hint="eastAsia" w:hAnsiTheme="minorEastAsia"/>
                <w:color w:val="auto"/>
                <w:highlight w:val="none"/>
              </w:rPr>
              <w:t>银行出具的存款证明不能替代银行资信证明。</w:t>
            </w:r>
          </w:p>
          <w:p w14:paraId="1E307BB8">
            <w:pPr>
              <w:pStyle w:val="55"/>
              <w:rPr>
                <w:color w:val="auto"/>
                <w:highlight w:val="none"/>
              </w:rPr>
            </w:pPr>
            <w:bookmarkStart w:id="54" w:name="_Ref470594283"/>
            <w:r>
              <w:rPr>
                <w:rFonts w:hint="eastAsia"/>
                <w:b/>
                <w:color w:val="auto"/>
                <w:highlight w:val="none"/>
              </w:rPr>
              <w:t>依法缴纳税收的相关材料</w:t>
            </w:r>
            <w:bookmarkEnd w:id="54"/>
            <w:r>
              <w:rPr>
                <w:rFonts w:hint="eastAsia"/>
                <w:b/>
                <w:color w:val="auto"/>
                <w:highlight w:val="none"/>
              </w:rPr>
              <w:t>：</w:t>
            </w:r>
            <w:r>
              <w:rPr>
                <w:b/>
                <w:color w:val="auto"/>
                <w:highlight w:val="none"/>
              </w:rPr>
              <w:br w:type="textWrapping"/>
            </w:r>
            <w:r>
              <w:rPr>
                <w:rFonts w:hint="eastAsia"/>
                <w:color w:val="auto"/>
                <w:highlight w:val="none"/>
              </w:rPr>
              <w:t>开标日前6个月内（</w:t>
            </w:r>
            <w:r>
              <w:rPr>
                <w:rFonts w:hint="eastAsia"/>
                <w:color w:val="auto"/>
                <w:highlight w:val="none"/>
                <w:lang w:eastAsia="zh-CN"/>
              </w:rPr>
              <w:t>2026年4月-2026年9月</w:t>
            </w:r>
            <w:r>
              <w:rPr>
                <w:rFonts w:hint="eastAsia"/>
                <w:color w:val="auto"/>
                <w:highlight w:val="none"/>
              </w:rPr>
              <w:t>）任意一月缴纳税收的凭证复印件；</w:t>
            </w:r>
            <w:r>
              <w:rPr>
                <w:color w:val="auto"/>
                <w:highlight w:val="none"/>
              </w:rPr>
              <w:br w:type="textWrapping"/>
            </w:r>
            <w:r>
              <w:rPr>
                <w:rFonts w:hint="eastAsia"/>
                <w:color w:val="auto"/>
                <w:highlight w:val="none"/>
              </w:rPr>
              <w:t>缴纳凭证复印件须清晰可辨，并能显示出投标人名称和所缴纳税种种类，单位代扣代缴的个人所得税不能作为单位纳税的凭证；</w:t>
            </w:r>
            <w:r>
              <w:rPr>
                <w:color w:val="auto"/>
                <w:highlight w:val="none"/>
              </w:rPr>
              <w:br w:type="textWrapping"/>
            </w:r>
            <w:r>
              <w:rPr>
                <w:rFonts w:hint="eastAsia"/>
                <w:color w:val="auto"/>
                <w:highlight w:val="none"/>
              </w:rPr>
              <w:t>依法免税的</w:t>
            </w:r>
            <w:bookmarkStart w:id="55" w:name="OLE_LINK134"/>
            <w:r>
              <w:rPr>
                <w:rFonts w:hint="eastAsia"/>
                <w:color w:val="auto"/>
                <w:highlight w:val="none"/>
              </w:rPr>
              <w:t>投标人</w:t>
            </w:r>
            <w:bookmarkEnd w:id="55"/>
            <w:r>
              <w:rPr>
                <w:rFonts w:hint="eastAsia"/>
                <w:color w:val="auto"/>
                <w:highlight w:val="none"/>
              </w:rPr>
              <w:t>，应提供证明其依法免税的相应文件。</w:t>
            </w:r>
          </w:p>
          <w:p w14:paraId="530FB783">
            <w:pPr>
              <w:pStyle w:val="55"/>
              <w:rPr>
                <w:color w:val="auto"/>
                <w:highlight w:val="none"/>
              </w:rPr>
            </w:pPr>
            <w:bookmarkStart w:id="56" w:name="_Ref470594255"/>
            <w:r>
              <w:rPr>
                <w:rFonts w:hint="eastAsia"/>
                <w:b/>
                <w:color w:val="auto"/>
                <w:highlight w:val="none"/>
              </w:rPr>
              <w:t>依法缴纳社会保障资金的相关材料：</w:t>
            </w:r>
            <w:r>
              <w:rPr>
                <w:b/>
                <w:color w:val="auto"/>
                <w:highlight w:val="none"/>
              </w:rPr>
              <w:br w:type="textWrapping"/>
            </w:r>
            <w:r>
              <w:rPr>
                <w:rFonts w:hint="eastAsia" w:hAnsi="Arial" w:cs="Arial"/>
                <w:color w:val="auto"/>
                <w:highlight w:val="none"/>
              </w:rPr>
              <w:t>开标日前6个月内</w:t>
            </w:r>
            <w:r>
              <w:rPr>
                <w:rFonts w:hint="eastAsia"/>
                <w:color w:val="auto"/>
                <w:highlight w:val="none"/>
              </w:rPr>
              <w:t>（</w:t>
            </w:r>
            <w:r>
              <w:rPr>
                <w:rFonts w:hint="eastAsia"/>
                <w:color w:val="auto"/>
                <w:highlight w:val="none"/>
                <w:lang w:eastAsia="zh-CN"/>
              </w:rPr>
              <w:t>2026年4月-2026年9月</w:t>
            </w:r>
            <w:r>
              <w:rPr>
                <w:rFonts w:hint="eastAsia"/>
                <w:color w:val="auto"/>
                <w:highlight w:val="none"/>
              </w:rPr>
              <w:t>）</w:t>
            </w:r>
            <w:r>
              <w:rPr>
                <w:rFonts w:hint="eastAsia" w:hAnsi="Arial" w:cs="Arial"/>
                <w:color w:val="auto"/>
                <w:highlight w:val="none"/>
              </w:rPr>
              <w:t>任意</w:t>
            </w:r>
            <w:r>
              <w:rPr>
                <w:rFonts w:hint="eastAsia"/>
                <w:color w:val="auto"/>
                <w:highlight w:val="none"/>
              </w:rPr>
              <w:t>一</w:t>
            </w:r>
            <w:r>
              <w:rPr>
                <w:rFonts w:hint="eastAsia" w:hAnsi="Arial" w:cs="Arial"/>
                <w:color w:val="auto"/>
                <w:highlight w:val="none"/>
              </w:rPr>
              <w:t>月依法缴纳社会保障资金的入账票据凭证（按月缴纳）或社保管理机关的查询结果复印件或提供参加本次采购活动上一年度缴纳社会保障资金的入账票据凭证（按年度缴纳）复印件；</w:t>
            </w:r>
            <w:r>
              <w:rPr>
                <w:rFonts w:hint="eastAsia"/>
                <w:color w:val="auto"/>
                <w:highlight w:val="none"/>
              </w:rPr>
              <w:t>凭证复印件须清晰可辨，并能显示出投标人名称和所缴纳的社保的种类；</w:t>
            </w:r>
            <w:r>
              <w:rPr>
                <w:rFonts w:hAnsi="Arial" w:cs="Arial"/>
                <w:color w:val="auto"/>
                <w:highlight w:val="none"/>
              </w:rPr>
              <w:br w:type="textWrapping"/>
            </w:r>
            <w:bookmarkStart w:id="57" w:name="OLE_LINK82"/>
            <w:r>
              <w:rPr>
                <w:rFonts w:hint="eastAsia" w:hAnsi="Arial" w:cs="Arial"/>
                <w:color w:val="auto"/>
                <w:highlight w:val="none"/>
              </w:rPr>
              <w:t>由第三方代缴的，除提供上述材料外还应提供投标人与第三方之间存在代缴关系的证明材料复印件，提供的上述材料中显示出</w:t>
            </w:r>
            <w:r>
              <w:rPr>
                <w:rFonts w:hint="eastAsia"/>
                <w:color w:val="auto"/>
                <w:highlight w:val="none"/>
              </w:rPr>
              <w:t>投标人名称和显示出所缴纳的社保的种类的材料可以不是同一份材料</w:t>
            </w:r>
            <w:r>
              <w:rPr>
                <w:rFonts w:hint="eastAsia" w:hAnsi="Arial" w:cs="Arial"/>
                <w:color w:val="auto"/>
                <w:highlight w:val="none"/>
              </w:rPr>
              <w:t>；</w:t>
            </w:r>
            <w:bookmarkEnd w:id="57"/>
            <w:r>
              <w:rPr>
                <w:rFonts w:hAnsi="Arial" w:cs="Arial"/>
                <w:color w:val="auto"/>
                <w:highlight w:val="none"/>
              </w:rPr>
              <w:br w:type="textWrapping"/>
            </w:r>
            <w:r>
              <w:rPr>
                <w:rFonts w:hint="eastAsia" w:hAnsi="Arial" w:cs="Arial"/>
                <w:color w:val="auto"/>
                <w:highlight w:val="none"/>
              </w:rPr>
              <w:t>依法不需要缴纳社会保障资金的</w:t>
            </w:r>
            <w:r>
              <w:rPr>
                <w:rFonts w:hint="eastAsia"/>
                <w:color w:val="auto"/>
                <w:highlight w:val="none"/>
              </w:rPr>
              <w:t>投标人</w:t>
            </w:r>
            <w:r>
              <w:rPr>
                <w:rFonts w:hint="eastAsia" w:hAnsi="Arial" w:cs="Arial"/>
                <w:color w:val="auto"/>
                <w:highlight w:val="none"/>
              </w:rPr>
              <w:t>，应提供证明其依法不需要缴纳的相应文件。</w:t>
            </w:r>
          </w:p>
          <w:p w14:paraId="64485A5C">
            <w:pPr>
              <w:pStyle w:val="55"/>
              <w:rPr>
                <w:bCs/>
                <w:color w:val="auto"/>
                <w:highlight w:val="none"/>
              </w:rPr>
            </w:pPr>
            <w:r>
              <w:rPr>
                <w:rFonts w:hint="eastAsia"/>
                <w:b/>
                <w:color w:val="auto"/>
                <w:highlight w:val="none"/>
              </w:rPr>
              <w:t>具备履行合同所必需的设备和专业技术能力的</w:t>
            </w:r>
            <w:bookmarkEnd w:id="56"/>
            <w:r>
              <w:rPr>
                <w:rFonts w:hint="eastAsia"/>
                <w:b/>
                <w:color w:val="auto"/>
                <w:highlight w:val="none"/>
              </w:rPr>
              <w:t>证明材料</w:t>
            </w:r>
            <w:r>
              <w:rPr>
                <w:rFonts w:hint="eastAsia"/>
                <w:bCs/>
                <w:color w:val="auto"/>
                <w:highlight w:val="none"/>
              </w:rPr>
              <w:t>（须提供投标人情况表原件作为证明材料，格式见第六章附件</w:t>
            </w:r>
            <w:r>
              <w:rPr>
                <w:bCs/>
                <w:color w:val="auto"/>
                <w:highlight w:val="none"/>
              </w:rPr>
              <w:t>9</w:t>
            </w:r>
            <w:r>
              <w:rPr>
                <w:rFonts w:hint="eastAsia"/>
                <w:bCs/>
                <w:color w:val="auto"/>
                <w:highlight w:val="none"/>
              </w:rPr>
              <w:t>-</w:t>
            </w:r>
            <w:r>
              <w:rPr>
                <w:bCs/>
                <w:color w:val="auto"/>
                <w:highlight w:val="none"/>
              </w:rPr>
              <w:t>5</w:t>
            </w:r>
            <w:r>
              <w:rPr>
                <w:rFonts w:hint="eastAsia"/>
                <w:bCs/>
                <w:color w:val="auto"/>
                <w:highlight w:val="none"/>
              </w:rPr>
              <w:t>）；</w:t>
            </w:r>
          </w:p>
          <w:p w14:paraId="5291DB11">
            <w:pPr>
              <w:pStyle w:val="55"/>
              <w:rPr>
                <w:color w:val="auto"/>
                <w:highlight w:val="none"/>
              </w:rPr>
            </w:pPr>
            <w:bookmarkStart w:id="58" w:name="_Ref470594314"/>
            <w:r>
              <w:rPr>
                <w:rFonts w:hint="eastAsia"/>
                <w:b/>
                <w:color w:val="auto"/>
                <w:highlight w:val="none"/>
              </w:rPr>
              <w:t>参加政府采购活动前3年内在经营活动中没有重大违法记录的书面声明</w:t>
            </w:r>
            <w:r>
              <w:rPr>
                <w:rFonts w:hint="eastAsia"/>
                <w:color w:val="auto"/>
                <w:highlight w:val="none"/>
              </w:rPr>
              <w:t>（原件，格式见第六章</w:t>
            </w:r>
            <w:r>
              <w:rPr>
                <w:rFonts w:hint="eastAsia"/>
                <w:bCs/>
                <w:color w:val="auto"/>
                <w:highlight w:val="none"/>
              </w:rPr>
              <w:t>附件</w:t>
            </w:r>
            <w:r>
              <w:rPr>
                <w:color w:val="auto"/>
                <w:highlight w:val="none"/>
              </w:rPr>
              <w:t>9</w:t>
            </w:r>
            <w:r>
              <w:rPr>
                <w:rFonts w:hint="eastAsia"/>
                <w:color w:val="auto"/>
                <w:highlight w:val="none"/>
              </w:rPr>
              <w:t>-</w:t>
            </w:r>
            <w:r>
              <w:rPr>
                <w:color w:val="auto"/>
                <w:highlight w:val="none"/>
              </w:rPr>
              <w:t>6</w:t>
            </w:r>
            <w:r>
              <w:rPr>
                <w:rFonts w:hint="eastAsia"/>
                <w:color w:val="auto"/>
                <w:highlight w:val="none"/>
              </w:rPr>
              <w:t>）；</w:t>
            </w:r>
            <w:bookmarkEnd w:id="58"/>
          </w:p>
          <w:p w14:paraId="210CEB3A">
            <w:pPr>
              <w:pStyle w:val="55"/>
              <w:rPr>
                <w:color w:val="auto"/>
                <w:highlight w:val="none"/>
              </w:rPr>
            </w:pPr>
            <w:r>
              <w:rPr>
                <w:rFonts w:hint="eastAsia"/>
                <w:b/>
                <w:bCs/>
                <w:color w:val="auto"/>
                <w:highlight w:val="none"/>
              </w:rPr>
              <w:t>投标人针对投标人须知</w:t>
            </w:r>
            <w:r>
              <w:rPr>
                <w:b/>
                <w:bCs/>
                <w:color w:val="auto"/>
                <w:highlight w:val="none"/>
              </w:rPr>
              <w:t>2.2</w:t>
            </w:r>
            <w:r>
              <w:rPr>
                <w:rFonts w:hint="eastAsia"/>
                <w:b/>
                <w:bCs/>
                <w:color w:val="auto"/>
                <w:highlight w:val="none"/>
              </w:rPr>
              <w:t>条第</w:t>
            </w:r>
            <w:r>
              <w:rPr>
                <w:b/>
                <w:bCs/>
                <w:color w:val="auto"/>
                <w:highlight w:val="none"/>
              </w:rPr>
              <w:t>3</w:t>
            </w:r>
            <w:r>
              <w:rPr>
                <w:rFonts w:hint="eastAsia"/>
                <w:b/>
                <w:bCs/>
                <w:color w:val="auto"/>
                <w:highlight w:val="none"/>
              </w:rPr>
              <w:t>项（2）款的声明</w:t>
            </w:r>
            <w:r>
              <w:rPr>
                <w:rFonts w:hint="eastAsia"/>
                <w:color w:val="auto"/>
                <w:highlight w:val="none"/>
              </w:rPr>
              <w:t>（格式见第六章附件</w:t>
            </w:r>
            <w:r>
              <w:rPr>
                <w:color w:val="auto"/>
                <w:highlight w:val="none"/>
              </w:rPr>
              <w:t>9</w:t>
            </w:r>
            <w:r>
              <w:rPr>
                <w:rFonts w:hint="eastAsia"/>
                <w:color w:val="auto"/>
                <w:highlight w:val="none"/>
              </w:rPr>
              <w:t>-</w:t>
            </w:r>
            <w:r>
              <w:rPr>
                <w:color w:val="auto"/>
                <w:highlight w:val="none"/>
              </w:rPr>
              <w:t>7</w:t>
            </w:r>
            <w:r>
              <w:rPr>
                <w:rFonts w:hint="eastAsia"/>
                <w:color w:val="auto"/>
                <w:highlight w:val="none"/>
              </w:rPr>
              <w:t>）</w:t>
            </w:r>
          </w:p>
          <w:p w14:paraId="318D4BFF">
            <w:pPr>
              <w:pStyle w:val="57"/>
              <w:rPr>
                <w:b/>
                <w:bCs/>
                <w:color w:val="auto"/>
                <w:highlight w:val="none"/>
              </w:rPr>
            </w:pPr>
            <w:r>
              <w:rPr>
                <w:rFonts w:hint="eastAsia" w:asciiTheme="minorEastAsia" w:hAnsiTheme="minorHAnsi" w:eastAsiaTheme="minorEastAsia" w:cstheme="minorBidi"/>
                <w:color w:val="auto"/>
                <w:highlight w:val="none"/>
              </w:rPr>
              <w:t>8、</w:t>
            </w:r>
            <w:r>
              <w:rPr>
                <w:rFonts w:hint="eastAsia"/>
                <w:b/>
                <w:bCs/>
                <w:color w:val="auto"/>
                <w:highlight w:val="none"/>
              </w:rPr>
              <w:t>特定资格证明文件：</w:t>
            </w:r>
          </w:p>
          <w:p w14:paraId="7FCB4B1C">
            <w:pPr>
              <w:spacing w:line="240" w:lineRule="auto"/>
              <w:rPr>
                <w:color w:val="auto"/>
                <w:highlight w:val="none"/>
              </w:rPr>
            </w:pPr>
            <w:r>
              <w:rPr>
                <w:rFonts w:hint="eastAsia"/>
                <w:color w:val="auto"/>
                <w:highlight w:val="none"/>
              </w:rPr>
              <w:t>（1）</w:t>
            </w:r>
            <w:r>
              <w:rPr>
                <w:rFonts w:hint="eastAsia" w:ascii="仿宋_GB2312" w:eastAsia="仿宋_GB2312"/>
                <w:color w:val="auto"/>
                <w:highlight w:val="none"/>
              </w:rPr>
              <w:t>若投标人为代理商，须提供有效的医疗器械经营许可证（或医疗器械经营备案凭证），以及制造厂商的医疗器械生产许可证（或医疗器械生产备案凭证）；若投标人为制造厂商，须提供有效的医疗器械生产许可证（或医疗器械生产备案凭证）。（须提供证书复印件并加盖投标人公章）</w:t>
            </w:r>
            <w:r>
              <w:rPr>
                <w:rFonts w:hint="eastAsia"/>
                <w:color w:val="auto"/>
                <w:highlight w:val="none"/>
              </w:rPr>
              <w:t>；</w:t>
            </w:r>
          </w:p>
          <w:p w14:paraId="607DE520">
            <w:pPr>
              <w:spacing w:line="240" w:lineRule="auto"/>
              <w:rPr>
                <w:color w:val="auto"/>
                <w:highlight w:val="none"/>
              </w:rPr>
            </w:pPr>
            <w:r>
              <w:rPr>
                <w:rFonts w:hint="eastAsia"/>
                <w:color w:val="auto"/>
                <w:highlight w:val="none"/>
              </w:rPr>
              <w:t>（2）</w:t>
            </w:r>
            <w:r>
              <w:rPr>
                <w:rFonts w:hint="eastAsia" w:ascii="仿宋_GB2312" w:eastAsia="仿宋_GB2312"/>
                <w:color w:val="auto"/>
                <w:highlight w:val="none"/>
              </w:rPr>
              <w:t>投标人须提供所投产品的医疗器械注册证或医疗器械备案凭证；注册证带有附件的，须一并提供附件。所投产品如不属于医疗器械管理范畴，可提供投标人自行拟定的情况说明。（须提供证书复印件 / 情况说明，并加盖投标人公章）。</w:t>
            </w:r>
          </w:p>
          <w:p w14:paraId="379E0817">
            <w:pPr>
              <w:pStyle w:val="57"/>
              <w:rPr>
                <w:color w:val="auto"/>
                <w:highlight w:val="none"/>
              </w:rPr>
            </w:pPr>
            <w:r>
              <w:rPr>
                <w:rFonts w:hint="eastAsia" w:hAnsi="Arial" w:cs="Arial"/>
                <w:b/>
                <w:color w:val="auto"/>
                <w:highlight w:val="none"/>
              </w:rPr>
              <w:t>本表内所有内容未注明提供原件的，均可提供复印件。以上列明内容均应编入投标文件《资格资信证明文件分册》，投标文件其他内容不应放入。</w:t>
            </w:r>
          </w:p>
        </w:tc>
      </w:tr>
      <w:tr w14:paraId="02025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C1FFBA3">
            <w:pPr>
              <w:pStyle w:val="57"/>
              <w:numPr>
                <w:ilvl w:val="0"/>
                <w:numId w:val="9"/>
              </w:numPr>
              <w:tabs>
                <w:tab w:val="left" w:pos="381"/>
              </w:tabs>
              <w:ind w:left="0" w:firstLine="0"/>
              <w:rPr>
                <w:color w:val="auto"/>
                <w:highlight w:val="none"/>
              </w:rPr>
            </w:pPr>
            <w:bookmarkStart w:id="59" w:name="_Ref51259390"/>
            <w:r>
              <w:rPr>
                <w:rFonts w:hint="eastAsia"/>
                <w:color w:val="auto"/>
                <w:highlight w:val="none"/>
              </w:rPr>
              <w:t>商务技术文件分册构成</w:t>
            </w:r>
            <w:bookmarkEnd w:id="59"/>
          </w:p>
        </w:tc>
        <w:tc>
          <w:tcPr>
            <w:tcW w:w="850" w:type="dxa"/>
            <w:tcBorders>
              <w:bottom w:val="single" w:color="auto" w:sz="4" w:space="0"/>
            </w:tcBorders>
            <w:vAlign w:val="center"/>
          </w:tcPr>
          <w:p w14:paraId="6B1C0BF4">
            <w:pPr>
              <w:pStyle w:val="57"/>
              <w:rPr>
                <w:color w:val="auto"/>
                <w:highlight w:val="none"/>
              </w:rPr>
            </w:pPr>
            <w:r>
              <w:rPr>
                <w:color w:val="auto"/>
                <w:highlight w:val="none"/>
              </w:rPr>
              <w:fldChar w:fldCharType="begin"/>
            </w:r>
            <w:r>
              <w:rPr>
                <w:color w:val="auto"/>
                <w:highlight w:val="none"/>
              </w:rPr>
              <w:instrText xml:space="preserve"> REF _Ref51264055 \r \h  \* MERGEFORMAT </w:instrText>
            </w:r>
            <w:r>
              <w:rPr>
                <w:color w:val="auto"/>
                <w:highlight w:val="none"/>
              </w:rPr>
              <w:fldChar w:fldCharType="separate"/>
            </w:r>
            <w:r>
              <w:rPr>
                <w:color w:val="auto"/>
                <w:highlight w:val="none"/>
              </w:rPr>
              <w:t>10.1</w:t>
            </w:r>
            <w:r>
              <w:rPr>
                <w:color w:val="auto"/>
                <w:highlight w:val="none"/>
              </w:rPr>
              <w:fldChar w:fldCharType="end"/>
            </w:r>
          </w:p>
        </w:tc>
        <w:tc>
          <w:tcPr>
            <w:tcW w:w="7230" w:type="dxa"/>
            <w:tcBorders>
              <w:bottom w:val="single" w:color="auto" w:sz="4" w:space="0"/>
            </w:tcBorders>
            <w:vAlign w:val="center"/>
          </w:tcPr>
          <w:p w14:paraId="13ABDDB6">
            <w:pPr>
              <w:pStyle w:val="80"/>
              <w:rPr>
                <w:color w:val="auto"/>
                <w:highlight w:val="none"/>
              </w:rPr>
            </w:pPr>
            <w:bookmarkStart w:id="60" w:name="OLE_LINK36"/>
            <w:r>
              <w:rPr>
                <w:color w:val="auto"/>
                <w:highlight w:val="none"/>
              </w:rPr>
              <w:t>投标函（格式见</w:t>
            </w:r>
            <w:r>
              <w:rPr>
                <w:rFonts w:hint="eastAsia"/>
                <w:color w:val="auto"/>
                <w:highlight w:val="none"/>
              </w:rPr>
              <w:t>第六章</w:t>
            </w:r>
            <w:r>
              <w:rPr>
                <w:color w:val="auto"/>
                <w:highlight w:val="none"/>
              </w:rPr>
              <w:t>附件1）；</w:t>
            </w:r>
          </w:p>
          <w:p w14:paraId="3EC7C901">
            <w:pPr>
              <w:pStyle w:val="80"/>
              <w:rPr>
                <w:color w:val="auto"/>
                <w:highlight w:val="none"/>
              </w:rPr>
            </w:pPr>
            <w:r>
              <w:rPr>
                <w:color w:val="auto"/>
                <w:highlight w:val="none"/>
              </w:rPr>
              <w:t>开标一览表（格式见</w:t>
            </w:r>
            <w:r>
              <w:rPr>
                <w:rFonts w:hint="eastAsia"/>
                <w:color w:val="auto"/>
                <w:highlight w:val="none"/>
              </w:rPr>
              <w:t>第六章</w:t>
            </w:r>
            <w:r>
              <w:rPr>
                <w:color w:val="auto"/>
                <w:highlight w:val="none"/>
              </w:rPr>
              <w:t>附件2）；</w:t>
            </w:r>
          </w:p>
          <w:p w14:paraId="0F7A06AE">
            <w:pPr>
              <w:pStyle w:val="80"/>
              <w:rPr>
                <w:color w:val="auto"/>
                <w:highlight w:val="none"/>
              </w:rPr>
            </w:pPr>
            <w:r>
              <w:rPr>
                <w:color w:val="auto"/>
                <w:highlight w:val="none"/>
              </w:rPr>
              <w:t>投标分项报价表（格式见</w:t>
            </w:r>
            <w:r>
              <w:rPr>
                <w:rFonts w:hint="eastAsia"/>
                <w:color w:val="auto"/>
                <w:highlight w:val="none"/>
              </w:rPr>
              <w:t>第六章</w:t>
            </w:r>
            <w:r>
              <w:rPr>
                <w:color w:val="auto"/>
                <w:highlight w:val="none"/>
              </w:rPr>
              <w:t>附件3）；</w:t>
            </w:r>
          </w:p>
          <w:p w14:paraId="1D37873E">
            <w:pPr>
              <w:pStyle w:val="80"/>
              <w:rPr>
                <w:color w:val="auto"/>
                <w:highlight w:val="none"/>
              </w:rPr>
            </w:pPr>
            <w:r>
              <w:rPr>
                <w:color w:val="auto"/>
                <w:highlight w:val="none"/>
              </w:rPr>
              <w:t>技术</w:t>
            </w:r>
            <w:r>
              <w:rPr>
                <w:rFonts w:hint="eastAsia"/>
                <w:color w:val="auto"/>
                <w:highlight w:val="none"/>
              </w:rPr>
              <w:t>服务需求</w:t>
            </w:r>
            <w:r>
              <w:rPr>
                <w:color w:val="auto"/>
                <w:highlight w:val="none"/>
              </w:rPr>
              <w:t>偏离表（格式见</w:t>
            </w:r>
            <w:r>
              <w:rPr>
                <w:rFonts w:hint="eastAsia"/>
                <w:color w:val="auto"/>
                <w:highlight w:val="none"/>
              </w:rPr>
              <w:t>第六章</w:t>
            </w:r>
            <w:r>
              <w:rPr>
                <w:color w:val="auto"/>
                <w:highlight w:val="none"/>
              </w:rPr>
              <w:t>附件4）；</w:t>
            </w:r>
          </w:p>
          <w:p w14:paraId="3A33213B">
            <w:pPr>
              <w:pStyle w:val="80"/>
              <w:rPr>
                <w:color w:val="auto"/>
                <w:highlight w:val="none"/>
              </w:rPr>
            </w:pPr>
            <w:r>
              <w:rPr>
                <w:color w:val="auto"/>
                <w:highlight w:val="none"/>
              </w:rPr>
              <w:t>合同条款偏离表（格式见</w:t>
            </w:r>
            <w:r>
              <w:rPr>
                <w:rFonts w:hint="eastAsia"/>
                <w:color w:val="auto"/>
                <w:highlight w:val="none"/>
              </w:rPr>
              <w:t>第六章</w:t>
            </w:r>
            <w:r>
              <w:rPr>
                <w:color w:val="auto"/>
                <w:highlight w:val="none"/>
              </w:rPr>
              <w:t>附件5）；</w:t>
            </w:r>
          </w:p>
          <w:p w14:paraId="25E6CDBB">
            <w:pPr>
              <w:pStyle w:val="80"/>
              <w:rPr>
                <w:color w:val="auto"/>
                <w:highlight w:val="none"/>
              </w:rPr>
            </w:pPr>
            <w:r>
              <w:rPr>
                <w:color w:val="auto"/>
                <w:highlight w:val="none"/>
              </w:rPr>
              <w:t>法定代表人授权书</w:t>
            </w:r>
            <w:r>
              <w:rPr>
                <w:rFonts w:hint="eastAsia"/>
                <w:color w:val="auto"/>
                <w:highlight w:val="none"/>
              </w:rPr>
              <w:t>（</w:t>
            </w:r>
            <w:r>
              <w:rPr>
                <w:color w:val="auto"/>
                <w:highlight w:val="none"/>
              </w:rPr>
              <w:t>格式见</w:t>
            </w:r>
            <w:r>
              <w:rPr>
                <w:rFonts w:hint="eastAsia"/>
                <w:color w:val="auto"/>
                <w:highlight w:val="none"/>
              </w:rPr>
              <w:t>第六章</w:t>
            </w:r>
            <w:r>
              <w:rPr>
                <w:color w:val="auto"/>
                <w:highlight w:val="none"/>
              </w:rPr>
              <w:t>附件6</w:t>
            </w:r>
            <w:r>
              <w:rPr>
                <w:rFonts w:hint="eastAsia"/>
                <w:color w:val="auto"/>
                <w:highlight w:val="none"/>
              </w:rPr>
              <w:t>/1</w:t>
            </w:r>
            <w:r>
              <w:rPr>
                <w:color w:val="auto"/>
                <w:highlight w:val="none"/>
              </w:rPr>
              <w:t>）</w:t>
            </w:r>
            <w:r>
              <w:rPr>
                <w:rFonts w:hint="eastAsia"/>
                <w:color w:val="auto"/>
                <w:highlight w:val="none"/>
              </w:rPr>
              <w:t xml:space="preserve"> 或 法定代表人身份证明书（</w:t>
            </w:r>
            <w:r>
              <w:rPr>
                <w:color w:val="auto"/>
                <w:highlight w:val="none"/>
              </w:rPr>
              <w:t>格式见</w:t>
            </w:r>
            <w:r>
              <w:rPr>
                <w:rFonts w:hint="eastAsia"/>
                <w:color w:val="auto"/>
                <w:highlight w:val="none"/>
              </w:rPr>
              <w:t>第六章</w:t>
            </w:r>
            <w:r>
              <w:rPr>
                <w:color w:val="auto"/>
                <w:highlight w:val="none"/>
              </w:rPr>
              <w:t>附件6</w:t>
            </w:r>
            <w:r>
              <w:rPr>
                <w:rFonts w:hint="eastAsia"/>
                <w:color w:val="auto"/>
                <w:highlight w:val="none"/>
              </w:rPr>
              <w:t>/2</w:t>
            </w:r>
            <w:r>
              <w:rPr>
                <w:color w:val="auto"/>
                <w:highlight w:val="none"/>
              </w:rPr>
              <w:t>）（</w:t>
            </w:r>
            <w:r>
              <w:rPr>
                <w:rFonts w:hint="eastAsia"/>
                <w:color w:val="auto"/>
                <w:highlight w:val="none"/>
              </w:rPr>
              <w:t>投标函由法定代表人在相应位置直接签署时</w:t>
            </w:r>
            <w:r>
              <w:rPr>
                <w:color w:val="auto"/>
                <w:szCs w:val="20"/>
                <w:highlight w:val="none"/>
              </w:rPr>
              <w:t>，则可不提供</w:t>
            </w:r>
            <w:r>
              <w:rPr>
                <w:rFonts w:hint="eastAsia"/>
                <w:color w:val="auto"/>
                <w:szCs w:val="20"/>
                <w:highlight w:val="none"/>
              </w:rPr>
              <w:t>《</w:t>
            </w:r>
            <w:r>
              <w:rPr>
                <w:color w:val="auto"/>
                <w:highlight w:val="none"/>
              </w:rPr>
              <w:t>法定代表人授权书</w:t>
            </w:r>
            <w:r>
              <w:rPr>
                <w:rFonts w:hint="eastAsia"/>
                <w:color w:val="auto"/>
                <w:szCs w:val="20"/>
                <w:highlight w:val="none"/>
              </w:rPr>
              <w:t>》</w:t>
            </w:r>
            <w:r>
              <w:rPr>
                <w:color w:val="auto"/>
                <w:szCs w:val="20"/>
                <w:highlight w:val="none"/>
              </w:rPr>
              <w:t>，但须提供《法定代表</w:t>
            </w:r>
            <w:r>
              <w:rPr>
                <w:rFonts w:hint="eastAsia"/>
                <w:color w:val="auto"/>
                <w:szCs w:val="20"/>
                <w:highlight w:val="none"/>
              </w:rPr>
              <w:t>人</w:t>
            </w:r>
            <w:r>
              <w:rPr>
                <w:color w:val="auto"/>
                <w:szCs w:val="20"/>
                <w:highlight w:val="none"/>
              </w:rPr>
              <w:t>身份证明</w:t>
            </w:r>
            <w:r>
              <w:rPr>
                <w:rFonts w:hint="eastAsia"/>
                <w:color w:val="auto"/>
                <w:szCs w:val="20"/>
                <w:highlight w:val="none"/>
              </w:rPr>
              <w:t>书</w:t>
            </w:r>
            <w:r>
              <w:rPr>
                <w:color w:val="auto"/>
                <w:szCs w:val="20"/>
                <w:highlight w:val="none"/>
              </w:rPr>
              <w:t>》；</w:t>
            </w:r>
            <w:r>
              <w:rPr>
                <w:rFonts w:hint="eastAsia"/>
                <w:color w:val="auto"/>
                <w:highlight w:val="none"/>
              </w:rPr>
              <w:t>投标函由被授权人签字时</w:t>
            </w:r>
            <w:r>
              <w:rPr>
                <w:color w:val="auto"/>
                <w:szCs w:val="20"/>
                <w:highlight w:val="none"/>
              </w:rPr>
              <w:t>，</w:t>
            </w:r>
            <w:r>
              <w:rPr>
                <w:rFonts w:hint="eastAsia"/>
                <w:color w:val="auto"/>
                <w:szCs w:val="20"/>
                <w:highlight w:val="none"/>
              </w:rPr>
              <w:t>则可不</w:t>
            </w:r>
            <w:r>
              <w:rPr>
                <w:color w:val="auto"/>
                <w:szCs w:val="20"/>
                <w:highlight w:val="none"/>
              </w:rPr>
              <w:t>提供《法定代表人身份证明</w:t>
            </w:r>
            <w:r>
              <w:rPr>
                <w:rFonts w:hint="eastAsia"/>
                <w:color w:val="auto"/>
                <w:szCs w:val="20"/>
                <w:highlight w:val="none"/>
              </w:rPr>
              <w:t>书</w:t>
            </w:r>
            <w:r>
              <w:rPr>
                <w:color w:val="auto"/>
                <w:szCs w:val="20"/>
                <w:highlight w:val="none"/>
              </w:rPr>
              <w:t>》</w:t>
            </w:r>
            <w:r>
              <w:rPr>
                <w:rFonts w:hint="eastAsia"/>
                <w:color w:val="auto"/>
                <w:szCs w:val="20"/>
                <w:highlight w:val="none"/>
              </w:rPr>
              <w:t>，但须提供《</w:t>
            </w:r>
            <w:r>
              <w:rPr>
                <w:color w:val="auto"/>
                <w:highlight w:val="none"/>
              </w:rPr>
              <w:t>法定代表人授权书</w:t>
            </w:r>
            <w:r>
              <w:rPr>
                <w:rFonts w:hint="eastAsia"/>
                <w:color w:val="auto"/>
                <w:szCs w:val="20"/>
                <w:highlight w:val="none"/>
              </w:rPr>
              <w:t>》</w:t>
            </w:r>
            <w:r>
              <w:rPr>
                <w:color w:val="auto"/>
                <w:highlight w:val="none"/>
              </w:rPr>
              <w:t>）</w:t>
            </w:r>
            <w:bookmarkEnd w:id="60"/>
            <w:r>
              <w:rPr>
                <w:color w:val="auto"/>
                <w:highlight w:val="none"/>
              </w:rPr>
              <w:t>；</w:t>
            </w:r>
          </w:p>
          <w:p w14:paraId="23C8A57D">
            <w:pPr>
              <w:pStyle w:val="55"/>
              <w:numPr>
                <w:ilvl w:val="0"/>
                <w:numId w:val="11"/>
              </w:numPr>
              <w:ind w:left="536" w:hanging="536"/>
              <w:rPr>
                <w:color w:val="auto"/>
                <w:highlight w:val="none"/>
              </w:rPr>
            </w:pPr>
            <w:r>
              <w:rPr>
                <w:color w:val="auto"/>
                <w:highlight w:val="none"/>
              </w:rPr>
              <w:t>详细的技术服务响应方案</w:t>
            </w:r>
            <w:r>
              <w:rPr>
                <w:rFonts w:hint="eastAsia"/>
                <w:color w:val="auto"/>
                <w:highlight w:val="none"/>
              </w:rPr>
              <w:t>（按照详细技术响应的相关要求编写）</w:t>
            </w:r>
            <w:r>
              <w:rPr>
                <w:color w:val="auto"/>
                <w:highlight w:val="none"/>
              </w:rPr>
              <w:t>；</w:t>
            </w:r>
          </w:p>
          <w:p w14:paraId="31D38B5F">
            <w:pPr>
              <w:pStyle w:val="55"/>
              <w:numPr>
                <w:ilvl w:val="0"/>
                <w:numId w:val="11"/>
              </w:numPr>
              <w:ind w:left="536" w:hanging="536"/>
              <w:rPr>
                <w:color w:val="auto"/>
                <w:highlight w:val="none"/>
              </w:rPr>
            </w:pPr>
            <w:r>
              <w:rPr>
                <w:rFonts w:hint="eastAsia"/>
                <w:color w:val="auto"/>
                <w:highlight w:val="none"/>
              </w:rPr>
              <w:t>第三章评标标准中提及的相关评审证明材料以及</w:t>
            </w:r>
            <w:r>
              <w:rPr>
                <w:color w:val="auto"/>
                <w:highlight w:val="none"/>
              </w:rPr>
              <w:t>投标人认为需要提供的其他材料</w:t>
            </w:r>
            <w:r>
              <w:rPr>
                <w:rFonts w:hint="eastAsia"/>
                <w:color w:val="auto"/>
                <w:highlight w:val="none"/>
              </w:rPr>
              <w:t>。</w:t>
            </w:r>
          </w:p>
        </w:tc>
      </w:tr>
      <w:tr w14:paraId="337D5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30F1F9E5">
            <w:pPr>
              <w:pStyle w:val="57"/>
              <w:numPr>
                <w:ilvl w:val="0"/>
                <w:numId w:val="9"/>
              </w:numPr>
              <w:tabs>
                <w:tab w:val="left" w:pos="381"/>
              </w:tabs>
              <w:ind w:left="0" w:firstLine="0"/>
              <w:rPr>
                <w:color w:val="auto"/>
                <w:highlight w:val="none"/>
              </w:rPr>
            </w:pPr>
            <w:bookmarkStart w:id="61" w:name="_Ref53154354"/>
            <w:r>
              <w:rPr>
                <w:rFonts w:hint="eastAsia"/>
                <w:color w:val="auto"/>
                <w:highlight w:val="none"/>
              </w:rPr>
              <w:t>投标文件内容其它要求或注意事项</w:t>
            </w:r>
            <w:bookmarkEnd w:id="61"/>
          </w:p>
        </w:tc>
        <w:tc>
          <w:tcPr>
            <w:tcW w:w="850" w:type="dxa"/>
            <w:tcBorders>
              <w:bottom w:val="single" w:color="auto" w:sz="4" w:space="0"/>
            </w:tcBorders>
            <w:vAlign w:val="center"/>
          </w:tcPr>
          <w:p w14:paraId="044B6C26">
            <w:pPr>
              <w:pStyle w:val="57"/>
              <w:rPr>
                <w:color w:val="auto"/>
                <w:highlight w:val="none"/>
              </w:rPr>
            </w:pPr>
            <w:r>
              <w:rPr>
                <w:color w:val="auto"/>
                <w:highlight w:val="none"/>
              </w:rPr>
              <w:fldChar w:fldCharType="begin"/>
            </w:r>
            <w:r>
              <w:rPr>
                <w:highlight w:val="none"/>
              </w:rPr>
              <w:instrText xml:space="preserve"> REF _Ref51686868 \r \h  \* MERGEFORMAT</w:instrText>
            </w:r>
            <w:r>
              <w:rPr>
                <w:color w:val="auto"/>
                <w:highlight w:val="none"/>
              </w:rPr>
              <w:fldChar w:fldCharType="separate"/>
            </w:r>
            <w:r>
              <w:rPr>
                <w:color w:val="auto"/>
                <w:highlight w:val="none"/>
              </w:rPr>
              <w:t>10.2</w:t>
            </w:r>
            <w:r>
              <w:rPr>
                <w:color w:val="auto"/>
                <w:highlight w:val="none"/>
              </w:rPr>
              <w:fldChar w:fldCharType="end"/>
            </w:r>
          </w:p>
        </w:tc>
        <w:tc>
          <w:tcPr>
            <w:tcW w:w="7230" w:type="dxa"/>
            <w:tcBorders>
              <w:bottom w:val="single" w:color="auto" w:sz="4" w:space="0"/>
            </w:tcBorders>
            <w:vAlign w:val="center"/>
          </w:tcPr>
          <w:p w14:paraId="3B56DF22">
            <w:pPr>
              <w:pStyle w:val="55"/>
              <w:numPr>
                <w:ilvl w:val="0"/>
                <w:numId w:val="12"/>
              </w:numPr>
              <w:rPr>
                <w:color w:val="auto"/>
                <w:highlight w:val="none"/>
              </w:rPr>
            </w:pPr>
            <w:r>
              <w:rPr>
                <w:rFonts w:hint="eastAsia"/>
                <w:color w:val="auto"/>
                <w:highlight w:val="none"/>
              </w:rPr>
              <w:t>投标文件应当对技术服务需求中的实质性要求和条件</w:t>
            </w:r>
            <w:bookmarkStart w:id="62" w:name="OLE_LINK76"/>
            <w:r>
              <w:rPr>
                <w:rFonts w:hint="eastAsia"/>
                <w:color w:val="auto"/>
                <w:highlight w:val="none"/>
              </w:rPr>
              <w:t>作出满足性或更有利于采购人的响应</w:t>
            </w:r>
            <w:bookmarkEnd w:id="62"/>
            <w:r>
              <w:rPr>
                <w:rFonts w:hint="eastAsia"/>
                <w:color w:val="auto"/>
                <w:highlight w:val="none"/>
              </w:rPr>
              <w:t>，否则，其投标无效。</w:t>
            </w:r>
            <w:bookmarkStart w:id="63" w:name="OLE_LINK75"/>
            <w:r>
              <w:rPr>
                <w:rFonts w:hint="eastAsia"/>
                <w:color w:val="auto"/>
                <w:highlight w:val="none"/>
              </w:rPr>
              <w:t>招标文件加注“</w:t>
            </w:r>
            <w:r>
              <w:rPr>
                <w:rFonts w:hint="eastAsia" w:hAnsiTheme="minorEastAsia"/>
                <w:color w:val="auto"/>
                <w:highlight w:val="none"/>
              </w:rPr>
              <w:t>★</w:t>
            </w:r>
            <w:r>
              <w:rPr>
                <w:rFonts w:hint="eastAsia"/>
                <w:color w:val="auto"/>
                <w:highlight w:val="none"/>
              </w:rPr>
              <w:t>”号的条款</w:t>
            </w:r>
            <w:bookmarkEnd w:id="63"/>
            <w:r>
              <w:rPr>
                <w:rFonts w:hint="eastAsia"/>
                <w:color w:val="auto"/>
                <w:highlight w:val="none"/>
              </w:rPr>
              <w:t>（即星号条款或关键技术指标）均为实质性要求和条件，星号条款的下一级条款（无论是否加注“★”标志）仍为星号条款。</w:t>
            </w:r>
          </w:p>
          <w:p w14:paraId="107A0BC9">
            <w:pPr>
              <w:pStyle w:val="55"/>
              <w:numPr>
                <w:ilvl w:val="0"/>
                <w:numId w:val="12"/>
              </w:numPr>
              <w:rPr>
                <w:color w:val="auto"/>
                <w:highlight w:val="none"/>
              </w:rPr>
            </w:pPr>
            <w:r>
              <w:rPr>
                <w:rFonts w:hint="eastAsia"/>
                <w:color w:val="auto"/>
                <w:highlight w:val="none"/>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p w14:paraId="7AF492DB">
            <w:pPr>
              <w:pStyle w:val="55"/>
              <w:numPr>
                <w:ilvl w:val="0"/>
                <w:numId w:val="12"/>
              </w:numPr>
              <w:rPr>
                <w:color w:val="auto"/>
                <w:highlight w:val="none"/>
              </w:rPr>
            </w:pPr>
            <w:bookmarkStart w:id="64" w:name="_Hlk219978377"/>
            <w:r>
              <w:rPr>
                <w:rFonts w:hint="eastAsia"/>
                <w:color w:val="auto"/>
                <w:highlight w:val="none"/>
              </w:rPr>
              <w:t>投标人的投标报价若低于采购项目最高限价65%的，即投标报价&lt;采购项目最高限价×65%；则可以在投标文件商务技术分册中提供项目具体成本测算等与报价合理性相关的书面说明及必要的证明材料，包括但不限于原材料成本、人工成本、制造费用等。投标文件中已提供的，若评标委员会启动异常低价投标（响应）审查程序，则上述材料投标人可不再重复提交。</w:t>
            </w:r>
            <w:bookmarkEnd w:id="64"/>
          </w:p>
        </w:tc>
      </w:tr>
      <w:tr w14:paraId="326EA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E4CD475">
            <w:pPr>
              <w:pStyle w:val="57"/>
              <w:numPr>
                <w:ilvl w:val="0"/>
                <w:numId w:val="9"/>
              </w:numPr>
              <w:tabs>
                <w:tab w:val="left" w:pos="381"/>
              </w:tabs>
              <w:ind w:left="0" w:firstLine="0"/>
              <w:rPr>
                <w:color w:val="auto"/>
                <w:highlight w:val="none"/>
              </w:rPr>
            </w:pPr>
            <w:bookmarkStart w:id="65" w:name="_Ref51259554"/>
            <w:r>
              <w:rPr>
                <w:rFonts w:hint="eastAsia"/>
                <w:color w:val="auto"/>
                <w:highlight w:val="none"/>
              </w:rPr>
              <w:t>投标文件份数</w:t>
            </w:r>
            <w:bookmarkEnd w:id="65"/>
          </w:p>
        </w:tc>
        <w:tc>
          <w:tcPr>
            <w:tcW w:w="850" w:type="dxa"/>
            <w:tcBorders>
              <w:bottom w:val="single" w:color="auto" w:sz="4" w:space="0"/>
            </w:tcBorders>
            <w:vAlign w:val="center"/>
          </w:tcPr>
          <w:p w14:paraId="4385F022">
            <w:pPr>
              <w:pStyle w:val="57"/>
              <w:rPr>
                <w:color w:val="auto"/>
                <w:highlight w:val="none"/>
              </w:rPr>
            </w:pPr>
            <w:r>
              <w:rPr>
                <w:color w:val="auto"/>
                <w:highlight w:val="none"/>
              </w:rPr>
              <w:fldChar w:fldCharType="begin"/>
            </w:r>
            <w:r>
              <w:rPr>
                <w:color w:val="auto"/>
                <w:highlight w:val="none"/>
              </w:rPr>
              <w:instrText xml:space="preserve"> REF _Ref51264184 \r \h  \* MERGEFORMAT </w:instrText>
            </w:r>
            <w:r>
              <w:rPr>
                <w:color w:val="auto"/>
                <w:highlight w:val="none"/>
              </w:rPr>
              <w:fldChar w:fldCharType="separate"/>
            </w:r>
            <w:r>
              <w:rPr>
                <w:color w:val="auto"/>
                <w:highlight w:val="none"/>
              </w:rPr>
              <w:t>11.1</w:t>
            </w:r>
            <w:r>
              <w:rPr>
                <w:color w:val="auto"/>
                <w:highlight w:val="none"/>
              </w:rPr>
              <w:fldChar w:fldCharType="end"/>
            </w:r>
          </w:p>
        </w:tc>
        <w:tc>
          <w:tcPr>
            <w:tcW w:w="7230" w:type="dxa"/>
            <w:tcBorders>
              <w:bottom w:val="single" w:color="auto" w:sz="4" w:space="0"/>
            </w:tcBorders>
            <w:vAlign w:val="center"/>
          </w:tcPr>
          <w:p w14:paraId="6B33919B">
            <w:pPr>
              <w:pStyle w:val="55"/>
              <w:numPr>
                <w:ilvl w:val="0"/>
                <w:numId w:val="13"/>
              </w:numPr>
              <w:ind w:left="536" w:hanging="536"/>
              <w:rPr>
                <w:color w:val="auto"/>
                <w:highlight w:val="none"/>
              </w:rPr>
            </w:pPr>
            <w:r>
              <w:rPr>
                <w:rFonts w:hint="eastAsia"/>
                <w:b/>
                <w:bCs/>
                <w:color w:val="auto"/>
                <w:highlight w:val="none"/>
              </w:rPr>
              <w:t>《资格、资信证明文件分册》</w:t>
            </w:r>
            <w:r>
              <w:rPr>
                <w:rFonts w:hint="eastAsia"/>
                <w:color w:val="auto"/>
                <w:highlight w:val="none"/>
              </w:rPr>
              <w:t xml:space="preserve"> ：正本1份，副本2份；</w:t>
            </w:r>
          </w:p>
          <w:p w14:paraId="04D96046">
            <w:pPr>
              <w:pStyle w:val="55"/>
              <w:numPr>
                <w:ilvl w:val="0"/>
                <w:numId w:val="13"/>
              </w:numPr>
              <w:ind w:left="536" w:hanging="536"/>
              <w:rPr>
                <w:color w:val="auto"/>
                <w:highlight w:val="none"/>
              </w:rPr>
            </w:pPr>
            <w:r>
              <w:rPr>
                <w:rFonts w:hint="eastAsia"/>
                <w:b/>
                <w:bCs/>
                <w:color w:val="auto"/>
                <w:highlight w:val="none"/>
              </w:rPr>
              <w:t>《商务技术文件分册》</w:t>
            </w:r>
            <w:r>
              <w:rPr>
                <w:rFonts w:hint="eastAsia"/>
                <w:color w:val="auto"/>
                <w:highlight w:val="none"/>
              </w:rPr>
              <w:t xml:space="preserve"> ：正本1份，副本4份；</w:t>
            </w:r>
          </w:p>
          <w:p w14:paraId="56A3BC14">
            <w:pPr>
              <w:pStyle w:val="55"/>
              <w:numPr>
                <w:ilvl w:val="0"/>
                <w:numId w:val="13"/>
              </w:numPr>
              <w:ind w:left="536" w:hanging="536"/>
              <w:rPr>
                <w:color w:val="auto"/>
                <w:highlight w:val="none"/>
              </w:rPr>
            </w:pPr>
            <w:r>
              <w:rPr>
                <w:rFonts w:hint="eastAsia"/>
                <w:b/>
                <w:bCs/>
                <w:color w:val="auto"/>
                <w:highlight w:val="none"/>
              </w:rPr>
              <w:t>《电子文档》</w:t>
            </w:r>
            <w:r>
              <w:rPr>
                <w:rFonts w:hint="eastAsia"/>
                <w:color w:val="auto"/>
                <w:highlight w:val="none"/>
              </w:rPr>
              <w:t xml:space="preserve"> ：2份（以U盘形式提供），每份均应包含纸质投标文件全部内容（每份电子版中均应含word等可编辑文件与投标文件盖章扫描后的pdf文件各1份，投标文件包括的其他电子文档也应包含在内）；</w:t>
            </w:r>
          </w:p>
          <w:p w14:paraId="5D7C2345">
            <w:pPr>
              <w:pStyle w:val="55"/>
              <w:numPr>
                <w:ilvl w:val="0"/>
                <w:numId w:val="13"/>
              </w:numPr>
              <w:ind w:left="536" w:hanging="536"/>
              <w:rPr>
                <w:color w:val="auto"/>
                <w:highlight w:val="none"/>
              </w:rPr>
            </w:pPr>
            <w:r>
              <w:rPr>
                <w:rFonts w:hint="eastAsia"/>
                <w:b/>
                <w:bCs/>
                <w:color w:val="auto"/>
                <w:highlight w:val="none"/>
              </w:rPr>
              <w:t>《开标一览表》</w:t>
            </w:r>
            <w:r>
              <w:rPr>
                <w:rFonts w:hint="eastAsia"/>
                <w:color w:val="auto"/>
                <w:highlight w:val="none"/>
              </w:rPr>
              <w:t>：1份（单独密封，应与《商务技术文件分册》中内容保持一致）；</w:t>
            </w:r>
          </w:p>
          <w:p w14:paraId="0A4BE94B">
            <w:pPr>
              <w:pStyle w:val="55"/>
              <w:numPr>
                <w:ilvl w:val="0"/>
                <w:numId w:val="13"/>
              </w:numPr>
              <w:ind w:left="536" w:hanging="536"/>
              <w:rPr>
                <w:color w:val="auto"/>
                <w:highlight w:val="none"/>
              </w:rPr>
            </w:pPr>
            <w:r>
              <w:rPr>
                <w:rFonts w:hint="eastAsia"/>
                <w:b/>
                <w:bCs/>
                <w:color w:val="auto"/>
                <w:highlight w:val="none"/>
              </w:rPr>
              <w:t>《投标保证金或其凭证》</w:t>
            </w:r>
            <w:r>
              <w:rPr>
                <w:rFonts w:hint="eastAsia"/>
                <w:color w:val="auto"/>
                <w:highlight w:val="none"/>
              </w:rPr>
              <w:t>（采用银行转账汇款形式时，为转账汇款底单复印件；采用支票、汇票、本票、保函等形式时为保证金原件；当保函为电子保函时，可为打印件）1份。</w:t>
            </w:r>
          </w:p>
        </w:tc>
      </w:tr>
      <w:tr w14:paraId="496E79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14:paraId="3280BCB8">
            <w:pPr>
              <w:pStyle w:val="57"/>
              <w:numPr>
                <w:ilvl w:val="0"/>
                <w:numId w:val="9"/>
              </w:numPr>
              <w:tabs>
                <w:tab w:val="left" w:pos="381"/>
              </w:tabs>
              <w:ind w:left="0" w:firstLine="0"/>
              <w:rPr>
                <w:color w:val="auto"/>
                <w:highlight w:val="none"/>
              </w:rPr>
            </w:pPr>
            <w:bookmarkStart w:id="66" w:name="_Ref51259915"/>
            <w:r>
              <w:rPr>
                <w:rFonts w:hint="eastAsia" w:hAnsi="楷体" w:cs="Arial"/>
                <w:color w:val="auto"/>
                <w:highlight w:val="none"/>
              </w:rPr>
              <w:t>投标报价</w:t>
            </w:r>
            <w:bookmarkEnd w:id="66"/>
          </w:p>
        </w:tc>
        <w:tc>
          <w:tcPr>
            <w:tcW w:w="850" w:type="dxa"/>
            <w:tcBorders>
              <w:bottom w:val="single" w:color="auto" w:sz="4" w:space="0"/>
            </w:tcBorders>
            <w:vAlign w:val="center"/>
          </w:tcPr>
          <w:p w14:paraId="5CE7F216">
            <w:pPr>
              <w:pStyle w:val="57"/>
              <w:rPr>
                <w:color w:val="auto"/>
                <w:highlight w:val="none"/>
              </w:rPr>
            </w:pPr>
            <w:r>
              <w:rPr>
                <w:color w:val="auto"/>
                <w:highlight w:val="none"/>
              </w:rPr>
              <w:fldChar w:fldCharType="begin"/>
            </w:r>
            <w:r>
              <w:rPr>
                <w:color w:val="auto"/>
                <w:highlight w:val="none"/>
              </w:rPr>
              <w:instrText xml:space="preserve"> REF _Ref470250477 \n \h  \* MERGEFORMAT </w:instrText>
            </w:r>
            <w:r>
              <w:rPr>
                <w:color w:val="auto"/>
                <w:highlight w:val="none"/>
              </w:rPr>
              <w:fldChar w:fldCharType="separate"/>
            </w:r>
            <w:r>
              <w:rPr>
                <w:color w:val="auto"/>
                <w:highlight w:val="none"/>
              </w:rPr>
              <w:t>12.1</w:t>
            </w:r>
            <w:r>
              <w:rPr>
                <w:color w:val="auto"/>
                <w:highlight w:val="none"/>
              </w:rPr>
              <w:fldChar w:fldCharType="end"/>
            </w:r>
          </w:p>
        </w:tc>
        <w:tc>
          <w:tcPr>
            <w:tcW w:w="7230" w:type="dxa"/>
            <w:tcBorders>
              <w:bottom w:val="single" w:color="auto" w:sz="4" w:space="0"/>
            </w:tcBorders>
            <w:vAlign w:val="center"/>
          </w:tcPr>
          <w:p w14:paraId="08A90101">
            <w:pPr>
              <w:rPr>
                <w:rFonts w:ascii="仿宋_GB2312" w:hAnsi="Arial" w:eastAsia="仿宋_GB2312" w:cs="Arial"/>
                <w:color w:val="auto"/>
                <w:highlight w:val="none"/>
              </w:rPr>
            </w:pPr>
            <w:r>
              <w:rPr>
                <w:rFonts w:hint="eastAsia" w:ascii="仿宋_GB2312" w:hAnsi="Arial" w:eastAsia="仿宋_GB2312" w:cs="Arial"/>
                <w:color w:val="auto"/>
                <w:highlight w:val="none"/>
              </w:rPr>
              <w:t>开标一览表具体格式见“附件2”</w:t>
            </w:r>
          </w:p>
          <w:p w14:paraId="24B0FD33">
            <w:pPr>
              <w:rPr>
                <w:color w:val="auto"/>
                <w:highlight w:val="none"/>
              </w:rPr>
            </w:pPr>
          </w:p>
          <w:p w14:paraId="34442FE4">
            <w:pPr>
              <w:pStyle w:val="57"/>
              <w:rPr>
                <w:color w:val="auto"/>
                <w:highlight w:val="none"/>
              </w:rPr>
            </w:pPr>
            <w:r>
              <w:rPr>
                <w:rFonts w:hint="eastAsia"/>
                <w:color w:val="auto"/>
                <w:highlight w:val="none"/>
              </w:rPr>
              <w:t>报价方式：</w:t>
            </w:r>
            <w:r>
              <w:rPr>
                <w:rFonts w:hint="eastAsia"/>
                <w:b/>
                <w:color w:val="auto"/>
                <w:highlight w:val="none"/>
              </w:rPr>
              <w:t>固定总价（货到项目现场完税价）。</w:t>
            </w:r>
          </w:p>
          <w:p w14:paraId="3EB33CEE">
            <w:pPr>
              <w:pStyle w:val="57"/>
              <w:rPr>
                <w:color w:val="auto"/>
                <w:highlight w:val="none"/>
              </w:rPr>
            </w:pPr>
            <w:r>
              <w:rPr>
                <w:rFonts w:hint="eastAsia"/>
                <w:color w:val="auto"/>
                <w:highlight w:val="none"/>
              </w:rPr>
              <w:t>投标报价应以标的交付至采购人指定地点为基础，完成全部部署、实施并通过正式验收且所有相关服务履行完毕为完整范围。价格中应包含软硬件安装、调试、系统集成、试运行、测试和其他相关服务及全套技术资料、附件、辅材等正常使用所必需的组件，以及与之相关发生的所有税费的总价。</w:t>
            </w:r>
          </w:p>
          <w:p w14:paraId="15CD1AA4">
            <w:pPr>
              <w:rPr>
                <w:color w:val="auto"/>
                <w:highlight w:val="none"/>
              </w:rPr>
            </w:pPr>
          </w:p>
          <w:p w14:paraId="09B483B4">
            <w:pPr>
              <w:pStyle w:val="57"/>
              <w:rPr>
                <w:b/>
                <w:color w:val="auto"/>
                <w:highlight w:val="none"/>
              </w:rPr>
            </w:pPr>
            <w:r>
              <w:rPr>
                <w:rFonts w:hint="eastAsia"/>
                <w:color w:val="auto"/>
                <w:highlight w:val="none"/>
              </w:rPr>
              <w:t>采购人就本合同约定内容将不再支付投标报价以外的费用。因投标发生的费用缺漏项将是投标人的风险，投标人将无条件给予补充完备，且投标价不变，否则其</w:t>
            </w:r>
            <w:r>
              <w:rPr>
                <w:rFonts w:hint="eastAsia"/>
                <w:b/>
                <w:color w:val="auto"/>
                <w:highlight w:val="none"/>
              </w:rPr>
              <w:t>投标无效。</w:t>
            </w:r>
          </w:p>
          <w:p w14:paraId="481FB814">
            <w:pPr>
              <w:pStyle w:val="57"/>
              <w:rPr>
                <w:color w:val="auto"/>
                <w:highlight w:val="none"/>
              </w:rPr>
            </w:pPr>
            <w:r>
              <w:rPr>
                <w:rFonts w:hint="eastAsia"/>
                <w:color w:val="auto"/>
                <w:highlight w:val="none"/>
              </w:rPr>
              <w:t>投标总价填写无条件折扣后的总价，不得填写除价格外的任何其他优惠。有附加条件折扣的</w:t>
            </w:r>
            <w:r>
              <w:rPr>
                <w:rFonts w:hint="eastAsia"/>
                <w:b/>
                <w:bCs/>
                <w:color w:val="auto"/>
                <w:highlight w:val="none"/>
              </w:rPr>
              <w:t>投标无效</w:t>
            </w:r>
            <w:r>
              <w:rPr>
                <w:rFonts w:hint="eastAsia"/>
                <w:color w:val="auto"/>
                <w:highlight w:val="none"/>
              </w:rPr>
              <w:t>。</w:t>
            </w:r>
          </w:p>
        </w:tc>
      </w:tr>
      <w:tr w14:paraId="065086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14:paraId="24FC8F7A">
            <w:pPr>
              <w:pStyle w:val="57"/>
              <w:numPr>
                <w:ilvl w:val="0"/>
                <w:numId w:val="9"/>
              </w:numPr>
              <w:tabs>
                <w:tab w:val="left" w:pos="381"/>
              </w:tabs>
              <w:ind w:left="0" w:firstLine="0"/>
              <w:rPr>
                <w:color w:val="auto"/>
                <w:highlight w:val="none"/>
              </w:rPr>
            </w:pPr>
          </w:p>
        </w:tc>
        <w:tc>
          <w:tcPr>
            <w:tcW w:w="850" w:type="dxa"/>
            <w:tcBorders>
              <w:bottom w:val="single" w:color="auto" w:sz="4" w:space="0"/>
            </w:tcBorders>
            <w:vAlign w:val="center"/>
          </w:tcPr>
          <w:p w14:paraId="1D1069CC">
            <w:pPr>
              <w:pStyle w:val="57"/>
              <w:rPr>
                <w:color w:val="auto"/>
                <w:highlight w:val="none"/>
              </w:rPr>
            </w:pPr>
            <w:r>
              <w:rPr>
                <w:color w:val="auto"/>
                <w:highlight w:val="none"/>
              </w:rPr>
              <w:fldChar w:fldCharType="begin"/>
            </w:r>
            <w:r>
              <w:rPr>
                <w:color w:val="auto"/>
                <w:highlight w:val="none"/>
              </w:rPr>
              <w:instrText xml:space="preserve"> REF _Ref51264210 \r \h  \* MERGEFORMAT </w:instrText>
            </w:r>
            <w:r>
              <w:rPr>
                <w:color w:val="auto"/>
                <w:highlight w:val="none"/>
              </w:rPr>
              <w:fldChar w:fldCharType="separate"/>
            </w:r>
            <w:r>
              <w:rPr>
                <w:color w:val="auto"/>
                <w:highlight w:val="none"/>
              </w:rPr>
              <w:t>12.1</w:t>
            </w:r>
            <w:r>
              <w:rPr>
                <w:color w:val="auto"/>
                <w:highlight w:val="none"/>
              </w:rPr>
              <w:fldChar w:fldCharType="end"/>
            </w:r>
          </w:p>
        </w:tc>
        <w:tc>
          <w:tcPr>
            <w:tcW w:w="7230" w:type="dxa"/>
            <w:tcBorders>
              <w:bottom w:val="single" w:color="auto" w:sz="4" w:space="0"/>
            </w:tcBorders>
            <w:vAlign w:val="center"/>
          </w:tcPr>
          <w:p w14:paraId="0D656705">
            <w:pPr>
              <w:pStyle w:val="57"/>
              <w:rPr>
                <w:color w:val="auto"/>
                <w:highlight w:val="none"/>
              </w:rPr>
            </w:pPr>
            <w:r>
              <w:rPr>
                <w:rFonts w:hint="eastAsia"/>
                <w:color w:val="auto"/>
                <w:highlight w:val="none"/>
              </w:rPr>
              <w:t>报价币种及单位：人民币元，币种及单位不符合该要求的</w:t>
            </w:r>
            <w:r>
              <w:rPr>
                <w:rFonts w:hint="eastAsia"/>
                <w:b/>
                <w:bCs/>
                <w:color w:val="auto"/>
                <w:highlight w:val="none"/>
              </w:rPr>
              <w:t>投标无效</w:t>
            </w:r>
          </w:p>
        </w:tc>
      </w:tr>
      <w:tr w14:paraId="5ACD8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9ADBC05">
            <w:pPr>
              <w:pStyle w:val="57"/>
              <w:numPr>
                <w:ilvl w:val="0"/>
                <w:numId w:val="9"/>
              </w:numPr>
              <w:tabs>
                <w:tab w:val="left" w:pos="381"/>
              </w:tabs>
              <w:ind w:left="0" w:firstLine="0"/>
              <w:rPr>
                <w:color w:val="auto"/>
                <w:highlight w:val="none"/>
              </w:rPr>
            </w:pPr>
            <w:bookmarkStart w:id="67" w:name="_Ref51260090"/>
            <w:r>
              <w:rPr>
                <w:rFonts w:hint="eastAsia"/>
                <w:color w:val="auto"/>
                <w:highlight w:val="none"/>
              </w:rPr>
              <w:t>最高</w:t>
            </w:r>
            <w:r>
              <w:rPr>
                <w:rFonts w:hint="eastAsia" w:hAnsi="楷体" w:cs="Arial"/>
                <w:color w:val="auto"/>
                <w:highlight w:val="none"/>
              </w:rPr>
              <w:t>限价</w:t>
            </w:r>
            <w:bookmarkEnd w:id="67"/>
          </w:p>
        </w:tc>
        <w:tc>
          <w:tcPr>
            <w:tcW w:w="850" w:type="dxa"/>
            <w:tcBorders>
              <w:bottom w:val="single" w:color="auto" w:sz="4" w:space="0"/>
            </w:tcBorders>
            <w:vAlign w:val="center"/>
          </w:tcPr>
          <w:p w14:paraId="0AFAFACE">
            <w:pPr>
              <w:pStyle w:val="57"/>
              <w:rPr>
                <w:color w:val="auto"/>
                <w:highlight w:val="none"/>
              </w:rPr>
            </w:pPr>
            <w:r>
              <w:rPr>
                <w:color w:val="auto"/>
                <w:highlight w:val="none"/>
              </w:rPr>
              <w:fldChar w:fldCharType="begin"/>
            </w:r>
            <w:r>
              <w:rPr>
                <w:color w:val="auto"/>
                <w:highlight w:val="none"/>
              </w:rPr>
              <w:instrText xml:space="preserve"> REF _Ref492028233 \r \h  \* MERGEFORMAT </w:instrText>
            </w:r>
            <w:r>
              <w:rPr>
                <w:color w:val="auto"/>
                <w:highlight w:val="none"/>
              </w:rPr>
              <w:fldChar w:fldCharType="separate"/>
            </w:r>
            <w:r>
              <w:rPr>
                <w:color w:val="auto"/>
                <w:highlight w:val="none"/>
              </w:rPr>
              <w:t>12.5</w:t>
            </w:r>
            <w:r>
              <w:rPr>
                <w:color w:val="auto"/>
                <w:highlight w:val="none"/>
              </w:rPr>
              <w:fldChar w:fldCharType="end"/>
            </w:r>
          </w:p>
        </w:tc>
        <w:tc>
          <w:tcPr>
            <w:tcW w:w="7230" w:type="dxa"/>
            <w:tcBorders>
              <w:bottom w:val="single" w:color="auto" w:sz="4" w:space="0"/>
            </w:tcBorders>
            <w:vAlign w:val="center"/>
          </w:tcPr>
          <w:p w14:paraId="2935EA59">
            <w:pPr>
              <w:pStyle w:val="57"/>
              <w:rPr>
                <w:color w:val="auto"/>
                <w:highlight w:val="none"/>
              </w:rPr>
            </w:pPr>
            <w:r>
              <w:rPr>
                <w:rFonts w:hint="eastAsia"/>
                <w:color w:val="auto"/>
                <w:highlight w:val="none"/>
              </w:rPr>
              <w:t>最高限价（最高投标限价）：</w:t>
            </w:r>
            <w:r>
              <w:rPr>
                <w:color w:val="auto"/>
                <w:highlight w:val="none"/>
              </w:rPr>
              <w:t>480</w:t>
            </w:r>
            <w:r>
              <w:rPr>
                <w:rFonts w:hint="eastAsia"/>
                <w:color w:val="auto"/>
                <w:highlight w:val="none"/>
              </w:rPr>
              <w:t>万元（人民币）。</w:t>
            </w:r>
          </w:p>
        </w:tc>
      </w:tr>
      <w:tr w14:paraId="0705E3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A1BDA2B">
            <w:pPr>
              <w:pStyle w:val="57"/>
              <w:numPr>
                <w:ilvl w:val="0"/>
                <w:numId w:val="9"/>
              </w:numPr>
              <w:tabs>
                <w:tab w:val="left" w:pos="381"/>
              </w:tabs>
              <w:ind w:left="0" w:firstLine="0"/>
              <w:rPr>
                <w:rFonts w:hAnsi="楷体" w:cs="Arial"/>
                <w:color w:val="auto"/>
                <w:highlight w:val="none"/>
              </w:rPr>
            </w:pPr>
            <w:bookmarkStart w:id="68" w:name="_Ref51260155"/>
            <w:r>
              <w:rPr>
                <w:rFonts w:hint="eastAsia" w:hAnsi="楷体" w:cs="Arial"/>
                <w:color w:val="auto"/>
                <w:highlight w:val="none"/>
              </w:rPr>
              <w:t>投标有效期</w:t>
            </w:r>
            <w:bookmarkEnd w:id="68"/>
          </w:p>
        </w:tc>
        <w:tc>
          <w:tcPr>
            <w:tcW w:w="850" w:type="dxa"/>
            <w:tcBorders>
              <w:bottom w:val="single" w:color="auto" w:sz="4" w:space="0"/>
            </w:tcBorders>
            <w:vAlign w:val="center"/>
          </w:tcPr>
          <w:p w14:paraId="47C9783D">
            <w:pPr>
              <w:pStyle w:val="57"/>
              <w:rPr>
                <w:color w:val="auto"/>
                <w:highlight w:val="none"/>
              </w:rPr>
            </w:pPr>
            <w:r>
              <w:rPr>
                <w:color w:val="auto"/>
                <w:highlight w:val="none"/>
              </w:rPr>
              <w:fldChar w:fldCharType="begin"/>
            </w:r>
            <w:r>
              <w:rPr>
                <w:color w:val="auto"/>
                <w:highlight w:val="none"/>
              </w:rPr>
              <w:instrText xml:space="preserve"> REF _Ref51264220 \r \h  \* MERGEFORMAT </w:instrText>
            </w:r>
            <w:r>
              <w:rPr>
                <w:color w:val="auto"/>
                <w:highlight w:val="none"/>
              </w:rPr>
              <w:fldChar w:fldCharType="separate"/>
            </w:r>
            <w:r>
              <w:rPr>
                <w:color w:val="auto"/>
                <w:highlight w:val="none"/>
              </w:rPr>
              <w:t>13.1</w:t>
            </w:r>
            <w:r>
              <w:rPr>
                <w:color w:val="auto"/>
                <w:highlight w:val="none"/>
              </w:rPr>
              <w:fldChar w:fldCharType="end"/>
            </w:r>
          </w:p>
        </w:tc>
        <w:tc>
          <w:tcPr>
            <w:tcW w:w="7230" w:type="dxa"/>
            <w:tcBorders>
              <w:bottom w:val="single" w:color="auto" w:sz="4" w:space="0"/>
            </w:tcBorders>
            <w:vAlign w:val="center"/>
          </w:tcPr>
          <w:p w14:paraId="22D91955">
            <w:pPr>
              <w:pStyle w:val="57"/>
              <w:rPr>
                <w:color w:val="auto"/>
                <w:highlight w:val="none"/>
              </w:rPr>
            </w:pPr>
            <w:r>
              <w:rPr>
                <w:rFonts w:hint="eastAsia"/>
                <w:color w:val="auto"/>
                <w:highlight w:val="none"/>
              </w:rPr>
              <w:t>投标有效期：自投标截止时间之日起90日。</w:t>
            </w:r>
          </w:p>
        </w:tc>
      </w:tr>
      <w:tr w14:paraId="495C7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562276C7">
            <w:pPr>
              <w:pStyle w:val="57"/>
              <w:numPr>
                <w:ilvl w:val="0"/>
                <w:numId w:val="9"/>
              </w:numPr>
              <w:tabs>
                <w:tab w:val="left" w:pos="381"/>
              </w:tabs>
              <w:ind w:left="0" w:firstLine="0"/>
              <w:rPr>
                <w:rFonts w:hAnsi="楷体" w:cs="Arial"/>
                <w:color w:val="auto"/>
                <w:highlight w:val="none"/>
              </w:rPr>
            </w:pPr>
            <w:bookmarkStart w:id="69" w:name="_Ref51612197"/>
            <w:r>
              <w:rPr>
                <w:rFonts w:hint="eastAsia" w:hAnsi="楷体" w:cs="Arial"/>
                <w:color w:val="auto"/>
                <w:highlight w:val="none"/>
              </w:rPr>
              <w:t>投标保证金</w:t>
            </w:r>
            <w:bookmarkEnd w:id="69"/>
          </w:p>
        </w:tc>
        <w:tc>
          <w:tcPr>
            <w:tcW w:w="850" w:type="dxa"/>
            <w:tcBorders>
              <w:bottom w:val="single" w:color="auto" w:sz="4" w:space="0"/>
            </w:tcBorders>
            <w:vAlign w:val="center"/>
          </w:tcPr>
          <w:p w14:paraId="448B3BD0">
            <w:pPr>
              <w:pStyle w:val="57"/>
              <w:rPr>
                <w:color w:val="auto"/>
                <w:highlight w:val="none"/>
              </w:rPr>
            </w:pPr>
            <w:r>
              <w:rPr>
                <w:color w:val="auto"/>
                <w:highlight w:val="none"/>
              </w:rPr>
              <w:fldChar w:fldCharType="begin"/>
            </w:r>
            <w:r>
              <w:rPr>
                <w:color w:val="auto"/>
                <w:highlight w:val="none"/>
              </w:rPr>
              <w:instrText xml:space="preserve"> REF _Ref51264228 \r \h  \* MERGEFORMAT </w:instrText>
            </w:r>
            <w:r>
              <w:rPr>
                <w:color w:val="auto"/>
                <w:highlight w:val="none"/>
              </w:rPr>
              <w:fldChar w:fldCharType="separate"/>
            </w:r>
            <w:r>
              <w:rPr>
                <w:color w:val="auto"/>
                <w:highlight w:val="none"/>
              </w:rPr>
              <w:t>13.2</w:t>
            </w:r>
            <w:r>
              <w:rPr>
                <w:color w:val="auto"/>
                <w:highlight w:val="none"/>
              </w:rPr>
              <w:fldChar w:fldCharType="end"/>
            </w:r>
          </w:p>
        </w:tc>
        <w:tc>
          <w:tcPr>
            <w:tcW w:w="7230" w:type="dxa"/>
            <w:tcBorders>
              <w:bottom w:val="single" w:color="auto" w:sz="4" w:space="0"/>
            </w:tcBorders>
          </w:tcPr>
          <w:p w14:paraId="683F3E6F">
            <w:pPr>
              <w:pStyle w:val="57"/>
              <w:rPr>
                <w:color w:val="auto"/>
                <w:highlight w:val="none"/>
              </w:rPr>
            </w:pPr>
            <w:r>
              <w:rPr>
                <w:rFonts w:hint="eastAsia"/>
                <w:color w:val="auto"/>
                <w:highlight w:val="none"/>
              </w:rPr>
              <w:t>【■要求】投标人递交投标保证金：</w:t>
            </w:r>
            <w:r>
              <w:rPr>
                <w:color w:val="auto"/>
                <w:highlight w:val="none"/>
              </w:rPr>
              <w:t xml:space="preserve"> </w:t>
            </w:r>
          </w:p>
          <w:p w14:paraId="744DCB33">
            <w:pPr>
              <w:pStyle w:val="55"/>
              <w:numPr>
                <w:ilvl w:val="0"/>
                <w:numId w:val="14"/>
              </w:numPr>
              <w:rPr>
                <w:color w:val="auto"/>
                <w:highlight w:val="none"/>
              </w:rPr>
            </w:pPr>
            <w:r>
              <w:rPr>
                <w:rFonts w:hint="eastAsia"/>
                <w:color w:val="auto"/>
                <w:highlight w:val="none"/>
              </w:rPr>
              <w:t>投标保证金的金额：人民币</w:t>
            </w:r>
            <w:r>
              <w:rPr>
                <w:color w:val="auto"/>
                <w:highlight w:val="none"/>
              </w:rPr>
              <w:t>60,000</w:t>
            </w:r>
            <w:r>
              <w:rPr>
                <w:rFonts w:hint="eastAsia"/>
                <w:color w:val="auto"/>
                <w:highlight w:val="none"/>
              </w:rPr>
              <w:t>元。</w:t>
            </w:r>
          </w:p>
          <w:p w14:paraId="5FEEBF28">
            <w:pPr>
              <w:pStyle w:val="55"/>
              <w:rPr>
                <w:color w:val="auto"/>
                <w:highlight w:val="none"/>
              </w:rPr>
            </w:pPr>
            <w:r>
              <w:rPr>
                <w:rFonts w:hint="eastAsia"/>
                <w:color w:val="auto"/>
                <w:highlight w:val="none"/>
              </w:rPr>
              <w:t>投标保证金形式：支票、汇票、本票、银行转账汇款或者金融机构、担保机构出具的保函等非现金形式。</w:t>
            </w:r>
          </w:p>
          <w:p w14:paraId="6A7219AD">
            <w:pPr>
              <w:pStyle w:val="55"/>
              <w:rPr>
                <w:color w:val="auto"/>
                <w:highlight w:val="none"/>
              </w:rPr>
            </w:pPr>
            <w:r>
              <w:rPr>
                <w:rFonts w:hint="eastAsia"/>
                <w:color w:val="auto"/>
                <w:highlight w:val="none"/>
              </w:rPr>
              <w:t>投标保证金须以单位账户或名义提交，不接受个人账户或名义提交的投标保证金。保证金收受人名称（户名）：中化商务有限公司</w:t>
            </w:r>
          </w:p>
          <w:p w14:paraId="2D8FD8F6">
            <w:pPr>
              <w:pStyle w:val="55"/>
              <w:rPr>
                <w:color w:val="auto"/>
                <w:highlight w:val="none"/>
              </w:rPr>
            </w:pPr>
            <w:r>
              <w:rPr>
                <w:rFonts w:hint="eastAsia"/>
                <w:color w:val="auto"/>
                <w:highlight w:val="none"/>
              </w:rPr>
              <w:t>以银行转账汇款形式提交投标保证金的，应保证保证金在投标截止时间前到账，并将</w:t>
            </w:r>
            <w:bookmarkStart w:id="70" w:name="OLE_LINK43"/>
            <w:r>
              <w:rPr>
                <w:rFonts w:hint="eastAsia"/>
                <w:color w:val="auto"/>
                <w:highlight w:val="none"/>
              </w:rPr>
              <w:t>银行凭证复印件或截图</w:t>
            </w:r>
            <w:bookmarkEnd w:id="70"/>
            <w:r>
              <w:rPr>
                <w:rFonts w:hint="eastAsia"/>
                <w:color w:val="auto"/>
                <w:highlight w:val="none"/>
              </w:rPr>
              <w:t>随同投标文件提交至采购代理机构；</w:t>
            </w:r>
            <w:bookmarkStart w:id="71" w:name="OLE_LINK44"/>
            <w:r>
              <w:rPr>
                <w:rFonts w:hint="eastAsia"/>
                <w:color w:val="auto"/>
                <w:highlight w:val="none"/>
              </w:rPr>
              <w:t>投标保证金开户行：招商银行北京分行，转账汇款账号信息（虚拟子账号）：登录</w:t>
            </w:r>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），点击[我的投标项目] 菜单，找到本项目后，点击[投标]节点-[递交保证金]按钮，选择[虚拟子账号]方式后，可查看具体的虚拟子账号信息。</w:t>
            </w:r>
            <w:r>
              <w:rPr>
                <w:rFonts w:hint="eastAsia"/>
                <w:b/>
                <w:bCs/>
                <w:color w:val="auto"/>
                <w:highlight w:val="none"/>
              </w:rPr>
              <w:t>各供应商各包件保证金子账号不同，请留意。</w:t>
            </w:r>
            <w:bookmarkEnd w:id="71"/>
          </w:p>
          <w:p w14:paraId="2AB8CF94">
            <w:pPr>
              <w:pStyle w:val="55"/>
              <w:rPr>
                <w:color w:val="auto"/>
                <w:highlight w:val="none"/>
              </w:rPr>
            </w:pPr>
            <w:r>
              <w:rPr>
                <w:rFonts w:hint="eastAsia"/>
                <w:color w:val="auto"/>
                <w:highlight w:val="none"/>
              </w:rPr>
              <w:t>以</w:t>
            </w:r>
            <w:bookmarkStart w:id="72" w:name="OLE_LINK48"/>
            <w:r>
              <w:rPr>
                <w:rFonts w:hint="eastAsia"/>
                <w:color w:val="auto"/>
                <w:highlight w:val="none"/>
              </w:rPr>
              <w:t>支票、汇票、本票</w:t>
            </w:r>
            <w:bookmarkEnd w:id="72"/>
            <w:r>
              <w:rPr>
                <w:rFonts w:hint="eastAsia"/>
                <w:color w:val="auto"/>
                <w:highlight w:val="none"/>
              </w:rPr>
              <w:t>形式提交投标保证金的，也应在</w:t>
            </w:r>
            <w:bookmarkStart w:id="73" w:name="OLE_LINK47"/>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）操作[递交保证金]，但请选择[保函等]方式完成票据扫描件上传操作，</w:t>
            </w:r>
            <w:bookmarkEnd w:id="73"/>
            <w:r>
              <w:rPr>
                <w:rFonts w:hint="eastAsia"/>
                <w:color w:val="auto"/>
                <w:highlight w:val="none"/>
              </w:rPr>
              <w:t>同时应将</w:t>
            </w:r>
            <w:bookmarkStart w:id="74" w:name="OLE_LINK50"/>
            <w:r>
              <w:rPr>
                <w:rFonts w:hint="eastAsia"/>
                <w:color w:val="auto"/>
                <w:highlight w:val="none"/>
              </w:rPr>
              <w:t>原件随同投标文件提交至采购代理机构</w:t>
            </w:r>
            <w:bookmarkEnd w:id="74"/>
            <w:r>
              <w:rPr>
                <w:rFonts w:hint="eastAsia"/>
                <w:color w:val="auto"/>
                <w:highlight w:val="none"/>
              </w:rPr>
              <w:t>，并应保证采购代理机构能够正常入账，</w:t>
            </w:r>
            <w:r>
              <w:rPr>
                <w:color w:val="auto"/>
                <w:highlight w:val="none"/>
              </w:rPr>
              <w:br w:type="textWrapping"/>
            </w:r>
            <w:r>
              <w:rPr>
                <w:rFonts w:hint="eastAsia"/>
                <w:color w:val="auto"/>
                <w:highlight w:val="none"/>
              </w:rPr>
              <w:t>由于票据错误、印鉴不清等原因导致不能入账的，将视为无效投标保证金;</w:t>
            </w:r>
          </w:p>
          <w:p w14:paraId="1F48BF9A">
            <w:pPr>
              <w:pStyle w:val="55"/>
              <w:rPr>
                <w:color w:val="auto"/>
                <w:highlight w:val="none"/>
              </w:rPr>
            </w:pPr>
            <w:r>
              <w:rPr>
                <w:rFonts w:hint="eastAsia"/>
                <w:color w:val="auto"/>
                <w:highlight w:val="none"/>
              </w:rPr>
              <w:t>以金融机构、担保机构出具的保函等形式提交投标保证金的，也应在</w:t>
            </w:r>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）操作[递交保证金]，但请选择[保函等]方式完成保函扫描件上传操作，保证金有效期应与投标有效期一致或更长，应将</w:t>
            </w:r>
            <w:bookmarkStart w:id="75" w:name="OLE_LINK53"/>
            <w:r>
              <w:rPr>
                <w:rFonts w:hint="eastAsia"/>
                <w:color w:val="auto"/>
                <w:highlight w:val="none"/>
              </w:rPr>
              <w:t>原件（或电子保函打印件）随同投标文件提交至采购代理机构</w:t>
            </w:r>
            <w:bookmarkEnd w:id="75"/>
            <w:r>
              <w:rPr>
                <w:rFonts w:hint="eastAsia"/>
                <w:color w:val="auto"/>
                <w:highlight w:val="none"/>
              </w:rPr>
              <w:t>，并应保证采购代理机构在不予退还情形下能够正常入账。</w:t>
            </w:r>
          </w:p>
          <w:p w14:paraId="28BC6006">
            <w:pPr>
              <w:pStyle w:val="55"/>
              <w:rPr>
                <w:color w:val="auto"/>
                <w:highlight w:val="none"/>
              </w:rPr>
            </w:pPr>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)有关保证金操作可在主页点击在线客服，输入关键字“如何缴纳保证金”进行询问。</w:t>
            </w:r>
          </w:p>
        </w:tc>
      </w:tr>
      <w:tr w14:paraId="2E788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46E4E7BA">
            <w:pPr>
              <w:pStyle w:val="57"/>
              <w:tabs>
                <w:tab w:val="left" w:pos="381"/>
              </w:tabs>
              <w:rPr>
                <w:rFonts w:hAnsi="楷体" w:cs="Arial"/>
                <w:color w:val="auto"/>
                <w:highlight w:val="none"/>
              </w:rPr>
            </w:pPr>
          </w:p>
        </w:tc>
        <w:tc>
          <w:tcPr>
            <w:tcW w:w="850" w:type="dxa"/>
            <w:tcBorders>
              <w:bottom w:val="single" w:color="auto" w:sz="4" w:space="0"/>
            </w:tcBorders>
            <w:vAlign w:val="center"/>
          </w:tcPr>
          <w:p w14:paraId="7BD4C860">
            <w:pPr>
              <w:pStyle w:val="57"/>
              <w:rPr>
                <w:color w:val="auto"/>
                <w:highlight w:val="none"/>
              </w:rPr>
            </w:pPr>
          </w:p>
        </w:tc>
        <w:tc>
          <w:tcPr>
            <w:tcW w:w="7230" w:type="dxa"/>
            <w:tcBorders>
              <w:bottom w:val="single" w:color="auto" w:sz="4" w:space="0"/>
            </w:tcBorders>
          </w:tcPr>
          <w:p w14:paraId="3DD3E54A">
            <w:pPr>
              <w:spacing w:line="240" w:lineRule="auto"/>
              <w:jc w:val="center"/>
              <w:rPr>
                <w:rFonts w:cs="Times New Roman" w:hAnsiTheme="minorEastAsia"/>
                <w:b/>
                <w:color w:val="auto"/>
                <w:highlight w:val="none"/>
              </w:rPr>
            </w:pPr>
            <w:r>
              <w:rPr>
                <w:rFonts w:hint="eastAsia" w:cs="Times New Roman" w:hAnsiTheme="minorEastAsia"/>
                <w:b/>
                <w:color w:val="auto"/>
                <w:highlight w:val="none"/>
              </w:rPr>
              <w:t>四、投标文件的递交</w:t>
            </w:r>
          </w:p>
        </w:tc>
      </w:tr>
      <w:tr w14:paraId="71BFD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ED80C9E">
            <w:pPr>
              <w:pStyle w:val="57"/>
              <w:numPr>
                <w:ilvl w:val="0"/>
                <w:numId w:val="9"/>
              </w:numPr>
              <w:tabs>
                <w:tab w:val="left" w:pos="381"/>
              </w:tabs>
              <w:ind w:left="0" w:firstLine="0"/>
              <w:rPr>
                <w:rFonts w:hAnsi="楷体" w:cs="Arial"/>
                <w:color w:val="auto"/>
                <w:highlight w:val="none"/>
              </w:rPr>
            </w:pPr>
            <w:bookmarkStart w:id="76" w:name="_Ref51533235"/>
            <w:r>
              <w:rPr>
                <w:rFonts w:hint="eastAsia" w:hAnsi="楷体" w:cs="Arial"/>
                <w:color w:val="auto"/>
                <w:highlight w:val="none"/>
              </w:rPr>
              <w:t>投标文件的外包装</w:t>
            </w:r>
            <w:bookmarkEnd w:id="76"/>
          </w:p>
        </w:tc>
        <w:tc>
          <w:tcPr>
            <w:tcW w:w="850" w:type="dxa"/>
            <w:tcBorders>
              <w:bottom w:val="single" w:color="auto" w:sz="4" w:space="0"/>
            </w:tcBorders>
            <w:vAlign w:val="center"/>
          </w:tcPr>
          <w:p w14:paraId="6F849164">
            <w:pPr>
              <w:pStyle w:val="57"/>
              <w:rPr>
                <w:color w:val="auto"/>
                <w:highlight w:val="none"/>
              </w:rPr>
            </w:pPr>
            <w:r>
              <w:rPr>
                <w:color w:val="auto"/>
                <w:highlight w:val="none"/>
              </w:rPr>
              <w:fldChar w:fldCharType="begin"/>
            </w:r>
            <w:r>
              <w:rPr>
                <w:highlight w:val="none"/>
              </w:rPr>
              <w:instrText xml:space="preserve"> REF _Ref51612377 \r \h  \* MERGEFORMAT</w:instrText>
            </w:r>
            <w:r>
              <w:rPr>
                <w:color w:val="auto"/>
                <w:highlight w:val="none"/>
              </w:rPr>
              <w:fldChar w:fldCharType="separate"/>
            </w:r>
            <w:r>
              <w:rPr>
                <w:color w:val="auto"/>
                <w:highlight w:val="none"/>
              </w:rPr>
              <w:t>14.1</w:t>
            </w:r>
            <w:r>
              <w:rPr>
                <w:color w:val="auto"/>
                <w:highlight w:val="none"/>
              </w:rPr>
              <w:fldChar w:fldCharType="end"/>
            </w:r>
          </w:p>
        </w:tc>
        <w:tc>
          <w:tcPr>
            <w:tcW w:w="7230" w:type="dxa"/>
            <w:tcBorders>
              <w:bottom w:val="single" w:color="auto" w:sz="4" w:space="0"/>
            </w:tcBorders>
          </w:tcPr>
          <w:p w14:paraId="5386E9E7">
            <w:pPr>
              <w:pStyle w:val="55"/>
              <w:numPr>
                <w:ilvl w:val="0"/>
                <w:numId w:val="15"/>
              </w:numPr>
              <w:rPr>
                <w:color w:val="auto"/>
                <w:highlight w:val="none"/>
              </w:rPr>
            </w:pPr>
            <w:r>
              <w:rPr>
                <w:rFonts w:hint="eastAsia"/>
                <w:color w:val="auto"/>
                <w:highlight w:val="none"/>
              </w:rPr>
              <w:t>投标人应将投标文件纸质正本和副本进行包装，在包装袋上标明投标项目名称、项目编号、包件号、包件名称、投标人名称、“正本”或“副本”和“于</w:t>
            </w:r>
            <w:r>
              <w:rPr>
                <w:rFonts w:hint="eastAsia"/>
                <w:color w:val="auto"/>
                <w:highlight w:val="none"/>
                <w:u w:val="single"/>
              </w:rPr>
              <w:t>【投标截止时间】</w:t>
            </w:r>
            <w:r>
              <w:rPr>
                <w:rFonts w:hint="eastAsia"/>
                <w:color w:val="auto"/>
                <w:highlight w:val="none"/>
              </w:rPr>
              <w:t>之前不得启封”的字样。</w:t>
            </w:r>
          </w:p>
          <w:p w14:paraId="4C6280D2">
            <w:pPr>
              <w:pStyle w:val="55"/>
              <w:rPr>
                <w:color w:val="auto"/>
                <w:highlight w:val="none"/>
              </w:rPr>
            </w:pPr>
            <w:r>
              <w:rPr>
                <w:rFonts w:hint="eastAsia"/>
                <w:color w:val="auto"/>
                <w:highlight w:val="none"/>
              </w:rPr>
              <w:t>投标人应将正本的“开标一览表”单独置于一个包装袋内，在包装袋上标明投标项目名称、项目编号、包件号、包件名称、投标人名称、并在该密封包装袋上标明“开标一览表”字样。</w:t>
            </w:r>
          </w:p>
          <w:p w14:paraId="062D72AE">
            <w:pPr>
              <w:pStyle w:val="55"/>
              <w:rPr>
                <w:color w:val="auto"/>
                <w:highlight w:val="none"/>
              </w:rPr>
            </w:pPr>
            <w:r>
              <w:rPr>
                <w:rFonts w:hint="eastAsia"/>
                <w:color w:val="auto"/>
                <w:highlight w:val="none"/>
              </w:rPr>
              <w:t>投标人应将投标文件电子文档单独置于一个包装袋内，并在该包装袋上标明投标项目名称、项目编号、包件号、包件名称、投标人名称、“电子文档”和“于</w:t>
            </w:r>
            <w:r>
              <w:rPr>
                <w:rFonts w:hint="eastAsia"/>
                <w:color w:val="auto"/>
                <w:highlight w:val="none"/>
                <w:u w:val="single"/>
              </w:rPr>
              <w:t>【投标截止时间】</w:t>
            </w:r>
            <w:r>
              <w:rPr>
                <w:rFonts w:hint="eastAsia"/>
                <w:color w:val="auto"/>
                <w:highlight w:val="none"/>
              </w:rPr>
              <w:t>之前不得启封”的字样。</w:t>
            </w:r>
          </w:p>
          <w:p w14:paraId="62EC692A">
            <w:pPr>
              <w:pStyle w:val="55"/>
              <w:rPr>
                <w:color w:val="auto"/>
                <w:highlight w:val="none"/>
              </w:rPr>
            </w:pPr>
            <w:r>
              <w:rPr>
                <w:rFonts w:hint="eastAsia"/>
                <w:color w:val="auto"/>
                <w:highlight w:val="none"/>
              </w:rPr>
              <w:t>投标保证金原件或其凭证单独置于一个包装袋内，并在该包装袋上标明投标项目名称、项目编号、包件号、包件名称、投标人名称、“投标保证金”和“于</w:t>
            </w:r>
            <w:r>
              <w:rPr>
                <w:rFonts w:hint="eastAsia"/>
                <w:color w:val="auto"/>
                <w:highlight w:val="none"/>
                <w:u w:val="single"/>
              </w:rPr>
              <w:t>【投标截止时间】</w:t>
            </w:r>
            <w:r>
              <w:rPr>
                <w:rFonts w:hint="eastAsia"/>
                <w:color w:val="auto"/>
                <w:highlight w:val="none"/>
              </w:rPr>
              <w:t>之前不得启封”的字样。</w:t>
            </w:r>
          </w:p>
          <w:p w14:paraId="40302F86">
            <w:pPr>
              <w:pStyle w:val="55"/>
              <w:rPr>
                <w:color w:val="auto"/>
                <w:highlight w:val="none"/>
              </w:rPr>
            </w:pPr>
            <w:r>
              <w:rPr>
                <w:rFonts w:hint="eastAsia"/>
                <w:color w:val="auto"/>
                <w:highlight w:val="none"/>
              </w:rPr>
              <w:t>若投标文件有其它组成部分或分册装订等情况，除均应按上述第1条规定包装、标记外，还应尽量注明包装袋内的内容（例如“资格、资信证明文件册”“商务技术册”“上册”、“下册”、“图纸”或“附件”等）。</w:t>
            </w:r>
          </w:p>
          <w:p w14:paraId="2A00414B">
            <w:pPr>
              <w:pStyle w:val="55"/>
              <w:numPr>
                <w:ilvl w:val="0"/>
                <w:numId w:val="15"/>
              </w:numPr>
              <w:rPr>
                <w:color w:val="auto"/>
                <w:highlight w:val="none"/>
              </w:rPr>
            </w:pPr>
            <w:r>
              <w:rPr>
                <w:rFonts w:hint="eastAsia"/>
                <w:color w:val="auto"/>
                <w:highlight w:val="none"/>
              </w:rPr>
              <w:t>投标人在投标截止时间前提交对其投标文件的修改（包括对开标一览表中价格的修改）的通知（如有）的，应按本须知</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_Ref51614542 \r \h</w:instrText>
            </w:r>
            <w:r>
              <w:rPr>
                <w:color w:val="auto"/>
                <w:highlight w:val="none"/>
              </w:rPr>
              <w:instrText xml:space="preserve">  \* MERGEFORMAT </w:instrText>
            </w:r>
            <w:r>
              <w:rPr>
                <w:color w:val="auto"/>
                <w:highlight w:val="none"/>
              </w:rPr>
              <w:fldChar w:fldCharType="separate"/>
            </w:r>
            <w:r>
              <w:rPr>
                <w:color w:val="auto"/>
                <w:highlight w:val="none"/>
              </w:rPr>
              <w:t>17.2</w:t>
            </w:r>
            <w:r>
              <w:rPr>
                <w:color w:val="auto"/>
                <w:highlight w:val="none"/>
              </w:rPr>
              <w:fldChar w:fldCharType="end"/>
            </w:r>
            <w:r>
              <w:rPr>
                <w:rFonts w:hint="eastAsia"/>
                <w:color w:val="auto"/>
                <w:highlight w:val="none"/>
              </w:rPr>
              <w:t>条规定施加明显标记并包装和密封，以便在开标时一并唱出。</w:t>
            </w:r>
          </w:p>
        </w:tc>
      </w:tr>
      <w:tr w14:paraId="5A2960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138B355">
            <w:pPr>
              <w:pStyle w:val="57"/>
              <w:tabs>
                <w:tab w:val="left" w:pos="381"/>
              </w:tabs>
              <w:rPr>
                <w:rFonts w:hAnsi="楷体" w:cs="Arial"/>
                <w:color w:val="auto"/>
                <w:highlight w:val="none"/>
              </w:rPr>
            </w:pPr>
          </w:p>
        </w:tc>
        <w:tc>
          <w:tcPr>
            <w:tcW w:w="850" w:type="dxa"/>
            <w:tcBorders>
              <w:bottom w:val="single" w:color="auto" w:sz="4" w:space="0"/>
            </w:tcBorders>
            <w:vAlign w:val="center"/>
          </w:tcPr>
          <w:p w14:paraId="5A1D11BC">
            <w:pPr>
              <w:pStyle w:val="57"/>
              <w:rPr>
                <w:color w:val="auto"/>
                <w:highlight w:val="none"/>
              </w:rPr>
            </w:pPr>
          </w:p>
        </w:tc>
        <w:tc>
          <w:tcPr>
            <w:tcW w:w="7230" w:type="dxa"/>
            <w:tcBorders>
              <w:bottom w:val="single" w:color="auto" w:sz="4" w:space="0"/>
            </w:tcBorders>
          </w:tcPr>
          <w:p w14:paraId="25A6602E">
            <w:pPr>
              <w:spacing w:line="240" w:lineRule="auto"/>
              <w:jc w:val="center"/>
              <w:rPr>
                <w:rFonts w:cs="Times New Roman" w:hAnsiTheme="minorEastAsia"/>
                <w:b/>
                <w:color w:val="auto"/>
                <w:highlight w:val="none"/>
              </w:rPr>
            </w:pPr>
            <w:r>
              <w:rPr>
                <w:rFonts w:hint="eastAsia" w:cs="Times New Roman" w:hAnsiTheme="minorEastAsia"/>
                <w:b/>
                <w:color w:val="auto"/>
                <w:highlight w:val="none"/>
              </w:rPr>
              <w:t>五、开标与评标</w:t>
            </w:r>
          </w:p>
        </w:tc>
      </w:tr>
      <w:tr w14:paraId="033BDE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6559508">
            <w:pPr>
              <w:pStyle w:val="57"/>
              <w:numPr>
                <w:ilvl w:val="0"/>
                <w:numId w:val="9"/>
              </w:numPr>
              <w:tabs>
                <w:tab w:val="left" w:pos="381"/>
              </w:tabs>
              <w:ind w:left="0" w:firstLine="0"/>
              <w:rPr>
                <w:rFonts w:hAnsi="楷体" w:cs="Arial"/>
                <w:color w:val="auto"/>
                <w:highlight w:val="none"/>
              </w:rPr>
            </w:pPr>
            <w:bookmarkStart w:id="77" w:name="_Ref51615771"/>
            <w:r>
              <w:rPr>
                <w:rFonts w:hint="eastAsia" w:hAnsi="楷体" w:cs="Arial"/>
                <w:color w:val="auto"/>
                <w:highlight w:val="none"/>
              </w:rPr>
              <w:t>其它无效投标情况</w:t>
            </w:r>
            <w:bookmarkEnd w:id="77"/>
          </w:p>
        </w:tc>
        <w:tc>
          <w:tcPr>
            <w:tcW w:w="850" w:type="dxa"/>
            <w:tcBorders>
              <w:bottom w:val="single" w:color="auto" w:sz="4" w:space="0"/>
            </w:tcBorders>
            <w:vAlign w:val="center"/>
          </w:tcPr>
          <w:p w14:paraId="25E81320">
            <w:pPr>
              <w:pStyle w:val="57"/>
              <w:rPr>
                <w:color w:val="auto"/>
                <w:highlight w:val="none"/>
              </w:rPr>
            </w:pPr>
            <w:r>
              <w:rPr>
                <w:color w:val="auto"/>
                <w:highlight w:val="none"/>
              </w:rPr>
              <w:fldChar w:fldCharType="begin"/>
            </w:r>
            <w:r>
              <w:rPr>
                <w:color w:val="auto"/>
                <w:highlight w:val="none"/>
              </w:rPr>
              <w:instrText xml:space="preserve"> </w:instrText>
            </w:r>
            <w:r>
              <w:rPr>
                <w:rFonts w:hint="eastAsia"/>
                <w:color w:val="auto"/>
                <w:highlight w:val="none"/>
              </w:rPr>
              <w:instrText xml:space="preserve">REF _Ref53227820 \r \h</w:instrText>
            </w:r>
            <w:r>
              <w:rPr>
                <w:color w:val="auto"/>
                <w:highlight w:val="none"/>
              </w:rPr>
              <w:instrText xml:space="preserve">  \* MERGEFORMAT </w:instrText>
            </w:r>
            <w:r>
              <w:rPr>
                <w:color w:val="auto"/>
                <w:highlight w:val="none"/>
              </w:rPr>
              <w:fldChar w:fldCharType="separate"/>
            </w:r>
            <w:r>
              <w:rPr>
                <w:color w:val="auto"/>
                <w:highlight w:val="none"/>
              </w:rPr>
              <w:t>21.2</w:t>
            </w:r>
            <w:r>
              <w:rPr>
                <w:color w:val="auto"/>
                <w:highlight w:val="none"/>
              </w:rPr>
              <w:fldChar w:fldCharType="end"/>
            </w:r>
            <w:r>
              <w:rPr>
                <w:rFonts w:hint="eastAsia"/>
                <w:color w:val="auto"/>
                <w:highlight w:val="none"/>
              </w:rPr>
              <w:t>（2）</w:t>
            </w:r>
          </w:p>
        </w:tc>
        <w:tc>
          <w:tcPr>
            <w:tcW w:w="7230" w:type="dxa"/>
            <w:tcBorders>
              <w:bottom w:val="single" w:color="auto" w:sz="4" w:space="0"/>
            </w:tcBorders>
            <w:vAlign w:val="center"/>
          </w:tcPr>
          <w:p w14:paraId="79699B00">
            <w:pPr>
              <w:pStyle w:val="57"/>
              <w:rPr>
                <w:color w:val="auto"/>
                <w:highlight w:val="none"/>
              </w:rPr>
            </w:pPr>
            <w:r>
              <w:rPr>
                <w:rFonts w:hint="eastAsia"/>
                <w:color w:val="auto"/>
                <w:highlight w:val="none"/>
              </w:rPr>
              <w:t>1）</w:t>
            </w:r>
            <w:bookmarkStart w:id="78" w:name="OLE_LINK72"/>
            <w:r>
              <w:rPr>
                <w:rFonts w:hint="eastAsia"/>
                <w:color w:val="auto"/>
                <w:highlight w:val="none"/>
              </w:rPr>
              <w:t>货物招标时，投标分项报价表中对采购需求一览表中所列货物的缺项或数量缺少都将被视为未实质性响应招标文件。</w:t>
            </w:r>
            <w:bookmarkEnd w:id="78"/>
          </w:p>
          <w:p w14:paraId="45E05CBD">
            <w:pPr>
              <w:pStyle w:val="57"/>
              <w:rPr>
                <w:color w:val="auto"/>
                <w:highlight w:val="none"/>
              </w:rPr>
            </w:pPr>
            <w:r>
              <w:rPr>
                <w:color w:val="auto"/>
                <w:highlight w:val="none"/>
              </w:rPr>
              <w:t>2</w:t>
            </w:r>
            <w:r>
              <w:rPr>
                <w:rFonts w:hint="eastAsia"/>
                <w:color w:val="auto"/>
                <w:highlight w:val="none"/>
              </w:rPr>
              <w:t>）不满足技术服务需求中加注“</w:t>
            </w:r>
            <w:r>
              <w:rPr>
                <w:rFonts w:hint="eastAsia" w:ascii="宋体" w:hAnsi="宋体" w:eastAsia="宋体"/>
                <w:color w:val="auto"/>
                <w:highlight w:val="none"/>
              </w:rPr>
              <w:t>★</w:t>
            </w:r>
            <w:r>
              <w:rPr>
                <w:rFonts w:hint="eastAsia"/>
                <w:color w:val="auto"/>
                <w:highlight w:val="none"/>
              </w:rPr>
              <w:t>”号</w:t>
            </w:r>
            <w:bookmarkStart w:id="79" w:name="OLE_LINK85"/>
            <w:r>
              <w:rPr>
                <w:rFonts w:hint="eastAsia"/>
                <w:color w:val="auto"/>
                <w:highlight w:val="none"/>
              </w:rPr>
              <w:t>的星号条款的。</w:t>
            </w:r>
            <w:bookmarkEnd w:id="79"/>
          </w:p>
          <w:p w14:paraId="7001434A">
            <w:pPr>
              <w:pStyle w:val="57"/>
              <w:rPr>
                <w:color w:val="auto"/>
                <w:highlight w:val="none"/>
              </w:rPr>
            </w:pPr>
            <w:r>
              <w:rPr>
                <w:rFonts w:hint="eastAsia"/>
                <w:color w:val="auto"/>
                <w:highlight w:val="none"/>
              </w:rPr>
              <w:t>3）</w:t>
            </w:r>
            <w:bookmarkStart w:id="80" w:name="OLE_LINK123"/>
            <w:r>
              <w:rPr>
                <w:rFonts w:hint="eastAsia"/>
                <w:color w:val="auto"/>
                <w:highlight w:val="none"/>
              </w:rPr>
              <w:t>评标委员会启动异常</w:t>
            </w:r>
            <w:r>
              <w:rPr>
                <w:rFonts w:hint="eastAsia" w:hAnsi="楷体" w:cs="Arial"/>
                <w:color w:val="auto"/>
                <w:highlight w:val="none"/>
              </w:rPr>
              <w:t>低价投标（响应）审查程序后，</w:t>
            </w: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bookmarkEnd w:id="80"/>
          </w:p>
        </w:tc>
      </w:tr>
      <w:tr w14:paraId="38752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74C5F6E3">
            <w:pPr>
              <w:pStyle w:val="57"/>
              <w:numPr>
                <w:ilvl w:val="0"/>
                <w:numId w:val="9"/>
              </w:numPr>
              <w:tabs>
                <w:tab w:val="left" w:pos="381"/>
              </w:tabs>
              <w:ind w:left="0" w:firstLine="0"/>
              <w:rPr>
                <w:rFonts w:hAnsi="楷体" w:cs="Arial"/>
                <w:color w:val="auto"/>
                <w:highlight w:val="none"/>
              </w:rPr>
            </w:pPr>
            <w:bookmarkStart w:id="81" w:name="OLE_LINK91"/>
            <w:bookmarkStart w:id="82" w:name="_Ref219978264"/>
            <w:r>
              <w:rPr>
                <w:rFonts w:hint="eastAsia" w:hAnsi="楷体" w:cs="Arial"/>
                <w:color w:val="auto"/>
                <w:highlight w:val="none"/>
              </w:rPr>
              <w:t>异常低价投标（响应）审查</w:t>
            </w:r>
            <w:bookmarkEnd w:id="81"/>
            <w:r>
              <w:rPr>
                <w:rFonts w:hint="eastAsia" w:hAnsi="楷体" w:cs="Arial"/>
                <w:color w:val="auto"/>
                <w:highlight w:val="none"/>
              </w:rPr>
              <w:t>的数值标准</w:t>
            </w:r>
            <w:bookmarkEnd w:id="82"/>
          </w:p>
        </w:tc>
        <w:tc>
          <w:tcPr>
            <w:tcW w:w="850" w:type="dxa"/>
            <w:tcBorders>
              <w:bottom w:val="single" w:color="auto" w:sz="4" w:space="0"/>
            </w:tcBorders>
            <w:vAlign w:val="center"/>
          </w:tcPr>
          <w:p w14:paraId="00F7D51A">
            <w:pPr>
              <w:pStyle w:val="57"/>
              <w:rPr>
                <w:color w:val="auto"/>
                <w:highlight w:val="none"/>
              </w:rPr>
            </w:pPr>
            <w:r>
              <w:rPr>
                <w:color w:val="auto"/>
                <w:highlight w:val="none"/>
              </w:rPr>
              <w:fldChar w:fldCharType="begin"/>
            </w:r>
            <w:r>
              <w:rPr>
                <w:color w:val="auto"/>
                <w:highlight w:val="none"/>
              </w:rPr>
              <w:instrText xml:space="preserve"> REF _Ref219976732 \r \h  \* MERGEFORMAT </w:instrText>
            </w:r>
            <w:r>
              <w:rPr>
                <w:color w:val="auto"/>
                <w:highlight w:val="none"/>
              </w:rPr>
              <w:fldChar w:fldCharType="separate"/>
            </w:r>
            <w:r>
              <w:rPr>
                <w:color w:val="auto"/>
                <w:highlight w:val="none"/>
              </w:rPr>
              <w:t>21.6</w:t>
            </w:r>
            <w:r>
              <w:rPr>
                <w:color w:val="auto"/>
                <w:highlight w:val="none"/>
              </w:rPr>
              <w:fldChar w:fldCharType="end"/>
            </w:r>
          </w:p>
        </w:tc>
        <w:tc>
          <w:tcPr>
            <w:tcW w:w="7230" w:type="dxa"/>
            <w:tcBorders>
              <w:bottom w:val="single" w:color="auto" w:sz="4" w:space="0"/>
            </w:tcBorders>
            <w:vAlign w:val="center"/>
          </w:tcPr>
          <w:p w14:paraId="084C4AE4">
            <w:pPr>
              <w:pStyle w:val="57"/>
              <w:rPr>
                <w:bCs/>
                <w:color w:val="auto"/>
                <w:highlight w:val="none"/>
              </w:rPr>
            </w:pPr>
            <w:r>
              <w:rPr>
                <w:rFonts w:hint="eastAsia"/>
                <w:bCs/>
                <w:color w:val="auto"/>
                <w:highlight w:val="none"/>
              </w:rPr>
              <w:t>本项目采购人提高异常低价投标（响应）审查的数值标准，具体如下：</w:t>
            </w:r>
          </w:p>
          <w:p w14:paraId="4D4B2F56">
            <w:pPr>
              <w:pStyle w:val="57"/>
              <w:rPr>
                <w:color w:val="auto"/>
                <w:highlight w:val="none"/>
              </w:rPr>
            </w:pPr>
            <w:bookmarkStart w:id="83" w:name="OLE_LINK90"/>
            <w:r>
              <w:rPr>
                <w:rFonts w:hint="eastAsia"/>
                <w:color w:val="auto"/>
                <w:highlight w:val="none"/>
              </w:rPr>
              <w:t>（</w:t>
            </w:r>
            <w:bookmarkEnd w:id="83"/>
            <w:r>
              <w:rPr>
                <w:rFonts w:hint="eastAsia"/>
                <w:color w:val="auto"/>
                <w:highlight w:val="none"/>
              </w:rPr>
              <w:t>1）投标报价低于全部通过符合性审查投标人投标报价平均值</w:t>
            </w:r>
            <w:r>
              <w:rPr>
                <w:color w:val="auto"/>
                <w:highlight w:val="none"/>
              </w:rPr>
              <w:t>65</w:t>
            </w:r>
            <w:r>
              <w:rPr>
                <w:rFonts w:hint="eastAsia"/>
                <w:color w:val="auto"/>
                <w:highlight w:val="none"/>
              </w:rPr>
              <w:t>%的，即投标报价&lt;全部通过符合性审查投标人投标报价平均值×</w:t>
            </w:r>
            <w:r>
              <w:rPr>
                <w:color w:val="auto"/>
                <w:highlight w:val="none"/>
              </w:rPr>
              <w:t>65</w:t>
            </w:r>
            <w:r>
              <w:rPr>
                <w:rFonts w:hint="eastAsia"/>
                <w:color w:val="auto"/>
                <w:highlight w:val="none"/>
              </w:rPr>
              <w:t>%；</w:t>
            </w:r>
          </w:p>
          <w:p w14:paraId="6FD5E49C">
            <w:pPr>
              <w:pStyle w:val="57"/>
              <w:rPr>
                <w:color w:val="auto"/>
                <w:highlight w:val="none"/>
              </w:rPr>
            </w:pPr>
            <w:r>
              <w:rPr>
                <w:rFonts w:hint="eastAsia"/>
                <w:color w:val="auto"/>
                <w:highlight w:val="none"/>
              </w:rPr>
              <w:t>（2）投标报价低于通过符合性审查的次低报价投标人投标报价</w:t>
            </w:r>
            <w:r>
              <w:rPr>
                <w:color w:val="auto"/>
                <w:highlight w:val="none"/>
              </w:rPr>
              <w:t>65</w:t>
            </w:r>
            <w:r>
              <w:rPr>
                <w:rFonts w:hint="eastAsia"/>
                <w:color w:val="auto"/>
                <w:highlight w:val="none"/>
              </w:rPr>
              <w:t>%的，即投标报价&lt;通过符合性审查的次低报价投标人投标报价×</w:t>
            </w:r>
            <w:r>
              <w:rPr>
                <w:color w:val="auto"/>
                <w:highlight w:val="none"/>
              </w:rPr>
              <w:t>65</w:t>
            </w:r>
            <w:r>
              <w:rPr>
                <w:rFonts w:hint="eastAsia"/>
                <w:color w:val="auto"/>
                <w:highlight w:val="none"/>
              </w:rPr>
              <w:t>%；</w:t>
            </w:r>
          </w:p>
          <w:p w14:paraId="13DEF766">
            <w:pPr>
              <w:pStyle w:val="57"/>
              <w:rPr>
                <w:color w:val="auto"/>
                <w:highlight w:val="none"/>
              </w:rPr>
            </w:pPr>
            <w:r>
              <w:rPr>
                <w:rFonts w:hint="eastAsia"/>
                <w:color w:val="auto"/>
                <w:highlight w:val="none"/>
              </w:rPr>
              <w:t>（3）投标报价低于采购项目最高限价</w:t>
            </w:r>
            <w:r>
              <w:rPr>
                <w:color w:val="auto"/>
                <w:highlight w:val="none"/>
              </w:rPr>
              <w:t>65</w:t>
            </w:r>
            <w:r>
              <w:rPr>
                <w:rFonts w:hint="eastAsia"/>
                <w:color w:val="auto"/>
                <w:highlight w:val="none"/>
              </w:rPr>
              <w:t>%的，即投标报价&lt;采购项目最高限价×</w:t>
            </w:r>
            <w:r>
              <w:rPr>
                <w:color w:val="auto"/>
                <w:highlight w:val="none"/>
              </w:rPr>
              <w:t>65</w:t>
            </w:r>
            <w:r>
              <w:rPr>
                <w:rFonts w:hint="eastAsia"/>
                <w:color w:val="auto"/>
                <w:highlight w:val="none"/>
              </w:rPr>
              <w:t>%。</w:t>
            </w:r>
          </w:p>
        </w:tc>
      </w:tr>
      <w:tr w14:paraId="412A9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28AF26FE">
            <w:pPr>
              <w:pStyle w:val="57"/>
              <w:numPr>
                <w:ilvl w:val="0"/>
                <w:numId w:val="9"/>
              </w:numPr>
              <w:tabs>
                <w:tab w:val="left" w:pos="381"/>
              </w:tabs>
              <w:ind w:left="0" w:firstLine="0"/>
              <w:rPr>
                <w:rFonts w:hAnsi="楷体" w:cs="Arial"/>
                <w:color w:val="auto"/>
                <w:highlight w:val="none"/>
              </w:rPr>
            </w:pPr>
            <w:bookmarkStart w:id="84" w:name="_Ref53228379"/>
            <w:r>
              <w:rPr>
                <w:rFonts w:hint="eastAsia" w:hAnsi="楷体" w:cs="Arial"/>
                <w:color w:val="auto"/>
                <w:highlight w:val="none"/>
              </w:rPr>
              <w:t>核心产品</w:t>
            </w:r>
            <w:bookmarkEnd w:id="84"/>
          </w:p>
        </w:tc>
        <w:tc>
          <w:tcPr>
            <w:tcW w:w="850" w:type="dxa"/>
            <w:tcBorders>
              <w:bottom w:val="single" w:color="auto" w:sz="4" w:space="0"/>
            </w:tcBorders>
            <w:vAlign w:val="center"/>
          </w:tcPr>
          <w:p w14:paraId="1CF75B22">
            <w:pPr>
              <w:pStyle w:val="57"/>
              <w:rPr>
                <w:color w:val="auto"/>
                <w:highlight w:val="none"/>
              </w:rPr>
            </w:pPr>
            <w:r>
              <w:rPr>
                <w:color w:val="auto"/>
                <w:highlight w:val="none"/>
              </w:rPr>
              <w:fldChar w:fldCharType="begin"/>
            </w:r>
            <w:r>
              <w:rPr>
                <w:color w:val="auto"/>
                <w:highlight w:val="none"/>
              </w:rPr>
              <w:instrText xml:space="preserve"> REF _Ref492910465 \r \h  \* MERGEFORMAT </w:instrText>
            </w:r>
            <w:r>
              <w:rPr>
                <w:color w:val="auto"/>
                <w:highlight w:val="none"/>
              </w:rPr>
              <w:fldChar w:fldCharType="separate"/>
            </w:r>
            <w:r>
              <w:rPr>
                <w:color w:val="auto"/>
                <w:highlight w:val="none"/>
              </w:rPr>
              <w:t>21.7</w:t>
            </w:r>
            <w:r>
              <w:rPr>
                <w:color w:val="auto"/>
                <w:highlight w:val="none"/>
              </w:rPr>
              <w:fldChar w:fldCharType="end"/>
            </w:r>
          </w:p>
        </w:tc>
        <w:tc>
          <w:tcPr>
            <w:tcW w:w="7230" w:type="dxa"/>
            <w:tcBorders>
              <w:bottom w:val="single" w:color="auto" w:sz="4" w:space="0"/>
            </w:tcBorders>
          </w:tcPr>
          <w:p w14:paraId="57DD7431">
            <w:pPr>
              <w:pStyle w:val="57"/>
              <w:rPr>
                <w:bCs/>
                <w:color w:val="auto"/>
                <w:highlight w:val="none"/>
              </w:rPr>
            </w:pPr>
            <w:r>
              <w:rPr>
                <w:rFonts w:hint="eastAsia"/>
                <w:bCs/>
                <w:color w:val="auto"/>
                <w:highlight w:val="none"/>
              </w:rPr>
              <w:t>本项目为单一产品采购</w:t>
            </w:r>
          </w:p>
        </w:tc>
      </w:tr>
      <w:tr w14:paraId="47591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14:paraId="08C57FC7">
            <w:pPr>
              <w:pStyle w:val="57"/>
              <w:numPr>
                <w:ilvl w:val="0"/>
                <w:numId w:val="9"/>
              </w:numPr>
              <w:tabs>
                <w:tab w:val="left" w:pos="381"/>
              </w:tabs>
              <w:ind w:left="0" w:firstLine="0"/>
              <w:rPr>
                <w:rFonts w:hAnsi="楷体" w:cs="Arial"/>
                <w:color w:val="auto"/>
                <w:highlight w:val="none"/>
              </w:rPr>
            </w:pPr>
            <w:bookmarkStart w:id="85" w:name="_Ref53228388"/>
            <w:r>
              <w:rPr>
                <w:rFonts w:hAnsi="楷体" w:cs="Arial"/>
                <w:color w:val="auto"/>
                <w:highlight w:val="none"/>
              </w:rPr>
              <w:t>提供相同品牌产品的不同投标人的</w:t>
            </w:r>
            <w:r>
              <w:rPr>
                <w:rFonts w:hint="eastAsia" w:hAnsi="楷体" w:cs="Arial"/>
                <w:color w:val="auto"/>
                <w:highlight w:val="none"/>
              </w:rPr>
              <w:t>参加评标原则及</w:t>
            </w:r>
            <w:r>
              <w:rPr>
                <w:rFonts w:hAnsi="楷体" w:cs="Arial"/>
                <w:color w:val="auto"/>
                <w:highlight w:val="none"/>
              </w:rPr>
              <w:t>中标候选人推荐原则</w:t>
            </w:r>
            <w:bookmarkEnd w:id="85"/>
          </w:p>
        </w:tc>
        <w:tc>
          <w:tcPr>
            <w:tcW w:w="850" w:type="dxa"/>
            <w:tcBorders>
              <w:bottom w:val="single" w:color="auto" w:sz="4" w:space="0"/>
            </w:tcBorders>
            <w:vAlign w:val="center"/>
          </w:tcPr>
          <w:p w14:paraId="2C404125">
            <w:pPr>
              <w:pStyle w:val="57"/>
              <w:rPr>
                <w:color w:val="auto"/>
                <w:highlight w:val="none"/>
              </w:rPr>
            </w:pPr>
            <w:r>
              <w:rPr>
                <w:color w:val="auto"/>
                <w:highlight w:val="none"/>
              </w:rPr>
              <w:fldChar w:fldCharType="begin"/>
            </w:r>
            <w:r>
              <w:rPr>
                <w:color w:val="auto"/>
                <w:highlight w:val="none"/>
              </w:rPr>
              <w:instrText xml:space="preserve"> REF _Ref51616071 \r \h  \* MERGEFORMAT </w:instrText>
            </w:r>
            <w:r>
              <w:rPr>
                <w:color w:val="auto"/>
                <w:highlight w:val="none"/>
              </w:rPr>
              <w:fldChar w:fldCharType="separate"/>
            </w:r>
            <w:r>
              <w:rPr>
                <w:color w:val="auto"/>
                <w:highlight w:val="none"/>
              </w:rPr>
              <w:t>24.2</w:t>
            </w:r>
            <w:r>
              <w:rPr>
                <w:color w:val="auto"/>
                <w:highlight w:val="none"/>
              </w:rPr>
              <w:fldChar w:fldCharType="end"/>
            </w:r>
          </w:p>
          <w:p w14:paraId="1185ECED">
            <w:pPr>
              <w:pStyle w:val="57"/>
              <w:rPr>
                <w:color w:val="auto"/>
                <w:highlight w:val="none"/>
              </w:rPr>
            </w:pPr>
            <w:r>
              <w:rPr>
                <w:color w:val="auto"/>
                <w:highlight w:val="none"/>
              </w:rPr>
              <w:fldChar w:fldCharType="begin"/>
            </w:r>
            <w:r>
              <w:rPr>
                <w:color w:val="auto"/>
                <w:highlight w:val="none"/>
              </w:rPr>
              <w:instrText xml:space="preserve"> </w:instrText>
            </w:r>
            <w:r>
              <w:rPr>
                <w:rFonts w:hint="eastAsia"/>
                <w:color w:val="auto"/>
                <w:highlight w:val="none"/>
              </w:rPr>
              <w:instrText xml:space="preserve">REF _Ref51616077 \r \h</w:instrText>
            </w:r>
            <w:r>
              <w:rPr>
                <w:color w:val="auto"/>
                <w:highlight w:val="none"/>
              </w:rPr>
              <w:instrText xml:space="preserve">  \* MERGEFORMAT </w:instrText>
            </w:r>
            <w:r>
              <w:rPr>
                <w:color w:val="auto"/>
                <w:highlight w:val="none"/>
              </w:rPr>
              <w:fldChar w:fldCharType="separate"/>
            </w:r>
            <w:r>
              <w:rPr>
                <w:color w:val="auto"/>
                <w:highlight w:val="none"/>
              </w:rPr>
              <w:t>24.3</w:t>
            </w:r>
            <w:r>
              <w:rPr>
                <w:color w:val="auto"/>
                <w:highlight w:val="none"/>
              </w:rPr>
              <w:fldChar w:fldCharType="end"/>
            </w:r>
          </w:p>
        </w:tc>
        <w:tc>
          <w:tcPr>
            <w:tcW w:w="7230" w:type="dxa"/>
            <w:tcBorders>
              <w:bottom w:val="single" w:color="auto" w:sz="4" w:space="0"/>
            </w:tcBorders>
          </w:tcPr>
          <w:p w14:paraId="4C669D84">
            <w:pPr>
              <w:pStyle w:val="55"/>
              <w:numPr>
                <w:ilvl w:val="0"/>
                <w:numId w:val="16"/>
              </w:numPr>
              <w:rPr>
                <w:color w:val="auto"/>
                <w:highlight w:val="none"/>
              </w:rPr>
            </w:pPr>
            <w:r>
              <w:rPr>
                <w:rFonts w:hint="eastAsia"/>
                <w:color w:val="auto"/>
                <w:highlight w:val="none"/>
              </w:rPr>
              <w:t>评审投标报价最低的作为中标候选人；</w:t>
            </w:r>
          </w:p>
          <w:p w14:paraId="7F3FE203">
            <w:pPr>
              <w:pStyle w:val="55"/>
              <w:numPr>
                <w:ilvl w:val="0"/>
                <w:numId w:val="16"/>
              </w:numPr>
              <w:rPr>
                <w:color w:val="auto"/>
                <w:highlight w:val="none"/>
              </w:rPr>
            </w:pPr>
            <w:r>
              <w:rPr>
                <w:rFonts w:hint="eastAsia"/>
                <w:color w:val="auto"/>
                <w:highlight w:val="none"/>
              </w:rPr>
              <w:t>评审报价相同的，按照技术部分得分最高的作为中标候选人；</w:t>
            </w:r>
          </w:p>
          <w:p w14:paraId="0BB80846">
            <w:pPr>
              <w:pStyle w:val="55"/>
              <w:numPr>
                <w:ilvl w:val="0"/>
                <w:numId w:val="16"/>
              </w:numPr>
              <w:rPr>
                <w:color w:val="auto"/>
                <w:highlight w:val="none"/>
              </w:rPr>
            </w:pPr>
            <w:r>
              <w:rPr>
                <w:rFonts w:hint="eastAsia"/>
                <w:color w:val="auto"/>
                <w:highlight w:val="none"/>
              </w:rPr>
              <w:t>报价、技术得分均相同的，按照商务部分得分最高的作为中标候选人。</w:t>
            </w:r>
          </w:p>
          <w:p w14:paraId="4BF47811">
            <w:pPr>
              <w:pStyle w:val="55"/>
              <w:numPr>
                <w:ilvl w:val="0"/>
                <w:numId w:val="16"/>
              </w:numPr>
              <w:rPr>
                <w:color w:val="auto"/>
                <w:highlight w:val="none"/>
              </w:rPr>
            </w:pPr>
            <w:r>
              <w:rPr>
                <w:rFonts w:hint="eastAsia"/>
                <w:color w:val="auto"/>
                <w:highlight w:val="none"/>
              </w:rPr>
              <w:t>报价、技术、商务得分均相同的，随机抽取一个作为中标候选人。</w:t>
            </w:r>
          </w:p>
        </w:tc>
      </w:tr>
      <w:tr w14:paraId="1A878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14:paraId="410FF0D2">
            <w:pPr>
              <w:rPr>
                <w:color w:val="auto"/>
                <w:highlight w:val="none"/>
              </w:rPr>
            </w:pPr>
          </w:p>
        </w:tc>
        <w:tc>
          <w:tcPr>
            <w:tcW w:w="850" w:type="dxa"/>
            <w:tcBorders>
              <w:top w:val="single" w:color="auto" w:sz="4" w:space="0"/>
            </w:tcBorders>
            <w:vAlign w:val="center"/>
          </w:tcPr>
          <w:p w14:paraId="54DB0624">
            <w:pPr>
              <w:pStyle w:val="57"/>
              <w:rPr>
                <w:color w:val="auto"/>
                <w:highlight w:val="none"/>
              </w:rPr>
            </w:pPr>
          </w:p>
        </w:tc>
        <w:tc>
          <w:tcPr>
            <w:tcW w:w="7230" w:type="dxa"/>
            <w:tcBorders>
              <w:top w:val="single" w:color="auto" w:sz="4" w:space="0"/>
            </w:tcBorders>
            <w:vAlign w:val="center"/>
          </w:tcPr>
          <w:p w14:paraId="0E9D9B31">
            <w:pPr>
              <w:spacing w:line="240" w:lineRule="auto"/>
              <w:jc w:val="center"/>
              <w:rPr>
                <w:rFonts w:cs="Times New Roman" w:hAnsiTheme="minorEastAsia"/>
                <w:b/>
                <w:color w:val="auto"/>
                <w:highlight w:val="none"/>
              </w:rPr>
            </w:pPr>
            <w:r>
              <w:rPr>
                <w:rFonts w:hint="eastAsia" w:cs="Times New Roman" w:hAnsiTheme="minorEastAsia"/>
                <w:b/>
                <w:color w:val="auto"/>
                <w:highlight w:val="none"/>
              </w:rPr>
              <w:t>六、授予合同</w:t>
            </w:r>
          </w:p>
        </w:tc>
      </w:tr>
      <w:tr w14:paraId="09D55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4F78B18B">
            <w:pPr>
              <w:pStyle w:val="57"/>
              <w:numPr>
                <w:ilvl w:val="0"/>
                <w:numId w:val="9"/>
              </w:numPr>
              <w:tabs>
                <w:tab w:val="left" w:pos="381"/>
              </w:tabs>
              <w:ind w:left="0" w:firstLine="0"/>
              <w:rPr>
                <w:rFonts w:hAnsi="楷体" w:cs="Arial"/>
                <w:color w:val="auto"/>
                <w:highlight w:val="none"/>
              </w:rPr>
            </w:pPr>
            <w:bookmarkStart w:id="86" w:name="_Ref51684695"/>
            <w:r>
              <w:rPr>
                <w:rFonts w:hint="eastAsia" w:hAnsi="楷体" w:cs="Arial"/>
                <w:color w:val="auto"/>
                <w:highlight w:val="none"/>
              </w:rPr>
              <w:t>定标主体</w:t>
            </w:r>
            <w:bookmarkEnd w:id="86"/>
          </w:p>
        </w:tc>
        <w:tc>
          <w:tcPr>
            <w:tcW w:w="850" w:type="dxa"/>
            <w:vAlign w:val="center"/>
          </w:tcPr>
          <w:p w14:paraId="4E005678">
            <w:pPr>
              <w:pStyle w:val="57"/>
              <w:rPr>
                <w:color w:val="auto"/>
                <w:highlight w:val="none"/>
              </w:rPr>
            </w:pPr>
            <w:r>
              <w:rPr>
                <w:color w:val="auto"/>
                <w:highlight w:val="none"/>
              </w:rPr>
              <w:fldChar w:fldCharType="begin"/>
            </w:r>
            <w:r>
              <w:rPr>
                <w:color w:val="auto"/>
                <w:highlight w:val="none"/>
              </w:rPr>
              <w:instrText xml:space="preserve"> REF _Ref51684061 \r \h  \* MERGEFORMAT </w:instrText>
            </w:r>
            <w:r>
              <w:rPr>
                <w:color w:val="auto"/>
                <w:highlight w:val="none"/>
              </w:rPr>
              <w:fldChar w:fldCharType="separate"/>
            </w:r>
            <w:r>
              <w:rPr>
                <w:color w:val="auto"/>
                <w:highlight w:val="none"/>
              </w:rPr>
              <w:t>26.1</w:t>
            </w:r>
            <w:r>
              <w:rPr>
                <w:color w:val="auto"/>
                <w:highlight w:val="none"/>
              </w:rPr>
              <w:fldChar w:fldCharType="end"/>
            </w:r>
          </w:p>
        </w:tc>
        <w:tc>
          <w:tcPr>
            <w:tcW w:w="7230" w:type="dxa"/>
            <w:vAlign w:val="center"/>
          </w:tcPr>
          <w:p w14:paraId="3265DBDA">
            <w:pPr>
              <w:pStyle w:val="57"/>
              <w:rPr>
                <w:iCs/>
                <w:color w:val="auto"/>
                <w:highlight w:val="none"/>
              </w:rPr>
            </w:pPr>
            <w:r>
              <w:rPr>
                <w:rFonts w:hint="eastAsia"/>
                <w:iCs/>
                <w:color w:val="auto"/>
                <w:highlight w:val="none"/>
              </w:rPr>
              <w:t>采购人确定中标人</w:t>
            </w:r>
          </w:p>
        </w:tc>
      </w:tr>
      <w:tr w14:paraId="04FB8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6AF0AC71">
            <w:pPr>
              <w:pStyle w:val="57"/>
              <w:numPr>
                <w:ilvl w:val="0"/>
                <w:numId w:val="9"/>
              </w:numPr>
              <w:tabs>
                <w:tab w:val="left" w:pos="381"/>
              </w:tabs>
              <w:ind w:left="0" w:firstLine="0"/>
              <w:rPr>
                <w:color w:val="auto"/>
                <w:highlight w:val="none"/>
              </w:rPr>
            </w:pPr>
            <w:bookmarkStart w:id="87" w:name="_Ref51684703"/>
            <w:r>
              <w:rPr>
                <w:rFonts w:hint="eastAsia"/>
                <w:color w:val="auto"/>
                <w:highlight w:val="none"/>
              </w:rPr>
              <w:t>中标候选人并列的处理</w:t>
            </w:r>
            <w:bookmarkEnd w:id="87"/>
          </w:p>
        </w:tc>
        <w:tc>
          <w:tcPr>
            <w:tcW w:w="850" w:type="dxa"/>
            <w:vAlign w:val="center"/>
          </w:tcPr>
          <w:p w14:paraId="3FF393A9">
            <w:pPr>
              <w:pStyle w:val="57"/>
              <w:rPr>
                <w:color w:val="auto"/>
                <w:highlight w:val="none"/>
              </w:rPr>
            </w:pPr>
            <w:r>
              <w:rPr>
                <w:color w:val="auto"/>
                <w:highlight w:val="none"/>
              </w:rPr>
              <w:fldChar w:fldCharType="begin"/>
            </w:r>
            <w:r>
              <w:rPr>
                <w:color w:val="auto"/>
                <w:highlight w:val="none"/>
              </w:rPr>
              <w:instrText xml:space="preserve"> REF _Ref51684068 \r \h  \* MERGEFORMAT </w:instrText>
            </w:r>
            <w:r>
              <w:rPr>
                <w:color w:val="auto"/>
                <w:highlight w:val="none"/>
              </w:rPr>
              <w:fldChar w:fldCharType="separate"/>
            </w:r>
            <w:r>
              <w:rPr>
                <w:color w:val="auto"/>
                <w:highlight w:val="none"/>
              </w:rPr>
              <w:t>26.2</w:t>
            </w:r>
            <w:r>
              <w:rPr>
                <w:color w:val="auto"/>
                <w:highlight w:val="none"/>
              </w:rPr>
              <w:fldChar w:fldCharType="end"/>
            </w:r>
          </w:p>
        </w:tc>
        <w:tc>
          <w:tcPr>
            <w:tcW w:w="7230" w:type="dxa"/>
            <w:vAlign w:val="center"/>
          </w:tcPr>
          <w:p w14:paraId="32491E83">
            <w:pPr>
              <w:pStyle w:val="57"/>
              <w:rPr>
                <w:color w:val="auto"/>
                <w:highlight w:val="none"/>
              </w:rPr>
            </w:pPr>
            <w:r>
              <w:rPr>
                <w:rFonts w:hint="eastAsia"/>
                <w:color w:val="auto"/>
                <w:highlight w:val="none"/>
              </w:rPr>
              <w:t>中标候选人并列的，采购人将确定技术部分得分较高者为中标人。</w:t>
            </w:r>
          </w:p>
        </w:tc>
      </w:tr>
      <w:tr w14:paraId="0BD69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021C5B41">
            <w:pPr>
              <w:pStyle w:val="57"/>
              <w:numPr>
                <w:ilvl w:val="0"/>
                <w:numId w:val="9"/>
              </w:numPr>
              <w:tabs>
                <w:tab w:val="left" w:pos="381"/>
              </w:tabs>
              <w:ind w:left="0" w:firstLine="0"/>
              <w:rPr>
                <w:color w:val="auto"/>
                <w:highlight w:val="none"/>
              </w:rPr>
            </w:pPr>
            <w:bookmarkStart w:id="88" w:name="_Ref53228485"/>
            <w:r>
              <w:rPr>
                <w:rFonts w:ascii="楷体" w:hAnsi="楷体" w:eastAsia="楷体" w:cs="Arial"/>
                <w:color w:val="auto"/>
                <w:highlight w:val="none"/>
              </w:rPr>
              <w:t>分包要求</w:t>
            </w:r>
            <w:bookmarkEnd w:id="88"/>
          </w:p>
        </w:tc>
        <w:tc>
          <w:tcPr>
            <w:tcW w:w="850" w:type="dxa"/>
            <w:vAlign w:val="center"/>
          </w:tcPr>
          <w:p w14:paraId="139C9DB5">
            <w:pPr>
              <w:pStyle w:val="57"/>
              <w:rPr>
                <w:color w:val="auto"/>
                <w:highlight w:val="none"/>
              </w:rPr>
            </w:pPr>
            <w:r>
              <w:rPr>
                <w:color w:val="auto"/>
                <w:highlight w:val="none"/>
              </w:rPr>
              <w:fldChar w:fldCharType="begin"/>
            </w:r>
            <w:r>
              <w:rPr>
                <w:color w:val="auto"/>
                <w:highlight w:val="none"/>
              </w:rPr>
              <w:instrText xml:space="preserve"> REF _Ref51684086 \r \h  \* MERGEFORMAT </w:instrText>
            </w:r>
            <w:r>
              <w:rPr>
                <w:color w:val="auto"/>
                <w:highlight w:val="none"/>
              </w:rPr>
              <w:fldChar w:fldCharType="separate"/>
            </w:r>
            <w:r>
              <w:rPr>
                <w:color w:val="auto"/>
                <w:highlight w:val="none"/>
              </w:rPr>
              <w:t>28.2</w:t>
            </w:r>
            <w:r>
              <w:rPr>
                <w:color w:val="auto"/>
                <w:highlight w:val="none"/>
              </w:rPr>
              <w:fldChar w:fldCharType="end"/>
            </w:r>
          </w:p>
        </w:tc>
        <w:tc>
          <w:tcPr>
            <w:tcW w:w="7230" w:type="dxa"/>
            <w:vAlign w:val="center"/>
          </w:tcPr>
          <w:p w14:paraId="6F17B332">
            <w:pPr>
              <w:pStyle w:val="57"/>
              <w:rPr>
                <w:bCs/>
                <w:color w:val="auto"/>
                <w:highlight w:val="none"/>
              </w:rPr>
            </w:pPr>
            <w:r>
              <w:rPr>
                <w:bCs/>
                <w:color w:val="auto"/>
                <w:highlight w:val="none"/>
              </w:rPr>
              <w:t>不允许</w:t>
            </w:r>
            <w:r>
              <w:rPr>
                <w:rFonts w:hint="eastAsia"/>
                <w:bCs/>
                <w:color w:val="auto"/>
                <w:highlight w:val="none"/>
              </w:rPr>
              <w:t>分包</w:t>
            </w:r>
          </w:p>
        </w:tc>
      </w:tr>
      <w:tr w14:paraId="0A7CC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70283966">
            <w:pPr>
              <w:pStyle w:val="57"/>
              <w:numPr>
                <w:ilvl w:val="0"/>
                <w:numId w:val="9"/>
              </w:numPr>
              <w:tabs>
                <w:tab w:val="left" w:pos="381"/>
              </w:tabs>
              <w:ind w:left="0" w:firstLine="0"/>
              <w:rPr>
                <w:color w:val="auto"/>
                <w:highlight w:val="none"/>
              </w:rPr>
            </w:pPr>
            <w:bookmarkStart w:id="89" w:name="_Ref53228540"/>
            <w:r>
              <w:rPr>
                <w:rFonts w:hAnsi="楷体" w:cs="Arial"/>
                <w:color w:val="auto"/>
                <w:highlight w:val="none"/>
              </w:rPr>
              <w:t>招标代理服务费</w:t>
            </w:r>
            <w:bookmarkEnd w:id="89"/>
          </w:p>
        </w:tc>
        <w:tc>
          <w:tcPr>
            <w:tcW w:w="850" w:type="dxa"/>
            <w:vAlign w:val="center"/>
          </w:tcPr>
          <w:p w14:paraId="303ADFFA">
            <w:pPr>
              <w:pStyle w:val="57"/>
              <w:rPr>
                <w:color w:val="auto"/>
                <w:highlight w:val="none"/>
              </w:rPr>
            </w:pPr>
            <w:r>
              <w:rPr>
                <w:color w:val="auto"/>
                <w:highlight w:val="none"/>
              </w:rPr>
              <w:fldChar w:fldCharType="begin"/>
            </w:r>
            <w:r>
              <w:rPr>
                <w:color w:val="auto"/>
                <w:highlight w:val="none"/>
              </w:rPr>
              <w:instrText xml:space="preserve"> REF _Ref506187614 \r \h  \* MERGEFORMAT </w:instrText>
            </w:r>
            <w:r>
              <w:rPr>
                <w:color w:val="auto"/>
                <w:highlight w:val="none"/>
              </w:rPr>
              <w:fldChar w:fldCharType="separate"/>
            </w:r>
            <w:r>
              <w:rPr>
                <w:color w:val="auto"/>
                <w:highlight w:val="none"/>
              </w:rPr>
              <w:t>29.1</w:t>
            </w:r>
            <w:r>
              <w:rPr>
                <w:color w:val="auto"/>
                <w:highlight w:val="none"/>
              </w:rPr>
              <w:fldChar w:fldCharType="end"/>
            </w:r>
          </w:p>
        </w:tc>
        <w:tc>
          <w:tcPr>
            <w:tcW w:w="7230" w:type="dxa"/>
            <w:vAlign w:val="center"/>
          </w:tcPr>
          <w:p w14:paraId="64CE783D">
            <w:pPr>
              <w:pStyle w:val="57"/>
              <w:rPr>
                <w:color w:val="auto"/>
                <w:highlight w:val="none"/>
              </w:rPr>
            </w:pPr>
            <w:r>
              <w:rPr>
                <w:rFonts w:hint="eastAsia"/>
                <w:color w:val="auto"/>
                <w:highlight w:val="none"/>
              </w:rPr>
              <w:t>中标人</w:t>
            </w:r>
            <w:r>
              <w:rPr>
                <w:color w:val="auto"/>
                <w:highlight w:val="none"/>
              </w:rPr>
              <w:t>在领取</w:t>
            </w:r>
            <w:r>
              <w:rPr>
                <w:rFonts w:hint="eastAsia"/>
                <w:color w:val="auto"/>
                <w:highlight w:val="none"/>
              </w:rPr>
              <w:t>中标</w:t>
            </w:r>
            <w:r>
              <w:rPr>
                <w:color w:val="auto"/>
                <w:highlight w:val="none"/>
              </w:rPr>
              <w:t>通知书</w:t>
            </w:r>
            <w:r>
              <w:rPr>
                <w:rFonts w:hint="eastAsia"/>
                <w:color w:val="auto"/>
                <w:highlight w:val="none"/>
              </w:rPr>
              <w:t>后的5个工作日内</w:t>
            </w:r>
            <w:r>
              <w:rPr>
                <w:color w:val="auto"/>
                <w:highlight w:val="none"/>
              </w:rPr>
              <w:t>，以</w:t>
            </w:r>
            <w:r>
              <w:rPr>
                <w:rFonts w:hint="eastAsia"/>
                <w:color w:val="auto"/>
                <w:highlight w:val="none"/>
              </w:rPr>
              <w:t>中标</w:t>
            </w:r>
            <w:r>
              <w:rPr>
                <w:color w:val="auto"/>
                <w:highlight w:val="none"/>
              </w:rPr>
              <w:t>金额为基数，</w:t>
            </w:r>
            <w:r>
              <w:rPr>
                <w:rFonts w:hint="eastAsia"/>
                <w:color w:val="auto"/>
                <w:highlight w:val="none"/>
              </w:rPr>
              <w:t>参</w:t>
            </w:r>
            <w:r>
              <w:rPr>
                <w:color w:val="auto"/>
                <w:highlight w:val="none"/>
              </w:rPr>
              <w:t>照</w:t>
            </w:r>
            <w:r>
              <w:rPr>
                <w:rFonts w:hint="eastAsia"/>
                <w:color w:val="auto"/>
                <w:highlight w:val="none"/>
              </w:rPr>
              <w:t>原</w:t>
            </w:r>
            <w:r>
              <w:rPr>
                <w:color w:val="auto"/>
                <w:highlight w:val="none"/>
              </w:rPr>
              <w:t>计价格[2002]1980号、发改办价格[2003]857号文件规定的服务费标准</w:t>
            </w:r>
            <w:r>
              <w:rPr>
                <w:rFonts w:hint="eastAsia"/>
                <w:color w:val="auto"/>
                <w:highlight w:val="none"/>
              </w:rPr>
              <w:t>【下浮</w:t>
            </w:r>
            <w:r>
              <w:rPr>
                <w:color w:val="auto"/>
                <w:highlight w:val="none"/>
              </w:rPr>
              <w:t>20</w:t>
            </w:r>
            <w:r>
              <w:rPr>
                <w:rFonts w:hint="eastAsia"/>
                <w:color w:val="auto"/>
                <w:highlight w:val="none"/>
              </w:rPr>
              <w:t>%】</w:t>
            </w:r>
            <w:r>
              <w:rPr>
                <w:color w:val="auto"/>
                <w:highlight w:val="none"/>
              </w:rPr>
              <w:t>向</w:t>
            </w:r>
            <w:r>
              <w:rPr>
                <w:rFonts w:hint="eastAsia"/>
                <w:color w:val="auto"/>
                <w:highlight w:val="none"/>
              </w:rPr>
              <w:t>采购代理机构</w:t>
            </w:r>
            <w:r>
              <w:rPr>
                <w:color w:val="auto"/>
                <w:highlight w:val="none"/>
              </w:rPr>
              <w:t>缴纳</w:t>
            </w:r>
            <w:r>
              <w:rPr>
                <w:rFonts w:hint="eastAsia"/>
                <w:color w:val="auto"/>
                <w:highlight w:val="none"/>
              </w:rPr>
              <w:t>招标</w:t>
            </w:r>
            <w:r>
              <w:rPr>
                <w:color w:val="auto"/>
                <w:highlight w:val="none"/>
              </w:rPr>
              <w:t>代理服务费</w:t>
            </w:r>
            <w:r>
              <w:rPr>
                <w:rFonts w:hint="eastAsia"/>
                <w:color w:val="auto"/>
                <w:highlight w:val="none"/>
              </w:rPr>
              <w:t>，下浮前的收费标准具体如下：</w:t>
            </w:r>
          </w:p>
          <w:tbl>
            <w:tblPr>
              <w:tblStyle w:val="27"/>
              <w:tblW w:w="6500" w:type="dxa"/>
              <w:jc w:val="center"/>
              <w:tblLayout w:type="fixed"/>
              <w:tblCellMar>
                <w:top w:w="0" w:type="dxa"/>
                <w:left w:w="108" w:type="dxa"/>
                <w:bottom w:w="0" w:type="dxa"/>
                <w:right w:w="108" w:type="dxa"/>
              </w:tblCellMar>
            </w:tblPr>
            <w:tblGrid>
              <w:gridCol w:w="2126"/>
              <w:gridCol w:w="1458"/>
              <w:gridCol w:w="1458"/>
              <w:gridCol w:w="1458"/>
            </w:tblGrid>
            <w:tr w14:paraId="59E9389D">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noWrap/>
                  <w:vAlign w:val="center"/>
                </w:tcPr>
                <w:p w14:paraId="0046F2CC">
                  <w:pPr>
                    <w:pStyle w:val="57"/>
                    <w:rPr>
                      <w:color w:val="auto"/>
                      <w:highlight w:val="none"/>
                    </w:rPr>
                  </w:pPr>
                  <w:r>
                    <w:rPr>
                      <w:rFonts w:hint="eastAsia"/>
                      <w:color w:val="auto"/>
                      <w:highlight w:val="none"/>
                    </w:rPr>
                    <w:t>计算区间</w:t>
                  </w:r>
                </w:p>
                <w:p w14:paraId="65331816">
                  <w:pPr>
                    <w:pStyle w:val="57"/>
                    <w:rPr>
                      <w:color w:val="auto"/>
                      <w:highlight w:val="none"/>
                    </w:rPr>
                  </w:pPr>
                  <w:r>
                    <w:rPr>
                      <w:rFonts w:hint="eastAsia"/>
                      <w:color w:val="auto"/>
                      <w:highlight w:val="none"/>
                    </w:rPr>
                    <w:t>（万元人民币）</w:t>
                  </w:r>
                </w:p>
              </w:tc>
              <w:tc>
                <w:tcPr>
                  <w:tcW w:w="4374" w:type="dxa"/>
                  <w:gridSpan w:val="3"/>
                  <w:tcBorders>
                    <w:top w:val="single" w:color="auto" w:sz="8" w:space="0"/>
                    <w:left w:val="nil"/>
                    <w:bottom w:val="single" w:color="auto" w:sz="4" w:space="0"/>
                    <w:right w:val="single" w:color="auto" w:sz="4" w:space="0"/>
                  </w:tcBorders>
                  <w:noWrap/>
                  <w:vAlign w:val="center"/>
                </w:tcPr>
                <w:p w14:paraId="36A03629">
                  <w:pPr>
                    <w:pStyle w:val="57"/>
                    <w:rPr>
                      <w:color w:val="auto"/>
                      <w:highlight w:val="none"/>
                    </w:rPr>
                  </w:pPr>
                  <w:r>
                    <w:rPr>
                      <w:rFonts w:hint="eastAsia"/>
                      <w:color w:val="auto"/>
                      <w:highlight w:val="none"/>
                    </w:rPr>
                    <w:t>收费标准</w:t>
                  </w:r>
                </w:p>
              </w:tc>
            </w:tr>
            <w:tr w14:paraId="6D69B0FF">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vAlign w:val="center"/>
                </w:tcPr>
                <w:p w14:paraId="7EAD3E89">
                  <w:pPr>
                    <w:pStyle w:val="57"/>
                    <w:rPr>
                      <w:color w:val="auto"/>
                      <w:highlight w:val="none"/>
                    </w:rPr>
                  </w:pPr>
                </w:p>
              </w:tc>
              <w:tc>
                <w:tcPr>
                  <w:tcW w:w="1458" w:type="dxa"/>
                  <w:tcBorders>
                    <w:top w:val="nil"/>
                    <w:left w:val="nil"/>
                    <w:bottom w:val="single" w:color="auto" w:sz="4" w:space="0"/>
                    <w:right w:val="single" w:color="auto" w:sz="4" w:space="0"/>
                  </w:tcBorders>
                  <w:noWrap/>
                  <w:vAlign w:val="center"/>
                </w:tcPr>
                <w:p w14:paraId="4EE99B1F">
                  <w:pPr>
                    <w:pStyle w:val="57"/>
                    <w:rPr>
                      <w:color w:val="auto"/>
                      <w:highlight w:val="none"/>
                    </w:rPr>
                  </w:pPr>
                  <w:r>
                    <w:rPr>
                      <w:rFonts w:hint="eastAsia"/>
                      <w:color w:val="auto"/>
                      <w:highlight w:val="none"/>
                    </w:rPr>
                    <w:t>货物</w:t>
                  </w:r>
                </w:p>
              </w:tc>
              <w:tc>
                <w:tcPr>
                  <w:tcW w:w="1458" w:type="dxa"/>
                  <w:tcBorders>
                    <w:top w:val="nil"/>
                    <w:left w:val="nil"/>
                    <w:bottom w:val="single" w:color="auto" w:sz="4" w:space="0"/>
                    <w:right w:val="single" w:color="auto" w:sz="4" w:space="0"/>
                  </w:tcBorders>
                  <w:noWrap/>
                  <w:vAlign w:val="center"/>
                </w:tcPr>
                <w:p w14:paraId="313D0BA2">
                  <w:pPr>
                    <w:pStyle w:val="57"/>
                    <w:rPr>
                      <w:color w:val="auto"/>
                      <w:highlight w:val="none"/>
                    </w:rPr>
                  </w:pPr>
                  <w:r>
                    <w:rPr>
                      <w:rFonts w:hint="eastAsia"/>
                      <w:color w:val="auto"/>
                      <w:highlight w:val="none"/>
                    </w:rPr>
                    <w:t>服务</w:t>
                  </w:r>
                </w:p>
              </w:tc>
              <w:tc>
                <w:tcPr>
                  <w:tcW w:w="1458" w:type="dxa"/>
                  <w:tcBorders>
                    <w:top w:val="nil"/>
                    <w:left w:val="nil"/>
                    <w:bottom w:val="single" w:color="auto" w:sz="4" w:space="0"/>
                    <w:right w:val="single" w:color="auto" w:sz="4" w:space="0"/>
                  </w:tcBorders>
                  <w:noWrap/>
                  <w:vAlign w:val="center"/>
                </w:tcPr>
                <w:p w14:paraId="2B3BAD44">
                  <w:pPr>
                    <w:pStyle w:val="57"/>
                    <w:rPr>
                      <w:color w:val="auto"/>
                      <w:highlight w:val="none"/>
                    </w:rPr>
                  </w:pPr>
                  <w:r>
                    <w:rPr>
                      <w:rFonts w:hint="eastAsia"/>
                      <w:color w:val="auto"/>
                      <w:highlight w:val="none"/>
                    </w:rPr>
                    <w:t>工程</w:t>
                  </w:r>
                </w:p>
              </w:tc>
            </w:tr>
            <w:tr w14:paraId="64E8B7E1">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vAlign w:val="bottom"/>
                </w:tcPr>
                <w:p w14:paraId="0C08F245">
                  <w:pPr>
                    <w:pStyle w:val="57"/>
                    <w:rPr>
                      <w:color w:val="auto"/>
                      <w:highlight w:val="none"/>
                    </w:rPr>
                  </w:pPr>
                  <w:r>
                    <w:rPr>
                      <w:color w:val="auto"/>
                      <w:highlight w:val="none"/>
                    </w:rPr>
                    <w:t>100</w:t>
                  </w:r>
                  <w:r>
                    <w:rPr>
                      <w:rFonts w:hint="eastAsia"/>
                      <w:color w:val="auto"/>
                      <w:highlight w:val="none"/>
                    </w:rPr>
                    <w:t>以下</w:t>
                  </w:r>
                </w:p>
              </w:tc>
              <w:tc>
                <w:tcPr>
                  <w:tcW w:w="1458" w:type="dxa"/>
                  <w:tcBorders>
                    <w:top w:val="nil"/>
                    <w:left w:val="nil"/>
                    <w:bottom w:val="single" w:color="auto" w:sz="4" w:space="0"/>
                    <w:right w:val="single" w:color="auto" w:sz="4" w:space="0"/>
                  </w:tcBorders>
                  <w:vAlign w:val="bottom"/>
                </w:tcPr>
                <w:p w14:paraId="6F9473A5">
                  <w:pPr>
                    <w:pStyle w:val="57"/>
                    <w:rPr>
                      <w:color w:val="auto"/>
                      <w:highlight w:val="none"/>
                    </w:rPr>
                  </w:pPr>
                  <w:r>
                    <w:rPr>
                      <w:color w:val="auto"/>
                      <w:highlight w:val="none"/>
                    </w:rPr>
                    <w:t>1.50%</w:t>
                  </w:r>
                </w:p>
              </w:tc>
              <w:tc>
                <w:tcPr>
                  <w:tcW w:w="1458" w:type="dxa"/>
                  <w:tcBorders>
                    <w:top w:val="nil"/>
                    <w:left w:val="nil"/>
                    <w:bottom w:val="single" w:color="auto" w:sz="4" w:space="0"/>
                    <w:right w:val="single" w:color="auto" w:sz="4" w:space="0"/>
                  </w:tcBorders>
                  <w:vAlign w:val="bottom"/>
                </w:tcPr>
                <w:p w14:paraId="1E158288">
                  <w:pPr>
                    <w:pStyle w:val="57"/>
                    <w:rPr>
                      <w:color w:val="auto"/>
                      <w:highlight w:val="none"/>
                    </w:rPr>
                  </w:pPr>
                  <w:r>
                    <w:rPr>
                      <w:color w:val="auto"/>
                      <w:highlight w:val="none"/>
                    </w:rPr>
                    <w:t>1.50%</w:t>
                  </w:r>
                </w:p>
              </w:tc>
              <w:tc>
                <w:tcPr>
                  <w:tcW w:w="1458" w:type="dxa"/>
                  <w:tcBorders>
                    <w:top w:val="nil"/>
                    <w:left w:val="nil"/>
                    <w:bottom w:val="single" w:color="auto" w:sz="4" w:space="0"/>
                    <w:right w:val="single" w:color="auto" w:sz="4" w:space="0"/>
                  </w:tcBorders>
                  <w:vAlign w:val="bottom"/>
                </w:tcPr>
                <w:p w14:paraId="28BA9339">
                  <w:pPr>
                    <w:pStyle w:val="57"/>
                    <w:rPr>
                      <w:color w:val="auto"/>
                      <w:highlight w:val="none"/>
                    </w:rPr>
                  </w:pPr>
                  <w:r>
                    <w:rPr>
                      <w:color w:val="auto"/>
                      <w:highlight w:val="none"/>
                    </w:rPr>
                    <w:t>1.00%</w:t>
                  </w:r>
                </w:p>
              </w:tc>
            </w:tr>
            <w:tr w14:paraId="3400C3BD">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vAlign w:val="bottom"/>
                </w:tcPr>
                <w:p w14:paraId="292A5BCA">
                  <w:pPr>
                    <w:pStyle w:val="57"/>
                    <w:rPr>
                      <w:color w:val="auto"/>
                      <w:highlight w:val="none"/>
                    </w:rPr>
                  </w:pPr>
                  <w:r>
                    <w:rPr>
                      <w:color w:val="auto"/>
                      <w:highlight w:val="none"/>
                    </w:rPr>
                    <w:t>100~500</w:t>
                  </w:r>
                </w:p>
              </w:tc>
              <w:tc>
                <w:tcPr>
                  <w:tcW w:w="1458" w:type="dxa"/>
                  <w:tcBorders>
                    <w:top w:val="nil"/>
                    <w:left w:val="nil"/>
                    <w:bottom w:val="single" w:color="auto" w:sz="4" w:space="0"/>
                    <w:right w:val="single" w:color="auto" w:sz="4" w:space="0"/>
                  </w:tcBorders>
                  <w:vAlign w:val="bottom"/>
                </w:tcPr>
                <w:p w14:paraId="1CC651C9">
                  <w:pPr>
                    <w:pStyle w:val="57"/>
                    <w:rPr>
                      <w:color w:val="auto"/>
                      <w:highlight w:val="none"/>
                    </w:rPr>
                  </w:pPr>
                  <w:r>
                    <w:rPr>
                      <w:color w:val="auto"/>
                      <w:highlight w:val="none"/>
                    </w:rPr>
                    <w:t>1.10%</w:t>
                  </w:r>
                </w:p>
              </w:tc>
              <w:tc>
                <w:tcPr>
                  <w:tcW w:w="1458" w:type="dxa"/>
                  <w:tcBorders>
                    <w:top w:val="nil"/>
                    <w:left w:val="nil"/>
                    <w:bottom w:val="single" w:color="auto" w:sz="4" w:space="0"/>
                    <w:right w:val="single" w:color="auto" w:sz="4" w:space="0"/>
                  </w:tcBorders>
                  <w:vAlign w:val="bottom"/>
                </w:tcPr>
                <w:p w14:paraId="1A14B656">
                  <w:pPr>
                    <w:pStyle w:val="57"/>
                    <w:rPr>
                      <w:color w:val="auto"/>
                      <w:highlight w:val="none"/>
                    </w:rPr>
                  </w:pPr>
                  <w:r>
                    <w:rPr>
                      <w:color w:val="auto"/>
                      <w:highlight w:val="none"/>
                    </w:rPr>
                    <w:t>0.80%</w:t>
                  </w:r>
                </w:p>
              </w:tc>
              <w:tc>
                <w:tcPr>
                  <w:tcW w:w="1458" w:type="dxa"/>
                  <w:tcBorders>
                    <w:top w:val="nil"/>
                    <w:left w:val="nil"/>
                    <w:bottom w:val="single" w:color="auto" w:sz="4" w:space="0"/>
                    <w:right w:val="single" w:color="auto" w:sz="4" w:space="0"/>
                  </w:tcBorders>
                  <w:vAlign w:val="bottom"/>
                </w:tcPr>
                <w:p w14:paraId="3258C2A7">
                  <w:pPr>
                    <w:pStyle w:val="57"/>
                    <w:rPr>
                      <w:color w:val="auto"/>
                      <w:highlight w:val="none"/>
                    </w:rPr>
                  </w:pPr>
                  <w:r>
                    <w:rPr>
                      <w:color w:val="auto"/>
                      <w:highlight w:val="none"/>
                    </w:rPr>
                    <w:t>0.70%</w:t>
                  </w:r>
                </w:p>
              </w:tc>
            </w:tr>
            <w:tr w14:paraId="6E34BE10">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vAlign w:val="bottom"/>
                </w:tcPr>
                <w:p w14:paraId="2AB62A79">
                  <w:pPr>
                    <w:pStyle w:val="57"/>
                    <w:rPr>
                      <w:color w:val="auto"/>
                      <w:highlight w:val="none"/>
                    </w:rPr>
                  </w:pPr>
                  <w:r>
                    <w:rPr>
                      <w:color w:val="auto"/>
                      <w:highlight w:val="none"/>
                    </w:rPr>
                    <w:t>500~1000</w:t>
                  </w:r>
                </w:p>
              </w:tc>
              <w:tc>
                <w:tcPr>
                  <w:tcW w:w="1458" w:type="dxa"/>
                  <w:tcBorders>
                    <w:top w:val="nil"/>
                    <w:left w:val="nil"/>
                    <w:bottom w:val="single" w:color="auto" w:sz="4" w:space="0"/>
                    <w:right w:val="single" w:color="auto" w:sz="4" w:space="0"/>
                  </w:tcBorders>
                  <w:vAlign w:val="bottom"/>
                </w:tcPr>
                <w:p w14:paraId="107BF90B">
                  <w:pPr>
                    <w:pStyle w:val="57"/>
                    <w:rPr>
                      <w:color w:val="auto"/>
                      <w:highlight w:val="none"/>
                    </w:rPr>
                  </w:pPr>
                  <w:r>
                    <w:rPr>
                      <w:color w:val="auto"/>
                      <w:highlight w:val="none"/>
                    </w:rPr>
                    <w:t>0.80%</w:t>
                  </w:r>
                </w:p>
              </w:tc>
              <w:tc>
                <w:tcPr>
                  <w:tcW w:w="1458" w:type="dxa"/>
                  <w:tcBorders>
                    <w:top w:val="nil"/>
                    <w:left w:val="nil"/>
                    <w:bottom w:val="single" w:color="auto" w:sz="4" w:space="0"/>
                    <w:right w:val="single" w:color="auto" w:sz="4" w:space="0"/>
                  </w:tcBorders>
                  <w:vAlign w:val="bottom"/>
                </w:tcPr>
                <w:p w14:paraId="013E5AEE">
                  <w:pPr>
                    <w:pStyle w:val="57"/>
                    <w:rPr>
                      <w:color w:val="auto"/>
                      <w:highlight w:val="none"/>
                    </w:rPr>
                  </w:pPr>
                  <w:r>
                    <w:rPr>
                      <w:color w:val="auto"/>
                      <w:highlight w:val="none"/>
                    </w:rPr>
                    <w:t>0.45%</w:t>
                  </w:r>
                </w:p>
              </w:tc>
              <w:tc>
                <w:tcPr>
                  <w:tcW w:w="1458" w:type="dxa"/>
                  <w:tcBorders>
                    <w:top w:val="nil"/>
                    <w:left w:val="nil"/>
                    <w:bottom w:val="single" w:color="auto" w:sz="4" w:space="0"/>
                    <w:right w:val="single" w:color="auto" w:sz="4" w:space="0"/>
                  </w:tcBorders>
                  <w:vAlign w:val="bottom"/>
                </w:tcPr>
                <w:p w14:paraId="7C2835A2">
                  <w:pPr>
                    <w:pStyle w:val="57"/>
                    <w:rPr>
                      <w:color w:val="auto"/>
                      <w:highlight w:val="none"/>
                    </w:rPr>
                  </w:pPr>
                  <w:r>
                    <w:rPr>
                      <w:color w:val="auto"/>
                      <w:highlight w:val="none"/>
                    </w:rPr>
                    <w:t>0.55%</w:t>
                  </w:r>
                </w:p>
              </w:tc>
            </w:tr>
            <w:tr w14:paraId="13671E06">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vAlign w:val="bottom"/>
                </w:tcPr>
                <w:p w14:paraId="2F1B6E31">
                  <w:pPr>
                    <w:pStyle w:val="57"/>
                    <w:rPr>
                      <w:color w:val="auto"/>
                      <w:highlight w:val="none"/>
                    </w:rPr>
                  </w:pPr>
                  <w:r>
                    <w:rPr>
                      <w:color w:val="auto"/>
                      <w:highlight w:val="none"/>
                    </w:rPr>
                    <w:t>1000~5000</w:t>
                  </w:r>
                </w:p>
              </w:tc>
              <w:tc>
                <w:tcPr>
                  <w:tcW w:w="1458" w:type="dxa"/>
                  <w:tcBorders>
                    <w:top w:val="nil"/>
                    <w:left w:val="nil"/>
                    <w:bottom w:val="single" w:color="auto" w:sz="4" w:space="0"/>
                    <w:right w:val="single" w:color="auto" w:sz="4" w:space="0"/>
                  </w:tcBorders>
                  <w:vAlign w:val="bottom"/>
                </w:tcPr>
                <w:p w14:paraId="459864FD">
                  <w:pPr>
                    <w:pStyle w:val="57"/>
                    <w:rPr>
                      <w:color w:val="auto"/>
                      <w:highlight w:val="none"/>
                    </w:rPr>
                  </w:pPr>
                  <w:r>
                    <w:rPr>
                      <w:color w:val="auto"/>
                      <w:highlight w:val="none"/>
                    </w:rPr>
                    <w:t>0.50%</w:t>
                  </w:r>
                </w:p>
              </w:tc>
              <w:tc>
                <w:tcPr>
                  <w:tcW w:w="1458" w:type="dxa"/>
                  <w:tcBorders>
                    <w:top w:val="nil"/>
                    <w:left w:val="nil"/>
                    <w:bottom w:val="single" w:color="auto" w:sz="4" w:space="0"/>
                    <w:right w:val="single" w:color="auto" w:sz="4" w:space="0"/>
                  </w:tcBorders>
                  <w:vAlign w:val="bottom"/>
                </w:tcPr>
                <w:p w14:paraId="4F378946">
                  <w:pPr>
                    <w:pStyle w:val="57"/>
                    <w:rPr>
                      <w:color w:val="auto"/>
                      <w:highlight w:val="none"/>
                    </w:rPr>
                  </w:pPr>
                  <w:r>
                    <w:rPr>
                      <w:color w:val="auto"/>
                      <w:highlight w:val="none"/>
                    </w:rPr>
                    <w:t>0.25%</w:t>
                  </w:r>
                </w:p>
              </w:tc>
              <w:tc>
                <w:tcPr>
                  <w:tcW w:w="1458" w:type="dxa"/>
                  <w:tcBorders>
                    <w:top w:val="nil"/>
                    <w:left w:val="nil"/>
                    <w:bottom w:val="single" w:color="auto" w:sz="4" w:space="0"/>
                    <w:right w:val="single" w:color="auto" w:sz="4" w:space="0"/>
                  </w:tcBorders>
                  <w:vAlign w:val="bottom"/>
                </w:tcPr>
                <w:p w14:paraId="03B0D7CD">
                  <w:pPr>
                    <w:pStyle w:val="57"/>
                    <w:rPr>
                      <w:color w:val="auto"/>
                      <w:highlight w:val="none"/>
                    </w:rPr>
                  </w:pPr>
                  <w:r>
                    <w:rPr>
                      <w:color w:val="auto"/>
                      <w:highlight w:val="none"/>
                    </w:rPr>
                    <w:t>0.35%</w:t>
                  </w:r>
                </w:p>
              </w:tc>
            </w:tr>
            <w:tr w14:paraId="7E990954">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vAlign w:val="bottom"/>
                </w:tcPr>
                <w:p w14:paraId="2570E670">
                  <w:pPr>
                    <w:pStyle w:val="57"/>
                    <w:rPr>
                      <w:color w:val="auto"/>
                      <w:highlight w:val="none"/>
                    </w:rPr>
                  </w:pPr>
                  <w:r>
                    <w:rPr>
                      <w:color w:val="auto"/>
                      <w:highlight w:val="none"/>
                    </w:rPr>
                    <w:t>5000~10000</w:t>
                  </w:r>
                </w:p>
              </w:tc>
              <w:tc>
                <w:tcPr>
                  <w:tcW w:w="1458" w:type="dxa"/>
                  <w:tcBorders>
                    <w:top w:val="nil"/>
                    <w:left w:val="nil"/>
                    <w:bottom w:val="single" w:color="auto" w:sz="4" w:space="0"/>
                    <w:right w:val="single" w:color="auto" w:sz="4" w:space="0"/>
                  </w:tcBorders>
                  <w:vAlign w:val="bottom"/>
                </w:tcPr>
                <w:p w14:paraId="26E3493B">
                  <w:pPr>
                    <w:pStyle w:val="57"/>
                    <w:rPr>
                      <w:color w:val="auto"/>
                      <w:highlight w:val="none"/>
                    </w:rPr>
                  </w:pPr>
                  <w:r>
                    <w:rPr>
                      <w:color w:val="auto"/>
                      <w:highlight w:val="none"/>
                    </w:rPr>
                    <w:t>0.25%</w:t>
                  </w:r>
                </w:p>
              </w:tc>
              <w:tc>
                <w:tcPr>
                  <w:tcW w:w="1458" w:type="dxa"/>
                  <w:tcBorders>
                    <w:top w:val="nil"/>
                    <w:left w:val="nil"/>
                    <w:bottom w:val="single" w:color="auto" w:sz="4" w:space="0"/>
                    <w:right w:val="single" w:color="auto" w:sz="4" w:space="0"/>
                  </w:tcBorders>
                  <w:vAlign w:val="bottom"/>
                </w:tcPr>
                <w:p w14:paraId="668623FB">
                  <w:pPr>
                    <w:pStyle w:val="57"/>
                    <w:rPr>
                      <w:color w:val="auto"/>
                      <w:highlight w:val="none"/>
                    </w:rPr>
                  </w:pPr>
                  <w:r>
                    <w:rPr>
                      <w:color w:val="auto"/>
                      <w:highlight w:val="none"/>
                    </w:rPr>
                    <w:t>0.10%</w:t>
                  </w:r>
                </w:p>
              </w:tc>
              <w:tc>
                <w:tcPr>
                  <w:tcW w:w="1458" w:type="dxa"/>
                  <w:tcBorders>
                    <w:top w:val="nil"/>
                    <w:left w:val="nil"/>
                    <w:bottom w:val="single" w:color="auto" w:sz="4" w:space="0"/>
                    <w:right w:val="single" w:color="auto" w:sz="4" w:space="0"/>
                  </w:tcBorders>
                  <w:vAlign w:val="bottom"/>
                </w:tcPr>
                <w:p w14:paraId="664486A1">
                  <w:pPr>
                    <w:pStyle w:val="57"/>
                    <w:rPr>
                      <w:color w:val="auto"/>
                      <w:highlight w:val="none"/>
                    </w:rPr>
                  </w:pPr>
                  <w:r>
                    <w:rPr>
                      <w:color w:val="auto"/>
                      <w:highlight w:val="none"/>
                    </w:rPr>
                    <w:t>0.20%</w:t>
                  </w:r>
                </w:p>
              </w:tc>
            </w:tr>
            <w:tr w14:paraId="0450EAC0">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vAlign w:val="bottom"/>
                </w:tcPr>
                <w:p w14:paraId="18C7F174">
                  <w:pPr>
                    <w:pStyle w:val="57"/>
                    <w:rPr>
                      <w:color w:val="auto"/>
                      <w:highlight w:val="none"/>
                    </w:rPr>
                  </w:pPr>
                  <w:r>
                    <w:rPr>
                      <w:color w:val="auto"/>
                      <w:highlight w:val="none"/>
                    </w:rPr>
                    <w:t>10000~100000</w:t>
                  </w:r>
                </w:p>
              </w:tc>
              <w:tc>
                <w:tcPr>
                  <w:tcW w:w="1458" w:type="dxa"/>
                  <w:tcBorders>
                    <w:top w:val="single" w:color="auto" w:sz="4" w:space="0"/>
                    <w:left w:val="nil"/>
                    <w:bottom w:val="single" w:color="auto" w:sz="4" w:space="0"/>
                    <w:right w:val="single" w:color="auto" w:sz="4" w:space="0"/>
                  </w:tcBorders>
                  <w:vAlign w:val="bottom"/>
                </w:tcPr>
                <w:p w14:paraId="7364DCF3">
                  <w:pPr>
                    <w:pStyle w:val="57"/>
                    <w:rPr>
                      <w:color w:val="auto"/>
                      <w:highlight w:val="none"/>
                    </w:rPr>
                  </w:pPr>
                  <w:r>
                    <w:rPr>
                      <w:color w:val="auto"/>
                      <w:highlight w:val="none"/>
                    </w:rPr>
                    <w:t>0.05%</w:t>
                  </w:r>
                </w:p>
              </w:tc>
              <w:tc>
                <w:tcPr>
                  <w:tcW w:w="1458" w:type="dxa"/>
                  <w:tcBorders>
                    <w:top w:val="single" w:color="auto" w:sz="4" w:space="0"/>
                    <w:left w:val="nil"/>
                    <w:bottom w:val="single" w:color="auto" w:sz="4" w:space="0"/>
                    <w:right w:val="single" w:color="auto" w:sz="4" w:space="0"/>
                  </w:tcBorders>
                  <w:vAlign w:val="bottom"/>
                </w:tcPr>
                <w:p w14:paraId="5E9F9B05">
                  <w:pPr>
                    <w:pStyle w:val="57"/>
                    <w:rPr>
                      <w:color w:val="auto"/>
                      <w:highlight w:val="none"/>
                    </w:rPr>
                  </w:pPr>
                  <w:r>
                    <w:rPr>
                      <w:color w:val="auto"/>
                      <w:highlight w:val="none"/>
                    </w:rPr>
                    <w:t>0.05%</w:t>
                  </w:r>
                </w:p>
              </w:tc>
              <w:tc>
                <w:tcPr>
                  <w:tcW w:w="1458" w:type="dxa"/>
                  <w:tcBorders>
                    <w:top w:val="single" w:color="auto" w:sz="4" w:space="0"/>
                    <w:left w:val="nil"/>
                    <w:bottom w:val="single" w:color="auto" w:sz="4" w:space="0"/>
                    <w:right w:val="single" w:color="auto" w:sz="4" w:space="0"/>
                  </w:tcBorders>
                  <w:vAlign w:val="bottom"/>
                </w:tcPr>
                <w:p w14:paraId="60FE0746">
                  <w:pPr>
                    <w:pStyle w:val="57"/>
                    <w:rPr>
                      <w:color w:val="auto"/>
                      <w:highlight w:val="none"/>
                    </w:rPr>
                  </w:pPr>
                  <w:r>
                    <w:rPr>
                      <w:color w:val="auto"/>
                      <w:highlight w:val="none"/>
                    </w:rPr>
                    <w:t>0.05%</w:t>
                  </w:r>
                </w:p>
              </w:tc>
            </w:tr>
            <w:tr w14:paraId="68B73F1D">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vAlign w:val="bottom"/>
                </w:tcPr>
                <w:p w14:paraId="0606E1D5">
                  <w:pPr>
                    <w:pStyle w:val="57"/>
                    <w:rPr>
                      <w:color w:val="auto"/>
                      <w:highlight w:val="none"/>
                    </w:rPr>
                  </w:pPr>
                  <w:r>
                    <w:rPr>
                      <w:color w:val="auto"/>
                      <w:highlight w:val="none"/>
                    </w:rPr>
                    <w:t>100000</w:t>
                  </w:r>
                  <w:r>
                    <w:rPr>
                      <w:rFonts w:hint="eastAsia"/>
                      <w:color w:val="auto"/>
                      <w:highlight w:val="none"/>
                    </w:rPr>
                    <w:t>以上</w:t>
                  </w:r>
                </w:p>
              </w:tc>
              <w:tc>
                <w:tcPr>
                  <w:tcW w:w="1458" w:type="dxa"/>
                  <w:tcBorders>
                    <w:top w:val="single" w:color="auto" w:sz="4" w:space="0"/>
                    <w:left w:val="nil"/>
                    <w:bottom w:val="single" w:color="auto" w:sz="4" w:space="0"/>
                    <w:right w:val="single" w:color="auto" w:sz="4" w:space="0"/>
                  </w:tcBorders>
                  <w:vAlign w:val="bottom"/>
                </w:tcPr>
                <w:p w14:paraId="56BE4CBD">
                  <w:pPr>
                    <w:pStyle w:val="57"/>
                    <w:rPr>
                      <w:color w:val="auto"/>
                      <w:highlight w:val="none"/>
                    </w:rPr>
                  </w:pPr>
                  <w:r>
                    <w:rPr>
                      <w:color w:val="auto"/>
                      <w:highlight w:val="none"/>
                    </w:rPr>
                    <w:t>0.01%</w:t>
                  </w:r>
                </w:p>
              </w:tc>
              <w:tc>
                <w:tcPr>
                  <w:tcW w:w="1458" w:type="dxa"/>
                  <w:tcBorders>
                    <w:top w:val="single" w:color="auto" w:sz="4" w:space="0"/>
                    <w:left w:val="nil"/>
                    <w:bottom w:val="single" w:color="auto" w:sz="4" w:space="0"/>
                    <w:right w:val="single" w:color="auto" w:sz="4" w:space="0"/>
                  </w:tcBorders>
                  <w:vAlign w:val="bottom"/>
                </w:tcPr>
                <w:p w14:paraId="7795963C">
                  <w:pPr>
                    <w:pStyle w:val="57"/>
                    <w:rPr>
                      <w:color w:val="auto"/>
                      <w:highlight w:val="none"/>
                    </w:rPr>
                  </w:pPr>
                  <w:r>
                    <w:rPr>
                      <w:color w:val="auto"/>
                      <w:highlight w:val="none"/>
                    </w:rPr>
                    <w:t>0.01%</w:t>
                  </w:r>
                </w:p>
              </w:tc>
              <w:tc>
                <w:tcPr>
                  <w:tcW w:w="1458" w:type="dxa"/>
                  <w:tcBorders>
                    <w:top w:val="single" w:color="auto" w:sz="4" w:space="0"/>
                    <w:left w:val="nil"/>
                    <w:bottom w:val="single" w:color="auto" w:sz="4" w:space="0"/>
                    <w:right w:val="single" w:color="auto" w:sz="4" w:space="0"/>
                  </w:tcBorders>
                  <w:vAlign w:val="bottom"/>
                </w:tcPr>
                <w:p w14:paraId="50A24F0C">
                  <w:pPr>
                    <w:pStyle w:val="57"/>
                    <w:rPr>
                      <w:color w:val="auto"/>
                      <w:highlight w:val="none"/>
                    </w:rPr>
                  </w:pPr>
                  <w:r>
                    <w:rPr>
                      <w:color w:val="auto"/>
                      <w:highlight w:val="none"/>
                    </w:rPr>
                    <w:t>0.01%</w:t>
                  </w:r>
                </w:p>
              </w:tc>
            </w:tr>
            <w:tr w14:paraId="1777F1CE">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vAlign w:val="bottom"/>
                </w:tcPr>
                <w:p w14:paraId="3BCE301D">
                  <w:pPr>
                    <w:pStyle w:val="57"/>
                    <w:rPr>
                      <w:color w:val="auto"/>
                      <w:highlight w:val="none"/>
                    </w:rPr>
                  </w:pPr>
                  <w:r>
                    <w:rPr>
                      <w:rFonts w:hint="eastAsia"/>
                      <w:color w:val="auto"/>
                      <w:highlight w:val="none"/>
                    </w:rPr>
                    <w:t>以货物类项目中标金额800万元为例：</w:t>
                  </w:r>
                </w:p>
                <w:p w14:paraId="476F4317">
                  <w:pPr>
                    <w:pStyle w:val="57"/>
                    <w:rPr>
                      <w:color w:val="auto"/>
                      <w:highlight w:val="none"/>
                    </w:rPr>
                  </w:pPr>
                  <w:r>
                    <w:rPr>
                      <w:rFonts w:hint="eastAsia"/>
                      <w:color w:val="auto"/>
                      <w:highlight w:val="none"/>
                    </w:rPr>
                    <w:t>服务费金额=100万元×1.5%+400万元×1.1%+300万元×0.8%=8.3万元</w:t>
                  </w:r>
                </w:p>
              </w:tc>
            </w:tr>
          </w:tbl>
          <w:p w14:paraId="1E532F5E">
            <w:pPr>
              <w:pStyle w:val="57"/>
              <w:rPr>
                <w:color w:val="auto"/>
                <w:highlight w:val="none"/>
              </w:rPr>
            </w:pPr>
          </w:p>
          <w:p w14:paraId="61EB97F2">
            <w:pPr>
              <w:pStyle w:val="57"/>
              <w:rPr>
                <w:color w:val="auto"/>
                <w:highlight w:val="none"/>
              </w:rPr>
            </w:pPr>
            <w:r>
              <w:rPr>
                <w:rFonts w:hint="eastAsia"/>
                <w:b/>
                <w:bCs/>
                <w:color w:val="auto"/>
                <w:highlight w:val="none"/>
              </w:rPr>
              <w:t>注：</w:t>
            </w:r>
            <w:r>
              <w:rPr>
                <w:b/>
                <w:bCs/>
                <w:color w:val="auto"/>
                <w:highlight w:val="none"/>
              </w:rPr>
              <w:t>供应商需同时提供</w:t>
            </w:r>
            <w:r>
              <w:rPr>
                <w:rFonts w:hint="eastAsia"/>
                <w:b/>
                <w:bCs/>
                <w:color w:val="auto"/>
                <w:highlight w:val="none"/>
              </w:rPr>
              <w:t>开票</w:t>
            </w:r>
            <w:r>
              <w:rPr>
                <w:b/>
                <w:bCs/>
                <w:color w:val="auto"/>
                <w:highlight w:val="none"/>
              </w:rPr>
              <w:t>详细信息（格式及内容见</w:t>
            </w:r>
            <w:r>
              <w:rPr>
                <w:rFonts w:hint="eastAsia"/>
                <w:b/>
                <w:bCs/>
                <w:color w:val="auto"/>
                <w:highlight w:val="none"/>
              </w:rPr>
              <w:t>第六章</w:t>
            </w:r>
            <w:r>
              <w:rPr>
                <w:b/>
                <w:bCs/>
                <w:color w:val="auto"/>
                <w:highlight w:val="none"/>
              </w:rPr>
              <w:t>）。</w:t>
            </w:r>
          </w:p>
        </w:tc>
      </w:tr>
      <w:tr w14:paraId="74CA8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6F4B83CE">
            <w:pPr>
              <w:pStyle w:val="57"/>
              <w:tabs>
                <w:tab w:val="left" w:pos="381"/>
              </w:tabs>
              <w:rPr>
                <w:rFonts w:hAnsi="楷体" w:cs="Arial"/>
                <w:color w:val="auto"/>
                <w:highlight w:val="none"/>
              </w:rPr>
            </w:pPr>
          </w:p>
        </w:tc>
        <w:tc>
          <w:tcPr>
            <w:tcW w:w="850" w:type="dxa"/>
            <w:vAlign w:val="center"/>
          </w:tcPr>
          <w:p w14:paraId="02048821">
            <w:pPr>
              <w:rPr>
                <w:color w:val="auto"/>
                <w:highlight w:val="none"/>
              </w:rPr>
            </w:pPr>
          </w:p>
        </w:tc>
        <w:tc>
          <w:tcPr>
            <w:tcW w:w="7230" w:type="dxa"/>
            <w:vAlign w:val="center"/>
          </w:tcPr>
          <w:p w14:paraId="6CC153EB">
            <w:pPr>
              <w:spacing w:line="240" w:lineRule="auto"/>
              <w:jc w:val="center"/>
              <w:rPr>
                <w:rFonts w:cs="Times New Roman" w:hAnsiTheme="minorEastAsia"/>
                <w:b/>
                <w:color w:val="auto"/>
                <w:highlight w:val="none"/>
              </w:rPr>
            </w:pPr>
            <w:r>
              <w:rPr>
                <w:rFonts w:hint="eastAsia" w:cs="Times New Roman" w:hAnsiTheme="minorEastAsia"/>
                <w:b/>
                <w:color w:val="auto"/>
                <w:highlight w:val="none"/>
              </w:rPr>
              <w:t>七、其他</w:t>
            </w:r>
          </w:p>
        </w:tc>
      </w:tr>
      <w:tr w14:paraId="04DB8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14:paraId="1E3F03DB">
            <w:pPr>
              <w:pStyle w:val="57"/>
              <w:numPr>
                <w:ilvl w:val="0"/>
                <w:numId w:val="9"/>
              </w:numPr>
              <w:tabs>
                <w:tab w:val="left" w:pos="381"/>
              </w:tabs>
              <w:ind w:left="0" w:firstLine="0"/>
              <w:rPr>
                <w:rFonts w:hAnsi="楷体" w:cs="Arial"/>
                <w:color w:val="auto"/>
                <w:highlight w:val="none"/>
              </w:rPr>
            </w:pPr>
            <w:bookmarkStart w:id="90" w:name="_Ref51684565"/>
            <w:r>
              <w:rPr>
                <w:rFonts w:hint="eastAsia" w:hAnsi="楷体" w:cs="Arial"/>
                <w:color w:val="auto"/>
                <w:highlight w:val="none"/>
              </w:rPr>
              <w:t>接收质疑方式及联系方式</w:t>
            </w:r>
            <w:bookmarkEnd w:id="90"/>
          </w:p>
        </w:tc>
        <w:tc>
          <w:tcPr>
            <w:tcW w:w="850" w:type="dxa"/>
            <w:vAlign w:val="center"/>
          </w:tcPr>
          <w:p w14:paraId="093AEFA7">
            <w:pPr>
              <w:pStyle w:val="57"/>
              <w:rPr>
                <w:color w:val="auto"/>
                <w:highlight w:val="none"/>
              </w:rPr>
            </w:pPr>
            <w:r>
              <w:rPr>
                <w:color w:val="auto"/>
                <w:highlight w:val="none"/>
              </w:rPr>
              <w:fldChar w:fldCharType="begin"/>
            </w:r>
            <w:r>
              <w:rPr>
                <w:color w:val="auto"/>
                <w:highlight w:val="none"/>
              </w:rPr>
              <w:instrText xml:space="preserve"> REF _Ref506126140 \r \h  \* MERGEFORMAT </w:instrText>
            </w:r>
            <w:r>
              <w:rPr>
                <w:color w:val="auto"/>
                <w:highlight w:val="none"/>
              </w:rPr>
              <w:fldChar w:fldCharType="separate"/>
            </w:r>
            <w:r>
              <w:rPr>
                <w:color w:val="auto"/>
                <w:highlight w:val="none"/>
              </w:rPr>
              <w:t>30.4</w:t>
            </w:r>
            <w:r>
              <w:rPr>
                <w:color w:val="auto"/>
                <w:highlight w:val="none"/>
              </w:rPr>
              <w:fldChar w:fldCharType="end"/>
            </w:r>
          </w:p>
        </w:tc>
        <w:tc>
          <w:tcPr>
            <w:tcW w:w="7230" w:type="dxa"/>
            <w:vAlign w:val="center"/>
          </w:tcPr>
          <w:p w14:paraId="7189991E">
            <w:pPr>
              <w:pStyle w:val="57"/>
              <w:rPr>
                <w:color w:val="auto"/>
                <w:highlight w:val="none"/>
              </w:rPr>
            </w:pPr>
            <w:r>
              <w:rPr>
                <w:rFonts w:hint="eastAsia"/>
                <w:color w:val="auto"/>
                <w:highlight w:val="none"/>
              </w:rPr>
              <w:t>（1）质疑函及必要的证明材料应通过以下方式之一递交至采购代理机构：</w:t>
            </w:r>
          </w:p>
          <w:p w14:paraId="647C8028">
            <w:pPr>
              <w:pStyle w:val="57"/>
              <w:ind w:left="677" w:leftChars="282"/>
              <w:rPr>
                <w:color w:val="auto"/>
                <w:highlight w:val="none"/>
              </w:rPr>
            </w:pPr>
            <w:r>
              <w:rPr>
                <w:rFonts w:hint="eastAsia"/>
                <w:color w:val="auto"/>
                <w:highlight w:val="none"/>
              </w:rPr>
              <w:t>1）当面送达原件；</w:t>
            </w:r>
          </w:p>
          <w:p w14:paraId="31ECFF34">
            <w:pPr>
              <w:pStyle w:val="57"/>
              <w:ind w:left="677" w:leftChars="282"/>
              <w:rPr>
                <w:color w:val="auto"/>
                <w:highlight w:val="none"/>
              </w:rPr>
            </w:pPr>
            <w:r>
              <w:rPr>
                <w:rFonts w:hint="eastAsia"/>
                <w:color w:val="auto"/>
                <w:highlight w:val="none"/>
              </w:rPr>
              <w:t>2）信函邮寄、快递原件，采用此方式时，采购代理机构不受理逾期送达的质疑，投标人自行承担邮件误投、逾期或丢失的风险和责任；</w:t>
            </w:r>
          </w:p>
          <w:p w14:paraId="2283EA74">
            <w:pPr>
              <w:pStyle w:val="57"/>
              <w:ind w:left="677" w:leftChars="282"/>
              <w:rPr>
                <w:color w:val="auto"/>
                <w:highlight w:val="none"/>
              </w:rPr>
            </w:pPr>
            <w:r>
              <w:rPr>
                <w:rFonts w:hint="eastAsia"/>
                <w:color w:val="auto"/>
                <w:highlight w:val="none"/>
              </w:rPr>
              <w:t>3）电子邮件将原件的扫描版发送至下列指定电子邮箱，采用此方式提出质疑的，供应商应在电子邮件发出后立即电话告知采购代理机构；</w:t>
            </w:r>
          </w:p>
          <w:p w14:paraId="58C50B55">
            <w:pPr>
              <w:pStyle w:val="57"/>
              <w:rPr>
                <w:color w:val="auto"/>
                <w:highlight w:val="none"/>
              </w:rPr>
            </w:pPr>
            <w:r>
              <w:rPr>
                <w:rFonts w:hint="eastAsia"/>
                <w:color w:val="auto"/>
                <w:highlight w:val="none"/>
              </w:rPr>
              <w:t>（2）采购代理机构接收质疑函的联系方式如下：</w:t>
            </w:r>
          </w:p>
          <w:p w14:paraId="0C54D689">
            <w:pPr>
              <w:pStyle w:val="57"/>
              <w:ind w:left="677" w:leftChars="282"/>
              <w:rPr>
                <w:color w:val="auto"/>
                <w:highlight w:val="none"/>
              </w:rPr>
            </w:pPr>
            <w:r>
              <w:rPr>
                <w:rFonts w:hint="eastAsia"/>
                <w:color w:val="auto"/>
                <w:highlight w:val="none"/>
              </w:rPr>
              <w:t>联系人：黄翰生、孔令芳</w:t>
            </w:r>
          </w:p>
          <w:p w14:paraId="052BB28F">
            <w:pPr>
              <w:pStyle w:val="57"/>
              <w:ind w:left="677" w:leftChars="282"/>
              <w:rPr>
                <w:color w:val="auto"/>
                <w:highlight w:val="none"/>
              </w:rPr>
            </w:pPr>
            <w:r>
              <w:rPr>
                <w:rFonts w:hint="eastAsia"/>
                <w:color w:val="auto"/>
                <w:highlight w:val="none"/>
              </w:rPr>
              <w:t>联系电话：</w:t>
            </w:r>
            <w:r>
              <w:rPr>
                <w:color w:val="auto"/>
                <w:highlight w:val="none"/>
              </w:rPr>
              <w:t>15317319391</w:t>
            </w:r>
            <w:r>
              <w:rPr>
                <w:rFonts w:hint="eastAsia"/>
                <w:color w:val="auto"/>
                <w:highlight w:val="none"/>
              </w:rPr>
              <w:t>、</w:t>
            </w:r>
            <w:r>
              <w:rPr>
                <w:color w:val="auto"/>
                <w:highlight w:val="none"/>
              </w:rPr>
              <w:t>18522143000</w:t>
            </w:r>
          </w:p>
          <w:p w14:paraId="26B86451">
            <w:pPr>
              <w:pStyle w:val="57"/>
              <w:ind w:left="677" w:leftChars="282"/>
              <w:rPr>
                <w:color w:val="auto"/>
                <w:highlight w:val="none"/>
              </w:rPr>
            </w:pPr>
            <w:r>
              <w:rPr>
                <w:rFonts w:hint="eastAsia"/>
                <w:color w:val="auto"/>
                <w:highlight w:val="none"/>
              </w:rPr>
              <w:t>通讯地址：上海市浦东新区海阳西路555号前滩中心27层中化商务有限公司。</w:t>
            </w:r>
          </w:p>
          <w:p w14:paraId="683B5EC4">
            <w:pPr>
              <w:pStyle w:val="57"/>
              <w:ind w:left="677" w:leftChars="282"/>
              <w:rPr>
                <w:color w:val="auto"/>
                <w:highlight w:val="none"/>
              </w:rPr>
            </w:pPr>
            <w:r>
              <w:rPr>
                <w:rFonts w:hint="eastAsia"/>
                <w:color w:val="auto"/>
                <w:highlight w:val="none"/>
              </w:rPr>
              <w:t>电子邮箱：huanghansheng</w:t>
            </w:r>
            <w:r>
              <w:rPr>
                <w:color w:val="auto"/>
                <w:highlight w:val="none"/>
              </w:rPr>
              <w:t>@sinochem.com</w:t>
            </w:r>
          </w:p>
        </w:tc>
      </w:tr>
    </w:tbl>
    <w:p w14:paraId="18263EBD">
      <w:pPr>
        <w:widowControl/>
        <w:adjustRightInd/>
        <w:snapToGrid/>
        <w:spacing w:line="240" w:lineRule="auto"/>
        <w:jc w:val="left"/>
        <w:rPr>
          <w:color w:val="auto"/>
          <w:highlight w:val="none"/>
        </w:rPr>
      </w:pPr>
      <w:r>
        <w:rPr>
          <w:color w:val="auto"/>
          <w:highlight w:val="none"/>
        </w:rPr>
        <w:br w:type="page"/>
      </w:r>
    </w:p>
    <w:p w14:paraId="4E165CE2">
      <w:pPr>
        <w:pStyle w:val="3"/>
        <w:rPr>
          <w:color w:val="auto"/>
          <w:highlight w:val="none"/>
        </w:rPr>
      </w:pPr>
      <w:bookmarkStart w:id="91" w:name="_Toc236941147"/>
      <w:bookmarkStart w:id="92" w:name="_Toc226045946"/>
      <w:r>
        <w:rPr>
          <w:rFonts w:hint="eastAsia"/>
          <w:color w:val="auto"/>
          <w:highlight w:val="none"/>
        </w:rPr>
        <w:t>投标人须知</w:t>
      </w:r>
      <w:bookmarkEnd w:id="91"/>
      <w:bookmarkEnd w:id="92"/>
    </w:p>
    <w:p w14:paraId="4663B5AD">
      <w:pPr>
        <w:pStyle w:val="3"/>
        <w:rPr>
          <w:color w:val="auto"/>
          <w:highlight w:val="none"/>
        </w:rPr>
      </w:pPr>
      <w:bookmarkStart w:id="93" w:name="_Toc236941148"/>
      <w:bookmarkStart w:id="94" w:name="_Toc226045947"/>
      <w:r>
        <w:rPr>
          <w:rFonts w:hint="eastAsia"/>
          <w:color w:val="auto"/>
          <w:highlight w:val="none"/>
        </w:rPr>
        <w:t>一、说明</w:t>
      </w:r>
      <w:bookmarkEnd w:id="93"/>
      <w:bookmarkEnd w:id="94"/>
    </w:p>
    <w:p w14:paraId="454377BF">
      <w:pPr>
        <w:pStyle w:val="47"/>
        <w:ind w:left="679" w:hanging="679"/>
        <w:rPr>
          <w:color w:val="auto"/>
          <w:highlight w:val="none"/>
        </w:rPr>
      </w:pPr>
      <w:r>
        <w:rPr>
          <w:rFonts w:hint="eastAsia"/>
          <w:color w:val="auto"/>
          <w:highlight w:val="none"/>
        </w:rPr>
        <w:t>概述</w:t>
      </w:r>
    </w:p>
    <w:p w14:paraId="58D43232">
      <w:pPr>
        <w:pStyle w:val="48"/>
        <w:rPr>
          <w:color w:val="auto"/>
          <w:highlight w:val="none"/>
        </w:rPr>
      </w:pPr>
      <w:bookmarkStart w:id="95" w:name="_Ref470250256"/>
      <w:r>
        <w:rPr>
          <w:rFonts w:hint="eastAsia"/>
          <w:color w:val="auto"/>
          <w:highlight w:val="none"/>
        </w:rPr>
        <w:t>项目概述</w:t>
      </w:r>
      <w:r>
        <w:rPr>
          <w:color w:val="auto"/>
          <w:highlight w:val="none"/>
        </w:rPr>
        <w:t>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_Ref51081821 \r \h  \* MERGEFORMAT</w:instrText>
      </w:r>
      <w:r>
        <w:rPr>
          <w:rStyle w:val="76"/>
          <w:color w:val="auto"/>
          <w:highlight w:val="none"/>
        </w:rPr>
        <w:fldChar w:fldCharType="separate"/>
      </w:r>
      <w:r>
        <w:rPr>
          <w:rStyle w:val="76"/>
          <w:color w:val="auto"/>
          <w:highlight w:val="none"/>
        </w:rPr>
        <w:t>1</w:t>
      </w:r>
      <w:r>
        <w:rPr>
          <w:rStyle w:val="76"/>
          <w:color w:val="auto"/>
          <w:highlight w:val="none"/>
        </w:rPr>
        <w:fldChar w:fldCharType="end"/>
      </w:r>
      <w:r>
        <w:rPr>
          <w:rStyle w:val="76"/>
          <w:rFonts w:hint="eastAsia"/>
          <w:color w:val="auto"/>
          <w:highlight w:val="none"/>
        </w:rPr>
        <w:t>条</w:t>
      </w:r>
      <w:r>
        <w:rPr>
          <w:color w:val="auto"/>
          <w:highlight w:val="none"/>
        </w:rPr>
        <w:t>。</w:t>
      </w:r>
      <w:bookmarkEnd w:id="95"/>
    </w:p>
    <w:p w14:paraId="68E6ECBD">
      <w:pPr>
        <w:pStyle w:val="48"/>
        <w:rPr>
          <w:color w:val="auto"/>
          <w:highlight w:val="none"/>
        </w:rPr>
      </w:pPr>
      <w:bookmarkStart w:id="96" w:name="_Ref51692885"/>
      <w:r>
        <w:rPr>
          <w:rFonts w:hint="eastAsia"/>
          <w:color w:val="auto"/>
          <w:highlight w:val="none"/>
        </w:rPr>
        <w:t>按照《政府采购货物和服务招标投标管理办法》第七条规定，采购人确定本次采购项目的属性见</w:t>
      </w:r>
      <w:r>
        <w:rPr>
          <w:rStyle w:val="76"/>
          <w:rFonts w:hint="eastAsia"/>
          <w:color w:val="auto"/>
          <w:highlight w:val="none"/>
        </w:rPr>
        <w:t>《投标人须知前附表》</w:t>
      </w:r>
      <w:r>
        <w:rPr>
          <w:rStyle w:val="76"/>
          <w:color w:val="auto"/>
          <w:highlight w:val="none"/>
        </w:rPr>
        <w:t>第</w:t>
      </w:r>
      <w:r>
        <w:rPr>
          <w:rStyle w:val="76"/>
          <w:color w:val="auto"/>
          <w:highlight w:val="none"/>
        </w:rPr>
        <w:fldChar w:fldCharType="begin"/>
      </w:r>
      <w:r>
        <w:rPr>
          <w:rStyle w:val="76"/>
          <w:color w:val="auto"/>
          <w:highlight w:val="none"/>
        </w:rPr>
        <w:instrText xml:space="preserve"> </w:instrText>
      </w:r>
      <w:r>
        <w:rPr>
          <w:rStyle w:val="76"/>
          <w:rFonts w:hint="eastAsia"/>
          <w:color w:val="auto"/>
          <w:highlight w:val="none"/>
        </w:rPr>
        <w:instrText xml:space="preserve">REF _Ref51692847 \r \h</w:instrText>
      </w:r>
      <w:r>
        <w:rPr>
          <w:rStyle w:val="76"/>
          <w:color w:val="auto"/>
          <w:highlight w:val="none"/>
        </w:rPr>
        <w:instrText xml:space="preserve">  \* MERGEFORMAT </w:instrText>
      </w:r>
      <w:r>
        <w:rPr>
          <w:rStyle w:val="76"/>
          <w:color w:val="auto"/>
          <w:highlight w:val="none"/>
        </w:rPr>
        <w:fldChar w:fldCharType="separate"/>
      </w:r>
      <w:r>
        <w:rPr>
          <w:rStyle w:val="76"/>
          <w:color w:val="auto"/>
          <w:highlight w:val="none"/>
        </w:rPr>
        <w:t>2</w:t>
      </w:r>
      <w:r>
        <w:rPr>
          <w:rStyle w:val="76"/>
          <w:color w:val="auto"/>
          <w:highlight w:val="none"/>
        </w:rPr>
        <w:fldChar w:fldCharType="end"/>
      </w:r>
      <w:r>
        <w:rPr>
          <w:rStyle w:val="76"/>
          <w:color w:val="auto"/>
          <w:highlight w:val="none"/>
        </w:rPr>
        <w:t>条</w:t>
      </w:r>
      <w:r>
        <w:rPr>
          <w:rFonts w:hint="eastAsia"/>
          <w:color w:val="auto"/>
          <w:highlight w:val="none"/>
        </w:rPr>
        <w:t>。</w:t>
      </w:r>
      <w:bookmarkEnd w:id="96"/>
    </w:p>
    <w:p w14:paraId="22C17E36">
      <w:pPr>
        <w:pStyle w:val="48"/>
        <w:rPr>
          <w:color w:val="auto"/>
          <w:highlight w:val="none"/>
        </w:rPr>
      </w:pPr>
      <w:bookmarkStart w:id="97" w:name="_Ref60300999"/>
      <w:r>
        <w:rPr>
          <w:rFonts w:hint="eastAsia"/>
          <w:color w:val="auto"/>
          <w:highlight w:val="none"/>
        </w:rPr>
        <w:t>按照《政府采购促进中小企业发展管理办法》第十二条规定，明确采购标的对应的中小企业划分标准所属行业详见</w:t>
      </w:r>
      <w:r>
        <w:rPr>
          <w:rStyle w:val="76"/>
          <w:rFonts w:hint="eastAsia"/>
          <w:color w:val="auto"/>
          <w:highlight w:val="none"/>
        </w:rPr>
        <w:t>《投标人须知前附表》</w:t>
      </w:r>
      <w:r>
        <w:rPr>
          <w:rStyle w:val="76"/>
          <w:color w:val="auto"/>
          <w:highlight w:val="none"/>
        </w:rPr>
        <w:t>第</w:t>
      </w:r>
      <w:r>
        <w:rPr>
          <w:rStyle w:val="76"/>
          <w:color w:val="auto"/>
          <w:highlight w:val="none"/>
        </w:rPr>
        <w:fldChar w:fldCharType="begin"/>
      </w:r>
      <w:r>
        <w:rPr>
          <w:color w:val="auto"/>
          <w:highlight w:val="none"/>
        </w:rPr>
        <w:instrText xml:space="preserve"> REF _Ref60330875 \r \h  \* MERGEFORMAT</w:instrText>
      </w:r>
      <w:r>
        <w:rPr>
          <w:rStyle w:val="76"/>
          <w:color w:val="auto"/>
          <w:highlight w:val="none"/>
        </w:rPr>
        <w:fldChar w:fldCharType="separate"/>
      </w:r>
      <w:r>
        <w:rPr>
          <w:rStyle w:val="76"/>
          <w:color w:val="auto"/>
          <w:highlight w:val="none"/>
        </w:rPr>
        <w:t>3</w:t>
      </w:r>
      <w:r>
        <w:rPr>
          <w:rStyle w:val="76"/>
          <w:color w:val="auto"/>
          <w:highlight w:val="none"/>
        </w:rPr>
        <w:fldChar w:fldCharType="end"/>
      </w:r>
      <w:r>
        <w:rPr>
          <w:rStyle w:val="76"/>
          <w:color w:val="auto"/>
          <w:highlight w:val="none"/>
        </w:rPr>
        <w:t>条</w:t>
      </w:r>
      <w:r>
        <w:rPr>
          <w:rFonts w:hint="eastAsia"/>
          <w:color w:val="auto"/>
          <w:highlight w:val="none"/>
        </w:rPr>
        <w:t>。</w:t>
      </w:r>
      <w:bookmarkEnd w:id="97"/>
    </w:p>
    <w:p w14:paraId="7BD1EF36">
      <w:pPr>
        <w:pStyle w:val="48"/>
        <w:rPr>
          <w:color w:val="auto"/>
          <w:highlight w:val="none"/>
        </w:rPr>
      </w:pPr>
      <w:bookmarkStart w:id="98" w:name="_Ref215060480"/>
      <w:bookmarkStart w:id="99" w:name="_Ref215082969"/>
      <w:r>
        <w:rPr>
          <w:rFonts w:hint="eastAsia"/>
          <w:color w:val="auto"/>
          <w:highlight w:val="none"/>
        </w:rPr>
        <w:t>按照《国务院办公厅关于在政府采购中实施本国产品标准及相关政策的通知》</w:t>
      </w:r>
      <w:r>
        <w:rPr>
          <w:rFonts w:hint="eastAsia" w:hAnsiTheme="minorEastAsia"/>
          <w:color w:val="auto"/>
          <w:highlight w:val="none"/>
        </w:rPr>
        <w:t>（国办发〔</w:t>
      </w:r>
      <w:r>
        <w:rPr>
          <w:rFonts w:hAnsiTheme="minorEastAsia"/>
          <w:color w:val="auto"/>
          <w:highlight w:val="none"/>
        </w:rPr>
        <w:t>2025</w:t>
      </w:r>
      <w:r>
        <w:rPr>
          <w:rFonts w:hint="eastAsia" w:hAnsiTheme="minorEastAsia"/>
          <w:color w:val="auto"/>
          <w:highlight w:val="none"/>
        </w:rPr>
        <w:t>〕</w:t>
      </w:r>
      <w:r>
        <w:rPr>
          <w:rFonts w:hAnsiTheme="minorEastAsia"/>
          <w:color w:val="auto"/>
          <w:highlight w:val="none"/>
        </w:rPr>
        <w:t>34</w:t>
      </w:r>
      <w:r>
        <w:rPr>
          <w:rFonts w:hint="eastAsia" w:hAnsiTheme="minorEastAsia"/>
          <w:color w:val="auto"/>
          <w:highlight w:val="none"/>
        </w:rPr>
        <w:t>号，以下简称“</w:t>
      </w:r>
      <w:bookmarkStart w:id="100" w:name="OLE_LINK113"/>
      <w:r>
        <w:rPr>
          <w:rFonts w:hint="eastAsia" w:hAnsiTheme="minorEastAsia"/>
          <w:color w:val="auto"/>
          <w:highlight w:val="none"/>
        </w:rPr>
        <w:t>本国产品政策</w:t>
      </w:r>
      <w:bookmarkEnd w:id="100"/>
      <w:r>
        <w:rPr>
          <w:rFonts w:hint="eastAsia" w:hAnsiTheme="minorEastAsia"/>
          <w:color w:val="auto"/>
          <w:highlight w:val="none"/>
        </w:rPr>
        <w:t>”）</w:t>
      </w:r>
      <w:r>
        <w:rPr>
          <w:rFonts w:hint="eastAsia"/>
          <w:color w:val="auto"/>
          <w:highlight w:val="none"/>
        </w:rPr>
        <w:t>第一条第（二）、（三）项规定，本项目货物采购标的对应的中国境内生产的组件成本占比要求，以及特定产品的关键组件、关键工序相关要求（由财政部会同有关行业主管部门确定）详见</w:t>
      </w:r>
      <w:r>
        <w:rPr>
          <w:rStyle w:val="76"/>
          <w:rFonts w:hint="eastAsia"/>
          <w:color w:val="auto"/>
          <w:highlight w:val="none"/>
        </w:rPr>
        <w:t>《投标人须知前附表》</w:t>
      </w:r>
      <w:r>
        <w:rPr>
          <w:rStyle w:val="76"/>
          <w:color w:val="auto"/>
          <w:highlight w:val="none"/>
        </w:rPr>
        <w:t>第</w:t>
      </w:r>
      <w:r>
        <w:rPr>
          <w:rStyle w:val="76"/>
          <w:rFonts w:hint="eastAsia"/>
          <w:color w:val="auto"/>
          <w:highlight w:val="none"/>
        </w:rPr>
        <w:fldChar w:fldCharType="begin"/>
      </w:r>
      <w:r>
        <w:rPr>
          <w:rStyle w:val="76"/>
          <w:rFonts w:hint="eastAsia"/>
          <w:color w:val="auto"/>
          <w:highlight w:val="none"/>
        </w:rPr>
        <w:instrText xml:space="preserve"> </w:instrText>
      </w:r>
      <w:r>
        <w:rPr>
          <w:rStyle w:val="76"/>
          <w:color w:val="auto"/>
          <w:highlight w:val="none"/>
        </w:rPr>
        <w:instrText xml:space="preserve">REF _Ref215058219 \r \h</w:instrText>
      </w:r>
      <w:r>
        <w:rPr>
          <w:rStyle w:val="76"/>
          <w:rFonts w:hint="eastAsia"/>
          <w:color w:val="auto"/>
          <w:highlight w:val="none"/>
        </w:rPr>
        <w:instrText xml:space="preserve">  \* MERGEFORMAT </w:instrText>
      </w:r>
      <w:r>
        <w:rPr>
          <w:rStyle w:val="76"/>
          <w:rFonts w:hint="eastAsia"/>
          <w:color w:val="auto"/>
          <w:highlight w:val="none"/>
        </w:rPr>
        <w:fldChar w:fldCharType="separate"/>
      </w:r>
      <w:r>
        <w:rPr>
          <w:rStyle w:val="76"/>
          <w:color w:val="auto"/>
          <w:highlight w:val="none"/>
        </w:rPr>
        <w:t>4</w:t>
      </w:r>
      <w:r>
        <w:rPr>
          <w:rStyle w:val="76"/>
          <w:rFonts w:hint="eastAsia"/>
          <w:color w:val="auto"/>
          <w:highlight w:val="none"/>
        </w:rPr>
        <w:fldChar w:fldCharType="end"/>
      </w:r>
      <w:r>
        <w:rPr>
          <w:rStyle w:val="76"/>
          <w:color w:val="auto"/>
          <w:highlight w:val="none"/>
        </w:rPr>
        <w:t>条</w:t>
      </w:r>
      <w:r>
        <w:rPr>
          <w:rFonts w:hint="eastAsia"/>
          <w:color w:val="auto"/>
          <w:highlight w:val="none"/>
        </w:rPr>
        <w:t>。</w:t>
      </w:r>
      <w:bookmarkEnd w:id="98"/>
      <w:r>
        <w:rPr>
          <w:rFonts w:hint="eastAsia"/>
          <w:color w:val="auto"/>
          <w:highlight w:val="none"/>
        </w:rPr>
        <w:t>在分产品的中国境内生产的组件成本占比相关要求实施前，</w:t>
      </w:r>
      <w:bookmarkStart w:id="101" w:name="OLE_LINK12"/>
      <w:r>
        <w:rPr>
          <w:rFonts w:hint="eastAsia"/>
          <w:color w:val="auto"/>
          <w:highlight w:val="none"/>
        </w:rPr>
        <w:t>符合《</w:t>
      </w:r>
      <w:r>
        <w:rPr>
          <w:rFonts w:hint="eastAsia" w:hAnsiTheme="minorEastAsia"/>
          <w:color w:val="auto"/>
          <w:highlight w:val="none"/>
        </w:rPr>
        <w:t>本国产品政策</w:t>
      </w:r>
      <w:r>
        <w:rPr>
          <w:rFonts w:hint="eastAsia"/>
          <w:color w:val="auto"/>
          <w:highlight w:val="none"/>
        </w:rPr>
        <w:t>》第一条第（一）项条件的产品在政府采购活动中视同本国产品。</w:t>
      </w:r>
      <w:bookmarkEnd w:id="101"/>
      <w:r>
        <w:rPr>
          <w:rFonts w:hint="eastAsia"/>
          <w:color w:val="auto"/>
          <w:highlight w:val="none"/>
        </w:rPr>
        <w:t>特定产品的关键组件、关键工序相关要求出台之前，符合《本国产品政策》第一条第（一）项和第（二）项条件的产品在政府采购活动中视同本国产品。</w:t>
      </w:r>
      <w:bookmarkEnd w:id="99"/>
    </w:p>
    <w:p w14:paraId="46229C8E">
      <w:pPr>
        <w:pStyle w:val="47"/>
        <w:ind w:left="679" w:hanging="679"/>
        <w:rPr>
          <w:color w:val="auto"/>
          <w:highlight w:val="none"/>
        </w:rPr>
      </w:pPr>
      <w:r>
        <w:rPr>
          <w:rFonts w:hint="eastAsia"/>
          <w:color w:val="auto"/>
          <w:highlight w:val="none"/>
        </w:rPr>
        <w:t>合格投标人</w:t>
      </w:r>
    </w:p>
    <w:p w14:paraId="25F0D2AF">
      <w:pPr>
        <w:pStyle w:val="48"/>
        <w:ind w:left="679" w:hanging="679"/>
        <w:rPr>
          <w:color w:val="auto"/>
          <w:highlight w:val="none"/>
        </w:rPr>
      </w:pPr>
      <w:bookmarkStart w:id="102" w:name="_Ref469991841"/>
      <w:bookmarkStart w:id="103" w:name="_Ref471394067"/>
      <w:r>
        <w:rPr>
          <w:rFonts w:hint="eastAsia"/>
          <w:color w:val="auto"/>
          <w:highlight w:val="none"/>
        </w:rPr>
        <w:t>“投标人”（也称为“申请人”）系指响应招标、参加本次投标竞争的法人、其他组织。</w:t>
      </w:r>
      <w:bookmarkEnd w:id="102"/>
    </w:p>
    <w:p w14:paraId="481623C9">
      <w:pPr>
        <w:pStyle w:val="48"/>
        <w:ind w:left="679" w:hanging="679"/>
        <w:rPr>
          <w:color w:val="auto"/>
          <w:highlight w:val="none"/>
        </w:rPr>
      </w:pPr>
      <w:bookmarkStart w:id="104" w:name="_Ref492910050"/>
      <w:r>
        <w:rPr>
          <w:rFonts w:hint="eastAsia"/>
          <w:color w:val="auto"/>
          <w:highlight w:val="none"/>
        </w:rPr>
        <w:t>“合格的投标人”系指符合</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_Ref51073398 \r \h  \* MERGEFORMAT</w:instrText>
      </w:r>
      <w:r>
        <w:rPr>
          <w:rStyle w:val="76"/>
          <w:color w:val="auto"/>
          <w:highlight w:val="none"/>
        </w:rPr>
        <w:fldChar w:fldCharType="separate"/>
      </w:r>
      <w:r>
        <w:rPr>
          <w:rStyle w:val="76"/>
          <w:color w:val="auto"/>
          <w:highlight w:val="none"/>
        </w:rPr>
        <w:t>5</w:t>
      </w:r>
      <w:r>
        <w:rPr>
          <w:rStyle w:val="76"/>
          <w:color w:val="auto"/>
          <w:highlight w:val="none"/>
        </w:rPr>
        <w:fldChar w:fldCharType="end"/>
      </w:r>
      <w:r>
        <w:rPr>
          <w:rStyle w:val="76"/>
          <w:rFonts w:hint="eastAsia"/>
          <w:color w:val="auto"/>
          <w:highlight w:val="none"/>
        </w:rPr>
        <w:t>条</w:t>
      </w:r>
      <w:r>
        <w:rPr>
          <w:color w:val="auto"/>
          <w:highlight w:val="none"/>
        </w:rPr>
        <w:t>投标人资格</w:t>
      </w:r>
      <w:r>
        <w:rPr>
          <w:rFonts w:hint="eastAsia"/>
          <w:color w:val="auto"/>
          <w:highlight w:val="none"/>
        </w:rPr>
        <w:t>要求的投标人。</w:t>
      </w:r>
      <w:bookmarkEnd w:id="103"/>
      <w:bookmarkEnd w:id="104"/>
    </w:p>
    <w:p w14:paraId="0EC2CF2B">
      <w:pPr>
        <w:pStyle w:val="48"/>
        <w:ind w:left="679" w:hanging="679"/>
        <w:rPr>
          <w:color w:val="auto"/>
          <w:highlight w:val="none"/>
        </w:rPr>
      </w:pPr>
      <w:bookmarkStart w:id="105" w:name="_Ref51260873"/>
      <w:r>
        <w:rPr>
          <w:rFonts w:hint="eastAsia"/>
          <w:color w:val="auto"/>
          <w:highlight w:val="none"/>
        </w:rPr>
        <w:t>对于本须知</w:t>
      </w:r>
      <w:r>
        <w:rPr>
          <w:color w:val="auto"/>
          <w:highlight w:val="none"/>
        </w:rPr>
        <w:fldChar w:fldCharType="begin"/>
      </w:r>
      <w:r>
        <w:rPr>
          <w:highlight w:val="none"/>
        </w:rPr>
        <w:instrText xml:space="preserve"> REF _Ref492910050 \r \h  \* MERGEFORMAT</w:instrText>
      </w:r>
      <w:r>
        <w:rPr>
          <w:color w:val="auto"/>
          <w:highlight w:val="none"/>
        </w:rPr>
        <w:fldChar w:fldCharType="separate"/>
      </w:r>
      <w:r>
        <w:rPr>
          <w:color w:val="auto"/>
          <w:highlight w:val="none"/>
        </w:rPr>
        <w:t>2.2</w:t>
      </w:r>
      <w:r>
        <w:rPr>
          <w:color w:val="auto"/>
          <w:highlight w:val="none"/>
        </w:rPr>
        <w:fldChar w:fldCharType="end"/>
      </w:r>
      <w:r>
        <w:rPr>
          <w:rFonts w:hint="eastAsia"/>
          <w:color w:val="auto"/>
          <w:highlight w:val="none"/>
        </w:rPr>
        <w:t>条中明确</w:t>
      </w:r>
      <w:r>
        <w:rPr>
          <w:rFonts w:hint="eastAsia"/>
          <w:b/>
          <w:bCs/>
          <w:color w:val="auto"/>
          <w:highlight w:val="none"/>
        </w:rPr>
        <w:t>接受</w:t>
      </w:r>
      <w:r>
        <w:rPr>
          <w:rFonts w:hint="eastAsia"/>
          <w:color w:val="auto"/>
          <w:highlight w:val="none"/>
        </w:rPr>
        <w:t>联合体投标的，对联合体的具体要求见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_Ref51083479 \r \h  \* MERGEFORMAT</w:instrText>
      </w:r>
      <w:r>
        <w:rPr>
          <w:rStyle w:val="76"/>
          <w:color w:val="auto"/>
          <w:highlight w:val="none"/>
        </w:rPr>
        <w:fldChar w:fldCharType="separate"/>
      </w:r>
      <w:r>
        <w:rPr>
          <w:rStyle w:val="76"/>
          <w:color w:val="auto"/>
          <w:highlight w:val="none"/>
        </w:rPr>
        <w:t>6</w:t>
      </w:r>
      <w:r>
        <w:rPr>
          <w:rStyle w:val="76"/>
          <w:color w:val="auto"/>
          <w:highlight w:val="none"/>
        </w:rPr>
        <w:fldChar w:fldCharType="end"/>
      </w:r>
      <w:r>
        <w:rPr>
          <w:rStyle w:val="76"/>
          <w:rFonts w:hint="eastAsia"/>
          <w:color w:val="auto"/>
          <w:highlight w:val="none"/>
        </w:rPr>
        <w:t>条</w:t>
      </w:r>
      <w:r>
        <w:rPr>
          <w:rFonts w:hint="eastAsia"/>
          <w:color w:val="auto"/>
          <w:highlight w:val="none"/>
        </w:rPr>
        <w:t>；对于本须知</w:t>
      </w:r>
      <w:r>
        <w:rPr>
          <w:color w:val="auto"/>
          <w:highlight w:val="none"/>
        </w:rPr>
        <w:fldChar w:fldCharType="begin"/>
      </w:r>
      <w:r>
        <w:rPr>
          <w:highlight w:val="none"/>
        </w:rPr>
        <w:instrText xml:space="preserve"> REF _Ref492910050 \r \h  \* MERGEFORMAT</w:instrText>
      </w:r>
      <w:r>
        <w:rPr>
          <w:color w:val="auto"/>
          <w:highlight w:val="none"/>
        </w:rPr>
        <w:fldChar w:fldCharType="separate"/>
      </w:r>
      <w:r>
        <w:rPr>
          <w:color w:val="auto"/>
          <w:highlight w:val="none"/>
        </w:rPr>
        <w:t>2.2</w:t>
      </w:r>
      <w:r>
        <w:rPr>
          <w:color w:val="auto"/>
          <w:highlight w:val="none"/>
        </w:rPr>
        <w:fldChar w:fldCharType="end"/>
      </w:r>
      <w:r>
        <w:rPr>
          <w:rFonts w:hint="eastAsia"/>
          <w:color w:val="auto"/>
          <w:highlight w:val="none"/>
        </w:rPr>
        <w:t>条中明确</w:t>
      </w:r>
      <w:r>
        <w:rPr>
          <w:rFonts w:hint="eastAsia"/>
          <w:b/>
          <w:bCs/>
          <w:color w:val="auto"/>
          <w:highlight w:val="none"/>
        </w:rPr>
        <w:t>不接受</w:t>
      </w:r>
      <w:r>
        <w:rPr>
          <w:rFonts w:hint="eastAsia"/>
          <w:color w:val="auto"/>
          <w:highlight w:val="none"/>
        </w:rPr>
        <w:t>联合体投标的，联合体具体要求不适用。联合体是指两个以上的法人或者其他组织可以组成一个联合体，以一个投标人的身份共同投标。</w:t>
      </w:r>
      <w:bookmarkEnd w:id="105"/>
    </w:p>
    <w:p w14:paraId="7CBC3051">
      <w:pPr>
        <w:pStyle w:val="47"/>
        <w:rPr>
          <w:color w:val="auto"/>
          <w:highlight w:val="none"/>
        </w:rPr>
      </w:pPr>
      <w:r>
        <w:rPr>
          <w:rFonts w:hint="eastAsia"/>
          <w:color w:val="auto"/>
          <w:highlight w:val="none"/>
        </w:rPr>
        <w:t>进口产品</w:t>
      </w:r>
    </w:p>
    <w:p w14:paraId="0ABA5D30">
      <w:pPr>
        <w:pStyle w:val="48"/>
        <w:ind w:left="679" w:hanging="679"/>
        <w:rPr>
          <w:color w:val="auto"/>
          <w:highlight w:val="none"/>
        </w:rPr>
      </w:pPr>
      <w:bookmarkStart w:id="106" w:name="_Ref470251972"/>
      <w:r>
        <w:rPr>
          <w:color w:val="auto"/>
          <w:highlight w:val="none"/>
        </w:rPr>
        <w:t>本项目是否</w:t>
      </w:r>
      <w:r>
        <w:rPr>
          <w:rFonts w:hint="eastAsia"/>
          <w:color w:val="auto"/>
          <w:highlight w:val="none"/>
        </w:rPr>
        <w:t>能够采购</w:t>
      </w:r>
      <w:r>
        <w:rPr>
          <w:color w:val="auto"/>
          <w:highlight w:val="none"/>
        </w:rPr>
        <w:t>进口产品见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_Ref51684765 \r \h  \* MERGEFORMAT</w:instrText>
      </w:r>
      <w:r>
        <w:rPr>
          <w:rStyle w:val="76"/>
          <w:color w:val="auto"/>
          <w:highlight w:val="none"/>
        </w:rPr>
        <w:fldChar w:fldCharType="separate"/>
      </w:r>
      <w:r>
        <w:rPr>
          <w:rStyle w:val="76"/>
          <w:color w:val="auto"/>
          <w:highlight w:val="none"/>
        </w:rPr>
        <w:t>7</w:t>
      </w:r>
      <w:r>
        <w:rPr>
          <w:rStyle w:val="76"/>
          <w:color w:val="auto"/>
          <w:highlight w:val="none"/>
        </w:rPr>
        <w:fldChar w:fldCharType="end"/>
      </w:r>
      <w:r>
        <w:rPr>
          <w:rStyle w:val="76"/>
          <w:rFonts w:hint="eastAsia"/>
          <w:color w:val="auto"/>
          <w:highlight w:val="none"/>
        </w:rPr>
        <w:t>条</w:t>
      </w:r>
      <w:r>
        <w:rPr>
          <w:color w:val="auto"/>
          <w:highlight w:val="none"/>
        </w:rPr>
        <w:t>。进口产品是指通过中国海关报关验放进入中国境内且产自关境外的产品，包括已经进入中国境内的进口产品。</w:t>
      </w:r>
      <w:r>
        <w:rPr>
          <w:rFonts w:hint="eastAsia"/>
          <w:color w:val="auto"/>
          <w:highlight w:val="none"/>
        </w:rPr>
        <w:t>此处所述产品是指通过制造、加工或</w:t>
      </w:r>
      <w:r>
        <w:rPr>
          <w:color w:val="auto"/>
          <w:highlight w:val="none"/>
        </w:rPr>
        <w:t>元部件</w:t>
      </w:r>
      <w:r>
        <w:rPr>
          <w:rFonts w:hint="eastAsia"/>
          <w:color w:val="auto"/>
          <w:highlight w:val="none"/>
        </w:rPr>
        <w:t>装配，最终形成的产品。</w:t>
      </w:r>
      <w:r>
        <w:rPr>
          <w:color w:val="auto"/>
          <w:highlight w:val="none"/>
        </w:rPr>
        <w:t>关于进口产品的相关规定依据《政府采购进口产品管理办法》（财库［2007］119号文）、《关于政府采购进口产品管理有关问题的通知》（财办库［2008］248号文）。</w:t>
      </w:r>
      <w:bookmarkEnd w:id="106"/>
    </w:p>
    <w:p w14:paraId="4CC28933">
      <w:pPr>
        <w:pStyle w:val="47"/>
        <w:rPr>
          <w:color w:val="auto"/>
          <w:highlight w:val="none"/>
        </w:rPr>
      </w:pPr>
      <w:r>
        <w:rPr>
          <w:color w:val="auto"/>
          <w:highlight w:val="none"/>
        </w:rPr>
        <w:t>投标费用</w:t>
      </w:r>
    </w:p>
    <w:p w14:paraId="5867F92E">
      <w:pPr>
        <w:pStyle w:val="48"/>
        <w:rPr>
          <w:color w:val="auto"/>
          <w:highlight w:val="none"/>
        </w:rPr>
      </w:pPr>
      <w:r>
        <w:rPr>
          <w:rFonts w:hint="eastAsia"/>
          <w:color w:val="auto"/>
          <w:highlight w:val="none"/>
        </w:rPr>
        <w:t>投标人应承担所有与编写和提交投标文件有关的费用，不论投标的结果如何，采购代理机构和采购人在任何情况下均无义务和责任承担这些费用。</w:t>
      </w:r>
    </w:p>
    <w:p w14:paraId="46A88CE7">
      <w:pPr>
        <w:pStyle w:val="47"/>
        <w:rPr>
          <w:color w:val="auto"/>
          <w:highlight w:val="none"/>
        </w:rPr>
      </w:pPr>
      <w:r>
        <w:rPr>
          <w:rFonts w:hint="eastAsia"/>
          <w:color w:val="auto"/>
          <w:highlight w:val="none"/>
        </w:rPr>
        <w:t>通知</w:t>
      </w:r>
    </w:p>
    <w:p w14:paraId="01B87B72">
      <w:pPr>
        <w:pStyle w:val="48"/>
        <w:rPr>
          <w:color w:val="auto"/>
          <w:highlight w:val="none"/>
        </w:rPr>
      </w:pPr>
      <w:r>
        <w:rPr>
          <w:color w:val="auto"/>
          <w:highlight w:val="none"/>
        </w:rPr>
        <w:t>对与本项目有关的通知，采购代理机构将以书面形式（包括信函、电子邮件、</w:t>
      </w:r>
      <w:r>
        <w:rPr>
          <w:rFonts w:hint="eastAsia"/>
          <w:color w:val="auto"/>
          <w:highlight w:val="none"/>
        </w:rPr>
        <w:t xml:space="preserve"> “</w:t>
      </w:r>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）的通知</w:t>
      </w:r>
      <w:r>
        <w:rPr>
          <w:color w:val="auto"/>
          <w:highlight w:val="none"/>
        </w:rPr>
        <w:t>等，下同）或在本次招标公告刊登的媒体上发布公告的形式，向潜在投标人发出，</w:t>
      </w:r>
      <w:r>
        <w:rPr>
          <w:rFonts w:hint="eastAsia"/>
          <w:color w:val="auto"/>
          <w:highlight w:val="none"/>
        </w:rPr>
        <w:t>电子邮箱</w:t>
      </w:r>
      <w:r>
        <w:rPr>
          <w:color w:val="auto"/>
          <w:highlight w:val="none"/>
        </w:rPr>
        <w:t>和手机号码以潜在投标人</w:t>
      </w:r>
      <w:r>
        <w:rPr>
          <w:rFonts w:hint="eastAsia"/>
          <w:color w:val="auto"/>
          <w:highlight w:val="none"/>
        </w:rPr>
        <w:t>获取</w:t>
      </w:r>
      <w:r>
        <w:rPr>
          <w:color w:val="auto"/>
          <w:highlight w:val="none"/>
        </w:rPr>
        <w:t>招标文件时的</w:t>
      </w:r>
      <w:r>
        <w:rPr>
          <w:rFonts w:hint="eastAsia"/>
          <w:color w:val="auto"/>
          <w:highlight w:val="none"/>
        </w:rPr>
        <w:t>平台登记信息</w:t>
      </w:r>
      <w:r>
        <w:rPr>
          <w:color w:val="auto"/>
          <w:highlight w:val="none"/>
        </w:rPr>
        <w:t>为准。收到通知的投标人应立即予以回复确认</w:t>
      </w:r>
      <w:r>
        <w:rPr>
          <w:rFonts w:hint="eastAsia"/>
          <w:color w:val="auto"/>
          <w:highlight w:val="none"/>
        </w:rPr>
        <w:t>（书面回执或在“</w:t>
      </w:r>
      <w:r>
        <w:rPr>
          <w:rFonts w:hint="eastAsia"/>
          <w:color w:val="auto"/>
          <w:highlight w:val="none"/>
          <w:lang w:eastAsia="zh-CN"/>
        </w:rPr>
        <w:t>化云数智平台</w:t>
      </w:r>
      <w:r>
        <w:rPr>
          <w:rFonts w:hint="eastAsia"/>
          <w:color w:val="auto"/>
          <w:highlight w:val="none"/>
        </w:rPr>
        <w:t>”（</w:t>
      </w:r>
      <w:r>
        <w:rPr>
          <w:rFonts w:hint="eastAsia"/>
          <w:color w:val="auto"/>
          <w:highlight w:val="none"/>
          <w:lang w:eastAsia="zh-CN"/>
        </w:rPr>
        <w:t>https://hyszpt.com/#/zcnotice</w:t>
      </w:r>
      <w:r>
        <w:rPr>
          <w:rFonts w:hint="eastAsia"/>
          <w:color w:val="auto"/>
          <w:highlight w:val="none"/>
        </w:rPr>
        <w:t>）点击确认）</w:t>
      </w:r>
      <w:r>
        <w:rPr>
          <w:color w:val="auto"/>
          <w:highlight w:val="none"/>
        </w:rPr>
        <w:t>。因</w:t>
      </w:r>
      <w:r>
        <w:rPr>
          <w:rFonts w:hint="eastAsia"/>
          <w:color w:val="auto"/>
          <w:highlight w:val="none"/>
        </w:rPr>
        <w:t>信息</w:t>
      </w:r>
      <w:r>
        <w:rPr>
          <w:color w:val="auto"/>
          <w:highlight w:val="none"/>
        </w:rPr>
        <w:t>登记有误、</w:t>
      </w:r>
      <w:r>
        <w:rPr>
          <w:rFonts w:hint="eastAsia"/>
          <w:color w:val="auto"/>
          <w:highlight w:val="none"/>
        </w:rPr>
        <w:t>邮件系统</w:t>
      </w:r>
      <w:r>
        <w:rPr>
          <w:color w:val="auto"/>
          <w:highlight w:val="none"/>
        </w:rPr>
        <w:t>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14:paraId="1B81F044">
      <w:pPr>
        <w:pStyle w:val="3"/>
        <w:rPr>
          <w:color w:val="auto"/>
          <w:highlight w:val="none"/>
        </w:rPr>
      </w:pPr>
      <w:bookmarkStart w:id="107" w:name="_Toc236941149"/>
      <w:bookmarkStart w:id="108" w:name="_Toc226045948"/>
      <w:r>
        <w:rPr>
          <w:rFonts w:hint="eastAsia"/>
          <w:color w:val="auto"/>
          <w:highlight w:val="none"/>
        </w:rPr>
        <w:t>二、招标文件</w:t>
      </w:r>
      <w:bookmarkEnd w:id="107"/>
      <w:bookmarkEnd w:id="108"/>
    </w:p>
    <w:p w14:paraId="36448A57">
      <w:pPr>
        <w:pStyle w:val="47"/>
        <w:ind w:left="679" w:hanging="679"/>
        <w:rPr>
          <w:color w:val="auto"/>
          <w:highlight w:val="none"/>
        </w:rPr>
      </w:pPr>
      <w:r>
        <w:rPr>
          <w:color w:val="auto"/>
          <w:highlight w:val="none"/>
        </w:rPr>
        <w:t>招标文件构成</w:t>
      </w:r>
    </w:p>
    <w:p w14:paraId="28694FFA">
      <w:pPr>
        <w:pStyle w:val="48"/>
        <w:ind w:left="679" w:hanging="679"/>
        <w:rPr>
          <w:color w:val="auto"/>
          <w:highlight w:val="none"/>
        </w:rPr>
      </w:pPr>
      <w:r>
        <w:rPr>
          <w:rFonts w:hint="eastAsia"/>
          <w:color w:val="auto"/>
          <w:highlight w:val="none"/>
        </w:rPr>
        <w:t>“招标文件”</w:t>
      </w:r>
      <w:r>
        <w:rPr>
          <w:rFonts w:ascii="Arial" w:hAnsi="Arial" w:cs="Arial"/>
          <w:color w:val="auto"/>
          <w:szCs w:val="24"/>
          <w:highlight w:val="none"/>
        </w:rPr>
        <w:t>以下六部分组成</w:t>
      </w:r>
      <w:r>
        <w:rPr>
          <w:rFonts w:hint="eastAsia" w:ascii="Arial" w:hAnsi="Arial" w:cs="Arial"/>
          <w:color w:val="auto"/>
          <w:szCs w:val="24"/>
          <w:highlight w:val="none"/>
        </w:rPr>
        <w:t>，包括</w:t>
      </w:r>
      <w:r>
        <w:rPr>
          <w:rFonts w:hint="eastAsia"/>
          <w:color w:val="auto"/>
          <w:highlight w:val="none"/>
        </w:rPr>
        <w:t>：</w:t>
      </w:r>
    </w:p>
    <w:p w14:paraId="5D36BE1D">
      <w:pPr>
        <w:ind w:left="259" w:firstLine="420"/>
        <w:rPr>
          <w:color w:val="auto"/>
          <w:highlight w:val="none"/>
        </w:rPr>
      </w:pPr>
      <w:r>
        <w:rPr>
          <w:rFonts w:hint="eastAsia"/>
          <w:color w:val="auto"/>
          <w:highlight w:val="none"/>
        </w:rPr>
        <w:t>第一章 投标邀请；</w:t>
      </w:r>
    </w:p>
    <w:p w14:paraId="363F44FB">
      <w:pPr>
        <w:ind w:left="259" w:firstLine="420"/>
        <w:rPr>
          <w:color w:val="auto"/>
          <w:highlight w:val="none"/>
        </w:rPr>
      </w:pPr>
      <w:r>
        <w:rPr>
          <w:rFonts w:hint="eastAsia"/>
          <w:color w:val="auto"/>
          <w:highlight w:val="none"/>
        </w:rPr>
        <w:t>第二章 投标人须知前附表和投标人须知；</w:t>
      </w:r>
    </w:p>
    <w:p w14:paraId="0F454D72">
      <w:pPr>
        <w:ind w:left="259" w:firstLine="420"/>
        <w:rPr>
          <w:color w:val="auto"/>
          <w:highlight w:val="none"/>
        </w:rPr>
      </w:pPr>
      <w:r>
        <w:rPr>
          <w:rFonts w:hint="eastAsia"/>
          <w:color w:val="auto"/>
          <w:highlight w:val="none"/>
        </w:rPr>
        <w:t>第三章 评标方法和评标标准</w:t>
      </w:r>
    </w:p>
    <w:p w14:paraId="60A36D18">
      <w:pPr>
        <w:ind w:left="259" w:firstLine="420"/>
        <w:rPr>
          <w:color w:val="auto"/>
          <w:highlight w:val="none"/>
        </w:rPr>
      </w:pPr>
      <w:r>
        <w:rPr>
          <w:rFonts w:hint="eastAsia"/>
          <w:color w:val="auto"/>
          <w:highlight w:val="none"/>
        </w:rPr>
        <w:t>第四章 技术服务需求；</w:t>
      </w:r>
    </w:p>
    <w:p w14:paraId="7361F379">
      <w:pPr>
        <w:ind w:left="259" w:firstLine="420"/>
        <w:rPr>
          <w:color w:val="auto"/>
          <w:highlight w:val="none"/>
        </w:rPr>
      </w:pPr>
      <w:r>
        <w:rPr>
          <w:rFonts w:hint="eastAsia"/>
          <w:color w:val="auto"/>
          <w:highlight w:val="none"/>
        </w:rPr>
        <w:t>第五章 拟签订的合同文本；</w:t>
      </w:r>
    </w:p>
    <w:p w14:paraId="2F222AC1">
      <w:pPr>
        <w:ind w:left="259" w:firstLine="420"/>
        <w:rPr>
          <w:color w:val="auto"/>
          <w:highlight w:val="none"/>
        </w:rPr>
      </w:pPr>
      <w:r>
        <w:rPr>
          <w:rFonts w:hint="eastAsia"/>
          <w:color w:val="auto"/>
          <w:highlight w:val="none"/>
        </w:rPr>
        <w:t>第六章 投标文件格式。</w:t>
      </w:r>
    </w:p>
    <w:p w14:paraId="7DE5FCEB">
      <w:pPr>
        <w:pStyle w:val="47"/>
        <w:ind w:left="679" w:hanging="679"/>
        <w:rPr>
          <w:color w:val="auto"/>
          <w:highlight w:val="none"/>
        </w:rPr>
      </w:pPr>
      <w:r>
        <w:rPr>
          <w:rFonts w:hint="eastAsia"/>
          <w:color w:val="auto"/>
          <w:highlight w:val="none"/>
        </w:rPr>
        <w:t>对</w:t>
      </w:r>
      <w:r>
        <w:rPr>
          <w:color w:val="auto"/>
          <w:highlight w:val="none"/>
        </w:rPr>
        <w:t>招标文件的</w:t>
      </w:r>
      <w:r>
        <w:rPr>
          <w:rFonts w:hint="eastAsia"/>
          <w:color w:val="auto"/>
          <w:highlight w:val="none"/>
        </w:rPr>
        <w:t>询问</w:t>
      </w:r>
    </w:p>
    <w:p w14:paraId="08F562E6">
      <w:pPr>
        <w:pStyle w:val="48"/>
        <w:rPr>
          <w:color w:val="auto"/>
          <w:highlight w:val="none"/>
        </w:rPr>
      </w:pPr>
      <w:r>
        <w:rPr>
          <w:rFonts w:hint="eastAsia"/>
          <w:color w:val="auto"/>
          <w:highlight w:val="none"/>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rPr>
          <w:color w:val="auto"/>
          <w:highlight w:val="none"/>
        </w:rPr>
        <w:fldChar w:fldCharType="begin"/>
      </w:r>
      <w:r>
        <w:rPr>
          <w:highlight w:val="none"/>
        </w:rPr>
        <w:instrText xml:space="preserve"> REF _Ref506123196 \r \h  \* MERGEFORMAT</w:instrText>
      </w:r>
      <w:r>
        <w:rPr>
          <w:color w:val="auto"/>
          <w:highlight w:val="none"/>
        </w:rPr>
        <w:fldChar w:fldCharType="separate"/>
      </w:r>
      <w:r>
        <w:rPr>
          <w:color w:val="auto"/>
          <w:highlight w:val="none"/>
        </w:rPr>
        <w:t>30</w:t>
      </w:r>
      <w:r>
        <w:rPr>
          <w:color w:val="auto"/>
          <w:highlight w:val="none"/>
        </w:rPr>
        <w:fldChar w:fldCharType="end"/>
      </w:r>
      <w:r>
        <w:rPr>
          <w:rFonts w:hint="eastAsia"/>
          <w:color w:val="auto"/>
          <w:highlight w:val="none"/>
        </w:rPr>
        <w:t>条规定提出质疑。</w:t>
      </w:r>
    </w:p>
    <w:p w14:paraId="70C4DDC9">
      <w:pPr>
        <w:pStyle w:val="47"/>
        <w:ind w:left="679" w:hanging="679"/>
        <w:rPr>
          <w:color w:val="auto"/>
          <w:highlight w:val="none"/>
        </w:rPr>
      </w:pPr>
      <w:bookmarkStart w:id="109" w:name="_Ref492030544"/>
      <w:r>
        <w:rPr>
          <w:rFonts w:hint="eastAsia"/>
          <w:color w:val="auto"/>
          <w:highlight w:val="none"/>
        </w:rPr>
        <w:t>招标文件的澄清和修改</w:t>
      </w:r>
      <w:bookmarkEnd w:id="109"/>
    </w:p>
    <w:p w14:paraId="28184A2D">
      <w:pPr>
        <w:pStyle w:val="48"/>
        <w:ind w:left="679" w:hanging="679"/>
        <w:rPr>
          <w:color w:val="auto"/>
          <w:highlight w:val="none"/>
        </w:rPr>
      </w:pPr>
      <w:r>
        <w:rPr>
          <w:rFonts w:hint="eastAsia"/>
          <w:color w:val="auto"/>
          <w:highlight w:val="none"/>
        </w:rPr>
        <w:t>采购人、采购代理机构可以对已发出的招标文件进行必要的澄清或者修改。澄清或者修改将在本项目招标公告发布媒体(公开招标时</w:t>
      </w:r>
      <w:r>
        <w:rPr>
          <w:color w:val="auto"/>
          <w:highlight w:val="none"/>
        </w:rPr>
        <w:t>)</w:t>
      </w:r>
      <w:r>
        <w:rPr>
          <w:rFonts w:hint="eastAsia"/>
          <w:color w:val="auto"/>
          <w:highlight w:val="none"/>
        </w:rPr>
        <w:t>或</w:t>
      </w:r>
      <w:r>
        <w:rPr>
          <w:rFonts w:hint="eastAsia" w:ascii="黑体" w:hAnsi="黑体" w:eastAsia="黑体"/>
          <w:color w:val="auto"/>
          <w:highlight w:val="none"/>
        </w:rPr>
        <w:t>《投标人须知前附表》</w:t>
      </w:r>
      <w:r>
        <w:rPr>
          <w:rFonts w:hint="eastAsia"/>
          <w:color w:val="auto"/>
          <w:highlight w:val="none"/>
        </w:rPr>
        <w:t>指定媒体（邀请招标时）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14:paraId="75929914">
      <w:pPr>
        <w:pStyle w:val="48"/>
        <w:rPr>
          <w:color w:val="auto"/>
          <w:highlight w:val="none"/>
        </w:rPr>
      </w:pPr>
      <w:r>
        <w:rPr>
          <w:rFonts w:hint="eastAsia"/>
          <w:color w:val="auto"/>
          <w:highlight w:val="none"/>
        </w:rPr>
        <w:t>招标文件的</w:t>
      </w:r>
      <w:r>
        <w:rPr>
          <w:rFonts w:ascii="Arial" w:hAnsi="Arial" w:eastAsia="宋体" w:cs="Arial"/>
          <w:color w:val="auto"/>
          <w:kern w:val="0"/>
          <w:szCs w:val="24"/>
          <w:highlight w:val="none"/>
        </w:rPr>
        <w:t>澄清或者修改的内容</w:t>
      </w:r>
      <w:r>
        <w:rPr>
          <w:rFonts w:cs="Arial"/>
          <w:color w:val="auto"/>
          <w:kern w:val="0"/>
          <w:szCs w:val="24"/>
          <w:highlight w:val="none"/>
        </w:rPr>
        <w:t>为招标文件</w:t>
      </w:r>
      <w:r>
        <w:rPr>
          <w:rFonts w:hint="eastAsia"/>
          <w:color w:val="auto"/>
          <w:highlight w:val="none"/>
        </w:rPr>
        <w:t>的组成部分，并对所有获取了招标文件的潜在投标人具有约束力。</w:t>
      </w:r>
    </w:p>
    <w:p w14:paraId="32537E0E">
      <w:pPr>
        <w:pStyle w:val="48"/>
        <w:rPr>
          <w:color w:val="auto"/>
          <w:highlight w:val="none"/>
        </w:rPr>
      </w:pPr>
      <w:bookmarkStart w:id="110" w:name="_Ref51264020"/>
      <w:r>
        <w:rPr>
          <w:rFonts w:hint="eastAsia"/>
          <w:color w:val="auto"/>
          <w:highlight w:val="none"/>
        </w:rPr>
        <w:t>采购人、采购代理机构将视情况确定是否有必要安排所有获取了招标文件的潜在投标人踏勘现场，相关要求见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_Ref51259289 \r \h  \* MERGEFORMAT</w:instrText>
      </w:r>
      <w:r>
        <w:rPr>
          <w:rStyle w:val="76"/>
          <w:color w:val="auto"/>
          <w:highlight w:val="none"/>
        </w:rPr>
        <w:fldChar w:fldCharType="separate"/>
      </w:r>
      <w:r>
        <w:rPr>
          <w:rStyle w:val="76"/>
          <w:color w:val="auto"/>
          <w:highlight w:val="none"/>
        </w:rPr>
        <w:t>8</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10"/>
    </w:p>
    <w:p w14:paraId="59BE5592">
      <w:pPr>
        <w:pStyle w:val="48"/>
        <w:rPr>
          <w:color w:val="auto"/>
          <w:highlight w:val="none"/>
        </w:rPr>
      </w:pPr>
      <w:bookmarkStart w:id="111" w:name="_Ref51264027"/>
      <w:r>
        <w:rPr>
          <w:rFonts w:hint="eastAsia"/>
          <w:color w:val="auto"/>
          <w:highlight w:val="none"/>
        </w:rPr>
        <w:t>采购人、采购代理机构将视情况确定是否有必要召开标前会，相关要求见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_Ref51259299 \r \h  \* MERGEFORMAT</w:instrText>
      </w:r>
      <w:r>
        <w:rPr>
          <w:rStyle w:val="76"/>
          <w:color w:val="auto"/>
          <w:highlight w:val="none"/>
        </w:rPr>
        <w:fldChar w:fldCharType="separate"/>
      </w:r>
      <w:r>
        <w:rPr>
          <w:rStyle w:val="76"/>
          <w:color w:val="auto"/>
          <w:highlight w:val="none"/>
        </w:rPr>
        <w:t>9</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11"/>
    </w:p>
    <w:p w14:paraId="3840D63C">
      <w:pPr>
        <w:pStyle w:val="3"/>
        <w:rPr>
          <w:color w:val="auto"/>
          <w:highlight w:val="none"/>
        </w:rPr>
      </w:pPr>
      <w:bookmarkStart w:id="112" w:name="_Toc236941150"/>
      <w:bookmarkStart w:id="113" w:name="_Toc226045949"/>
      <w:r>
        <w:rPr>
          <w:rFonts w:hint="eastAsia"/>
          <w:color w:val="auto"/>
          <w:highlight w:val="none"/>
        </w:rPr>
        <w:t>三、投标文件的编制</w:t>
      </w:r>
      <w:bookmarkEnd w:id="112"/>
      <w:bookmarkEnd w:id="113"/>
    </w:p>
    <w:p w14:paraId="2E4E99AE">
      <w:pPr>
        <w:pStyle w:val="47"/>
        <w:ind w:left="679" w:hanging="679"/>
        <w:rPr>
          <w:color w:val="auto"/>
          <w:highlight w:val="none"/>
        </w:rPr>
      </w:pPr>
      <w:r>
        <w:rPr>
          <w:rFonts w:hint="eastAsia"/>
          <w:color w:val="auto"/>
          <w:highlight w:val="none"/>
        </w:rPr>
        <w:t>投标文件的语言和计量单位</w:t>
      </w:r>
    </w:p>
    <w:p w14:paraId="62B0270C">
      <w:pPr>
        <w:pStyle w:val="48"/>
        <w:ind w:left="679" w:hanging="679"/>
        <w:rPr>
          <w:color w:val="auto"/>
          <w:highlight w:val="none"/>
        </w:rPr>
      </w:pPr>
      <w:r>
        <w:rPr>
          <w:rFonts w:hint="eastAsia"/>
          <w:color w:val="auto"/>
          <w:highlight w:val="none"/>
        </w:rPr>
        <w:t>投标人提交的投标文件（包括技术文件、电子投标文件和投标资料、图纸中的说明等）以及投标人与采购人或采购代理机构就有关投标的所有来往函电均应使用中文。</w:t>
      </w:r>
    </w:p>
    <w:p w14:paraId="67D018A6">
      <w:pPr>
        <w:pStyle w:val="48"/>
        <w:ind w:left="679" w:hanging="679"/>
        <w:rPr>
          <w:color w:val="auto"/>
          <w:highlight w:val="none"/>
        </w:rPr>
      </w:pPr>
      <w:r>
        <w:rPr>
          <w:rFonts w:hint="eastAsia"/>
          <w:color w:val="auto"/>
          <w:highlight w:val="none"/>
        </w:rPr>
        <w:t>投标人提交的支持材料或已印刷的文献可以用另一种语言，但相应内容应附有中文翻译本，否则，该外文资料未翻译的内容视为未提供。</w:t>
      </w:r>
      <w:r>
        <w:rPr>
          <w:rFonts w:ascii="Arial" w:hAnsi="Arial" w:eastAsia="宋体" w:cs="Arial"/>
          <w:color w:val="auto"/>
          <w:highlight w:val="none"/>
        </w:rPr>
        <w:t>（说明：</w:t>
      </w:r>
      <w:r>
        <w:rPr>
          <w:rFonts w:hint="eastAsia" w:ascii="Arial" w:hAnsi="Arial" w:eastAsia="宋体" w:cs="Arial"/>
          <w:color w:val="auto"/>
          <w:highlight w:val="none"/>
        </w:rPr>
        <w:t>投标涉及的人员</w:t>
      </w:r>
      <w:r>
        <w:rPr>
          <w:rFonts w:ascii="Arial" w:hAnsi="Arial" w:eastAsia="宋体" w:cs="Arial"/>
          <w:color w:val="auto"/>
          <w:highlight w:val="none"/>
        </w:rPr>
        <w:t>为外籍人士的，</w:t>
      </w:r>
      <w:r>
        <w:rPr>
          <w:rFonts w:hint="eastAsia" w:ascii="Arial" w:hAnsi="Arial" w:eastAsia="宋体" w:cs="Arial"/>
          <w:color w:val="auto"/>
          <w:highlight w:val="none"/>
        </w:rPr>
        <w:t>其打印姓名、</w:t>
      </w:r>
      <w:r>
        <w:rPr>
          <w:rFonts w:ascii="Arial" w:hAnsi="Arial" w:eastAsia="宋体" w:cs="Arial"/>
          <w:color w:val="auto"/>
          <w:highlight w:val="none"/>
        </w:rPr>
        <w:t>签字和</w:t>
      </w:r>
      <w:r>
        <w:rPr>
          <w:rFonts w:hint="eastAsia" w:ascii="Arial" w:hAnsi="Arial" w:eastAsia="宋体" w:cs="Arial"/>
          <w:color w:val="auto"/>
          <w:highlight w:val="none"/>
        </w:rPr>
        <w:t>身份证明不必翻译；</w:t>
      </w:r>
      <w:r>
        <w:rPr>
          <w:rFonts w:ascii="Arial" w:hAnsi="Arial" w:eastAsia="宋体" w:cs="Arial"/>
          <w:color w:val="auto"/>
          <w:highlight w:val="none"/>
        </w:rPr>
        <w:t>不适宜以中文表述或者已经形成国际惯例的标准、范本、证书证件名称</w:t>
      </w:r>
      <w:r>
        <w:rPr>
          <w:rFonts w:hint="eastAsia" w:ascii="Arial" w:hAnsi="Arial" w:eastAsia="宋体" w:cs="Arial"/>
          <w:color w:val="auto"/>
          <w:highlight w:val="none"/>
        </w:rPr>
        <w:t>不必翻译</w:t>
      </w:r>
      <w:r>
        <w:rPr>
          <w:rFonts w:ascii="Arial" w:hAnsi="Arial" w:eastAsia="宋体" w:cs="Arial"/>
          <w:color w:val="auto"/>
          <w:highlight w:val="none"/>
        </w:rPr>
        <w:t>）。</w:t>
      </w:r>
      <w:r>
        <w:rPr>
          <w:rFonts w:hint="eastAsia"/>
          <w:color w:val="auto"/>
          <w:highlight w:val="none"/>
        </w:rPr>
        <w:t>在解释投标文件时以中文翻译本为准，但不得明显错误翻译，否则，该明显翻译错误的内容视为无效内容，评标时不予考虑。</w:t>
      </w:r>
    </w:p>
    <w:p w14:paraId="14978034">
      <w:pPr>
        <w:pStyle w:val="48"/>
        <w:ind w:left="679" w:hanging="679"/>
        <w:rPr>
          <w:color w:val="auto"/>
          <w:highlight w:val="none"/>
        </w:rPr>
      </w:pPr>
      <w:r>
        <w:rPr>
          <w:rFonts w:hint="eastAsia"/>
          <w:color w:val="auto"/>
          <w:highlight w:val="none"/>
        </w:rPr>
        <w:t>投标文件所使用的计量单位，应使用国家法定计量单位，但招标文件技术服务需求中已使用了法定之外计量单位的情况除外。</w:t>
      </w:r>
    </w:p>
    <w:p w14:paraId="32030782">
      <w:pPr>
        <w:pStyle w:val="47"/>
        <w:ind w:left="679" w:hanging="679"/>
        <w:rPr>
          <w:color w:val="auto"/>
          <w:highlight w:val="none"/>
        </w:rPr>
      </w:pPr>
      <w:r>
        <w:rPr>
          <w:rFonts w:hint="eastAsia"/>
          <w:color w:val="auto"/>
          <w:highlight w:val="none"/>
        </w:rPr>
        <w:t>投标文件构成</w:t>
      </w:r>
    </w:p>
    <w:p w14:paraId="1BC47261">
      <w:pPr>
        <w:pStyle w:val="48"/>
        <w:rPr>
          <w:color w:val="auto"/>
          <w:highlight w:val="none"/>
        </w:rPr>
      </w:pPr>
      <w:bookmarkStart w:id="114" w:name="_Ref51264055"/>
      <w:r>
        <w:rPr>
          <w:rFonts w:hint="eastAsia"/>
          <w:color w:val="auto"/>
          <w:highlight w:val="none"/>
        </w:rPr>
        <w:t>投标人编写的投标文件应包括但不限于</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_Ref51259346 \r \h  \* MERGEFORMAT</w:instrText>
      </w:r>
      <w:r>
        <w:rPr>
          <w:rStyle w:val="76"/>
          <w:color w:val="auto"/>
          <w:highlight w:val="none"/>
        </w:rPr>
        <w:fldChar w:fldCharType="separate"/>
      </w:r>
      <w:r>
        <w:rPr>
          <w:rStyle w:val="76"/>
          <w:color w:val="auto"/>
          <w:highlight w:val="none"/>
        </w:rPr>
        <w:t>10</w:t>
      </w:r>
      <w:r>
        <w:rPr>
          <w:rStyle w:val="76"/>
          <w:color w:val="auto"/>
          <w:highlight w:val="none"/>
        </w:rPr>
        <w:fldChar w:fldCharType="end"/>
      </w:r>
      <w:r>
        <w:rPr>
          <w:rStyle w:val="76"/>
          <w:rFonts w:hint="eastAsia"/>
          <w:color w:val="auto"/>
          <w:highlight w:val="none"/>
        </w:rPr>
        <w:t>条所</w:t>
      </w:r>
      <w:r>
        <w:rPr>
          <w:rFonts w:hint="eastAsia"/>
          <w:color w:val="auto"/>
          <w:highlight w:val="none"/>
        </w:rPr>
        <w:t>列</w:t>
      </w:r>
      <w:r>
        <w:rPr>
          <w:color w:val="auto"/>
          <w:highlight w:val="none"/>
        </w:rPr>
        <w:t>资格</w:t>
      </w:r>
      <w:r>
        <w:rPr>
          <w:rFonts w:hint="eastAsia"/>
          <w:color w:val="auto"/>
          <w:highlight w:val="none"/>
        </w:rPr>
        <w:t>、</w:t>
      </w:r>
      <w:r>
        <w:rPr>
          <w:color w:val="auto"/>
          <w:highlight w:val="none"/>
        </w:rPr>
        <w:t>资信证明文件</w:t>
      </w:r>
      <w:r>
        <w:rPr>
          <w:rFonts w:hint="eastAsia"/>
          <w:color w:val="auto"/>
          <w:highlight w:val="none"/>
        </w:rPr>
        <w:t>分册和</w:t>
      </w:r>
      <w:r>
        <w:rPr>
          <w:rStyle w:val="76"/>
          <w:rFonts w:hint="eastAsia"/>
          <w:color w:val="auto"/>
          <w:highlight w:val="none"/>
        </w:rPr>
        <w:t>第</w:t>
      </w:r>
      <w:r>
        <w:rPr>
          <w:rStyle w:val="76"/>
          <w:color w:val="auto"/>
          <w:highlight w:val="none"/>
        </w:rPr>
        <w:fldChar w:fldCharType="begin"/>
      </w:r>
      <w:r>
        <w:rPr>
          <w:highlight w:val="none"/>
        </w:rPr>
        <w:instrText xml:space="preserve"> REF _Ref51259390 \r \h  \* MERGEFORMAT</w:instrText>
      </w:r>
      <w:r>
        <w:rPr>
          <w:rStyle w:val="76"/>
          <w:color w:val="auto"/>
          <w:highlight w:val="none"/>
        </w:rPr>
        <w:fldChar w:fldCharType="separate"/>
      </w:r>
      <w:r>
        <w:rPr>
          <w:rStyle w:val="76"/>
          <w:color w:val="auto"/>
          <w:highlight w:val="none"/>
        </w:rPr>
        <w:t>11</w:t>
      </w:r>
      <w:r>
        <w:rPr>
          <w:rStyle w:val="76"/>
          <w:color w:val="auto"/>
          <w:highlight w:val="none"/>
        </w:rPr>
        <w:fldChar w:fldCharType="end"/>
      </w:r>
      <w:r>
        <w:rPr>
          <w:rStyle w:val="76"/>
          <w:rFonts w:hint="eastAsia"/>
          <w:color w:val="auto"/>
          <w:highlight w:val="none"/>
        </w:rPr>
        <w:t>条</w:t>
      </w:r>
      <w:r>
        <w:rPr>
          <w:rFonts w:hint="eastAsia"/>
          <w:color w:val="auto"/>
          <w:highlight w:val="none"/>
        </w:rPr>
        <w:t>所列商务技术文件分册中的内容。</w:t>
      </w:r>
      <w:bookmarkEnd w:id="114"/>
    </w:p>
    <w:p w14:paraId="1F8C1BD9">
      <w:pPr>
        <w:pStyle w:val="48"/>
        <w:rPr>
          <w:color w:val="auto"/>
          <w:highlight w:val="none"/>
        </w:rPr>
      </w:pPr>
      <w:bookmarkStart w:id="115" w:name="_Ref51686868"/>
      <w:r>
        <w:rPr>
          <w:rFonts w:hint="eastAsia"/>
          <w:color w:val="auto"/>
          <w:highlight w:val="none"/>
        </w:rPr>
        <w:t>投标人编写的投标文件具体内容的其它要求或注意事项见</w:t>
      </w:r>
      <w:r>
        <w:rPr>
          <w:rStyle w:val="76"/>
          <w:rFonts w:hint="eastAsia"/>
          <w:color w:val="auto"/>
          <w:highlight w:val="none"/>
        </w:rPr>
        <w:t>《投标人须知前附表》第</w:t>
      </w:r>
      <w:r>
        <w:rPr>
          <w:rStyle w:val="76"/>
          <w:color w:val="auto"/>
          <w:highlight w:val="none"/>
        </w:rPr>
        <w:fldChar w:fldCharType="begin"/>
      </w:r>
      <w:r>
        <w:rPr>
          <w:rStyle w:val="76"/>
          <w:color w:val="auto"/>
          <w:highlight w:val="none"/>
        </w:rPr>
        <w:instrText xml:space="preserve"> </w:instrText>
      </w:r>
      <w:r>
        <w:rPr>
          <w:rStyle w:val="76"/>
          <w:rFonts w:hint="eastAsia"/>
          <w:color w:val="auto"/>
          <w:highlight w:val="none"/>
        </w:rPr>
        <w:instrText xml:space="preserve">REF _Ref53154354 \r \h</w:instrText>
      </w:r>
      <w:r>
        <w:rPr>
          <w:rStyle w:val="76"/>
          <w:color w:val="auto"/>
          <w:highlight w:val="none"/>
        </w:rPr>
        <w:instrText xml:space="preserve">  \* MERGEFORMAT </w:instrText>
      </w:r>
      <w:r>
        <w:rPr>
          <w:rStyle w:val="76"/>
          <w:color w:val="auto"/>
          <w:highlight w:val="none"/>
        </w:rPr>
        <w:fldChar w:fldCharType="separate"/>
      </w:r>
      <w:r>
        <w:rPr>
          <w:rStyle w:val="76"/>
          <w:color w:val="auto"/>
          <w:highlight w:val="none"/>
        </w:rPr>
        <w:t>12</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15"/>
    </w:p>
    <w:p w14:paraId="610A3D83">
      <w:pPr>
        <w:pStyle w:val="48"/>
        <w:rPr>
          <w:color w:val="auto"/>
          <w:highlight w:val="none"/>
        </w:rPr>
      </w:pPr>
      <w:r>
        <w:rPr>
          <w:rFonts w:hint="eastAsia"/>
          <w:color w:val="auto"/>
          <w:highlight w:val="none"/>
        </w:rPr>
        <w:t>投标人应保证投标文件所提供的全部资料真实可靠，并接受评标委员会对其中任何资料进一步审查的要求。</w:t>
      </w:r>
    </w:p>
    <w:p w14:paraId="4FCF5D3D">
      <w:pPr>
        <w:pStyle w:val="47"/>
        <w:ind w:left="679" w:hanging="679"/>
        <w:rPr>
          <w:color w:val="auto"/>
          <w:highlight w:val="none"/>
        </w:rPr>
      </w:pPr>
      <w:bookmarkStart w:id="116" w:name="_Ref492021356"/>
      <w:r>
        <w:rPr>
          <w:rFonts w:hint="eastAsia"/>
          <w:color w:val="auto"/>
          <w:highlight w:val="none"/>
        </w:rPr>
        <w:t>投标文件的式样和签署</w:t>
      </w:r>
      <w:bookmarkEnd w:id="116"/>
    </w:p>
    <w:p w14:paraId="6CF31B98">
      <w:pPr>
        <w:pStyle w:val="48"/>
        <w:ind w:left="679" w:hanging="679"/>
        <w:rPr>
          <w:color w:val="auto"/>
          <w:highlight w:val="none"/>
        </w:rPr>
      </w:pPr>
      <w:bookmarkStart w:id="117" w:name="_Ref470250543"/>
      <w:bookmarkStart w:id="118" w:name="_Ref51264184"/>
      <w:r>
        <w:rPr>
          <w:rFonts w:hint="eastAsia"/>
          <w:color w:val="auto"/>
          <w:highlight w:val="none"/>
        </w:rPr>
        <w:t>投标人应按</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_Ref51259554 \r \h  \* MERGEFORMAT</w:instrText>
      </w:r>
      <w:r>
        <w:rPr>
          <w:rStyle w:val="76"/>
          <w:color w:val="auto"/>
          <w:highlight w:val="none"/>
        </w:rPr>
        <w:fldChar w:fldCharType="separate"/>
      </w:r>
      <w:r>
        <w:rPr>
          <w:rStyle w:val="76"/>
          <w:color w:val="auto"/>
          <w:highlight w:val="none"/>
        </w:rPr>
        <w:t>13</w:t>
      </w:r>
      <w:r>
        <w:rPr>
          <w:rStyle w:val="76"/>
          <w:color w:val="auto"/>
          <w:highlight w:val="none"/>
        </w:rPr>
        <w:fldChar w:fldCharType="end"/>
      </w:r>
      <w:r>
        <w:rPr>
          <w:rStyle w:val="76"/>
          <w:rFonts w:hint="eastAsia"/>
          <w:color w:val="auto"/>
          <w:highlight w:val="none"/>
        </w:rPr>
        <w:t>条</w:t>
      </w:r>
      <w:r>
        <w:rPr>
          <w:rFonts w:hint="eastAsia"/>
          <w:color w:val="auto"/>
          <w:highlight w:val="none"/>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117"/>
      <w:r>
        <w:rPr>
          <w:rFonts w:hint="eastAsia"/>
          <w:color w:val="auto"/>
          <w:highlight w:val="none"/>
        </w:rPr>
        <w:t>电子版与纸制文件不符，以纸制文件为准。</w:t>
      </w:r>
      <w:bookmarkEnd w:id="118"/>
    </w:p>
    <w:p w14:paraId="2F642EAF">
      <w:pPr>
        <w:pStyle w:val="48"/>
        <w:ind w:left="679" w:hanging="679"/>
        <w:rPr>
          <w:color w:val="auto"/>
          <w:highlight w:val="none"/>
        </w:rPr>
      </w:pPr>
      <w:r>
        <w:rPr>
          <w:rFonts w:hint="eastAsia"/>
          <w:color w:val="auto"/>
          <w:highlight w:val="none"/>
        </w:rPr>
        <w:t>投标文件幅面规格请使用A4规格纸张，尽量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color w:val="auto"/>
          <w:highlight w:val="none"/>
        </w:rPr>
        <w:t>（左侧装订）</w:t>
      </w:r>
      <w:r>
        <w:rPr>
          <w:rFonts w:hint="eastAsia"/>
          <w:color w:val="auto"/>
          <w:highlight w:val="none"/>
        </w:rPr>
        <w:t>，不得采用活页装订。</w:t>
      </w:r>
      <w:bookmarkStart w:id="119" w:name="_Hlk51746619"/>
      <w:r>
        <w:rPr>
          <w:rFonts w:hint="eastAsia"/>
          <w:color w:val="auto"/>
          <w:highlight w:val="none"/>
        </w:rPr>
        <w:t>未牢固装订的纸质材料将不作为投标文件的组成部分，不作为评审依据，但投标人在投标截止时间前提交的投标文件的</w:t>
      </w:r>
      <w:r>
        <w:rPr>
          <w:rFonts w:ascii="Arial" w:hAnsi="Arial" w:cs="Arial"/>
          <w:color w:val="auto"/>
          <w:szCs w:val="24"/>
          <w:highlight w:val="none"/>
        </w:rPr>
        <w:t>补充</w:t>
      </w:r>
      <w:r>
        <w:rPr>
          <w:rFonts w:hint="eastAsia" w:ascii="Arial" w:hAnsi="Arial" w:cs="Arial"/>
          <w:color w:val="auto"/>
          <w:szCs w:val="24"/>
          <w:highlight w:val="none"/>
        </w:rPr>
        <w:t>或</w:t>
      </w:r>
      <w:r>
        <w:rPr>
          <w:rFonts w:ascii="Arial" w:hAnsi="Arial" w:cs="Arial"/>
          <w:color w:val="auto"/>
          <w:szCs w:val="24"/>
          <w:highlight w:val="none"/>
        </w:rPr>
        <w:t>修改</w:t>
      </w:r>
      <w:r>
        <w:rPr>
          <w:rFonts w:hint="eastAsia" w:ascii="Arial" w:hAnsi="Arial" w:cs="Arial"/>
          <w:color w:val="auto"/>
          <w:szCs w:val="24"/>
          <w:highlight w:val="none"/>
        </w:rPr>
        <w:t>材料以及投标人按照评标委员会要求进行的澄清、修改或补正材料除外</w:t>
      </w:r>
      <w:r>
        <w:rPr>
          <w:rFonts w:hint="eastAsia"/>
          <w:color w:val="auto"/>
          <w:highlight w:val="none"/>
        </w:rPr>
        <w:t>。</w:t>
      </w:r>
      <w:bookmarkEnd w:id="119"/>
    </w:p>
    <w:p w14:paraId="3433087A">
      <w:pPr>
        <w:pStyle w:val="48"/>
        <w:ind w:left="679" w:hanging="679"/>
        <w:rPr>
          <w:color w:val="auto"/>
          <w:highlight w:val="none"/>
        </w:rPr>
      </w:pPr>
      <w:r>
        <w:rPr>
          <w:rFonts w:ascii="Arial" w:hAnsi="Arial" w:cs="Arial"/>
          <w:color w:val="auto"/>
          <w:szCs w:val="24"/>
          <w:highlight w:val="none"/>
        </w:rPr>
        <w:t>投标人在投标文件及相关文件的签订、履行、通知等事项的书面文件中的单位盖章、印章、公章等处均</w:t>
      </w:r>
      <w:r>
        <w:rPr>
          <w:rFonts w:hint="eastAsia" w:ascii="Arial" w:hAnsi="Arial" w:cs="Arial"/>
          <w:color w:val="auto"/>
          <w:szCs w:val="24"/>
          <w:highlight w:val="none"/>
        </w:rPr>
        <w:t>是</w:t>
      </w:r>
      <w:r>
        <w:rPr>
          <w:rFonts w:ascii="Arial" w:hAnsi="Arial" w:cs="Arial"/>
          <w:color w:val="auto"/>
          <w:szCs w:val="24"/>
          <w:highlight w:val="none"/>
        </w:rPr>
        <w:t>指与当事人名称全称相一致的标准公章，</w:t>
      </w:r>
      <w:r>
        <w:rPr>
          <w:rFonts w:hint="eastAsia"/>
          <w:color w:val="auto"/>
          <w:highlight w:val="none"/>
        </w:rPr>
        <w:t>如使用投标专用章或其它印章，须提供特别说明函，明确该投标专用章或其它印章效力等同于公章(该特别说明函须同时加盖公章和投标专用章或其它印章)。</w:t>
      </w:r>
    </w:p>
    <w:p w14:paraId="3B0E9773">
      <w:pPr>
        <w:pStyle w:val="48"/>
        <w:rPr>
          <w:color w:val="auto"/>
          <w:highlight w:val="none"/>
        </w:rPr>
      </w:pPr>
      <w:bookmarkStart w:id="120" w:name="_Ref506123468"/>
      <w:r>
        <w:rPr>
          <w:rFonts w:hint="eastAsia"/>
          <w:color w:val="auto"/>
          <w:highlight w:val="none"/>
        </w:rPr>
        <w:t>投标文件的正本应用不褪色的墨水书写或打印，</w:t>
      </w:r>
      <w:r>
        <w:rPr>
          <w:rFonts w:ascii="Arial" w:hAnsi="Arial" w:cs="Arial"/>
          <w:color w:val="auto"/>
          <w:highlight w:val="none"/>
        </w:rPr>
        <w:t>在所有纸质组成部分的封面</w:t>
      </w:r>
      <w:r>
        <w:rPr>
          <w:rFonts w:ascii="Arial" w:hAnsi="Arial" w:cs="Arial"/>
          <w:color w:val="auto"/>
          <w:kern w:val="0"/>
          <w:highlight w:val="none"/>
        </w:rPr>
        <w:t>加盖投标人公章（</w:t>
      </w:r>
      <w:r>
        <w:rPr>
          <w:rFonts w:ascii="Arial" w:hAnsi="Arial" w:cs="Arial"/>
          <w:color w:val="auto"/>
          <w:highlight w:val="none"/>
        </w:rPr>
        <w:t>由于封面使用了光滑纸张等不便盖章情况的，则认可在扉页或封面之后的第一页盖章</w:t>
      </w:r>
      <w:r>
        <w:rPr>
          <w:rFonts w:ascii="Arial" w:hAnsi="Arial" w:cs="Arial"/>
          <w:color w:val="auto"/>
          <w:kern w:val="0"/>
          <w:highlight w:val="none"/>
        </w:rPr>
        <w:t>）</w:t>
      </w:r>
      <w:r>
        <w:rPr>
          <w:rFonts w:hint="eastAsia" w:ascii="宋体"/>
          <w:color w:val="auto"/>
          <w:kern w:val="0"/>
          <w:szCs w:val="24"/>
          <w:highlight w:val="none"/>
        </w:rPr>
        <w:t>并在投标函中</w:t>
      </w:r>
      <w:r>
        <w:rPr>
          <w:rFonts w:hint="eastAsia"/>
          <w:color w:val="auto"/>
          <w:highlight w:val="none"/>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w:t>
      </w:r>
      <w:r>
        <w:rPr>
          <w:rFonts w:hint="eastAsia"/>
          <w:b/>
          <w:bCs/>
          <w:color w:val="auto"/>
          <w:highlight w:val="none"/>
        </w:rPr>
        <w:t>本招标文件中，当投标人为无法定代表人的其他团体组织等时，法定代表人则均系指其负责人</w:t>
      </w:r>
      <w:r>
        <w:rPr>
          <w:rFonts w:hint="eastAsia"/>
          <w:color w:val="auto"/>
          <w:highlight w:val="none"/>
        </w:rPr>
        <w:t>。投标文件的副本可采用正本的复印件。</w:t>
      </w:r>
      <w:bookmarkEnd w:id="120"/>
    </w:p>
    <w:p w14:paraId="10647260">
      <w:pPr>
        <w:pStyle w:val="48"/>
        <w:rPr>
          <w:color w:val="auto"/>
          <w:highlight w:val="none"/>
        </w:rPr>
      </w:pPr>
      <w:r>
        <w:rPr>
          <w:rFonts w:hint="eastAsia"/>
          <w:color w:val="auto"/>
          <w:highlight w:val="none"/>
        </w:rPr>
        <w:t>投标文件应尽量避免涂改、行间插字或增删，如果出现上述情况，改动之处必须由投标人的法定代表人签署或者被授权人签字或者盖公章才有效。</w:t>
      </w:r>
    </w:p>
    <w:p w14:paraId="3F60845C">
      <w:pPr>
        <w:pStyle w:val="48"/>
        <w:ind w:left="679" w:hanging="679"/>
        <w:rPr>
          <w:color w:val="auto"/>
          <w:highlight w:val="none"/>
        </w:rPr>
      </w:pPr>
      <w:r>
        <w:rPr>
          <w:rFonts w:hint="eastAsia"/>
          <w:color w:val="auto"/>
          <w:highlight w:val="none"/>
        </w:rPr>
        <w:t>若本项目采购需求分为两个或以上包件，除非招标文件中另有规定，投标人对本项目的多个包件进行投标时，投标文件须按包件分别编制并装订提交。</w:t>
      </w:r>
    </w:p>
    <w:p w14:paraId="71BDB9C1">
      <w:pPr>
        <w:pStyle w:val="47"/>
        <w:rPr>
          <w:color w:val="auto"/>
          <w:highlight w:val="none"/>
        </w:rPr>
      </w:pPr>
      <w:bookmarkStart w:id="121" w:name="_Ref469992002"/>
      <w:r>
        <w:rPr>
          <w:rFonts w:hint="eastAsia"/>
          <w:color w:val="auto"/>
          <w:highlight w:val="none"/>
        </w:rPr>
        <w:t>投标报价</w:t>
      </w:r>
      <w:bookmarkEnd w:id="121"/>
    </w:p>
    <w:p w14:paraId="6FCE937B">
      <w:pPr>
        <w:pStyle w:val="48"/>
        <w:rPr>
          <w:color w:val="auto"/>
          <w:highlight w:val="none"/>
        </w:rPr>
      </w:pPr>
      <w:bookmarkStart w:id="122" w:name="_Ref491967304"/>
      <w:bookmarkStart w:id="123" w:name="_Ref51264210"/>
      <w:bookmarkStart w:id="124" w:name="_Ref470250477"/>
      <w:r>
        <w:rPr>
          <w:rFonts w:hint="eastAsia"/>
          <w:color w:val="auto"/>
          <w:highlight w:val="none"/>
        </w:rPr>
        <w:t>报价方式详见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_Ref51259915 \r \h  \* MERGEFORMAT</w:instrText>
      </w:r>
      <w:r>
        <w:rPr>
          <w:rStyle w:val="76"/>
          <w:color w:val="auto"/>
          <w:highlight w:val="none"/>
        </w:rPr>
        <w:fldChar w:fldCharType="separate"/>
      </w:r>
      <w:r>
        <w:rPr>
          <w:rStyle w:val="76"/>
          <w:color w:val="auto"/>
          <w:highlight w:val="none"/>
        </w:rPr>
        <w:t>14</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22"/>
      <w:r>
        <w:rPr>
          <w:rFonts w:ascii="Arial" w:hAnsi="Arial" w:cs="Arial"/>
          <w:color w:val="auto"/>
          <w:szCs w:val="24"/>
          <w:highlight w:val="none"/>
        </w:rPr>
        <w:t>所有投标报价均以</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_Ref51259915 \r \h  \* MERGEFORMAT</w:instrText>
      </w:r>
      <w:r>
        <w:rPr>
          <w:rStyle w:val="76"/>
          <w:color w:val="auto"/>
          <w:highlight w:val="none"/>
        </w:rPr>
        <w:fldChar w:fldCharType="separate"/>
      </w:r>
      <w:r>
        <w:rPr>
          <w:rStyle w:val="76"/>
          <w:color w:val="auto"/>
          <w:highlight w:val="none"/>
        </w:rPr>
        <w:t>14</w:t>
      </w:r>
      <w:r>
        <w:rPr>
          <w:rStyle w:val="76"/>
          <w:color w:val="auto"/>
          <w:highlight w:val="none"/>
        </w:rPr>
        <w:fldChar w:fldCharType="end"/>
      </w:r>
      <w:r>
        <w:rPr>
          <w:rStyle w:val="76"/>
          <w:rFonts w:hint="eastAsia"/>
          <w:color w:val="auto"/>
          <w:highlight w:val="none"/>
        </w:rPr>
        <w:t>条</w:t>
      </w:r>
      <w:r>
        <w:rPr>
          <w:rFonts w:hint="eastAsia" w:ascii="Arial" w:hAnsi="Arial" w:cs="Arial"/>
          <w:color w:val="auto"/>
          <w:szCs w:val="24"/>
          <w:highlight w:val="none"/>
        </w:rPr>
        <w:t>规定的币种和单位</w:t>
      </w:r>
      <w:r>
        <w:rPr>
          <w:rFonts w:ascii="Arial" w:hAnsi="Arial" w:cs="Arial"/>
          <w:color w:val="auto"/>
          <w:szCs w:val="24"/>
          <w:highlight w:val="none"/>
        </w:rPr>
        <w:t>为计量单位。</w:t>
      </w:r>
      <w:bookmarkEnd w:id="123"/>
    </w:p>
    <w:p w14:paraId="2F4FE21B">
      <w:pPr>
        <w:pStyle w:val="48"/>
        <w:ind w:left="679" w:hanging="679"/>
        <w:rPr>
          <w:color w:val="auto"/>
          <w:highlight w:val="none"/>
        </w:rPr>
      </w:pPr>
      <w:r>
        <w:rPr>
          <w:rFonts w:hint="eastAsia"/>
          <w:color w:val="auto"/>
          <w:highlight w:val="none"/>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14:paraId="36454FC7">
      <w:pPr>
        <w:pStyle w:val="48"/>
        <w:ind w:left="679" w:hanging="679"/>
        <w:rPr>
          <w:color w:val="auto"/>
          <w:highlight w:val="none"/>
        </w:rPr>
      </w:pPr>
      <w:r>
        <w:rPr>
          <w:rFonts w:hint="eastAsia"/>
          <w:color w:val="auto"/>
          <w:highlight w:val="none"/>
        </w:rPr>
        <w:t>投标报价中不得包含招标文件要求以外的内容，否则，在评标时不予核减。投标报价中也不应缺漏招标文件所要求的内容。</w:t>
      </w:r>
      <w:bookmarkEnd w:id="124"/>
    </w:p>
    <w:p w14:paraId="2DEF07F7">
      <w:pPr>
        <w:pStyle w:val="48"/>
        <w:ind w:left="679" w:hanging="679"/>
        <w:rPr>
          <w:color w:val="auto"/>
          <w:highlight w:val="none"/>
        </w:rPr>
      </w:pPr>
      <w:bookmarkStart w:id="125" w:name="_Ref469991043"/>
      <w:r>
        <w:rPr>
          <w:rFonts w:ascii="Arial" w:hAnsi="Arial" w:cs="Arial"/>
          <w:color w:val="auto"/>
          <w:szCs w:val="24"/>
          <w:highlight w:val="none"/>
        </w:rPr>
        <w:t>本次招标不接受可选择或可调整的投标和报价，</w:t>
      </w:r>
      <w:r>
        <w:rPr>
          <w:rFonts w:hint="eastAsia"/>
          <w:color w:val="auto"/>
          <w:highlight w:val="none"/>
        </w:rPr>
        <w:t>投标人对每种货物或服务只允许有一个报价，</w:t>
      </w:r>
      <w:r>
        <w:rPr>
          <w:rFonts w:ascii="Arial" w:hAnsi="Arial" w:cs="Arial"/>
          <w:color w:val="auto"/>
          <w:szCs w:val="24"/>
          <w:highlight w:val="none"/>
        </w:rPr>
        <w:t>任何有选择的或可调整的投标方案和报价将被视为无效投标。</w:t>
      </w:r>
      <w:bookmarkEnd w:id="125"/>
    </w:p>
    <w:p w14:paraId="6D710843">
      <w:pPr>
        <w:pStyle w:val="48"/>
        <w:ind w:left="679" w:hanging="679"/>
        <w:rPr>
          <w:color w:val="auto"/>
          <w:highlight w:val="none"/>
        </w:rPr>
      </w:pPr>
      <w:bookmarkStart w:id="126" w:name="_Ref492028233"/>
      <w:r>
        <w:rPr>
          <w:rFonts w:hint="eastAsia"/>
          <w:color w:val="auto"/>
          <w:highlight w:val="none"/>
        </w:rPr>
        <w:t>本次招标设定的最高投标限价见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_Ref51260090 \r \h  \* MERGEFORMAT</w:instrText>
      </w:r>
      <w:r>
        <w:rPr>
          <w:rStyle w:val="76"/>
          <w:color w:val="auto"/>
          <w:highlight w:val="none"/>
        </w:rPr>
        <w:fldChar w:fldCharType="separate"/>
      </w:r>
      <w:r>
        <w:rPr>
          <w:rStyle w:val="76"/>
          <w:color w:val="auto"/>
          <w:highlight w:val="none"/>
        </w:rPr>
        <w:t>15</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26"/>
    </w:p>
    <w:p w14:paraId="58310F99">
      <w:pPr>
        <w:pStyle w:val="47"/>
        <w:ind w:left="679" w:hanging="679"/>
        <w:rPr>
          <w:color w:val="auto"/>
          <w:highlight w:val="none"/>
        </w:rPr>
      </w:pPr>
      <w:bookmarkStart w:id="127" w:name="_Ref469991139"/>
      <w:r>
        <w:rPr>
          <w:rFonts w:hint="eastAsia"/>
          <w:color w:val="auto"/>
          <w:highlight w:val="none"/>
        </w:rPr>
        <w:t>投标有效期和投标保证金</w:t>
      </w:r>
      <w:bookmarkEnd w:id="127"/>
    </w:p>
    <w:p w14:paraId="380B456C">
      <w:pPr>
        <w:pStyle w:val="48"/>
        <w:ind w:left="679" w:hanging="679"/>
        <w:rPr>
          <w:color w:val="auto"/>
          <w:highlight w:val="none"/>
        </w:rPr>
      </w:pPr>
      <w:bookmarkStart w:id="128" w:name="_Ref470250529"/>
      <w:bookmarkStart w:id="129" w:name="_Ref51264220"/>
      <w:r>
        <w:rPr>
          <w:rFonts w:hint="eastAsia"/>
          <w:color w:val="auto"/>
          <w:highlight w:val="none"/>
        </w:rPr>
        <w:t>投标有效期见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_Ref51260155 \r \h  \* MERGEFORMAT</w:instrText>
      </w:r>
      <w:r>
        <w:rPr>
          <w:rStyle w:val="76"/>
          <w:color w:val="auto"/>
          <w:highlight w:val="none"/>
        </w:rPr>
        <w:fldChar w:fldCharType="separate"/>
      </w:r>
      <w:r>
        <w:rPr>
          <w:rStyle w:val="76"/>
          <w:color w:val="auto"/>
          <w:highlight w:val="none"/>
        </w:rPr>
        <w:t>16</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28"/>
      <w:r>
        <w:rPr>
          <w:rFonts w:ascii="Arial" w:hAnsi="Arial" w:cs="Arial"/>
          <w:color w:val="auto"/>
          <w:szCs w:val="24"/>
          <w:highlight w:val="none"/>
        </w:rPr>
        <w:t>投标有效期短于要求的投标文件将被视为无效投标。</w:t>
      </w:r>
      <w:r>
        <w:rPr>
          <w:rFonts w:hint="eastAsia"/>
          <w:color w:val="auto"/>
          <w:highlight w:val="none"/>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129"/>
    </w:p>
    <w:p w14:paraId="11013245">
      <w:pPr>
        <w:pStyle w:val="48"/>
        <w:rPr>
          <w:color w:val="auto"/>
          <w:highlight w:val="none"/>
        </w:rPr>
      </w:pPr>
      <w:bookmarkStart w:id="130" w:name="_Ref51264228"/>
      <w:r>
        <w:rPr>
          <w:rFonts w:ascii="Arial" w:hAnsi="Arial" w:cs="Arial"/>
          <w:color w:val="auto"/>
          <w:szCs w:val="24"/>
          <w:highlight w:val="none"/>
        </w:rPr>
        <w:t>投标保证金应满足</w:t>
      </w:r>
      <w:r>
        <w:rPr>
          <w:rStyle w:val="76"/>
          <w:rFonts w:hint="eastAsia"/>
          <w:color w:val="auto"/>
          <w:highlight w:val="none"/>
        </w:rPr>
        <w:t>《投标人须知前附表》第</w:t>
      </w:r>
      <w:r>
        <w:rPr>
          <w:rStyle w:val="76"/>
          <w:color w:val="auto"/>
          <w:highlight w:val="none"/>
        </w:rPr>
        <w:fldChar w:fldCharType="begin"/>
      </w:r>
      <w:r>
        <w:rPr>
          <w:rStyle w:val="76"/>
          <w:color w:val="auto"/>
          <w:highlight w:val="none"/>
        </w:rPr>
        <w:instrText xml:space="preserve"> </w:instrText>
      </w:r>
      <w:r>
        <w:rPr>
          <w:rStyle w:val="76"/>
          <w:rFonts w:hint="eastAsia"/>
          <w:color w:val="auto"/>
          <w:highlight w:val="none"/>
        </w:rPr>
        <w:instrText xml:space="preserve">REF _Ref51612197 \r \h</w:instrText>
      </w:r>
      <w:r>
        <w:rPr>
          <w:rStyle w:val="76"/>
          <w:color w:val="auto"/>
          <w:highlight w:val="none"/>
        </w:rPr>
        <w:instrText xml:space="preserve">  \* MERGEFORMAT </w:instrText>
      </w:r>
      <w:r>
        <w:rPr>
          <w:rStyle w:val="76"/>
          <w:color w:val="auto"/>
          <w:highlight w:val="none"/>
        </w:rPr>
        <w:fldChar w:fldCharType="separate"/>
      </w:r>
      <w:r>
        <w:rPr>
          <w:rStyle w:val="76"/>
          <w:color w:val="auto"/>
          <w:highlight w:val="none"/>
        </w:rPr>
        <w:t>17</w:t>
      </w:r>
      <w:r>
        <w:rPr>
          <w:rStyle w:val="76"/>
          <w:color w:val="auto"/>
          <w:highlight w:val="none"/>
        </w:rPr>
        <w:fldChar w:fldCharType="end"/>
      </w:r>
      <w:r>
        <w:rPr>
          <w:rStyle w:val="76"/>
          <w:rFonts w:hint="eastAsia"/>
          <w:color w:val="auto"/>
          <w:highlight w:val="none"/>
        </w:rPr>
        <w:t>条</w:t>
      </w:r>
      <w:r>
        <w:rPr>
          <w:rFonts w:ascii="Arial" w:hAnsi="Arial" w:cs="Arial"/>
          <w:color w:val="auto"/>
          <w:highlight w:val="none"/>
        </w:rPr>
        <w:t>的要求。</w:t>
      </w:r>
      <w:bookmarkEnd w:id="130"/>
    </w:p>
    <w:p w14:paraId="1EC52C63">
      <w:pPr>
        <w:pStyle w:val="48"/>
        <w:ind w:left="679" w:hanging="679"/>
        <w:rPr>
          <w:color w:val="auto"/>
          <w:highlight w:val="none"/>
        </w:rPr>
      </w:pPr>
      <w:r>
        <w:rPr>
          <w:rFonts w:hint="eastAsia"/>
          <w:color w:val="auto"/>
          <w:highlight w:val="none"/>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14:paraId="164AB700">
      <w:pPr>
        <w:pStyle w:val="48"/>
        <w:ind w:left="679" w:hanging="679"/>
        <w:rPr>
          <w:color w:val="auto"/>
          <w:highlight w:val="none"/>
        </w:rPr>
      </w:pPr>
      <w:bookmarkStart w:id="131" w:name="_Ref469991105"/>
      <w:r>
        <w:rPr>
          <w:rFonts w:hint="eastAsia"/>
          <w:color w:val="auto"/>
          <w:highlight w:val="none"/>
        </w:rPr>
        <w:t>投标保证金是为了保护采购代理机构和采购人免遭因投标人的行为而蒙受损失。下列任一情况发生时，投标保证金将</w:t>
      </w:r>
      <w:r>
        <w:rPr>
          <w:rFonts w:hint="eastAsia"/>
          <w:b/>
          <w:color w:val="auto"/>
          <w:highlight w:val="none"/>
        </w:rPr>
        <w:t>不退还</w:t>
      </w:r>
      <w:r>
        <w:rPr>
          <w:rFonts w:hint="eastAsia"/>
          <w:color w:val="auto"/>
          <w:highlight w:val="none"/>
        </w:rPr>
        <w:t>投标人：</w:t>
      </w:r>
      <w:bookmarkEnd w:id="131"/>
    </w:p>
    <w:p w14:paraId="6C5A69A3">
      <w:pPr>
        <w:ind w:left="259" w:firstLine="420"/>
        <w:rPr>
          <w:color w:val="auto"/>
          <w:highlight w:val="none"/>
        </w:rPr>
      </w:pPr>
      <w:r>
        <w:rPr>
          <w:rFonts w:hint="eastAsia"/>
          <w:color w:val="auto"/>
          <w:highlight w:val="none"/>
        </w:rPr>
        <w:t xml:space="preserve">（1）投标人在投标有效期内撤销其投标文件的； </w:t>
      </w:r>
    </w:p>
    <w:p w14:paraId="31B01F5B">
      <w:pPr>
        <w:ind w:left="259" w:firstLine="420"/>
        <w:rPr>
          <w:color w:val="auto"/>
          <w:highlight w:val="none"/>
        </w:rPr>
      </w:pPr>
      <w:r>
        <w:rPr>
          <w:rFonts w:hint="eastAsia"/>
          <w:color w:val="auto"/>
          <w:highlight w:val="none"/>
        </w:rPr>
        <w:t>（2）中标后无正当理由不与采购人签订合同（即“放弃中标”），在签订合同时向采购人提出附加条件的。</w:t>
      </w:r>
    </w:p>
    <w:p w14:paraId="3A1B92F0">
      <w:pPr>
        <w:pStyle w:val="3"/>
        <w:rPr>
          <w:color w:val="auto"/>
          <w:highlight w:val="none"/>
        </w:rPr>
      </w:pPr>
      <w:bookmarkStart w:id="132" w:name="_Toc236941151"/>
      <w:bookmarkStart w:id="133" w:name="_Toc226045950"/>
      <w:r>
        <w:rPr>
          <w:rFonts w:hint="eastAsia"/>
          <w:color w:val="auto"/>
          <w:highlight w:val="none"/>
        </w:rPr>
        <w:t>四、投标文件的递交</w:t>
      </w:r>
      <w:bookmarkEnd w:id="132"/>
      <w:bookmarkEnd w:id="133"/>
    </w:p>
    <w:p w14:paraId="734B3395">
      <w:pPr>
        <w:pStyle w:val="47"/>
        <w:ind w:left="679" w:hanging="679"/>
        <w:rPr>
          <w:color w:val="auto"/>
          <w:highlight w:val="none"/>
        </w:rPr>
      </w:pPr>
      <w:bookmarkStart w:id="134" w:name="_Ref469991455"/>
      <w:bookmarkStart w:id="135" w:name="_Ref492023973"/>
      <w:r>
        <w:rPr>
          <w:rFonts w:hint="eastAsia"/>
          <w:color w:val="auto"/>
          <w:highlight w:val="none"/>
        </w:rPr>
        <w:t>投标文件的</w:t>
      </w:r>
      <w:bookmarkEnd w:id="134"/>
      <w:r>
        <w:rPr>
          <w:rFonts w:hint="eastAsia"/>
          <w:color w:val="auto"/>
          <w:highlight w:val="none"/>
        </w:rPr>
        <w:t>包装及标记</w:t>
      </w:r>
      <w:bookmarkEnd w:id="135"/>
    </w:p>
    <w:p w14:paraId="236D5BCB">
      <w:pPr>
        <w:pStyle w:val="48"/>
        <w:rPr>
          <w:color w:val="auto"/>
          <w:highlight w:val="none"/>
        </w:rPr>
      </w:pPr>
      <w:bookmarkStart w:id="136" w:name="_Ref51612377"/>
      <w:r>
        <w:rPr>
          <w:rFonts w:hint="eastAsia"/>
          <w:color w:val="auto"/>
          <w:highlight w:val="none"/>
        </w:rPr>
        <w:t>投标文件的包装及标记要求见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_Ref51533235 \r \h  \* MERGEFORMAT</w:instrText>
      </w:r>
      <w:r>
        <w:rPr>
          <w:rStyle w:val="76"/>
          <w:color w:val="auto"/>
          <w:highlight w:val="none"/>
        </w:rPr>
        <w:fldChar w:fldCharType="separate"/>
      </w:r>
      <w:r>
        <w:rPr>
          <w:rStyle w:val="76"/>
          <w:color w:val="auto"/>
          <w:highlight w:val="none"/>
        </w:rPr>
        <w:t>18</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36"/>
    </w:p>
    <w:p w14:paraId="269F98F8">
      <w:pPr>
        <w:pStyle w:val="48"/>
        <w:rPr>
          <w:color w:val="auto"/>
          <w:highlight w:val="none"/>
        </w:rPr>
      </w:pPr>
      <w:r>
        <w:rPr>
          <w:rFonts w:hint="eastAsia"/>
          <w:color w:val="auto"/>
          <w:highlight w:val="none"/>
        </w:rPr>
        <w:t>如果未按本须知上述</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_Ref51612377 \r \h</w:instrText>
      </w:r>
      <w:r>
        <w:rPr>
          <w:color w:val="auto"/>
          <w:highlight w:val="none"/>
        </w:rPr>
        <w:instrText xml:space="preserve">  \* MERGEFORMAT </w:instrText>
      </w:r>
      <w:r>
        <w:rPr>
          <w:color w:val="auto"/>
          <w:highlight w:val="none"/>
        </w:rPr>
        <w:fldChar w:fldCharType="separate"/>
      </w:r>
      <w:r>
        <w:rPr>
          <w:color w:val="auto"/>
          <w:highlight w:val="none"/>
        </w:rPr>
        <w:t>14.1</w:t>
      </w:r>
      <w:r>
        <w:rPr>
          <w:color w:val="auto"/>
          <w:highlight w:val="none"/>
        </w:rPr>
        <w:fldChar w:fldCharType="end"/>
      </w:r>
      <w:r>
        <w:rPr>
          <w:rFonts w:hint="eastAsia"/>
          <w:color w:val="auto"/>
          <w:highlight w:val="none"/>
        </w:rPr>
        <w:t>条要求加写标记，采购人和采购代理机构对误投或提前启封或错误启封或无法正确宣读/记录概不负责。</w:t>
      </w:r>
    </w:p>
    <w:p w14:paraId="361A5843">
      <w:pPr>
        <w:pStyle w:val="47"/>
        <w:rPr>
          <w:color w:val="auto"/>
          <w:highlight w:val="none"/>
        </w:rPr>
      </w:pPr>
      <w:bookmarkStart w:id="137" w:name="_Ref492021368"/>
      <w:r>
        <w:rPr>
          <w:rFonts w:hint="eastAsia"/>
          <w:color w:val="auto"/>
          <w:highlight w:val="none"/>
        </w:rPr>
        <w:t>投标文件的密封</w:t>
      </w:r>
      <w:bookmarkEnd w:id="137"/>
    </w:p>
    <w:p w14:paraId="0D29A326">
      <w:pPr>
        <w:pStyle w:val="48"/>
        <w:ind w:left="679" w:hanging="679"/>
        <w:rPr>
          <w:color w:val="auto"/>
          <w:highlight w:val="none"/>
        </w:rPr>
      </w:pPr>
      <w:r>
        <w:rPr>
          <w:rFonts w:hint="eastAsia"/>
          <w:color w:val="auto"/>
          <w:highlight w:val="none"/>
        </w:rPr>
        <w:t>投标人的所有投标文件及其组成部分的包装均应进行密封。</w:t>
      </w:r>
    </w:p>
    <w:p w14:paraId="2FB19B44">
      <w:pPr>
        <w:pStyle w:val="48"/>
        <w:rPr>
          <w:color w:val="auto"/>
          <w:highlight w:val="none"/>
        </w:rPr>
      </w:pPr>
      <w:bookmarkStart w:id="138" w:name="_Ref492025470"/>
      <w:r>
        <w:rPr>
          <w:rFonts w:hint="eastAsia"/>
          <w:color w:val="auto"/>
          <w:highlight w:val="none"/>
        </w:rPr>
        <w:t>为了方便唱标，放有开标一览表的包装应当单独密封，与装订成册的投标文件正副本及其它组成部分一起递交。</w:t>
      </w:r>
      <w:bookmarkEnd w:id="138"/>
    </w:p>
    <w:p w14:paraId="2B979842">
      <w:pPr>
        <w:pStyle w:val="48"/>
        <w:rPr>
          <w:color w:val="auto"/>
          <w:highlight w:val="none"/>
        </w:rPr>
      </w:pPr>
      <w:r>
        <w:rPr>
          <w:rFonts w:hint="eastAsia"/>
          <w:color w:val="auto"/>
          <w:highlight w:val="none"/>
        </w:rPr>
        <w:t>为了方便开标时唱出，放有修改投标文件的通知（如有的话）的包装应当单独密封。</w:t>
      </w:r>
    </w:p>
    <w:p w14:paraId="4845A091">
      <w:pPr>
        <w:pStyle w:val="47"/>
        <w:ind w:left="679" w:hanging="679"/>
        <w:rPr>
          <w:color w:val="auto"/>
          <w:highlight w:val="none"/>
        </w:rPr>
      </w:pPr>
      <w:r>
        <w:rPr>
          <w:rFonts w:hint="eastAsia"/>
          <w:color w:val="auto"/>
          <w:highlight w:val="none"/>
        </w:rPr>
        <w:t>投标截止时间及投标地点</w:t>
      </w:r>
    </w:p>
    <w:p w14:paraId="0427EA6C">
      <w:pPr>
        <w:pStyle w:val="48"/>
        <w:rPr>
          <w:color w:val="auto"/>
          <w:highlight w:val="none"/>
        </w:rPr>
      </w:pPr>
      <w:bookmarkStart w:id="139" w:name="_Ref470250554"/>
      <w:r>
        <w:rPr>
          <w:rFonts w:hint="eastAsia"/>
          <w:color w:val="auto"/>
          <w:highlight w:val="none"/>
        </w:rPr>
        <w:t>提交投标文件截止时间（即“投标截止时间”）见</w:t>
      </w:r>
      <w:bookmarkEnd w:id="139"/>
      <w:r>
        <w:rPr>
          <w:rStyle w:val="76"/>
          <w:rFonts w:hint="eastAsia"/>
          <w:color w:val="auto"/>
          <w:highlight w:val="none"/>
        </w:rPr>
        <w:t>第一章投标邀请</w:t>
      </w:r>
      <w:r>
        <w:rPr>
          <w:rFonts w:hint="eastAsia"/>
          <w:color w:val="auto"/>
          <w:highlight w:val="none"/>
        </w:rPr>
        <w:t>。</w:t>
      </w:r>
    </w:p>
    <w:p w14:paraId="662998EC">
      <w:pPr>
        <w:pStyle w:val="48"/>
        <w:rPr>
          <w:color w:val="auto"/>
          <w:highlight w:val="none"/>
        </w:rPr>
      </w:pPr>
      <w:r>
        <w:rPr>
          <w:rFonts w:hint="eastAsia"/>
          <w:color w:val="auto"/>
          <w:highlight w:val="none"/>
        </w:rPr>
        <w:t>投标文件须按照招标文件规定的时间、地点送达，在投标截止时间以后（以文件送达并完成递交登记为准）送达的投标文件，采购代理机构应当拒收。</w:t>
      </w:r>
    </w:p>
    <w:p w14:paraId="0A6D282D">
      <w:pPr>
        <w:pStyle w:val="48"/>
        <w:ind w:left="679" w:hanging="679"/>
        <w:rPr>
          <w:color w:val="auto"/>
          <w:highlight w:val="none"/>
        </w:rPr>
      </w:pPr>
      <w:r>
        <w:rPr>
          <w:rFonts w:hint="eastAsia"/>
          <w:color w:val="auto"/>
          <w:highlight w:val="none"/>
        </w:rPr>
        <w:t>采购代理机构可以依法酌情延长投标截止时间。在此情况下，采购人和投标人受投标截止时间制约的所有权利和义务均应延长至新的投标截止时间。</w:t>
      </w:r>
    </w:p>
    <w:p w14:paraId="1FA285C2">
      <w:pPr>
        <w:pStyle w:val="47"/>
        <w:ind w:left="679" w:hanging="679"/>
        <w:rPr>
          <w:color w:val="auto"/>
          <w:highlight w:val="none"/>
        </w:rPr>
      </w:pPr>
      <w:r>
        <w:rPr>
          <w:rFonts w:hint="eastAsia"/>
          <w:color w:val="auto"/>
          <w:highlight w:val="none"/>
        </w:rPr>
        <w:t>投标文件的修改与撤回</w:t>
      </w:r>
    </w:p>
    <w:p w14:paraId="5C57D295">
      <w:pPr>
        <w:pStyle w:val="48"/>
        <w:ind w:left="679" w:hanging="679"/>
        <w:rPr>
          <w:color w:val="auto"/>
          <w:highlight w:val="none"/>
        </w:rPr>
      </w:pPr>
      <w:r>
        <w:rPr>
          <w:rFonts w:hint="eastAsia"/>
          <w:color w:val="auto"/>
          <w:highlight w:val="none"/>
        </w:rPr>
        <w:t>投标人可以在投标截止时间前，对所递交的投标文件进行修改（修改包括补充，下同）或者撤回，并以书面形式通知采购代理机构。投标文件的修改是投标文件的组成部分。</w:t>
      </w:r>
    </w:p>
    <w:p w14:paraId="0264AC72">
      <w:pPr>
        <w:pStyle w:val="48"/>
        <w:ind w:left="679" w:hanging="679"/>
        <w:rPr>
          <w:color w:val="auto"/>
          <w:highlight w:val="none"/>
        </w:rPr>
      </w:pPr>
      <w:bookmarkStart w:id="140" w:name="_Ref51614542"/>
      <w:r>
        <w:rPr>
          <w:rFonts w:hint="eastAsia"/>
          <w:color w:val="auto"/>
          <w:highlight w:val="none"/>
        </w:rPr>
        <w:t>投标人修改投标文件的通知应逐页加盖公章或者逐页由投标人法定代表人签署或由被授权人签字，并应单独包装</w:t>
      </w:r>
      <w:r>
        <w:rPr>
          <w:rFonts w:ascii="Arial" w:hAnsi="Arial" w:cs="Arial"/>
          <w:color w:val="auto"/>
          <w:szCs w:val="24"/>
          <w:highlight w:val="none"/>
        </w:rPr>
        <w:t>同时在</w:t>
      </w:r>
      <w:r>
        <w:rPr>
          <w:rFonts w:hint="eastAsia" w:ascii="Arial" w:hAnsi="Arial" w:cs="Arial"/>
          <w:color w:val="auto"/>
          <w:szCs w:val="24"/>
          <w:highlight w:val="none"/>
        </w:rPr>
        <w:t>包装袋</w:t>
      </w:r>
      <w:r>
        <w:rPr>
          <w:rFonts w:ascii="Arial" w:hAnsi="Arial" w:cs="Arial"/>
          <w:color w:val="auto"/>
          <w:szCs w:val="24"/>
          <w:highlight w:val="none"/>
        </w:rPr>
        <w:t>上标明</w:t>
      </w:r>
      <w:r>
        <w:rPr>
          <w:rFonts w:hint="eastAsia" w:ascii="Arial" w:hAnsi="Arial" w:cs="Arial"/>
          <w:color w:val="auto"/>
          <w:szCs w:val="24"/>
          <w:highlight w:val="none"/>
        </w:rPr>
        <w:t>“</w:t>
      </w:r>
      <w:r>
        <w:rPr>
          <w:rFonts w:ascii="Arial" w:hAnsi="Arial" w:cs="Arial"/>
          <w:color w:val="auto"/>
          <w:szCs w:val="24"/>
          <w:highlight w:val="none"/>
        </w:rPr>
        <w:t>投标文件修改</w:t>
      </w:r>
      <w:r>
        <w:rPr>
          <w:rFonts w:hint="eastAsia" w:ascii="Arial" w:hAnsi="Arial" w:cs="Arial"/>
          <w:color w:val="auto"/>
          <w:szCs w:val="24"/>
          <w:highlight w:val="none"/>
        </w:rPr>
        <w:t>通知”、</w:t>
      </w:r>
      <w:r>
        <w:rPr>
          <w:rFonts w:hint="eastAsia"/>
          <w:color w:val="auto"/>
          <w:highlight w:val="none"/>
        </w:rPr>
        <w:t xml:space="preserve"> 项目名称、项目编号、包件号、包件名称、投标人名称</w:t>
      </w:r>
      <w:r>
        <w:rPr>
          <w:rFonts w:ascii="Arial" w:hAnsi="Arial" w:cs="Arial"/>
          <w:color w:val="auto"/>
          <w:szCs w:val="24"/>
          <w:highlight w:val="none"/>
        </w:rPr>
        <w:t>和</w:t>
      </w:r>
      <w:r>
        <w:rPr>
          <w:rFonts w:hint="eastAsia" w:ascii="Arial" w:hAnsi="Arial" w:cs="Arial"/>
          <w:color w:val="auto"/>
          <w:szCs w:val="24"/>
          <w:highlight w:val="none"/>
        </w:rPr>
        <w:t>“</w:t>
      </w:r>
      <w:r>
        <w:rPr>
          <w:rFonts w:ascii="Arial" w:hAnsi="Arial" w:cs="Arial"/>
          <w:color w:val="auto"/>
          <w:szCs w:val="24"/>
          <w:highlight w:val="none"/>
        </w:rPr>
        <w:t>在</w:t>
      </w:r>
      <w:r>
        <w:rPr>
          <w:rFonts w:hint="eastAsia" w:ascii="Arial" w:hAnsi="Arial" w:cs="Arial"/>
          <w:color w:val="auto"/>
          <w:szCs w:val="24"/>
          <w:highlight w:val="none"/>
          <w:u w:val="single"/>
        </w:rPr>
        <w:t>【投标截止</w:t>
      </w:r>
      <w:r>
        <w:rPr>
          <w:rFonts w:ascii="Arial" w:hAnsi="Arial" w:cs="Arial"/>
          <w:color w:val="auto"/>
          <w:szCs w:val="24"/>
          <w:highlight w:val="none"/>
          <w:u w:val="single"/>
        </w:rPr>
        <w:t>时间</w:t>
      </w:r>
      <w:r>
        <w:rPr>
          <w:rFonts w:hint="eastAsia" w:ascii="Arial" w:hAnsi="Arial" w:cs="Arial"/>
          <w:color w:val="auto"/>
          <w:szCs w:val="24"/>
          <w:highlight w:val="none"/>
          <w:u w:val="single"/>
        </w:rPr>
        <w:t>】</w:t>
      </w:r>
      <w:r>
        <w:rPr>
          <w:rFonts w:ascii="Arial" w:hAnsi="Arial" w:cs="Arial"/>
          <w:color w:val="auto"/>
          <w:szCs w:val="24"/>
          <w:highlight w:val="none"/>
        </w:rPr>
        <w:t>之前不得启封</w:t>
      </w:r>
      <w:r>
        <w:rPr>
          <w:rFonts w:hint="eastAsia" w:ascii="Arial" w:hAnsi="Arial" w:cs="Arial"/>
          <w:color w:val="auto"/>
          <w:szCs w:val="24"/>
          <w:highlight w:val="none"/>
        </w:rPr>
        <w:t>”</w:t>
      </w:r>
      <w:r>
        <w:rPr>
          <w:rFonts w:ascii="Arial" w:hAnsi="Arial" w:cs="Arial"/>
          <w:color w:val="auto"/>
          <w:szCs w:val="24"/>
          <w:highlight w:val="none"/>
        </w:rPr>
        <w:t>的字样</w:t>
      </w:r>
      <w:r>
        <w:rPr>
          <w:rFonts w:hint="eastAsia" w:ascii="Arial" w:hAnsi="Arial" w:cs="Arial"/>
          <w:color w:val="auto"/>
          <w:szCs w:val="24"/>
          <w:highlight w:val="none"/>
        </w:rPr>
        <w:t>，</w:t>
      </w:r>
      <w:r>
        <w:rPr>
          <w:rFonts w:hint="eastAsia"/>
          <w:color w:val="auto"/>
          <w:highlight w:val="none"/>
        </w:rPr>
        <w:t>单独密封后提交。</w:t>
      </w:r>
      <w:bookmarkEnd w:id="140"/>
    </w:p>
    <w:p w14:paraId="769C0E33">
      <w:pPr>
        <w:pStyle w:val="48"/>
        <w:ind w:left="679" w:hanging="679"/>
        <w:rPr>
          <w:color w:val="auto"/>
          <w:highlight w:val="none"/>
        </w:rPr>
      </w:pPr>
      <w:r>
        <w:rPr>
          <w:rFonts w:hint="eastAsia"/>
          <w:color w:val="auto"/>
          <w:highlight w:val="none"/>
        </w:rPr>
        <w:t>投标人撤回投标文件的通知应加盖公章或由投标人法定代表人签署或由被授权人签字。</w:t>
      </w:r>
    </w:p>
    <w:p w14:paraId="13B29FD2">
      <w:pPr>
        <w:pStyle w:val="48"/>
        <w:ind w:left="679" w:hanging="679"/>
        <w:rPr>
          <w:color w:val="auto"/>
          <w:highlight w:val="none"/>
        </w:rPr>
      </w:pPr>
      <w:r>
        <w:rPr>
          <w:rFonts w:hint="eastAsia"/>
          <w:color w:val="auto"/>
          <w:highlight w:val="none"/>
        </w:rPr>
        <w:t>从投标截止时间起至投标有效期期满这段时间内，投标人不得撤销其投标文件，否则采购人或采购代理机构可以按照本须知第</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_Ref469991105 \n \h</w:instrText>
      </w:r>
      <w:r>
        <w:rPr>
          <w:color w:val="auto"/>
          <w:highlight w:val="none"/>
        </w:rPr>
        <w:instrText xml:space="preserve">  \* MERGEFORMAT </w:instrText>
      </w:r>
      <w:r>
        <w:rPr>
          <w:color w:val="auto"/>
          <w:highlight w:val="none"/>
        </w:rPr>
        <w:fldChar w:fldCharType="separate"/>
      </w:r>
      <w:r>
        <w:rPr>
          <w:color w:val="auto"/>
          <w:highlight w:val="none"/>
        </w:rPr>
        <w:t>13.4</w:t>
      </w:r>
      <w:r>
        <w:rPr>
          <w:color w:val="auto"/>
          <w:highlight w:val="none"/>
        </w:rPr>
        <w:fldChar w:fldCharType="end"/>
      </w:r>
      <w:r>
        <w:rPr>
          <w:rFonts w:hint="eastAsia"/>
          <w:color w:val="auto"/>
          <w:highlight w:val="none"/>
        </w:rPr>
        <w:t>条的规定不退还其投标保证金。</w:t>
      </w:r>
    </w:p>
    <w:p w14:paraId="08ABB5EA">
      <w:pPr>
        <w:pStyle w:val="3"/>
        <w:rPr>
          <w:color w:val="auto"/>
          <w:highlight w:val="none"/>
        </w:rPr>
      </w:pPr>
      <w:bookmarkStart w:id="141" w:name="_Toc236941152"/>
      <w:bookmarkStart w:id="142" w:name="_Toc226045951"/>
      <w:r>
        <w:rPr>
          <w:rFonts w:hint="eastAsia"/>
          <w:color w:val="auto"/>
          <w:highlight w:val="none"/>
        </w:rPr>
        <w:t>五、开标与评标</w:t>
      </w:r>
      <w:bookmarkEnd w:id="141"/>
      <w:bookmarkEnd w:id="142"/>
    </w:p>
    <w:p w14:paraId="10D1C562">
      <w:pPr>
        <w:pStyle w:val="47"/>
        <w:ind w:left="679" w:hanging="679"/>
        <w:rPr>
          <w:color w:val="auto"/>
          <w:highlight w:val="none"/>
        </w:rPr>
      </w:pPr>
      <w:r>
        <w:rPr>
          <w:rFonts w:hint="eastAsia"/>
          <w:color w:val="auto"/>
          <w:highlight w:val="none"/>
        </w:rPr>
        <w:t>开标</w:t>
      </w:r>
    </w:p>
    <w:p w14:paraId="4A1A25B6">
      <w:pPr>
        <w:pStyle w:val="48"/>
        <w:rPr>
          <w:color w:val="auto"/>
          <w:highlight w:val="none"/>
        </w:rPr>
      </w:pPr>
      <w:r>
        <w:rPr>
          <w:rFonts w:hint="eastAsia"/>
          <w:color w:val="auto"/>
          <w:highlight w:val="none"/>
        </w:rPr>
        <w:t>采购代理机构在</w:t>
      </w:r>
      <w:r>
        <w:rPr>
          <w:rStyle w:val="76"/>
          <w:rFonts w:hint="eastAsia"/>
          <w:color w:val="auto"/>
          <w:highlight w:val="none"/>
        </w:rPr>
        <w:t>第一章投标邀请</w:t>
      </w:r>
      <w:r>
        <w:rPr>
          <w:rFonts w:hint="eastAsia"/>
          <w:color w:val="auto"/>
          <w:highlight w:val="none"/>
        </w:rPr>
        <w:t>中规定的开标时间和地点组织公开开标，投标人可派代表参加开标仪式。投标人未参加开标的，视同认可开标结果。评标委员会成员不得参加开标。</w:t>
      </w:r>
    </w:p>
    <w:p w14:paraId="60934897">
      <w:pPr>
        <w:pStyle w:val="48"/>
        <w:rPr>
          <w:color w:val="auto"/>
          <w:highlight w:val="none"/>
        </w:rPr>
      </w:pPr>
      <w:r>
        <w:rPr>
          <w:rFonts w:hint="eastAsia"/>
          <w:color w:val="auto"/>
          <w:highlight w:val="none"/>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43" w:name="_Ref492909965"/>
      <w:r>
        <w:rPr>
          <w:rFonts w:hint="eastAsia"/>
          <w:color w:val="auto"/>
          <w:highlight w:val="none"/>
        </w:rPr>
        <w:t>未宣读的投标价格或价格相关修改通知，评标时不予考虑。</w:t>
      </w:r>
      <w:bookmarkEnd w:id="143"/>
      <w:r>
        <w:rPr>
          <w:rFonts w:hint="eastAsia"/>
          <w:color w:val="auto"/>
          <w:highlight w:val="none"/>
        </w:rPr>
        <w:t>若由于投标人的修改通知未按照本须知第</w:t>
      </w:r>
      <w:r>
        <w:rPr>
          <w:color w:val="auto"/>
          <w:highlight w:val="none"/>
        </w:rPr>
        <w:fldChar w:fldCharType="begin"/>
      </w:r>
      <w:r>
        <w:rPr>
          <w:highlight w:val="none"/>
        </w:rPr>
        <w:instrText xml:space="preserve"> REF _Ref51614542 \r \h  \* MERGEFORMAT</w:instrText>
      </w:r>
      <w:r>
        <w:rPr>
          <w:color w:val="auto"/>
          <w:highlight w:val="none"/>
        </w:rPr>
        <w:fldChar w:fldCharType="separate"/>
      </w:r>
      <w:r>
        <w:rPr>
          <w:color w:val="auto"/>
          <w:highlight w:val="none"/>
        </w:rPr>
        <w:t>17.2</w:t>
      </w:r>
      <w:r>
        <w:rPr>
          <w:color w:val="auto"/>
          <w:highlight w:val="none"/>
        </w:rPr>
        <w:fldChar w:fldCharType="end"/>
      </w:r>
      <w:r>
        <w:rPr>
          <w:rFonts w:hint="eastAsia"/>
          <w:color w:val="auto"/>
          <w:highlight w:val="none"/>
        </w:rPr>
        <w:t>条规定包装、密封，采购人、采购代理机构对开标时未予宣读概不负责。投标人不足3家的，不得开标。</w:t>
      </w:r>
    </w:p>
    <w:p w14:paraId="182280E6">
      <w:pPr>
        <w:pStyle w:val="48"/>
        <w:rPr>
          <w:color w:val="auto"/>
          <w:highlight w:val="none"/>
        </w:rPr>
      </w:pPr>
      <w:r>
        <w:rPr>
          <w:rFonts w:hint="eastAsia"/>
          <w:color w:val="auto"/>
          <w:highlight w:val="none"/>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14:paraId="2703B5B0">
      <w:pPr>
        <w:pStyle w:val="48"/>
        <w:ind w:left="679" w:hanging="679"/>
        <w:rPr>
          <w:color w:val="auto"/>
          <w:highlight w:val="none"/>
        </w:rPr>
      </w:pPr>
      <w:r>
        <w:rPr>
          <w:rFonts w:hint="eastAsia"/>
          <w:color w:val="auto"/>
          <w:highlight w:val="none"/>
        </w:rPr>
        <w:t>采购代理机构将做开标记录，请到场的投标人的代表在开标记录上签字确认开标记录。未签字且不提出疑义的视同确认开标记录。</w:t>
      </w:r>
    </w:p>
    <w:p w14:paraId="62C8D559">
      <w:pPr>
        <w:pStyle w:val="47"/>
        <w:ind w:left="679" w:hanging="679"/>
        <w:rPr>
          <w:color w:val="auto"/>
          <w:highlight w:val="none"/>
        </w:rPr>
      </w:pPr>
      <w:r>
        <w:rPr>
          <w:rFonts w:hint="eastAsia"/>
          <w:color w:val="auto"/>
          <w:highlight w:val="none"/>
        </w:rPr>
        <w:t>开标后的资格审查</w:t>
      </w:r>
    </w:p>
    <w:p w14:paraId="3132A89D">
      <w:pPr>
        <w:pStyle w:val="48"/>
        <w:ind w:left="679" w:hanging="679"/>
        <w:rPr>
          <w:color w:val="auto"/>
          <w:highlight w:val="none"/>
        </w:rPr>
      </w:pPr>
      <w:r>
        <w:rPr>
          <w:rFonts w:hint="eastAsia"/>
          <w:color w:val="auto"/>
          <w:highlight w:val="none"/>
        </w:rPr>
        <w:t>开标后，采购人或者采购代理机构将依法对投标人的资格进行审查。具体如下：</w:t>
      </w:r>
    </w:p>
    <w:p w14:paraId="4D54C9F9">
      <w:pPr>
        <w:ind w:left="1680" w:hanging="1001"/>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投标人不符合本须知</w:t>
      </w:r>
      <w:r>
        <w:rPr>
          <w:color w:val="auto"/>
          <w:highlight w:val="none"/>
        </w:rPr>
        <w:fldChar w:fldCharType="begin"/>
      </w:r>
      <w:r>
        <w:rPr>
          <w:highlight w:val="none"/>
        </w:rPr>
        <w:instrText xml:space="preserve"> REF _Ref492910050 \r \h  \* MERGEFORMAT</w:instrText>
      </w:r>
      <w:r>
        <w:rPr>
          <w:color w:val="auto"/>
          <w:highlight w:val="none"/>
        </w:rPr>
        <w:fldChar w:fldCharType="separate"/>
      </w:r>
      <w:r>
        <w:rPr>
          <w:color w:val="auto"/>
          <w:highlight w:val="none"/>
        </w:rPr>
        <w:t>2.2</w:t>
      </w:r>
      <w:r>
        <w:rPr>
          <w:color w:val="auto"/>
          <w:highlight w:val="none"/>
        </w:rPr>
        <w:fldChar w:fldCharType="end"/>
      </w:r>
      <w:r>
        <w:rPr>
          <w:rFonts w:hint="eastAsia"/>
          <w:color w:val="auto"/>
          <w:highlight w:val="none"/>
        </w:rPr>
        <w:t>条要求的，资格审查不合格，联合体投标的，同时按照本须知</w:t>
      </w:r>
      <w:r>
        <w:rPr>
          <w:color w:val="auto"/>
          <w:highlight w:val="none"/>
        </w:rPr>
        <w:fldChar w:fldCharType="begin"/>
      </w:r>
      <w:r>
        <w:rPr>
          <w:highlight w:val="none"/>
        </w:rPr>
        <w:instrText xml:space="preserve"> REF _Ref51260873 \r \h  \* MERGEFORMAT</w:instrText>
      </w:r>
      <w:r>
        <w:rPr>
          <w:color w:val="auto"/>
          <w:highlight w:val="none"/>
        </w:rPr>
        <w:fldChar w:fldCharType="separate"/>
      </w:r>
      <w:r>
        <w:rPr>
          <w:color w:val="auto"/>
          <w:highlight w:val="none"/>
        </w:rPr>
        <w:t>2.3</w:t>
      </w:r>
      <w:r>
        <w:rPr>
          <w:color w:val="auto"/>
          <w:highlight w:val="none"/>
        </w:rPr>
        <w:fldChar w:fldCharType="end"/>
      </w:r>
      <w:r>
        <w:rPr>
          <w:rFonts w:hint="eastAsia"/>
          <w:color w:val="auto"/>
          <w:highlight w:val="none"/>
        </w:rPr>
        <w:t>条要求进行资格审查；</w:t>
      </w:r>
    </w:p>
    <w:p w14:paraId="38BF3F07">
      <w:pPr>
        <w:ind w:left="1680" w:hanging="1001"/>
        <w:rPr>
          <w:color w:val="auto"/>
          <w:highlight w:val="none"/>
        </w:rPr>
      </w:pPr>
      <w:r>
        <w:rPr>
          <w:rFonts w:hint="eastAsia"/>
          <w:color w:val="auto"/>
          <w:highlight w:val="none"/>
        </w:rPr>
        <w:t>（2）</w:t>
      </w:r>
      <w:r>
        <w:rPr>
          <w:rFonts w:hint="eastAsia"/>
          <w:color w:val="auto"/>
          <w:highlight w:val="none"/>
        </w:rPr>
        <w:tab/>
      </w:r>
      <w:r>
        <w:rPr>
          <w:rFonts w:hint="eastAsia"/>
          <w:color w:val="auto"/>
          <w:highlight w:val="none"/>
        </w:rPr>
        <w:t>对投标文件中的资格、资信证明文件（内容和审查标准见第六章附件</w:t>
      </w:r>
      <w:r>
        <w:rPr>
          <w:color w:val="auto"/>
          <w:highlight w:val="none"/>
        </w:rPr>
        <w:t>9</w:t>
      </w:r>
      <w:r>
        <w:rPr>
          <w:rFonts w:hint="eastAsia"/>
          <w:color w:val="auto"/>
          <w:highlight w:val="none"/>
        </w:rPr>
        <w:t>《资格、资信证明文件》）进行审查，有任意一项不符合审查标准的，资格审查不合格；</w:t>
      </w:r>
    </w:p>
    <w:p w14:paraId="570F0F8B">
      <w:pPr>
        <w:ind w:left="1680" w:hanging="1001"/>
        <w:rPr>
          <w:color w:val="auto"/>
          <w:highlight w:val="none"/>
        </w:rPr>
      </w:pPr>
      <w:r>
        <w:rPr>
          <w:rFonts w:hint="eastAsia"/>
          <w:color w:val="auto"/>
          <w:highlight w:val="none"/>
        </w:rPr>
        <w:t>（</w:t>
      </w:r>
      <w:r>
        <w:rPr>
          <w:color w:val="auto"/>
          <w:highlight w:val="none"/>
        </w:rPr>
        <w:t>3</w:t>
      </w:r>
      <w:r>
        <w:rPr>
          <w:rFonts w:hint="eastAsia"/>
          <w:color w:val="auto"/>
          <w:highlight w:val="none"/>
        </w:rPr>
        <w:t>）</w:t>
      </w:r>
      <w:r>
        <w:rPr>
          <w:color w:val="auto"/>
          <w:highlight w:val="none"/>
        </w:rPr>
        <w:tab/>
      </w:r>
      <w:r>
        <w:rPr>
          <w:rFonts w:hint="eastAsia"/>
          <w:color w:val="auto"/>
          <w:highlight w:val="none"/>
        </w:rPr>
        <w:t>根据《财政部关于在政府采购活动中查询及使用信用记录有关问题的通知》（财库〔2016〕125号）的要求，查询及使用投标人信用记录的具体要求为：</w:t>
      </w:r>
      <w:r>
        <w:rPr>
          <w:color w:val="auto"/>
          <w:highlight w:val="none"/>
        </w:rPr>
        <w:br w:type="textWrapping"/>
      </w:r>
      <w:r>
        <w:rPr>
          <w:rFonts w:hint="eastAsia"/>
          <w:color w:val="auto"/>
          <w:highlight w:val="none"/>
        </w:rPr>
        <w:t>1）查询渠道：“信用中国”网站（www.creditchina.gov.cn）和中国政府采购网（www.ccgp.gov.cn）。</w:t>
      </w:r>
      <w:r>
        <w:rPr>
          <w:color w:val="auto"/>
          <w:highlight w:val="none"/>
        </w:rPr>
        <w:br w:type="textWrapping"/>
      </w:r>
      <w:r>
        <w:rPr>
          <w:color w:val="auto"/>
          <w:highlight w:val="none"/>
        </w:rPr>
        <w:t>2</w:t>
      </w:r>
      <w:r>
        <w:rPr>
          <w:rFonts w:hint="eastAsia"/>
          <w:color w:val="auto"/>
          <w:highlight w:val="none"/>
        </w:rPr>
        <w:t>）认定截止时间（查询截止时点）：评标当日；</w:t>
      </w:r>
      <w:r>
        <w:rPr>
          <w:color w:val="auto"/>
          <w:highlight w:val="none"/>
        </w:rPr>
        <w:br w:type="textWrapping"/>
      </w:r>
      <w:r>
        <w:rPr>
          <w:rFonts w:hint="eastAsia"/>
          <w:color w:val="auto"/>
          <w:highlight w:val="none"/>
        </w:rPr>
        <w:t>3）信用信息查询记录和证据留存方式：留存于评审报告；</w:t>
      </w:r>
      <w:r>
        <w:rPr>
          <w:color w:val="auto"/>
          <w:highlight w:val="none"/>
        </w:rPr>
        <w:br w:type="textWrapping"/>
      </w:r>
      <w:r>
        <w:rPr>
          <w:color w:val="auto"/>
          <w:highlight w:val="none"/>
        </w:rPr>
        <w:t>4</w:t>
      </w:r>
      <w:r>
        <w:rPr>
          <w:rFonts w:hint="eastAsia"/>
          <w:color w:val="auto"/>
          <w:highlight w:val="none"/>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14:paraId="5785D2C2">
      <w:pPr>
        <w:pStyle w:val="48"/>
        <w:ind w:left="679" w:hanging="679"/>
        <w:rPr>
          <w:color w:val="auto"/>
          <w:highlight w:val="none"/>
        </w:rPr>
      </w:pPr>
      <w:r>
        <w:rPr>
          <w:rFonts w:hint="eastAsia"/>
          <w:color w:val="auto"/>
          <w:highlight w:val="none"/>
        </w:rPr>
        <w:t>资格审查不合格的投标人不进入后续评标环节。</w:t>
      </w:r>
    </w:p>
    <w:p w14:paraId="519211C1">
      <w:pPr>
        <w:pStyle w:val="48"/>
        <w:ind w:left="679" w:hanging="679"/>
        <w:rPr>
          <w:color w:val="auto"/>
          <w:highlight w:val="none"/>
        </w:rPr>
      </w:pPr>
      <w:r>
        <w:rPr>
          <w:rFonts w:hint="eastAsia"/>
          <w:color w:val="auto"/>
          <w:highlight w:val="none"/>
        </w:rPr>
        <w:t>资格审查后，合格投标人不足3家的，将不进行评标。</w:t>
      </w:r>
    </w:p>
    <w:p w14:paraId="7F895081">
      <w:pPr>
        <w:pStyle w:val="47"/>
        <w:ind w:left="679" w:hanging="679"/>
        <w:rPr>
          <w:color w:val="auto"/>
          <w:highlight w:val="none"/>
        </w:rPr>
      </w:pPr>
      <w:r>
        <w:rPr>
          <w:rFonts w:hint="eastAsia"/>
          <w:color w:val="auto"/>
          <w:highlight w:val="none"/>
        </w:rPr>
        <w:t>评标委员会和评标方法</w:t>
      </w:r>
    </w:p>
    <w:p w14:paraId="05A920F4">
      <w:pPr>
        <w:pStyle w:val="48"/>
        <w:ind w:left="679" w:hanging="679"/>
        <w:rPr>
          <w:color w:val="auto"/>
          <w:highlight w:val="none"/>
        </w:rPr>
      </w:pPr>
      <w:r>
        <w:rPr>
          <w:rFonts w:hint="eastAsia"/>
          <w:color w:val="auto"/>
          <w:highlight w:val="none"/>
        </w:rPr>
        <w:t>评标由依照有关法规组建的评标委员会负责。本项目评标方法见</w:t>
      </w:r>
      <w:r>
        <w:rPr>
          <w:rStyle w:val="76"/>
          <w:rFonts w:hint="eastAsia"/>
          <w:color w:val="auto"/>
          <w:highlight w:val="none"/>
        </w:rPr>
        <w:t>第三章评标方法和评标标准</w:t>
      </w:r>
      <w:r>
        <w:rPr>
          <w:rFonts w:hint="eastAsia"/>
          <w:color w:val="auto"/>
          <w:highlight w:val="none"/>
        </w:rPr>
        <w:t>。</w:t>
      </w:r>
    </w:p>
    <w:p w14:paraId="4AF27354">
      <w:pPr>
        <w:pStyle w:val="47"/>
        <w:ind w:left="679" w:hanging="679"/>
        <w:rPr>
          <w:color w:val="auto"/>
          <w:highlight w:val="none"/>
        </w:rPr>
      </w:pPr>
      <w:bookmarkStart w:id="144" w:name="_Ref469991962"/>
      <w:r>
        <w:rPr>
          <w:rFonts w:hint="eastAsia"/>
          <w:color w:val="auto"/>
          <w:highlight w:val="none"/>
        </w:rPr>
        <w:t>投标文件的</w:t>
      </w:r>
      <w:bookmarkEnd w:id="144"/>
      <w:r>
        <w:rPr>
          <w:rFonts w:hint="eastAsia"/>
          <w:color w:val="auto"/>
          <w:highlight w:val="none"/>
        </w:rPr>
        <w:t>初步审查</w:t>
      </w:r>
    </w:p>
    <w:p w14:paraId="06AF6535">
      <w:pPr>
        <w:pStyle w:val="48"/>
        <w:rPr>
          <w:color w:val="auto"/>
          <w:highlight w:val="none"/>
        </w:rPr>
      </w:pPr>
      <w:r>
        <w:rPr>
          <w:color w:val="auto"/>
          <w:highlight w:val="none"/>
        </w:rPr>
        <w:t>符合性审查：评标委员会依据法律法规和招标文件的规定，审查、评价投标文件</w:t>
      </w:r>
      <w:r>
        <w:rPr>
          <w:rFonts w:hint="eastAsia"/>
          <w:color w:val="auto"/>
          <w:highlight w:val="none"/>
        </w:rPr>
        <w:t>是否满足招标文件的实质性要求。实质上没有响应招标文件要求的</w:t>
      </w:r>
      <w:r>
        <w:rPr>
          <w:rFonts w:hint="eastAsia"/>
          <w:b/>
          <w:color w:val="auto"/>
          <w:highlight w:val="none"/>
        </w:rPr>
        <w:t>投标无效</w:t>
      </w:r>
      <w:r>
        <w:rPr>
          <w:rFonts w:hint="eastAsia"/>
          <w:color w:val="auto"/>
          <w:highlight w:val="none"/>
        </w:rPr>
        <w:t>，为无效投标。投标人不得通过修正或撤销不合要求的偏离或保留从而使其投标成为实质上响应的投标。任意一项不符合审查标准的</w:t>
      </w:r>
      <w:r>
        <w:rPr>
          <w:rFonts w:hint="eastAsia"/>
          <w:b/>
          <w:bCs/>
          <w:color w:val="auto"/>
          <w:highlight w:val="none"/>
        </w:rPr>
        <w:t>投标无效</w:t>
      </w:r>
      <w:r>
        <w:rPr>
          <w:rFonts w:hint="eastAsia"/>
          <w:color w:val="auto"/>
          <w:highlight w:val="none"/>
        </w:rPr>
        <w:t>，审查标准如下：</w:t>
      </w:r>
    </w:p>
    <w:tbl>
      <w:tblPr>
        <w:tblStyle w:val="28"/>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14:paraId="5325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14:paraId="287BAF78">
            <w:pPr>
              <w:spacing w:line="240" w:lineRule="auto"/>
              <w:jc w:val="center"/>
              <w:rPr>
                <w:rFonts w:ascii="Arial" w:hAnsi="Arial" w:cs="Arial"/>
                <w:b/>
                <w:color w:val="auto"/>
                <w:szCs w:val="24"/>
                <w:highlight w:val="none"/>
              </w:rPr>
            </w:pPr>
            <w:r>
              <w:rPr>
                <w:rFonts w:hint="eastAsia" w:ascii="Arial" w:hAnsi="Arial" w:cs="Arial"/>
                <w:b/>
                <w:color w:val="auto"/>
                <w:szCs w:val="24"/>
                <w:highlight w:val="none"/>
              </w:rPr>
              <w:t>符合性审查内容</w:t>
            </w:r>
          </w:p>
        </w:tc>
        <w:tc>
          <w:tcPr>
            <w:tcW w:w="6096" w:type="dxa"/>
          </w:tcPr>
          <w:p w14:paraId="21571E0A">
            <w:pPr>
              <w:spacing w:line="240" w:lineRule="auto"/>
              <w:jc w:val="center"/>
              <w:rPr>
                <w:rFonts w:ascii="Arial" w:hAnsi="Arial" w:cs="Arial"/>
                <w:b/>
                <w:color w:val="auto"/>
                <w:szCs w:val="24"/>
                <w:highlight w:val="none"/>
              </w:rPr>
            </w:pPr>
            <w:r>
              <w:rPr>
                <w:rFonts w:hint="eastAsia" w:ascii="Arial" w:hAnsi="Arial" w:cs="Arial"/>
                <w:b/>
                <w:color w:val="auto"/>
                <w:szCs w:val="24"/>
                <w:highlight w:val="none"/>
              </w:rPr>
              <w:t>评审标准</w:t>
            </w:r>
          </w:p>
        </w:tc>
      </w:tr>
      <w:tr w14:paraId="6DB4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598F20DB">
            <w:pPr>
              <w:spacing w:line="240" w:lineRule="auto"/>
              <w:rPr>
                <w:color w:val="auto"/>
                <w:highlight w:val="none"/>
              </w:rPr>
            </w:pPr>
            <w:r>
              <w:rPr>
                <w:rFonts w:hint="eastAsia"/>
                <w:color w:val="auto"/>
                <w:highlight w:val="none"/>
              </w:rPr>
              <w:t>投标文件是否</w:t>
            </w:r>
            <w:r>
              <w:rPr>
                <w:color w:val="auto"/>
                <w:highlight w:val="none"/>
              </w:rPr>
              <w:t>有效签署</w:t>
            </w:r>
            <w:r>
              <w:rPr>
                <w:rFonts w:hint="eastAsia"/>
                <w:color w:val="auto"/>
                <w:highlight w:val="none"/>
              </w:rPr>
              <w:t>、盖章</w:t>
            </w:r>
          </w:p>
        </w:tc>
        <w:tc>
          <w:tcPr>
            <w:tcW w:w="6096" w:type="dxa"/>
            <w:vAlign w:val="center"/>
          </w:tcPr>
          <w:p w14:paraId="5A8E378C">
            <w:pPr>
              <w:spacing w:line="240" w:lineRule="auto"/>
              <w:rPr>
                <w:color w:val="auto"/>
                <w:highlight w:val="none"/>
              </w:rPr>
            </w:pPr>
            <w:r>
              <w:rPr>
                <w:rFonts w:ascii="Arial" w:hAnsi="Arial" w:cs="Arial"/>
                <w:color w:val="auto"/>
                <w:highlight w:val="none"/>
              </w:rPr>
              <w:t>在所有纸质组成部分的封面</w:t>
            </w:r>
            <w:r>
              <w:rPr>
                <w:rFonts w:ascii="Arial" w:hAnsi="Arial" w:cs="Arial"/>
                <w:color w:val="auto"/>
                <w:kern w:val="0"/>
                <w:highlight w:val="none"/>
              </w:rPr>
              <w:t>加盖投标人公章（</w:t>
            </w:r>
            <w:r>
              <w:rPr>
                <w:rFonts w:ascii="Arial" w:hAnsi="Arial" w:cs="Arial"/>
                <w:color w:val="auto"/>
                <w:highlight w:val="none"/>
              </w:rPr>
              <w:t>由于封面使用了光滑纸张等不便盖章情况的，则认可在扉页或封面之后的第一页盖章</w:t>
            </w:r>
            <w:r>
              <w:rPr>
                <w:rFonts w:ascii="Arial" w:hAnsi="Arial" w:cs="Arial"/>
                <w:color w:val="auto"/>
                <w:kern w:val="0"/>
                <w:highlight w:val="none"/>
              </w:rPr>
              <w:t>）</w:t>
            </w:r>
            <w:r>
              <w:rPr>
                <w:rFonts w:hint="eastAsia"/>
                <w:color w:val="auto"/>
                <w:highlight w:val="none"/>
              </w:rPr>
              <w:t>，投标函由法定代表人签署或者由法定代表人授权的代理人签字。法定代表人签字、盖手签章或盖姓名章均为有效法定代表人签署。</w:t>
            </w:r>
          </w:p>
        </w:tc>
      </w:tr>
      <w:tr w14:paraId="1E8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1DCA4BBD">
            <w:pPr>
              <w:spacing w:line="240" w:lineRule="auto"/>
              <w:rPr>
                <w:color w:val="auto"/>
                <w:highlight w:val="none"/>
              </w:rPr>
            </w:pPr>
            <w:r>
              <w:rPr>
                <w:rFonts w:hint="eastAsia"/>
                <w:color w:val="auto"/>
                <w:highlight w:val="none"/>
              </w:rPr>
              <w:t>投标有效期是否满足招标文件要求</w:t>
            </w:r>
          </w:p>
        </w:tc>
        <w:tc>
          <w:tcPr>
            <w:tcW w:w="6096" w:type="dxa"/>
            <w:vAlign w:val="center"/>
          </w:tcPr>
          <w:p w14:paraId="7ADC4A36">
            <w:pPr>
              <w:spacing w:line="240" w:lineRule="auto"/>
              <w:rPr>
                <w:color w:val="auto"/>
                <w:highlight w:val="none"/>
              </w:rPr>
            </w:pPr>
            <w:r>
              <w:rPr>
                <w:rFonts w:hint="eastAsia"/>
                <w:color w:val="auto"/>
                <w:highlight w:val="none"/>
              </w:rPr>
              <w:t>投标有效期自投标截止时间起不得少于《投标人须知前附表》第</w:t>
            </w:r>
            <w:r>
              <w:rPr>
                <w:color w:val="auto"/>
                <w:highlight w:val="none"/>
              </w:rPr>
              <w:fldChar w:fldCharType="begin"/>
            </w:r>
            <w:r>
              <w:rPr>
                <w:highlight w:val="none"/>
              </w:rPr>
              <w:instrText xml:space="preserve"> REF _Ref51260155 \r \h  \* MERGEFORMAT</w:instrText>
            </w:r>
            <w:r>
              <w:rPr>
                <w:color w:val="auto"/>
                <w:highlight w:val="none"/>
              </w:rPr>
              <w:fldChar w:fldCharType="separate"/>
            </w:r>
            <w:r>
              <w:rPr>
                <w:color w:val="auto"/>
                <w:highlight w:val="none"/>
              </w:rPr>
              <w:t>16</w:t>
            </w:r>
            <w:r>
              <w:rPr>
                <w:color w:val="auto"/>
                <w:highlight w:val="none"/>
              </w:rPr>
              <w:fldChar w:fldCharType="end"/>
            </w:r>
            <w:r>
              <w:rPr>
                <w:rFonts w:hint="eastAsia"/>
                <w:color w:val="auto"/>
                <w:highlight w:val="none"/>
              </w:rPr>
              <w:t>条规定。</w:t>
            </w:r>
          </w:p>
        </w:tc>
      </w:tr>
      <w:tr w14:paraId="19E1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7CE70AC5">
            <w:pPr>
              <w:spacing w:line="240" w:lineRule="auto"/>
              <w:rPr>
                <w:color w:val="auto"/>
                <w:highlight w:val="none"/>
              </w:rPr>
            </w:pPr>
            <w:r>
              <w:rPr>
                <w:rFonts w:hint="eastAsia"/>
                <w:color w:val="auto"/>
                <w:highlight w:val="none"/>
              </w:rPr>
              <w:t>投标报价不得超过采购预算或最高限价</w:t>
            </w:r>
          </w:p>
        </w:tc>
        <w:tc>
          <w:tcPr>
            <w:tcW w:w="6096" w:type="dxa"/>
            <w:vAlign w:val="center"/>
          </w:tcPr>
          <w:p w14:paraId="15FF6414">
            <w:pPr>
              <w:spacing w:line="240" w:lineRule="auto"/>
              <w:rPr>
                <w:color w:val="auto"/>
                <w:highlight w:val="none"/>
              </w:rPr>
            </w:pPr>
            <w:r>
              <w:rPr>
                <w:rFonts w:hint="eastAsia"/>
                <w:color w:val="auto"/>
                <w:highlight w:val="none"/>
              </w:rPr>
              <w:t>采购预算、最高限价详见招标文件第一章</w:t>
            </w:r>
          </w:p>
        </w:tc>
      </w:tr>
      <w:tr w14:paraId="6210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74E64569">
            <w:pPr>
              <w:spacing w:line="240" w:lineRule="auto"/>
              <w:rPr>
                <w:color w:val="auto"/>
                <w:highlight w:val="none"/>
              </w:rPr>
            </w:pPr>
            <w:r>
              <w:rPr>
                <w:rFonts w:hint="eastAsia"/>
                <w:color w:val="auto"/>
                <w:highlight w:val="none"/>
              </w:rPr>
              <w:t>投标保证金是否符合要求</w:t>
            </w:r>
          </w:p>
        </w:tc>
        <w:tc>
          <w:tcPr>
            <w:tcW w:w="6096" w:type="dxa"/>
            <w:vAlign w:val="center"/>
          </w:tcPr>
          <w:p w14:paraId="463C690A">
            <w:pPr>
              <w:spacing w:line="240" w:lineRule="auto"/>
              <w:rPr>
                <w:color w:val="auto"/>
                <w:highlight w:val="none"/>
              </w:rPr>
            </w:pPr>
            <w:r>
              <w:rPr>
                <w:rFonts w:hint="eastAsia"/>
                <w:color w:val="auto"/>
                <w:highlight w:val="none"/>
              </w:rPr>
              <w:t>投标保证金足额且符合《投标人须知前附表》第</w:t>
            </w:r>
            <w:r>
              <w:rPr>
                <w:color w:val="auto"/>
                <w:highlight w:val="none"/>
              </w:rPr>
              <w:fldChar w:fldCharType="begin"/>
            </w:r>
            <w:r>
              <w:rPr>
                <w:highlight w:val="none"/>
              </w:rPr>
              <w:instrText xml:space="preserve"> REF _Ref51612197 \r \h  \* MERGEFORMAT</w:instrText>
            </w:r>
            <w:r>
              <w:rPr>
                <w:color w:val="auto"/>
                <w:highlight w:val="none"/>
              </w:rPr>
              <w:fldChar w:fldCharType="separate"/>
            </w:r>
            <w:r>
              <w:rPr>
                <w:color w:val="auto"/>
                <w:highlight w:val="none"/>
              </w:rPr>
              <w:t>17</w:t>
            </w:r>
            <w:r>
              <w:rPr>
                <w:color w:val="auto"/>
                <w:highlight w:val="none"/>
              </w:rPr>
              <w:fldChar w:fldCharType="end"/>
            </w:r>
            <w:r>
              <w:rPr>
                <w:rFonts w:hint="eastAsia"/>
                <w:color w:val="auto"/>
                <w:highlight w:val="none"/>
              </w:rPr>
              <w:t>条规定。</w:t>
            </w:r>
          </w:p>
        </w:tc>
      </w:tr>
      <w:tr w14:paraId="70EB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0E081645">
            <w:pPr>
              <w:spacing w:line="240" w:lineRule="auto"/>
              <w:rPr>
                <w:color w:val="auto"/>
                <w:highlight w:val="none"/>
              </w:rPr>
            </w:pPr>
            <w:r>
              <w:rPr>
                <w:rFonts w:hint="eastAsia"/>
                <w:color w:val="auto"/>
                <w:highlight w:val="none"/>
              </w:rPr>
              <w:t>加注“*”的投标文件构成部分是否提供</w:t>
            </w:r>
          </w:p>
        </w:tc>
        <w:tc>
          <w:tcPr>
            <w:tcW w:w="6096" w:type="dxa"/>
            <w:vAlign w:val="center"/>
          </w:tcPr>
          <w:p w14:paraId="6C42BAB3">
            <w:pPr>
              <w:spacing w:line="240" w:lineRule="auto"/>
              <w:rPr>
                <w:color w:val="auto"/>
                <w:highlight w:val="none"/>
              </w:rPr>
            </w:pPr>
            <w:r>
              <w:rPr>
                <w:rFonts w:hint="eastAsia"/>
                <w:color w:val="auto"/>
                <w:highlight w:val="none"/>
              </w:rPr>
              <w:t>详见招标文件《投标人须知前附表》第</w:t>
            </w:r>
            <w:r>
              <w:rPr>
                <w:color w:val="auto"/>
                <w:highlight w:val="none"/>
              </w:rPr>
              <w:fldChar w:fldCharType="begin"/>
            </w:r>
            <w:r>
              <w:rPr>
                <w:highlight w:val="none"/>
              </w:rPr>
              <w:instrText xml:space="preserve"> REF _Ref51259390 \r \h  \* MERGEFORMAT</w:instrText>
            </w:r>
            <w:r>
              <w:rPr>
                <w:color w:val="auto"/>
                <w:highlight w:val="none"/>
              </w:rPr>
              <w:fldChar w:fldCharType="separate"/>
            </w:r>
            <w:r>
              <w:rPr>
                <w:color w:val="auto"/>
                <w:highlight w:val="none"/>
              </w:rPr>
              <w:t>11</w:t>
            </w:r>
            <w:r>
              <w:rPr>
                <w:color w:val="auto"/>
                <w:highlight w:val="none"/>
              </w:rPr>
              <w:fldChar w:fldCharType="end"/>
            </w:r>
            <w:r>
              <w:rPr>
                <w:rFonts w:hint="eastAsia"/>
                <w:color w:val="auto"/>
                <w:highlight w:val="none"/>
              </w:rPr>
              <w:t>条。</w:t>
            </w:r>
          </w:p>
        </w:tc>
      </w:tr>
      <w:tr w14:paraId="3EA36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C7045D1">
            <w:pPr>
              <w:spacing w:line="240" w:lineRule="auto"/>
              <w:rPr>
                <w:color w:val="auto"/>
                <w:highlight w:val="none"/>
              </w:rPr>
            </w:pPr>
            <w:r>
              <w:rPr>
                <w:rFonts w:hint="eastAsia"/>
                <w:color w:val="auto"/>
                <w:highlight w:val="none"/>
              </w:rPr>
              <w:t>加注“*”的投标文件构成部分内容是否符合要求</w:t>
            </w:r>
          </w:p>
        </w:tc>
        <w:tc>
          <w:tcPr>
            <w:tcW w:w="6096" w:type="dxa"/>
            <w:vAlign w:val="center"/>
          </w:tcPr>
          <w:p w14:paraId="5911977E">
            <w:pPr>
              <w:spacing w:line="240" w:lineRule="auto"/>
              <w:rPr>
                <w:color w:val="auto"/>
                <w:highlight w:val="none"/>
              </w:rPr>
            </w:pPr>
            <w:r>
              <w:rPr>
                <w:rFonts w:hint="eastAsia"/>
                <w:color w:val="auto"/>
                <w:highlight w:val="none"/>
              </w:rPr>
              <w:t>格式名称为“表”的，表头给定内容不得删减、改变，可根据实际需要增减行，需要填写的空格或空白应有效填写。格式属于文字内容性质的（包括“函”、“书”、“声明”、“协议”），</w:t>
            </w:r>
            <w:bookmarkStart w:id="145" w:name="OLE_LINK108"/>
            <w:r>
              <w:rPr>
                <w:rFonts w:hint="eastAsia"/>
                <w:color w:val="auto"/>
                <w:highlight w:val="none"/>
              </w:rPr>
              <w:t>不得实质性删减给定内容（实质性删减给定内容是指由于投标人的删减造成意思的改变或不能明确表达原本涵义）、</w:t>
            </w:r>
            <w:bookmarkEnd w:id="145"/>
            <w:r>
              <w:rPr>
                <w:rFonts w:hint="eastAsia"/>
                <w:color w:val="auto"/>
                <w:highlight w:val="none"/>
              </w:rPr>
              <w:t>不得改变格式中给定的文字所表达的含义（排序序号及排序编号可以改动），不得自行增加与格式中给定的文字内容相矛盾的内容，需要填写的空格或空白应有效填写。</w:t>
            </w:r>
          </w:p>
          <w:p w14:paraId="2CBB2097">
            <w:pPr>
              <w:spacing w:line="240" w:lineRule="auto"/>
              <w:rPr>
                <w:color w:val="auto"/>
                <w:highlight w:val="none"/>
              </w:rPr>
            </w:pPr>
            <w:r>
              <w:rPr>
                <w:rFonts w:hint="eastAsia"/>
                <w:color w:val="auto"/>
                <w:highlight w:val="none"/>
              </w:rPr>
              <w:t>对于有盖章要求的格式文件，加盖了公章。</w:t>
            </w:r>
          </w:p>
        </w:tc>
      </w:tr>
      <w:tr w14:paraId="7986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571E719">
            <w:pPr>
              <w:spacing w:line="240" w:lineRule="auto"/>
              <w:rPr>
                <w:color w:val="auto"/>
                <w:highlight w:val="none"/>
              </w:rPr>
            </w:pPr>
            <w:r>
              <w:rPr>
                <w:rFonts w:hint="eastAsia"/>
                <w:color w:val="auto"/>
                <w:highlight w:val="none"/>
              </w:rPr>
              <w:t>法定代表人授权书或身份证明书是否符合要求</w:t>
            </w:r>
          </w:p>
        </w:tc>
        <w:tc>
          <w:tcPr>
            <w:tcW w:w="6096" w:type="dxa"/>
            <w:vAlign w:val="center"/>
          </w:tcPr>
          <w:p w14:paraId="44E4BA73">
            <w:pPr>
              <w:spacing w:line="240" w:lineRule="auto"/>
              <w:rPr>
                <w:color w:val="auto"/>
                <w:szCs w:val="20"/>
                <w:highlight w:val="none"/>
              </w:rPr>
            </w:pPr>
            <w:r>
              <w:rPr>
                <w:rFonts w:hint="eastAsia"/>
                <w:color w:val="auto"/>
                <w:highlight w:val="none"/>
              </w:rPr>
              <w:t>投标函由法定代表人在相应位置直接签署时</w:t>
            </w:r>
            <w:r>
              <w:rPr>
                <w:color w:val="auto"/>
                <w:szCs w:val="20"/>
                <w:highlight w:val="none"/>
              </w:rPr>
              <w:t>，则可不提供</w:t>
            </w:r>
            <w:r>
              <w:rPr>
                <w:rFonts w:hint="eastAsia"/>
                <w:color w:val="auto"/>
                <w:szCs w:val="20"/>
                <w:highlight w:val="none"/>
              </w:rPr>
              <w:t>《</w:t>
            </w:r>
            <w:r>
              <w:rPr>
                <w:color w:val="auto"/>
                <w:highlight w:val="none"/>
              </w:rPr>
              <w:t>法定代表人授权书</w:t>
            </w:r>
            <w:r>
              <w:rPr>
                <w:rFonts w:hint="eastAsia"/>
                <w:color w:val="auto"/>
                <w:szCs w:val="20"/>
                <w:highlight w:val="none"/>
              </w:rPr>
              <w:t>》</w:t>
            </w:r>
            <w:r>
              <w:rPr>
                <w:color w:val="auto"/>
                <w:szCs w:val="20"/>
                <w:highlight w:val="none"/>
              </w:rPr>
              <w:t>，但须提供《法定代表</w:t>
            </w:r>
            <w:r>
              <w:rPr>
                <w:rFonts w:hint="eastAsia"/>
                <w:color w:val="auto"/>
                <w:szCs w:val="20"/>
                <w:highlight w:val="none"/>
              </w:rPr>
              <w:t>人</w:t>
            </w:r>
            <w:r>
              <w:rPr>
                <w:color w:val="auto"/>
                <w:szCs w:val="20"/>
                <w:highlight w:val="none"/>
              </w:rPr>
              <w:t>身份证明</w:t>
            </w:r>
            <w:r>
              <w:rPr>
                <w:rFonts w:hint="eastAsia"/>
                <w:color w:val="auto"/>
                <w:szCs w:val="20"/>
                <w:highlight w:val="none"/>
              </w:rPr>
              <w:t>书</w:t>
            </w:r>
            <w:r>
              <w:rPr>
                <w:color w:val="auto"/>
                <w:szCs w:val="20"/>
                <w:highlight w:val="none"/>
              </w:rPr>
              <w:t>》；</w:t>
            </w:r>
            <w:r>
              <w:rPr>
                <w:rFonts w:hint="eastAsia"/>
                <w:color w:val="auto"/>
                <w:highlight w:val="none"/>
              </w:rPr>
              <w:t>投标函由被授权人签署时</w:t>
            </w:r>
            <w:r>
              <w:rPr>
                <w:color w:val="auto"/>
                <w:szCs w:val="20"/>
                <w:highlight w:val="none"/>
              </w:rPr>
              <w:t>，</w:t>
            </w:r>
            <w:r>
              <w:rPr>
                <w:rFonts w:hint="eastAsia"/>
                <w:color w:val="auto"/>
                <w:szCs w:val="20"/>
                <w:highlight w:val="none"/>
              </w:rPr>
              <w:t>则可不</w:t>
            </w:r>
            <w:r>
              <w:rPr>
                <w:color w:val="auto"/>
                <w:szCs w:val="20"/>
                <w:highlight w:val="none"/>
              </w:rPr>
              <w:t>提供《法定代表人身份证明</w:t>
            </w:r>
            <w:r>
              <w:rPr>
                <w:rFonts w:hint="eastAsia"/>
                <w:color w:val="auto"/>
                <w:szCs w:val="20"/>
                <w:highlight w:val="none"/>
              </w:rPr>
              <w:t>书</w:t>
            </w:r>
            <w:r>
              <w:rPr>
                <w:color w:val="auto"/>
                <w:szCs w:val="20"/>
                <w:highlight w:val="none"/>
              </w:rPr>
              <w:t>》</w:t>
            </w:r>
            <w:r>
              <w:rPr>
                <w:rFonts w:hint="eastAsia"/>
                <w:color w:val="auto"/>
                <w:szCs w:val="20"/>
                <w:highlight w:val="none"/>
              </w:rPr>
              <w:t>，但须提供《</w:t>
            </w:r>
            <w:r>
              <w:rPr>
                <w:color w:val="auto"/>
                <w:highlight w:val="none"/>
              </w:rPr>
              <w:t>法定代表人授权书</w:t>
            </w:r>
            <w:r>
              <w:rPr>
                <w:rFonts w:hint="eastAsia"/>
                <w:color w:val="auto"/>
                <w:szCs w:val="20"/>
                <w:highlight w:val="none"/>
              </w:rPr>
              <w:t>》</w:t>
            </w:r>
            <w:r>
              <w:rPr>
                <w:color w:val="auto"/>
                <w:szCs w:val="20"/>
                <w:highlight w:val="none"/>
              </w:rPr>
              <w:t>。</w:t>
            </w:r>
          </w:p>
          <w:p w14:paraId="45B1F84F">
            <w:pPr>
              <w:spacing w:line="240" w:lineRule="auto"/>
              <w:rPr>
                <w:color w:val="auto"/>
                <w:highlight w:val="none"/>
              </w:rPr>
            </w:pPr>
            <w:r>
              <w:rPr>
                <w:rFonts w:hint="eastAsia"/>
                <w:color w:val="auto"/>
                <w:highlight w:val="none"/>
              </w:rPr>
              <w:t>《法定代表人授权书》由法定代表人在相应位置签署，并且代理人在相应位置签字。投标人为无法定代表人的其他团体组织等时，法定代表人是指其负责人。法定代表人签字、盖手签章或盖姓名章均为有效法定代表人签署。</w:t>
            </w:r>
          </w:p>
          <w:p w14:paraId="54B05AB4">
            <w:pPr>
              <w:spacing w:line="240" w:lineRule="auto"/>
              <w:rPr>
                <w:color w:val="auto"/>
                <w:highlight w:val="none"/>
              </w:rPr>
            </w:pPr>
            <w:bookmarkStart w:id="146" w:name="OLE_LINK109"/>
            <w:r>
              <w:rPr>
                <w:rFonts w:hint="eastAsia"/>
                <w:color w:val="auto"/>
                <w:highlight w:val="none"/>
              </w:rPr>
              <w:t>《法定代表人身份证明书》由法定代表人在相应位置签署。投标人为无法定代表人的其他团体组织等时，法定代表人是指其负责人。法定代表人签字、盖手签章或盖姓名章均为有效法定代表人签署。</w:t>
            </w:r>
            <w:bookmarkEnd w:id="146"/>
          </w:p>
        </w:tc>
      </w:tr>
      <w:tr w14:paraId="6E0B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F084255">
            <w:pPr>
              <w:spacing w:line="240" w:lineRule="auto"/>
              <w:rPr>
                <w:color w:val="auto"/>
                <w:highlight w:val="none"/>
              </w:rPr>
            </w:pPr>
            <w:r>
              <w:rPr>
                <w:rFonts w:hint="eastAsia"/>
                <w:color w:val="auto"/>
                <w:highlight w:val="none"/>
              </w:rPr>
              <w:t>对不允许采购进口产品的范围是否投报了进口产品（货物项目适用）</w:t>
            </w:r>
          </w:p>
        </w:tc>
        <w:tc>
          <w:tcPr>
            <w:tcW w:w="6096" w:type="dxa"/>
            <w:vAlign w:val="center"/>
          </w:tcPr>
          <w:p w14:paraId="752BFA4B">
            <w:pPr>
              <w:spacing w:line="240" w:lineRule="auto"/>
              <w:rPr>
                <w:color w:val="auto"/>
                <w:highlight w:val="none"/>
              </w:rPr>
            </w:pPr>
            <w:r>
              <w:rPr>
                <w:rFonts w:hint="eastAsia"/>
                <w:color w:val="auto"/>
                <w:highlight w:val="none"/>
              </w:rPr>
              <w:t>是否允许采购进口产品和允许采购进口产品的范围详见投标人须知前附表第</w:t>
            </w:r>
            <w:r>
              <w:rPr>
                <w:color w:val="auto"/>
                <w:highlight w:val="none"/>
              </w:rPr>
              <w:fldChar w:fldCharType="begin"/>
            </w:r>
            <w:r>
              <w:rPr>
                <w:highlight w:val="none"/>
              </w:rPr>
              <w:instrText xml:space="preserve"> REF _Ref51684765 \r \h  \* MERGEFORMAT</w:instrText>
            </w:r>
            <w:r>
              <w:rPr>
                <w:color w:val="auto"/>
                <w:highlight w:val="none"/>
              </w:rPr>
              <w:fldChar w:fldCharType="separate"/>
            </w:r>
            <w:r>
              <w:rPr>
                <w:color w:val="auto"/>
                <w:highlight w:val="none"/>
              </w:rPr>
              <w:t>7</w:t>
            </w:r>
            <w:r>
              <w:rPr>
                <w:color w:val="auto"/>
                <w:highlight w:val="none"/>
              </w:rPr>
              <w:fldChar w:fldCharType="end"/>
            </w:r>
            <w:r>
              <w:rPr>
                <w:rFonts w:hint="eastAsia"/>
                <w:color w:val="auto"/>
                <w:highlight w:val="none"/>
              </w:rPr>
              <w:t>条。</w:t>
            </w:r>
          </w:p>
        </w:tc>
      </w:tr>
      <w:tr w14:paraId="5298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14:paraId="6DD5ACE4">
            <w:pPr>
              <w:spacing w:line="240" w:lineRule="auto"/>
              <w:rPr>
                <w:color w:val="auto"/>
                <w:highlight w:val="none"/>
              </w:rPr>
            </w:pPr>
            <w:r>
              <w:rPr>
                <w:rFonts w:hint="eastAsia"/>
                <w:color w:val="auto"/>
                <w:highlight w:val="none"/>
              </w:rPr>
              <w:t>是否存在招标文件中规定的其他无效投标情形</w:t>
            </w:r>
          </w:p>
        </w:tc>
        <w:tc>
          <w:tcPr>
            <w:tcW w:w="6096" w:type="dxa"/>
            <w:vAlign w:val="center"/>
          </w:tcPr>
          <w:p w14:paraId="7BB94831">
            <w:pPr>
              <w:spacing w:line="240" w:lineRule="auto"/>
              <w:rPr>
                <w:color w:val="auto"/>
                <w:highlight w:val="none"/>
              </w:rPr>
            </w:pPr>
            <w:r>
              <w:rPr>
                <w:rFonts w:hint="eastAsia"/>
                <w:color w:val="auto"/>
                <w:highlight w:val="none"/>
              </w:rPr>
              <w:t>详见投标人须知</w:t>
            </w:r>
            <w:r>
              <w:rPr>
                <w:color w:val="auto"/>
                <w:highlight w:val="none"/>
              </w:rPr>
              <w:t>21</w:t>
            </w:r>
            <w:r>
              <w:rPr>
                <w:rFonts w:hint="eastAsia"/>
                <w:color w:val="auto"/>
                <w:highlight w:val="none"/>
              </w:rPr>
              <w:t>.</w:t>
            </w:r>
            <w:r>
              <w:rPr>
                <w:color w:val="auto"/>
                <w:highlight w:val="none"/>
              </w:rPr>
              <w:t>2</w:t>
            </w:r>
            <w:r>
              <w:rPr>
                <w:rFonts w:hint="eastAsia"/>
                <w:color w:val="auto"/>
                <w:highlight w:val="none"/>
              </w:rPr>
              <w:t>条、</w:t>
            </w:r>
            <w:r>
              <w:rPr>
                <w:color w:val="auto"/>
                <w:highlight w:val="none"/>
              </w:rPr>
              <w:t>21</w:t>
            </w:r>
            <w:r>
              <w:rPr>
                <w:rFonts w:hint="eastAsia"/>
                <w:color w:val="auto"/>
                <w:highlight w:val="none"/>
              </w:rPr>
              <w:t>.</w:t>
            </w:r>
            <w:r>
              <w:rPr>
                <w:color w:val="auto"/>
                <w:highlight w:val="none"/>
              </w:rPr>
              <w:t>3</w:t>
            </w:r>
            <w:r>
              <w:rPr>
                <w:rFonts w:hint="eastAsia"/>
                <w:color w:val="auto"/>
                <w:highlight w:val="none"/>
              </w:rPr>
              <w:t>条</w:t>
            </w:r>
          </w:p>
        </w:tc>
      </w:tr>
    </w:tbl>
    <w:p w14:paraId="679FD3CB">
      <w:pPr>
        <w:pStyle w:val="48"/>
        <w:ind w:left="679" w:hanging="679"/>
        <w:rPr>
          <w:color w:val="auto"/>
          <w:highlight w:val="none"/>
        </w:rPr>
      </w:pPr>
      <w:bookmarkStart w:id="147" w:name="_Ref53227820"/>
      <w:r>
        <w:rPr>
          <w:rFonts w:hint="eastAsia"/>
          <w:color w:val="auto"/>
          <w:highlight w:val="none"/>
        </w:rPr>
        <w:t>在符合性审查时，如发现下列情况之一的，</w:t>
      </w:r>
      <w:r>
        <w:rPr>
          <w:rFonts w:hint="eastAsia"/>
          <w:b/>
          <w:color w:val="auto"/>
          <w:highlight w:val="none"/>
        </w:rPr>
        <w:t>其投标也将被否决</w:t>
      </w:r>
      <w:r>
        <w:rPr>
          <w:rFonts w:hint="eastAsia"/>
          <w:color w:val="auto"/>
          <w:highlight w:val="none"/>
        </w:rPr>
        <w:t>，为</w:t>
      </w:r>
      <w:r>
        <w:rPr>
          <w:rFonts w:hint="eastAsia"/>
          <w:b/>
          <w:bCs/>
          <w:color w:val="auto"/>
          <w:highlight w:val="none"/>
        </w:rPr>
        <w:t>无效投标</w:t>
      </w:r>
      <w:r>
        <w:rPr>
          <w:rFonts w:hint="eastAsia"/>
          <w:color w:val="auto"/>
          <w:highlight w:val="none"/>
        </w:rPr>
        <w:t>：</w:t>
      </w:r>
      <w:bookmarkEnd w:id="147"/>
    </w:p>
    <w:p w14:paraId="3E085A17">
      <w:pPr>
        <w:ind w:left="259" w:firstLine="420"/>
        <w:rPr>
          <w:rFonts w:hAnsiTheme="minorEastAsia"/>
          <w:b/>
          <w:color w:val="auto"/>
          <w:highlight w:val="none"/>
        </w:rPr>
      </w:pPr>
      <w:r>
        <w:rPr>
          <w:rFonts w:hint="eastAsia" w:hAnsiTheme="minorEastAsia"/>
          <w:b/>
          <w:color w:val="auto"/>
          <w:highlight w:val="none"/>
        </w:rPr>
        <w:t>（</w:t>
      </w:r>
      <w:r>
        <w:rPr>
          <w:rFonts w:hAnsiTheme="minorEastAsia"/>
          <w:b/>
          <w:color w:val="auto"/>
          <w:highlight w:val="none"/>
        </w:rPr>
        <w:t>1</w:t>
      </w:r>
      <w:r>
        <w:rPr>
          <w:rFonts w:hint="eastAsia" w:hAnsiTheme="minorEastAsia"/>
          <w:b/>
          <w:color w:val="auto"/>
          <w:highlight w:val="none"/>
        </w:rPr>
        <w:t>）</w:t>
      </w:r>
      <w:r>
        <w:rPr>
          <w:rFonts w:hint="eastAsia" w:hAnsiTheme="minorEastAsia"/>
          <w:b/>
          <w:color w:val="auto"/>
          <w:highlight w:val="none"/>
        </w:rPr>
        <w:tab/>
      </w:r>
      <w:r>
        <w:rPr>
          <w:rFonts w:hint="eastAsia" w:hAnsiTheme="minorEastAsia"/>
          <w:b/>
          <w:color w:val="auto"/>
          <w:highlight w:val="none"/>
        </w:rPr>
        <w:t>投标文件含有采购人不能接受的附加条件的；</w:t>
      </w:r>
    </w:p>
    <w:p w14:paraId="6EABEB88">
      <w:pPr>
        <w:ind w:left="259" w:firstLine="420"/>
        <w:rPr>
          <w:rFonts w:hAnsiTheme="minorEastAsia"/>
          <w:b/>
          <w:color w:val="auto"/>
          <w:highlight w:val="none"/>
        </w:rPr>
      </w:pPr>
      <w:r>
        <w:rPr>
          <w:rFonts w:hint="eastAsia" w:hAnsiTheme="minorEastAsia"/>
          <w:b/>
          <w:color w:val="auto"/>
          <w:highlight w:val="none"/>
        </w:rPr>
        <w:t>（</w:t>
      </w:r>
      <w:r>
        <w:rPr>
          <w:rFonts w:hAnsiTheme="minorEastAsia"/>
          <w:b/>
          <w:color w:val="auto"/>
          <w:highlight w:val="none"/>
        </w:rPr>
        <w:t>2</w:t>
      </w:r>
      <w:r>
        <w:rPr>
          <w:rFonts w:hint="eastAsia" w:hAnsiTheme="minorEastAsia"/>
          <w:b/>
          <w:color w:val="auto"/>
          <w:highlight w:val="none"/>
        </w:rPr>
        <w:t>）</w:t>
      </w:r>
      <w:r>
        <w:rPr>
          <w:rFonts w:hint="eastAsia" w:hAnsiTheme="minorEastAsia"/>
          <w:b/>
          <w:color w:val="auto"/>
          <w:highlight w:val="none"/>
        </w:rPr>
        <w:tab/>
      </w:r>
      <w:r>
        <w:rPr>
          <w:rFonts w:hint="eastAsia" w:hAnsiTheme="minorEastAsia"/>
          <w:b/>
          <w:color w:val="auto"/>
          <w:highlight w:val="none"/>
        </w:rPr>
        <w:t>出现</w:t>
      </w:r>
      <w:r>
        <w:rPr>
          <w:rStyle w:val="76"/>
          <w:rFonts w:hint="eastAsia"/>
          <w:color w:val="auto"/>
          <w:highlight w:val="none"/>
        </w:rPr>
        <w:t>《投标人须知前附表》第</w:t>
      </w:r>
      <w:r>
        <w:rPr>
          <w:rStyle w:val="76"/>
          <w:color w:val="auto"/>
          <w:highlight w:val="none"/>
        </w:rPr>
        <w:fldChar w:fldCharType="begin"/>
      </w:r>
      <w:r>
        <w:rPr>
          <w:rStyle w:val="76"/>
          <w:color w:val="auto"/>
          <w:highlight w:val="none"/>
        </w:rPr>
        <w:instrText xml:space="preserve"> </w:instrText>
      </w:r>
      <w:r>
        <w:rPr>
          <w:rStyle w:val="76"/>
          <w:rFonts w:hint="eastAsia"/>
          <w:color w:val="auto"/>
          <w:highlight w:val="none"/>
        </w:rPr>
        <w:instrText xml:space="preserve">REF _Ref51615771 \r \h</w:instrText>
      </w:r>
      <w:r>
        <w:rPr>
          <w:rStyle w:val="76"/>
          <w:color w:val="auto"/>
          <w:highlight w:val="none"/>
        </w:rPr>
        <w:instrText xml:space="preserve">  \* MERGEFORMAT </w:instrText>
      </w:r>
      <w:r>
        <w:rPr>
          <w:rStyle w:val="76"/>
          <w:color w:val="auto"/>
          <w:highlight w:val="none"/>
        </w:rPr>
        <w:fldChar w:fldCharType="separate"/>
      </w:r>
      <w:r>
        <w:rPr>
          <w:rStyle w:val="76"/>
          <w:color w:val="auto"/>
          <w:highlight w:val="none"/>
        </w:rPr>
        <w:t>19</w:t>
      </w:r>
      <w:r>
        <w:rPr>
          <w:rStyle w:val="76"/>
          <w:color w:val="auto"/>
          <w:highlight w:val="none"/>
        </w:rPr>
        <w:fldChar w:fldCharType="end"/>
      </w:r>
      <w:r>
        <w:rPr>
          <w:rStyle w:val="76"/>
          <w:color w:val="auto"/>
          <w:highlight w:val="none"/>
        </w:rPr>
        <w:t>条</w:t>
      </w:r>
      <w:r>
        <w:rPr>
          <w:rFonts w:hint="eastAsia" w:hAnsiTheme="minorEastAsia"/>
          <w:b/>
          <w:color w:val="auto"/>
          <w:highlight w:val="none"/>
        </w:rPr>
        <w:t>列明的其它无效投标情况之一的；</w:t>
      </w:r>
    </w:p>
    <w:p w14:paraId="51863382">
      <w:pPr>
        <w:ind w:left="259" w:firstLine="420"/>
        <w:rPr>
          <w:rFonts w:hAnsiTheme="minorEastAsia"/>
          <w:b/>
          <w:color w:val="auto"/>
          <w:highlight w:val="none"/>
        </w:rPr>
      </w:pPr>
      <w:r>
        <w:rPr>
          <w:rFonts w:hint="eastAsia" w:hAnsiTheme="minorEastAsia"/>
          <w:b/>
          <w:color w:val="auto"/>
          <w:highlight w:val="none"/>
        </w:rPr>
        <w:t>（</w:t>
      </w:r>
      <w:r>
        <w:rPr>
          <w:rFonts w:hAnsiTheme="minorEastAsia"/>
          <w:b/>
          <w:color w:val="auto"/>
          <w:highlight w:val="none"/>
        </w:rPr>
        <w:t>3</w:t>
      </w:r>
      <w:r>
        <w:rPr>
          <w:rFonts w:hint="eastAsia" w:hAnsiTheme="minorEastAsia"/>
          <w:b/>
          <w:color w:val="auto"/>
          <w:highlight w:val="none"/>
        </w:rPr>
        <w:t>）</w:t>
      </w:r>
      <w:r>
        <w:rPr>
          <w:rFonts w:hint="eastAsia" w:hAnsiTheme="minorEastAsia"/>
          <w:b/>
          <w:color w:val="auto"/>
          <w:highlight w:val="none"/>
        </w:rPr>
        <w:tab/>
      </w:r>
      <w:r>
        <w:rPr>
          <w:rFonts w:hint="eastAsia" w:hAnsiTheme="minorEastAsia"/>
          <w:b/>
          <w:color w:val="auto"/>
          <w:highlight w:val="none"/>
        </w:rPr>
        <w:t>法律、法规规定的其他无效情形；</w:t>
      </w:r>
    </w:p>
    <w:p w14:paraId="46A0A7BE">
      <w:pPr>
        <w:ind w:left="259" w:firstLine="420"/>
        <w:rPr>
          <w:rFonts w:hAnsiTheme="minorEastAsia"/>
          <w:b/>
          <w:color w:val="auto"/>
          <w:highlight w:val="none"/>
        </w:rPr>
      </w:pPr>
      <w:r>
        <w:rPr>
          <w:rFonts w:hint="eastAsia" w:hAnsiTheme="minorEastAsia"/>
          <w:b/>
          <w:color w:val="auto"/>
          <w:highlight w:val="none"/>
        </w:rPr>
        <w:t>（</w:t>
      </w:r>
      <w:r>
        <w:rPr>
          <w:rFonts w:hAnsiTheme="minorEastAsia"/>
          <w:b/>
          <w:color w:val="auto"/>
          <w:highlight w:val="none"/>
        </w:rPr>
        <w:t>4</w:t>
      </w:r>
      <w:r>
        <w:rPr>
          <w:rFonts w:hint="eastAsia" w:hAnsiTheme="minorEastAsia"/>
          <w:b/>
          <w:color w:val="auto"/>
          <w:highlight w:val="none"/>
        </w:rPr>
        <w:t>）</w:t>
      </w:r>
      <w:r>
        <w:rPr>
          <w:rFonts w:hint="eastAsia" w:hAnsiTheme="minorEastAsia"/>
          <w:b/>
          <w:color w:val="auto"/>
          <w:highlight w:val="none"/>
        </w:rPr>
        <w:tab/>
      </w:r>
      <w:r>
        <w:rPr>
          <w:rFonts w:hint="eastAsia" w:hAnsiTheme="minorEastAsia"/>
          <w:b/>
          <w:color w:val="auto"/>
          <w:highlight w:val="none"/>
        </w:rPr>
        <w:t>投标文件符合招标文件中规定投标无效或被否决的其他条款。</w:t>
      </w:r>
    </w:p>
    <w:p w14:paraId="777C8C49">
      <w:pPr>
        <w:pStyle w:val="48"/>
        <w:rPr>
          <w:color w:val="auto"/>
          <w:highlight w:val="none"/>
        </w:rPr>
      </w:pPr>
      <w:bookmarkStart w:id="148" w:name="OLE_LINK71"/>
      <w:r>
        <w:rPr>
          <w:rFonts w:hint="eastAsia"/>
          <w:color w:val="auto"/>
          <w:highlight w:val="none"/>
        </w:rPr>
        <w:t>投标人有下列情形之一的，视为投标人串通投标，</w:t>
      </w:r>
      <w:r>
        <w:rPr>
          <w:rFonts w:hint="eastAsia"/>
          <w:b/>
          <w:color w:val="auto"/>
          <w:highlight w:val="none"/>
        </w:rPr>
        <w:t>投标将被否决</w:t>
      </w:r>
      <w:r>
        <w:rPr>
          <w:rFonts w:hint="eastAsia"/>
          <w:color w:val="auto"/>
          <w:highlight w:val="none"/>
        </w:rPr>
        <w:t>，其</w:t>
      </w:r>
      <w:r>
        <w:rPr>
          <w:rFonts w:hint="eastAsia"/>
          <w:b/>
          <w:bCs/>
          <w:color w:val="auto"/>
          <w:highlight w:val="none"/>
        </w:rPr>
        <w:t>投标无效</w:t>
      </w:r>
      <w:r>
        <w:rPr>
          <w:rFonts w:hint="eastAsia"/>
          <w:color w:val="auto"/>
          <w:highlight w:val="none"/>
        </w:rPr>
        <w:t>：</w:t>
      </w:r>
    </w:p>
    <w:p w14:paraId="55E41DAF">
      <w:pPr>
        <w:ind w:left="1680" w:hanging="1001"/>
        <w:rPr>
          <w:rFonts w:hAnsiTheme="minorEastAsia"/>
          <w:color w:val="auto"/>
          <w:highlight w:val="none"/>
        </w:rPr>
      </w:pPr>
      <w:r>
        <w:rPr>
          <w:rFonts w:hint="eastAsia" w:hAnsiTheme="minorEastAsia"/>
          <w:color w:val="auto"/>
          <w:highlight w:val="none"/>
        </w:rPr>
        <w:t>（1）　　不同投标人的投标文件由同一单位或者个人编制；</w:t>
      </w:r>
    </w:p>
    <w:p w14:paraId="1B99A6E1">
      <w:pPr>
        <w:ind w:left="1680" w:hanging="1001"/>
        <w:rPr>
          <w:rFonts w:hAnsiTheme="minorEastAsia"/>
          <w:color w:val="auto"/>
          <w:highlight w:val="none"/>
        </w:rPr>
      </w:pPr>
      <w:r>
        <w:rPr>
          <w:rFonts w:hint="eastAsia" w:hAnsiTheme="minorEastAsia"/>
          <w:color w:val="auto"/>
          <w:highlight w:val="none"/>
        </w:rPr>
        <w:t>（2）　　不同投标人委托同一单位或者个人办理投标事宜；</w:t>
      </w:r>
    </w:p>
    <w:p w14:paraId="607ECC7A">
      <w:pPr>
        <w:ind w:left="1680" w:hanging="1001"/>
        <w:rPr>
          <w:rFonts w:hAnsiTheme="minorEastAsia"/>
          <w:color w:val="auto"/>
          <w:highlight w:val="none"/>
        </w:rPr>
      </w:pPr>
      <w:r>
        <w:rPr>
          <w:rFonts w:hint="eastAsia" w:hAnsiTheme="minorEastAsia"/>
          <w:color w:val="auto"/>
          <w:highlight w:val="none"/>
        </w:rPr>
        <w:t>（3）　　不同投标人的投标文件载明的项目管理成员或者联系人员为同一人；</w:t>
      </w:r>
    </w:p>
    <w:p w14:paraId="00697FFF">
      <w:pPr>
        <w:ind w:left="1680" w:hanging="1001"/>
        <w:rPr>
          <w:rFonts w:hAnsiTheme="minorEastAsia"/>
          <w:color w:val="auto"/>
          <w:highlight w:val="none"/>
        </w:rPr>
      </w:pPr>
      <w:r>
        <w:rPr>
          <w:rFonts w:hint="eastAsia" w:hAnsiTheme="minorEastAsia"/>
          <w:color w:val="auto"/>
          <w:highlight w:val="none"/>
        </w:rPr>
        <w:t>（4）　　不同投标人的投标文件异常一致或者投标报价呈规律性差异；</w:t>
      </w:r>
    </w:p>
    <w:p w14:paraId="2763480A">
      <w:pPr>
        <w:ind w:left="1680" w:hanging="1001"/>
        <w:rPr>
          <w:rFonts w:hAnsiTheme="minorEastAsia"/>
          <w:color w:val="auto"/>
          <w:highlight w:val="none"/>
        </w:rPr>
      </w:pPr>
      <w:r>
        <w:rPr>
          <w:rFonts w:hint="eastAsia" w:hAnsiTheme="minorEastAsia"/>
          <w:color w:val="auto"/>
          <w:highlight w:val="none"/>
        </w:rPr>
        <w:t>（5）　　不同投标人的投标文件相互混装；</w:t>
      </w:r>
    </w:p>
    <w:p w14:paraId="5E3F9E8F">
      <w:pPr>
        <w:ind w:left="1680" w:hanging="1001"/>
        <w:rPr>
          <w:rFonts w:hAnsiTheme="minorEastAsia"/>
          <w:color w:val="auto"/>
          <w:highlight w:val="none"/>
        </w:rPr>
      </w:pPr>
      <w:r>
        <w:rPr>
          <w:rFonts w:hint="eastAsia" w:hAnsiTheme="minorEastAsia"/>
          <w:color w:val="auto"/>
          <w:highlight w:val="none"/>
        </w:rPr>
        <w:t>（6）　　不同投标人的投标保证金从同一单位或者个人的账户转出。</w:t>
      </w:r>
    </w:p>
    <w:bookmarkEnd w:id="148"/>
    <w:p w14:paraId="081E5473">
      <w:pPr>
        <w:pStyle w:val="48"/>
        <w:rPr>
          <w:rFonts w:hAnsiTheme="minorEastAsia"/>
          <w:color w:val="auto"/>
          <w:highlight w:val="none"/>
        </w:rPr>
      </w:pPr>
      <w:r>
        <w:rPr>
          <w:rFonts w:hint="eastAsia"/>
          <w:color w:val="auto"/>
          <w:highlight w:val="none"/>
        </w:rPr>
        <w:t>评标委员会决定投标的响应性只根据投标本身的真实无误的内容，而不依据外部的证据，但投标有不真实不正确的内容时除外。</w:t>
      </w:r>
    </w:p>
    <w:p w14:paraId="6675F8E7">
      <w:pPr>
        <w:pStyle w:val="48"/>
        <w:ind w:left="679" w:hanging="679"/>
        <w:rPr>
          <w:color w:val="auto"/>
          <w:highlight w:val="none"/>
        </w:rPr>
      </w:pPr>
      <w:bookmarkStart w:id="149" w:name="_Ref492909974"/>
      <w:r>
        <w:rPr>
          <w:rFonts w:hint="eastAsia"/>
          <w:color w:val="auto"/>
          <w:highlight w:val="none"/>
        </w:rPr>
        <w:t>投标文件报价出现前后不一致的，除《投标人须知前附表》另有规定外，按照下列规定修正：</w:t>
      </w:r>
      <w:bookmarkEnd w:id="149"/>
    </w:p>
    <w:p w14:paraId="6DC94AAE">
      <w:pPr>
        <w:ind w:left="1680" w:hanging="1001"/>
        <w:rPr>
          <w:color w:val="auto"/>
          <w:highlight w:val="none"/>
        </w:rPr>
      </w:pPr>
      <w:bookmarkStart w:id="150" w:name="OLE_LINK83"/>
      <w:r>
        <w:rPr>
          <w:rFonts w:hint="eastAsia"/>
          <w:color w:val="auto"/>
          <w:highlight w:val="none"/>
        </w:rPr>
        <w:t>（1）</w:t>
      </w:r>
      <w:bookmarkEnd w:id="150"/>
      <w:r>
        <w:rPr>
          <w:color w:val="auto"/>
          <w:highlight w:val="none"/>
        </w:rPr>
        <w:tab/>
      </w:r>
      <w:r>
        <w:rPr>
          <w:rFonts w:hint="eastAsia"/>
          <w:color w:val="auto"/>
          <w:highlight w:val="none"/>
        </w:rPr>
        <w:t>公开唱出的开标一览表投标总价与投标文件中相应内容不一致的，以公开唱出的开标一览表为准；</w:t>
      </w:r>
    </w:p>
    <w:p w14:paraId="712AE86D">
      <w:pPr>
        <w:ind w:left="1680" w:hanging="1001"/>
        <w:rPr>
          <w:color w:val="auto"/>
          <w:highlight w:val="none"/>
        </w:rPr>
      </w:pPr>
      <w:r>
        <w:rPr>
          <w:rFonts w:hint="eastAsia"/>
          <w:color w:val="auto"/>
          <w:highlight w:val="none"/>
        </w:rPr>
        <w:t>（2）</w:t>
      </w:r>
      <w:r>
        <w:rPr>
          <w:color w:val="auto"/>
          <w:highlight w:val="none"/>
        </w:rPr>
        <w:tab/>
      </w:r>
      <w:r>
        <w:rPr>
          <w:rFonts w:hint="eastAsia"/>
          <w:color w:val="auto"/>
          <w:highlight w:val="none"/>
        </w:rPr>
        <w:t>公开唱出的开标一览表大写金额和小写金额不一致的，以大写金额为准；</w:t>
      </w:r>
    </w:p>
    <w:p w14:paraId="568C10BF">
      <w:pPr>
        <w:ind w:left="1680" w:hanging="1001"/>
        <w:rPr>
          <w:color w:val="auto"/>
          <w:highlight w:val="none"/>
        </w:rPr>
      </w:pPr>
      <w:r>
        <w:rPr>
          <w:rFonts w:hint="eastAsia"/>
          <w:color w:val="auto"/>
          <w:highlight w:val="none"/>
        </w:rPr>
        <w:t>（3）</w:t>
      </w:r>
      <w:r>
        <w:rPr>
          <w:color w:val="auto"/>
          <w:highlight w:val="none"/>
        </w:rPr>
        <w:tab/>
      </w:r>
      <w:r>
        <w:rPr>
          <w:rFonts w:hint="eastAsia"/>
          <w:color w:val="auto"/>
          <w:highlight w:val="none"/>
        </w:rPr>
        <w:t>分项报价表中汇总金额与公开唱出的价格不一致，以公开唱出的开标一览表的总价为准，并修改单价。</w:t>
      </w:r>
    </w:p>
    <w:p w14:paraId="2706742E">
      <w:pPr>
        <w:pStyle w:val="48"/>
        <w:numPr>
          <w:ilvl w:val="0"/>
          <w:numId w:val="0"/>
        </w:numPr>
        <w:ind w:left="679"/>
        <w:rPr>
          <w:color w:val="auto"/>
          <w:highlight w:val="none"/>
        </w:rPr>
      </w:pPr>
      <w:r>
        <w:rPr>
          <w:rFonts w:hint="eastAsia"/>
          <w:color w:val="auto"/>
          <w:highlight w:val="none"/>
        </w:rPr>
        <w:t>修正后的报价按照本须知</w:t>
      </w:r>
      <w:r>
        <w:rPr>
          <w:color w:val="auto"/>
          <w:highlight w:val="none"/>
        </w:rPr>
        <w:fldChar w:fldCharType="begin"/>
      </w:r>
      <w:r>
        <w:rPr>
          <w:highlight w:val="none"/>
        </w:rPr>
        <w:instrText xml:space="preserve"> REF _Ref51345041 \r \h  \* MERGEFORMAT</w:instrText>
      </w:r>
      <w:r>
        <w:rPr>
          <w:color w:val="auto"/>
          <w:highlight w:val="none"/>
        </w:rPr>
        <w:fldChar w:fldCharType="separate"/>
      </w:r>
      <w:r>
        <w:rPr>
          <w:color w:val="auto"/>
          <w:highlight w:val="none"/>
        </w:rPr>
        <w:t>22</w:t>
      </w:r>
      <w:r>
        <w:rPr>
          <w:color w:val="auto"/>
          <w:highlight w:val="none"/>
        </w:rPr>
        <w:fldChar w:fldCharType="end"/>
      </w:r>
      <w:r>
        <w:rPr>
          <w:rFonts w:hint="eastAsia"/>
          <w:color w:val="auto"/>
          <w:highlight w:val="none"/>
        </w:rPr>
        <w:t>条的规定经投标人确认后产生约束力，投标人不确认的，</w:t>
      </w:r>
      <w:r>
        <w:rPr>
          <w:rFonts w:hint="eastAsia"/>
          <w:b/>
          <w:color w:val="auto"/>
          <w:highlight w:val="none"/>
        </w:rPr>
        <w:t>其投标无效</w:t>
      </w:r>
      <w:r>
        <w:rPr>
          <w:rFonts w:hint="eastAsia"/>
          <w:color w:val="auto"/>
          <w:highlight w:val="none"/>
        </w:rPr>
        <w:t>。</w:t>
      </w:r>
    </w:p>
    <w:p w14:paraId="49C073C4">
      <w:pPr>
        <w:pStyle w:val="48"/>
        <w:rPr>
          <w:color w:val="auto"/>
          <w:highlight w:val="none"/>
        </w:rPr>
      </w:pPr>
      <w:bookmarkStart w:id="151" w:name="_Ref219976732"/>
      <w:bookmarkStart w:id="152" w:name="OLE_LINK121"/>
      <w:r>
        <w:rPr>
          <w:rFonts w:hint="eastAsia"/>
          <w:color w:val="auto"/>
          <w:highlight w:val="none"/>
        </w:rPr>
        <w:t>评标中出现下列情形之一的，评标委员会应当启动异常低价投标（响应）审查程序：</w:t>
      </w:r>
      <w:bookmarkEnd w:id="151"/>
    </w:p>
    <w:p w14:paraId="758212E7">
      <w:pPr>
        <w:ind w:left="1680" w:hanging="1001"/>
        <w:rPr>
          <w:color w:val="auto"/>
          <w:highlight w:val="none"/>
        </w:rPr>
      </w:pPr>
      <w:r>
        <w:rPr>
          <w:rFonts w:hint="eastAsia"/>
          <w:color w:val="auto"/>
          <w:highlight w:val="none"/>
        </w:rPr>
        <w:t>（1）</w:t>
      </w:r>
      <w:r>
        <w:rPr>
          <w:color w:val="auto"/>
          <w:highlight w:val="none"/>
        </w:rPr>
        <w:tab/>
      </w:r>
      <w:r>
        <w:rPr>
          <w:rFonts w:hint="eastAsia"/>
          <w:color w:val="auto"/>
          <w:highlight w:val="none"/>
        </w:rPr>
        <w:t>投标报价低于全部通过符合性审查投标人投标报价平均值</w:t>
      </w:r>
      <w:r>
        <w:rPr>
          <w:color w:val="auto"/>
          <w:highlight w:val="none"/>
        </w:rPr>
        <w:t>50</w:t>
      </w:r>
      <w:r>
        <w:rPr>
          <w:rFonts w:hint="eastAsia"/>
          <w:color w:val="auto"/>
          <w:highlight w:val="none"/>
        </w:rPr>
        <w:t>%的，即投标报价&lt;全部通过符合性审查投标人投标报价平均值×</w:t>
      </w:r>
      <w:r>
        <w:rPr>
          <w:color w:val="auto"/>
          <w:highlight w:val="none"/>
        </w:rPr>
        <w:t>50</w:t>
      </w:r>
      <w:r>
        <w:rPr>
          <w:rFonts w:hint="eastAsia"/>
          <w:color w:val="auto"/>
          <w:highlight w:val="none"/>
        </w:rPr>
        <w:t>%；</w:t>
      </w:r>
    </w:p>
    <w:p w14:paraId="13CF27C7">
      <w:pPr>
        <w:ind w:left="1680" w:hanging="1001"/>
        <w:rPr>
          <w:color w:val="auto"/>
          <w:highlight w:val="none"/>
        </w:rPr>
      </w:pPr>
      <w:r>
        <w:rPr>
          <w:rFonts w:hint="eastAsia"/>
          <w:color w:val="auto"/>
          <w:highlight w:val="none"/>
        </w:rPr>
        <w:t>（2）</w:t>
      </w:r>
      <w:r>
        <w:rPr>
          <w:color w:val="auto"/>
          <w:highlight w:val="none"/>
        </w:rPr>
        <w:tab/>
      </w:r>
      <w:r>
        <w:rPr>
          <w:rFonts w:hint="eastAsia"/>
          <w:color w:val="auto"/>
          <w:highlight w:val="none"/>
        </w:rPr>
        <w:t>投标报价低于通过符合性审查的次低报价投标人投标报价</w:t>
      </w:r>
      <w:r>
        <w:rPr>
          <w:color w:val="auto"/>
          <w:highlight w:val="none"/>
        </w:rPr>
        <w:t>50</w:t>
      </w:r>
      <w:r>
        <w:rPr>
          <w:rFonts w:hint="eastAsia"/>
          <w:color w:val="auto"/>
          <w:highlight w:val="none"/>
        </w:rPr>
        <w:t>%的，即</w:t>
      </w:r>
      <w:bookmarkStart w:id="153" w:name="OLE_LINK124"/>
      <w:r>
        <w:rPr>
          <w:rFonts w:hint="eastAsia"/>
          <w:color w:val="auto"/>
          <w:highlight w:val="none"/>
        </w:rPr>
        <w:t>投标报价&lt;通过符合性审查的次低报价投标人投标报价×</w:t>
      </w:r>
      <w:r>
        <w:rPr>
          <w:color w:val="auto"/>
          <w:highlight w:val="none"/>
        </w:rPr>
        <w:t>50</w:t>
      </w:r>
      <w:r>
        <w:rPr>
          <w:rFonts w:hint="eastAsia"/>
          <w:color w:val="auto"/>
          <w:highlight w:val="none"/>
        </w:rPr>
        <w:t>%；</w:t>
      </w:r>
      <w:bookmarkEnd w:id="153"/>
    </w:p>
    <w:p w14:paraId="05A50620">
      <w:pPr>
        <w:ind w:left="1680" w:hanging="1001"/>
        <w:rPr>
          <w:color w:val="auto"/>
          <w:highlight w:val="none"/>
        </w:rPr>
      </w:pPr>
      <w:r>
        <w:rPr>
          <w:rFonts w:hint="eastAsia"/>
          <w:color w:val="auto"/>
          <w:highlight w:val="none"/>
        </w:rPr>
        <w:t>（3）</w:t>
      </w:r>
      <w:r>
        <w:rPr>
          <w:color w:val="auto"/>
          <w:highlight w:val="none"/>
        </w:rPr>
        <w:tab/>
      </w:r>
      <w:r>
        <w:rPr>
          <w:rFonts w:hint="eastAsia"/>
          <w:color w:val="auto"/>
          <w:highlight w:val="none"/>
        </w:rPr>
        <w:t>投标报价低于采购项目最高限价</w:t>
      </w:r>
      <w:r>
        <w:rPr>
          <w:color w:val="auto"/>
          <w:highlight w:val="none"/>
        </w:rPr>
        <w:t>45</w:t>
      </w:r>
      <w:r>
        <w:rPr>
          <w:rFonts w:hint="eastAsia"/>
          <w:color w:val="auto"/>
          <w:highlight w:val="none"/>
        </w:rPr>
        <w:t>%的，即</w:t>
      </w:r>
      <w:bookmarkStart w:id="154" w:name="OLE_LINK125"/>
      <w:r>
        <w:rPr>
          <w:rFonts w:hint="eastAsia"/>
          <w:color w:val="auto"/>
          <w:highlight w:val="none"/>
        </w:rPr>
        <w:t>投标报价&lt;采购项目最高限价×</w:t>
      </w:r>
      <w:r>
        <w:rPr>
          <w:color w:val="auto"/>
          <w:highlight w:val="none"/>
        </w:rPr>
        <w:t>45</w:t>
      </w:r>
      <w:r>
        <w:rPr>
          <w:rFonts w:hint="eastAsia"/>
          <w:color w:val="auto"/>
          <w:highlight w:val="none"/>
        </w:rPr>
        <w:t>%</w:t>
      </w:r>
      <w:bookmarkEnd w:id="154"/>
      <w:r>
        <w:rPr>
          <w:rFonts w:hint="eastAsia"/>
          <w:color w:val="auto"/>
          <w:highlight w:val="none"/>
        </w:rPr>
        <w:t>；</w:t>
      </w:r>
    </w:p>
    <w:p w14:paraId="2621D2E9">
      <w:pPr>
        <w:ind w:left="1680" w:hanging="1001"/>
        <w:rPr>
          <w:color w:val="auto"/>
          <w:highlight w:val="none"/>
        </w:rPr>
      </w:pPr>
      <w:r>
        <w:rPr>
          <w:rFonts w:hint="eastAsia"/>
          <w:color w:val="auto"/>
          <w:highlight w:val="none"/>
        </w:rPr>
        <w:t>（4）</w:t>
      </w:r>
      <w:r>
        <w:rPr>
          <w:color w:val="auto"/>
          <w:highlight w:val="none"/>
        </w:rPr>
        <w:tab/>
      </w:r>
      <w:r>
        <w:rPr>
          <w:rFonts w:hint="eastAsia"/>
          <w:color w:val="auto"/>
          <w:highlight w:val="none"/>
        </w:rPr>
        <w:t>评标委员会基于专业判断，认为投标人报价过低，有可能影响产品质量或者不能诚信履约的其他情形。</w:t>
      </w:r>
    </w:p>
    <w:p w14:paraId="51AEABEF">
      <w:pPr>
        <w:ind w:left="679"/>
        <w:rPr>
          <w:color w:val="auto"/>
          <w:highlight w:val="none"/>
        </w:rPr>
      </w:pPr>
      <w:r>
        <w:rPr>
          <w:rFonts w:hint="eastAsia"/>
          <w:color w:val="auto"/>
          <w:highlight w:val="none"/>
        </w:rPr>
        <w:t>根据《关于推动解决政府采购异常低价问题的通知》（财库〔2026〕2号）规定，采购人可以结合具体项目实际情况，提高上述第（1</w:t>
      </w:r>
      <w:bookmarkStart w:id="155" w:name="OLE_LINK84"/>
      <w:r>
        <w:rPr>
          <w:rFonts w:hint="eastAsia"/>
          <w:color w:val="auto"/>
          <w:highlight w:val="none"/>
        </w:rPr>
        <w:t>）</w:t>
      </w:r>
      <w:bookmarkEnd w:id="155"/>
      <w:r>
        <w:rPr>
          <w:rFonts w:hint="eastAsia"/>
          <w:color w:val="auto"/>
          <w:highlight w:val="none"/>
        </w:rPr>
        <w:t>项至第（3）项中启动异常低价投标（响应）审查的数值标准。本项目采购人是否提高上述数值标准，以及提高后的具体数值标准见</w:t>
      </w:r>
      <w:r>
        <w:rPr>
          <w:rStyle w:val="76"/>
          <w:rFonts w:hint="eastAsia"/>
          <w:color w:val="auto"/>
          <w:highlight w:val="none"/>
        </w:rPr>
        <w:t>《投标人须知前附表》第</w:t>
      </w:r>
      <w:r>
        <w:rPr>
          <w:rStyle w:val="76"/>
          <w:rFonts w:hint="eastAsia"/>
          <w:color w:val="auto"/>
          <w:highlight w:val="none"/>
        </w:rPr>
        <w:fldChar w:fldCharType="begin"/>
      </w:r>
      <w:r>
        <w:rPr>
          <w:rStyle w:val="76"/>
          <w:rFonts w:hint="eastAsia"/>
          <w:color w:val="auto"/>
          <w:highlight w:val="none"/>
        </w:rPr>
        <w:instrText xml:space="preserve"> REF _Ref219978264 \r \h  \* MERGEFORMAT </w:instrText>
      </w:r>
      <w:r>
        <w:rPr>
          <w:rStyle w:val="76"/>
          <w:rFonts w:hint="eastAsia"/>
          <w:color w:val="auto"/>
          <w:highlight w:val="none"/>
        </w:rPr>
        <w:fldChar w:fldCharType="separate"/>
      </w:r>
      <w:r>
        <w:rPr>
          <w:rStyle w:val="76"/>
          <w:color w:val="auto"/>
          <w:highlight w:val="none"/>
        </w:rPr>
        <w:t>20</w:t>
      </w:r>
      <w:r>
        <w:rPr>
          <w:rStyle w:val="76"/>
          <w:rFonts w:hint="eastAsia"/>
          <w:color w:val="auto"/>
          <w:highlight w:val="none"/>
        </w:rPr>
        <w:fldChar w:fldCharType="end"/>
      </w:r>
      <w:r>
        <w:rPr>
          <w:rStyle w:val="76"/>
          <w:rFonts w:hint="eastAsia"/>
          <w:color w:val="auto"/>
          <w:highlight w:val="none"/>
        </w:rPr>
        <w:t>条。</w:t>
      </w:r>
      <w:r>
        <w:rPr>
          <w:rStyle w:val="76"/>
          <w:color w:val="auto"/>
          <w:highlight w:val="none"/>
        </w:rPr>
        <w:br w:type="textWrapping"/>
      </w:r>
      <w:r>
        <w:rPr>
          <w:rFonts w:hint="eastAsia"/>
          <w:color w:val="auto"/>
          <w:highlight w:val="none"/>
        </w:rPr>
        <w:t>评标委员会启动异常低价投标（响应）审查后，属于前述第（1）项至第（4）项情形的，应当要求相关投标人在评审现场合理的时间内对投标价格作出解释，提供项目</w:t>
      </w:r>
      <w:r>
        <w:rPr>
          <w:rFonts w:hint="eastAsia"/>
          <w:b/>
          <w:bCs/>
          <w:color w:val="auto"/>
          <w:highlight w:val="none"/>
        </w:rPr>
        <w:t>具体成本测算等与报价合理性相关的书面说明及必要的证明材料，包括但不限于原材料成本、人工成本、制造费用等</w:t>
      </w:r>
      <w:r>
        <w:rPr>
          <w:rFonts w:hint="eastAsia"/>
          <w:color w:val="auto"/>
          <w:highlight w:val="none"/>
        </w:rPr>
        <w:t>，给予相关投标人的合理时间一般不少于30分钟。其中，属于第（3）项情形，投标人已随投标文件一并提交相关书面说明及必要的证明材料的，在评审现场可不再重复提交</w:t>
      </w:r>
      <w:bookmarkEnd w:id="152"/>
      <w:r>
        <w:rPr>
          <w:rFonts w:hint="eastAsia"/>
          <w:color w:val="auto"/>
          <w:highlight w:val="none"/>
        </w:rPr>
        <w:t>。</w:t>
      </w:r>
    </w:p>
    <w:p w14:paraId="45B2F3F1">
      <w:pPr>
        <w:pStyle w:val="48"/>
        <w:rPr>
          <w:color w:val="auto"/>
          <w:highlight w:val="none"/>
        </w:rPr>
      </w:pPr>
      <w:bookmarkStart w:id="156" w:name="_Ref492910465"/>
      <w:r>
        <w:rPr>
          <w:rFonts w:hint="eastAsia"/>
          <w:color w:val="auto"/>
          <w:highlight w:val="none"/>
        </w:rPr>
        <w:t>提供相同品牌核心产品且通过资格审查、符合性审查的不同投标人参加同一合同项下投标的，按一家投标人计算。</w:t>
      </w:r>
      <w:r>
        <w:rPr>
          <w:rFonts w:hint="eastAsia" w:ascii="Arial" w:hAnsi="Arial" w:cs="Arial"/>
          <w:color w:val="auto"/>
          <w:szCs w:val="24"/>
          <w:highlight w:val="none"/>
        </w:rPr>
        <w:t>非单一产品采购项目，多家投标人提供的核心产品品牌相同的，视同为提供相同品牌产品，同样按一家投标人计算。核心产品见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_Ref53228379 \r \h  \* MERGEFORMAT</w:instrText>
      </w:r>
      <w:r>
        <w:rPr>
          <w:rStyle w:val="76"/>
          <w:color w:val="auto"/>
          <w:highlight w:val="none"/>
        </w:rPr>
        <w:fldChar w:fldCharType="separate"/>
      </w:r>
      <w:r>
        <w:rPr>
          <w:rStyle w:val="76"/>
          <w:color w:val="auto"/>
          <w:highlight w:val="none"/>
        </w:rPr>
        <w:t>21</w:t>
      </w:r>
      <w:r>
        <w:rPr>
          <w:rStyle w:val="76"/>
          <w:color w:val="auto"/>
          <w:highlight w:val="none"/>
        </w:rPr>
        <w:fldChar w:fldCharType="end"/>
      </w:r>
      <w:r>
        <w:rPr>
          <w:rStyle w:val="76"/>
          <w:color w:val="auto"/>
          <w:highlight w:val="none"/>
        </w:rPr>
        <w:t>条</w:t>
      </w:r>
      <w:r>
        <w:rPr>
          <w:rFonts w:hint="eastAsia"/>
          <w:color w:val="auto"/>
          <w:highlight w:val="none"/>
        </w:rPr>
        <w:t>。</w:t>
      </w:r>
      <w:bookmarkEnd w:id="156"/>
    </w:p>
    <w:p w14:paraId="19B016D5">
      <w:pPr>
        <w:pStyle w:val="47"/>
        <w:rPr>
          <w:color w:val="auto"/>
          <w:highlight w:val="none"/>
        </w:rPr>
      </w:pPr>
      <w:bookmarkStart w:id="157" w:name="_Ref51345041"/>
      <w:r>
        <w:rPr>
          <w:rFonts w:hint="eastAsia"/>
          <w:color w:val="auto"/>
          <w:highlight w:val="none"/>
        </w:rPr>
        <w:t>投标文件的澄清、说明或补正</w:t>
      </w:r>
      <w:bookmarkEnd w:id="157"/>
    </w:p>
    <w:p w14:paraId="7BC7FCE3">
      <w:pPr>
        <w:pStyle w:val="48"/>
        <w:ind w:left="679" w:hanging="679"/>
        <w:rPr>
          <w:color w:val="auto"/>
          <w:highlight w:val="none"/>
        </w:rPr>
      </w:pPr>
      <w:bookmarkStart w:id="158" w:name="_Ref469992128"/>
      <w:r>
        <w:rPr>
          <w:rFonts w:ascii="Arial" w:hAnsi="Arial" w:cs="Arial"/>
          <w:color w:val="auto"/>
          <w:szCs w:val="24"/>
          <w:highlight w:val="none"/>
        </w:rPr>
        <w:t>投标人不得主动对投标文件进行澄清</w:t>
      </w:r>
      <w:r>
        <w:rPr>
          <w:rFonts w:hint="eastAsia" w:ascii="Arial" w:hAnsi="Arial" w:cs="Arial"/>
          <w:color w:val="auto"/>
          <w:szCs w:val="24"/>
          <w:highlight w:val="none"/>
        </w:rPr>
        <w:t>、说明或补正，评标委员会也不接受投标人的主动澄清、说明或补正</w:t>
      </w:r>
      <w:r>
        <w:rPr>
          <w:rFonts w:ascii="Arial" w:hAnsi="Arial" w:cs="Arial"/>
          <w:color w:val="auto"/>
          <w:szCs w:val="24"/>
          <w:highlight w:val="none"/>
        </w:rPr>
        <w:t>。</w:t>
      </w:r>
    </w:p>
    <w:p w14:paraId="399394D7">
      <w:pPr>
        <w:pStyle w:val="48"/>
        <w:ind w:left="679" w:hanging="679"/>
        <w:rPr>
          <w:color w:val="auto"/>
          <w:highlight w:val="none"/>
        </w:rPr>
      </w:pPr>
      <w:r>
        <w:rPr>
          <w:rFonts w:hint="eastAsia"/>
          <w:color w:val="auto"/>
          <w:highlight w:val="none"/>
        </w:rPr>
        <w:t>在评标期间，</w:t>
      </w:r>
      <w:bookmarkEnd w:id="158"/>
      <w:r>
        <w:rPr>
          <w:rFonts w:hint="eastAsia"/>
          <w:color w:val="auto"/>
          <w:highlight w:val="none"/>
        </w:rPr>
        <w:t>对于投标文件中含义不明确、同类问题表述不一致或者有明显文字和计算错误的内容，评标委员会将以书面形式要求投标人作出必要的澄清、说明或者补正。</w:t>
      </w:r>
    </w:p>
    <w:p w14:paraId="22CB4D36">
      <w:pPr>
        <w:pStyle w:val="48"/>
        <w:ind w:left="679" w:hanging="679"/>
        <w:rPr>
          <w:color w:val="auto"/>
          <w:highlight w:val="none"/>
        </w:rPr>
      </w:pPr>
      <w:r>
        <w:rPr>
          <w:rFonts w:hint="eastAsia"/>
          <w:color w:val="auto"/>
          <w:highlight w:val="none"/>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14:paraId="60CEE007">
      <w:pPr>
        <w:pStyle w:val="47"/>
        <w:ind w:left="679" w:hanging="679"/>
        <w:rPr>
          <w:color w:val="auto"/>
          <w:highlight w:val="none"/>
        </w:rPr>
      </w:pPr>
      <w:r>
        <w:rPr>
          <w:rFonts w:hint="eastAsia"/>
          <w:color w:val="auto"/>
          <w:highlight w:val="none"/>
        </w:rPr>
        <w:t>投标文件的详细评审</w:t>
      </w:r>
    </w:p>
    <w:p w14:paraId="690CDE40">
      <w:pPr>
        <w:pStyle w:val="48"/>
        <w:ind w:left="679" w:hanging="679"/>
        <w:rPr>
          <w:color w:val="auto"/>
          <w:highlight w:val="none"/>
        </w:rPr>
      </w:pPr>
      <w:r>
        <w:rPr>
          <w:rFonts w:hint="eastAsia"/>
          <w:color w:val="auto"/>
          <w:highlight w:val="none"/>
        </w:rPr>
        <w:t>经过符合性审查后，评标委员会将只对确定为实质上响应招标文件要求的投标进行评价和比较。评审应严格按照招标文件的要求和条件进行，具体评标标准详见招标文件</w:t>
      </w:r>
      <w:r>
        <w:rPr>
          <w:rStyle w:val="76"/>
          <w:rFonts w:hint="eastAsia"/>
          <w:color w:val="auto"/>
          <w:highlight w:val="none"/>
        </w:rPr>
        <w:t>第三章 评标标准和评分方法</w:t>
      </w:r>
      <w:r>
        <w:rPr>
          <w:rFonts w:hint="eastAsia"/>
          <w:color w:val="auto"/>
          <w:highlight w:val="none"/>
        </w:rPr>
        <w:t>。</w:t>
      </w:r>
    </w:p>
    <w:p w14:paraId="6961B021">
      <w:pPr>
        <w:pStyle w:val="47"/>
        <w:ind w:left="679" w:hanging="679"/>
        <w:rPr>
          <w:color w:val="auto"/>
          <w:highlight w:val="none"/>
        </w:rPr>
      </w:pPr>
      <w:r>
        <w:rPr>
          <w:rFonts w:hint="eastAsia"/>
          <w:color w:val="auto"/>
          <w:highlight w:val="none"/>
        </w:rPr>
        <w:t>中标候选人的推荐</w:t>
      </w:r>
    </w:p>
    <w:p w14:paraId="50BF354B">
      <w:pPr>
        <w:pStyle w:val="48"/>
        <w:rPr>
          <w:color w:val="auto"/>
          <w:highlight w:val="none"/>
        </w:rPr>
      </w:pPr>
      <w:r>
        <w:rPr>
          <w:color w:val="auto"/>
          <w:highlight w:val="none"/>
        </w:rPr>
        <w:t>投标文件满足招标文件全部实质性要求</w:t>
      </w:r>
      <w:r>
        <w:rPr>
          <w:rFonts w:hint="eastAsia"/>
          <w:color w:val="auto"/>
          <w:highlight w:val="none"/>
        </w:rPr>
        <w:t>后</w:t>
      </w:r>
      <w:r>
        <w:rPr>
          <w:color w:val="auto"/>
          <w:highlight w:val="none"/>
        </w:rPr>
        <w:t>，</w:t>
      </w:r>
      <w:r>
        <w:rPr>
          <w:rFonts w:hint="eastAsia"/>
          <w:color w:val="auto"/>
          <w:highlight w:val="none"/>
        </w:rPr>
        <w:t>评标委员会将对投标人进行</w:t>
      </w:r>
      <w:r>
        <w:rPr>
          <w:color w:val="auto"/>
          <w:highlight w:val="none"/>
        </w:rPr>
        <w:t>排</w:t>
      </w:r>
      <w:r>
        <w:rPr>
          <w:rFonts w:hint="eastAsia"/>
          <w:color w:val="auto"/>
          <w:highlight w:val="none"/>
        </w:rPr>
        <w:t>序，并推荐所有满足招标文件全部实质性要求的投标人为中标候选人。</w:t>
      </w:r>
      <w:r>
        <w:rPr>
          <w:color w:val="auto"/>
          <w:highlight w:val="none"/>
        </w:rP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color w:val="auto"/>
          <w:highlight w:val="none"/>
        </w:rPr>
        <w:t>综合</w:t>
      </w:r>
      <w:r>
        <w:rPr>
          <w:color w:val="auto"/>
          <w:highlight w:val="none"/>
        </w:rPr>
        <w:t>得分由高到低顺序排列。</w:t>
      </w:r>
      <w:r>
        <w:rPr>
          <w:rFonts w:hint="eastAsia"/>
          <w:color w:val="auto"/>
          <w:highlight w:val="none"/>
        </w:rPr>
        <w:t>综合</w:t>
      </w:r>
      <w:r>
        <w:rPr>
          <w:color w:val="auto"/>
          <w:highlight w:val="none"/>
        </w:rPr>
        <w:t>得分相同的，按投标报价由低到高顺序排列。</w:t>
      </w:r>
      <w:r>
        <w:rPr>
          <w:rFonts w:hint="eastAsia"/>
          <w:color w:val="auto"/>
          <w:highlight w:val="none"/>
        </w:rPr>
        <w:t>综合</w:t>
      </w:r>
      <w:r>
        <w:rPr>
          <w:color w:val="auto"/>
          <w:highlight w:val="none"/>
        </w:rPr>
        <w:t>得分且投标报价相同的并列。投标文件满足招标文件全部实质性要求，且按照评审因素的量化指标评审得分最高的投标人为排名第一的中标候选人。</w:t>
      </w:r>
    </w:p>
    <w:p w14:paraId="647F4A98">
      <w:pPr>
        <w:pStyle w:val="48"/>
        <w:rPr>
          <w:color w:val="auto"/>
          <w:highlight w:val="none"/>
        </w:rPr>
      </w:pPr>
      <w:bookmarkStart w:id="159" w:name="_Ref51616071"/>
      <w:r>
        <w:rPr>
          <w:rFonts w:hint="eastAsia"/>
          <w:color w:val="auto"/>
          <w:highlight w:val="none"/>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_Ref53228388 \r \h  \* MERGEFORMAT</w:instrText>
      </w:r>
      <w:r>
        <w:rPr>
          <w:rStyle w:val="76"/>
          <w:color w:val="auto"/>
          <w:highlight w:val="none"/>
        </w:rPr>
        <w:fldChar w:fldCharType="separate"/>
      </w:r>
      <w:r>
        <w:rPr>
          <w:rStyle w:val="76"/>
          <w:color w:val="auto"/>
          <w:highlight w:val="none"/>
        </w:rPr>
        <w:t>22</w:t>
      </w:r>
      <w:r>
        <w:rPr>
          <w:rStyle w:val="76"/>
          <w:color w:val="auto"/>
          <w:highlight w:val="none"/>
        </w:rPr>
        <w:fldChar w:fldCharType="end"/>
      </w:r>
      <w:r>
        <w:rPr>
          <w:rStyle w:val="76"/>
          <w:rFonts w:hint="eastAsia"/>
          <w:color w:val="auto"/>
          <w:highlight w:val="none"/>
        </w:rPr>
        <w:t>条</w:t>
      </w:r>
      <w:r>
        <w:rPr>
          <w:rFonts w:hint="eastAsia"/>
          <w:color w:val="auto"/>
          <w:highlight w:val="none"/>
        </w:rPr>
        <w:t>规定的方式确定一个参加评标的投标人，其他投标无效。</w:t>
      </w:r>
      <w:bookmarkEnd w:id="159"/>
    </w:p>
    <w:p w14:paraId="15B18149">
      <w:pPr>
        <w:pStyle w:val="48"/>
        <w:ind w:left="679" w:hanging="679"/>
        <w:rPr>
          <w:color w:val="auto"/>
          <w:highlight w:val="none"/>
        </w:rPr>
      </w:pPr>
      <w:bookmarkStart w:id="160" w:name="_Ref51616077"/>
      <w:r>
        <w:rPr>
          <w:rFonts w:hint="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_Ref53228388 \r \h  \* MERGEFORMAT</w:instrText>
      </w:r>
      <w:r>
        <w:rPr>
          <w:rStyle w:val="76"/>
          <w:color w:val="auto"/>
          <w:highlight w:val="none"/>
        </w:rPr>
        <w:fldChar w:fldCharType="separate"/>
      </w:r>
      <w:r>
        <w:rPr>
          <w:rStyle w:val="76"/>
          <w:color w:val="auto"/>
          <w:highlight w:val="none"/>
        </w:rPr>
        <w:t>22</w:t>
      </w:r>
      <w:r>
        <w:rPr>
          <w:rStyle w:val="76"/>
          <w:color w:val="auto"/>
          <w:highlight w:val="none"/>
        </w:rPr>
        <w:fldChar w:fldCharType="end"/>
      </w:r>
      <w:r>
        <w:rPr>
          <w:rStyle w:val="76"/>
          <w:rFonts w:hint="eastAsia"/>
          <w:color w:val="auto"/>
          <w:highlight w:val="none"/>
        </w:rPr>
        <w:t>条</w:t>
      </w:r>
      <w:r>
        <w:rPr>
          <w:rFonts w:hint="eastAsia"/>
          <w:color w:val="auto"/>
          <w:highlight w:val="none"/>
        </w:rPr>
        <w:t>规定的方式确定一个投标人获得中标人推荐资格，其他同品牌投标人不作为中标候选人。</w:t>
      </w:r>
      <w:bookmarkEnd w:id="160"/>
    </w:p>
    <w:p w14:paraId="43A64B31">
      <w:pPr>
        <w:pStyle w:val="47"/>
        <w:ind w:left="679" w:hanging="679"/>
        <w:rPr>
          <w:color w:val="auto"/>
          <w:highlight w:val="none"/>
        </w:rPr>
      </w:pPr>
      <w:r>
        <w:rPr>
          <w:rFonts w:hint="eastAsia"/>
          <w:color w:val="auto"/>
          <w:highlight w:val="none"/>
        </w:rPr>
        <w:t>废标处理</w:t>
      </w:r>
    </w:p>
    <w:p w14:paraId="1E625AAB">
      <w:pPr>
        <w:pStyle w:val="48"/>
        <w:rPr>
          <w:color w:val="auto"/>
          <w:highlight w:val="none"/>
        </w:rPr>
      </w:pPr>
      <w:r>
        <w:rPr>
          <w:rFonts w:hint="eastAsia"/>
          <w:color w:val="auto"/>
          <w:highlight w:val="none"/>
        </w:rPr>
        <w:t>如发现下列情况之一的，本项目予以废标：</w:t>
      </w:r>
    </w:p>
    <w:p w14:paraId="3B5A3260">
      <w:pPr>
        <w:ind w:left="1680" w:hanging="1001"/>
        <w:rPr>
          <w:rFonts w:hAnsiTheme="minorEastAsia"/>
          <w:color w:val="auto"/>
          <w:highlight w:val="none"/>
        </w:rPr>
      </w:pPr>
      <w:r>
        <w:rPr>
          <w:rFonts w:hint="eastAsia" w:hAnsiTheme="minorEastAsia"/>
          <w:color w:val="auto"/>
          <w:highlight w:val="none"/>
        </w:rPr>
        <w:t>（1）</w:t>
      </w:r>
      <w:r>
        <w:rPr>
          <w:rFonts w:hint="eastAsia" w:hAnsiTheme="minorEastAsia"/>
          <w:color w:val="auto"/>
          <w:highlight w:val="none"/>
        </w:rPr>
        <w:tab/>
      </w:r>
      <w:r>
        <w:rPr>
          <w:rFonts w:hint="eastAsia" w:hAnsiTheme="minorEastAsia"/>
          <w:color w:val="auto"/>
          <w:highlight w:val="none"/>
        </w:rPr>
        <w:t>符合专业条件的供应商或者对招标文件作实质响应的供应商不足三家的；</w:t>
      </w:r>
    </w:p>
    <w:p w14:paraId="1EDEBBA8">
      <w:pPr>
        <w:ind w:left="1680" w:hanging="1001"/>
        <w:rPr>
          <w:rFonts w:hAnsiTheme="minorEastAsia"/>
          <w:color w:val="auto"/>
          <w:highlight w:val="none"/>
        </w:rPr>
      </w:pPr>
      <w:r>
        <w:rPr>
          <w:rFonts w:hint="eastAsia" w:hAnsiTheme="minorEastAsia"/>
          <w:color w:val="auto"/>
          <w:highlight w:val="none"/>
        </w:rPr>
        <w:t>（2）</w:t>
      </w:r>
      <w:r>
        <w:rPr>
          <w:rFonts w:hint="eastAsia" w:hAnsiTheme="minorEastAsia"/>
          <w:color w:val="auto"/>
          <w:highlight w:val="none"/>
        </w:rPr>
        <w:tab/>
      </w:r>
      <w:r>
        <w:rPr>
          <w:rFonts w:hint="eastAsia" w:hAnsiTheme="minorEastAsia"/>
          <w:color w:val="auto"/>
          <w:highlight w:val="none"/>
        </w:rPr>
        <w:t>出现影响采购公正的违法、违规行为的；</w:t>
      </w:r>
    </w:p>
    <w:p w14:paraId="5C74485F">
      <w:pPr>
        <w:ind w:left="1680" w:hanging="1001"/>
        <w:rPr>
          <w:rFonts w:hAnsiTheme="minorEastAsia"/>
          <w:color w:val="auto"/>
          <w:highlight w:val="none"/>
        </w:rPr>
      </w:pPr>
      <w:r>
        <w:rPr>
          <w:rFonts w:hint="eastAsia" w:hAnsiTheme="minorEastAsia"/>
          <w:color w:val="auto"/>
          <w:highlight w:val="none"/>
        </w:rPr>
        <w:t>（3）</w:t>
      </w:r>
      <w:r>
        <w:rPr>
          <w:rFonts w:hint="eastAsia" w:hAnsiTheme="minorEastAsia"/>
          <w:color w:val="auto"/>
          <w:highlight w:val="none"/>
        </w:rPr>
        <w:tab/>
      </w:r>
      <w:r>
        <w:rPr>
          <w:rFonts w:hint="eastAsia" w:hAnsiTheme="minorEastAsia"/>
          <w:color w:val="auto"/>
          <w:highlight w:val="none"/>
        </w:rPr>
        <w:t>投标人的报价均超过了采购预算，采购人不能支付的；</w:t>
      </w:r>
    </w:p>
    <w:p w14:paraId="2EE89066">
      <w:pPr>
        <w:ind w:left="1680" w:hanging="1001"/>
        <w:rPr>
          <w:rFonts w:hAnsiTheme="minorEastAsia"/>
          <w:color w:val="auto"/>
          <w:highlight w:val="none"/>
        </w:rPr>
      </w:pPr>
      <w:r>
        <w:rPr>
          <w:rFonts w:hint="eastAsia" w:hAnsiTheme="minorEastAsia"/>
          <w:color w:val="auto"/>
          <w:highlight w:val="none"/>
        </w:rPr>
        <w:t>（4）</w:t>
      </w:r>
      <w:r>
        <w:rPr>
          <w:rFonts w:hint="eastAsia" w:hAnsiTheme="minorEastAsia"/>
          <w:color w:val="auto"/>
          <w:highlight w:val="none"/>
        </w:rPr>
        <w:tab/>
      </w:r>
      <w:r>
        <w:rPr>
          <w:rFonts w:hint="eastAsia" w:hAnsiTheme="minorEastAsia"/>
          <w:color w:val="auto"/>
          <w:highlight w:val="none"/>
        </w:rPr>
        <w:t>因重大变故，采购任务取消的。</w:t>
      </w:r>
    </w:p>
    <w:p w14:paraId="219B4875">
      <w:pPr>
        <w:pStyle w:val="48"/>
        <w:rPr>
          <w:rFonts w:hAnsiTheme="minorEastAsia"/>
          <w:color w:val="auto"/>
          <w:highlight w:val="none"/>
        </w:rPr>
      </w:pPr>
      <w:r>
        <w:rPr>
          <w:rFonts w:hint="eastAsia" w:hAnsiTheme="minorEastAsia"/>
          <w:color w:val="auto"/>
          <w:highlight w:val="none"/>
        </w:rPr>
        <w:t>废标后，采购代理机构将废标结果在本项目招标公告的发布媒体（公开招标时）或</w:t>
      </w:r>
      <w:r>
        <w:rPr>
          <w:rFonts w:hint="eastAsia" w:ascii="黑体" w:hAnsi="黑体" w:eastAsia="黑体"/>
          <w:color w:val="auto"/>
          <w:highlight w:val="none"/>
        </w:rPr>
        <w:t>《投标人须知前附表》</w:t>
      </w:r>
      <w:r>
        <w:rPr>
          <w:rFonts w:hint="eastAsia" w:hAnsiTheme="minorEastAsia"/>
          <w:color w:val="auto"/>
          <w:highlight w:val="none"/>
        </w:rPr>
        <w:t>指定媒体（邀请招标时）上进行公告。</w:t>
      </w:r>
    </w:p>
    <w:p w14:paraId="152A48BB">
      <w:pPr>
        <w:pStyle w:val="3"/>
        <w:rPr>
          <w:color w:val="auto"/>
          <w:highlight w:val="none"/>
        </w:rPr>
      </w:pPr>
      <w:bookmarkStart w:id="161" w:name="_Toc226045952"/>
      <w:bookmarkStart w:id="162" w:name="_Toc236941153"/>
      <w:r>
        <w:rPr>
          <w:rFonts w:hint="eastAsia"/>
          <w:color w:val="auto"/>
          <w:highlight w:val="none"/>
        </w:rPr>
        <w:t>六、授予合同</w:t>
      </w:r>
      <w:bookmarkEnd w:id="161"/>
      <w:bookmarkEnd w:id="162"/>
    </w:p>
    <w:p w14:paraId="05388926">
      <w:pPr>
        <w:pStyle w:val="47"/>
        <w:ind w:left="679" w:hanging="679"/>
        <w:rPr>
          <w:color w:val="auto"/>
          <w:highlight w:val="none"/>
        </w:rPr>
      </w:pPr>
      <w:r>
        <w:rPr>
          <w:rFonts w:hint="eastAsia"/>
          <w:color w:val="auto"/>
          <w:highlight w:val="none"/>
        </w:rPr>
        <w:t>中标人的确定及合同授予</w:t>
      </w:r>
    </w:p>
    <w:p w14:paraId="1604E486">
      <w:pPr>
        <w:pStyle w:val="48"/>
        <w:rPr>
          <w:color w:val="auto"/>
          <w:highlight w:val="none"/>
        </w:rPr>
      </w:pPr>
      <w:bookmarkStart w:id="163" w:name="_Ref51684061"/>
      <w:r>
        <w:rPr>
          <w:rFonts w:hint="eastAsia"/>
          <w:color w:val="auto"/>
          <w:highlight w:val="none"/>
        </w:rPr>
        <w:t>采购人将在评标报告确定的中标候选人名单中按顺序确定中标人，或者，采购人委托评标委员会直接确定的中标人，采用上述何种方式确定中标人详见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_Ref51684695 \r \h  \* MERGEFORMAT</w:instrText>
      </w:r>
      <w:r>
        <w:rPr>
          <w:rStyle w:val="76"/>
          <w:color w:val="auto"/>
          <w:highlight w:val="none"/>
        </w:rPr>
        <w:fldChar w:fldCharType="separate"/>
      </w:r>
      <w:r>
        <w:rPr>
          <w:rStyle w:val="76"/>
          <w:color w:val="auto"/>
          <w:highlight w:val="none"/>
        </w:rPr>
        <w:t>23</w:t>
      </w:r>
      <w:r>
        <w:rPr>
          <w:rStyle w:val="76"/>
          <w:color w:val="auto"/>
          <w:highlight w:val="none"/>
        </w:rPr>
        <w:fldChar w:fldCharType="end"/>
      </w:r>
      <w:r>
        <w:rPr>
          <w:rStyle w:val="76"/>
          <w:rFonts w:hint="eastAsia"/>
          <w:color w:val="auto"/>
          <w:highlight w:val="none"/>
        </w:rPr>
        <w:t>条。</w:t>
      </w:r>
      <w:bookmarkEnd w:id="163"/>
    </w:p>
    <w:p w14:paraId="3601BD2F">
      <w:pPr>
        <w:pStyle w:val="48"/>
        <w:rPr>
          <w:color w:val="auto"/>
          <w:highlight w:val="none"/>
        </w:rPr>
      </w:pPr>
      <w:bookmarkStart w:id="164" w:name="_Ref51684068"/>
      <w:r>
        <w:rPr>
          <w:rFonts w:hint="eastAsia"/>
          <w:color w:val="auto"/>
          <w:highlight w:val="none"/>
        </w:rPr>
        <w:t>中标候选人并列的，由采购人或评标委员会按照</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_Ref51684703 \r \h  \* MERGEFORMAT</w:instrText>
      </w:r>
      <w:r>
        <w:rPr>
          <w:rStyle w:val="76"/>
          <w:color w:val="auto"/>
          <w:highlight w:val="none"/>
        </w:rPr>
        <w:fldChar w:fldCharType="separate"/>
      </w:r>
      <w:r>
        <w:rPr>
          <w:rStyle w:val="76"/>
          <w:color w:val="auto"/>
          <w:highlight w:val="none"/>
        </w:rPr>
        <w:t>24</w:t>
      </w:r>
      <w:r>
        <w:rPr>
          <w:rStyle w:val="76"/>
          <w:color w:val="auto"/>
          <w:highlight w:val="none"/>
        </w:rPr>
        <w:fldChar w:fldCharType="end"/>
      </w:r>
      <w:r>
        <w:rPr>
          <w:rStyle w:val="76"/>
          <w:rFonts w:hint="eastAsia"/>
          <w:color w:val="auto"/>
          <w:highlight w:val="none"/>
        </w:rPr>
        <w:t>条</w:t>
      </w:r>
      <w:r>
        <w:rPr>
          <w:rFonts w:hint="eastAsia"/>
          <w:color w:val="auto"/>
          <w:highlight w:val="none"/>
        </w:rPr>
        <w:t>规定的方式确定中标人；</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_Ref51684703 \r \h  \* MERGEFORMAT</w:instrText>
      </w:r>
      <w:r>
        <w:rPr>
          <w:rStyle w:val="76"/>
          <w:color w:val="auto"/>
          <w:highlight w:val="none"/>
        </w:rPr>
        <w:fldChar w:fldCharType="separate"/>
      </w:r>
      <w:r>
        <w:rPr>
          <w:rStyle w:val="76"/>
          <w:color w:val="auto"/>
          <w:highlight w:val="none"/>
        </w:rPr>
        <w:t>24</w:t>
      </w:r>
      <w:r>
        <w:rPr>
          <w:rStyle w:val="76"/>
          <w:color w:val="auto"/>
          <w:highlight w:val="none"/>
        </w:rPr>
        <w:fldChar w:fldCharType="end"/>
      </w:r>
      <w:r>
        <w:rPr>
          <w:rStyle w:val="76"/>
          <w:rFonts w:hint="eastAsia"/>
          <w:color w:val="auto"/>
          <w:highlight w:val="none"/>
        </w:rPr>
        <w:t>条</w:t>
      </w:r>
      <w:r>
        <w:rPr>
          <w:rFonts w:hint="eastAsia"/>
          <w:color w:val="auto"/>
          <w:highlight w:val="none"/>
        </w:rPr>
        <w:t>未规定的，采取随机抽取的方式确定。</w:t>
      </w:r>
      <w:bookmarkEnd w:id="164"/>
    </w:p>
    <w:p w14:paraId="30E4D307">
      <w:pPr>
        <w:pStyle w:val="47"/>
        <w:ind w:left="679" w:hanging="679"/>
        <w:rPr>
          <w:color w:val="auto"/>
          <w:highlight w:val="none"/>
        </w:rPr>
      </w:pPr>
      <w:r>
        <w:rPr>
          <w:rFonts w:hint="eastAsia"/>
          <w:color w:val="auto"/>
          <w:highlight w:val="none"/>
        </w:rPr>
        <w:t>中标通知及告知</w:t>
      </w:r>
    </w:p>
    <w:p w14:paraId="368DF8BE">
      <w:pPr>
        <w:pStyle w:val="48"/>
        <w:rPr>
          <w:color w:val="auto"/>
          <w:highlight w:val="none"/>
        </w:rPr>
      </w:pPr>
      <w:r>
        <w:rPr>
          <w:rFonts w:hint="eastAsia"/>
          <w:color w:val="auto"/>
          <w:highlight w:val="none"/>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color w:val="auto"/>
          <w:highlight w:val="none"/>
        </w:rPr>
        <w:t>《投标人须知前附表》</w:t>
      </w:r>
      <w:r>
        <w:rPr>
          <w:rFonts w:hint="eastAsia"/>
          <w:color w:val="auto"/>
          <w:highlight w:val="none"/>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14:paraId="501EB2E9">
      <w:pPr>
        <w:pStyle w:val="48"/>
        <w:ind w:left="679" w:hanging="679"/>
        <w:rPr>
          <w:color w:val="auto"/>
          <w:highlight w:val="none"/>
        </w:rPr>
      </w:pPr>
      <w:r>
        <w:rPr>
          <w:rFonts w:hint="eastAsia"/>
          <w:color w:val="auto"/>
          <w:highlight w:val="none"/>
        </w:rPr>
        <w:t>中标通知书是合同的组成部分。</w:t>
      </w:r>
    </w:p>
    <w:p w14:paraId="64781078">
      <w:pPr>
        <w:pStyle w:val="48"/>
        <w:ind w:left="679" w:hanging="679"/>
        <w:rPr>
          <w:color w:val="auto"/>
          <w:highlight w:val="none"/>
        </w:rPr>
      </w:pPr>
      <w:r>
        <w:rPr>
          <w:rFonts w:hint="eastAsia"/>
          <w:color w:val="auto"/>
          <w:highlight w:val="none"/>
        </w:rPr>
        <w:t>未中标投标人本人</w:t>
      </w:r>
      <w:r>
        <w:rPr>
          <w:rFonts w:hint="eastAsia"/>
          <w:color w:val="auto"/>
          <w:highlight w:val="none"/>
          <w:shd w:val="clear" w:color="auto" w:fill="FFFFFF"/>
        </w:rPr>
        <w:t>未通过资格审查的原因或者评审得分与排序</w:t>
      </w:r>
      <w:r>
        <w:rPr>
          <w:rFonts w:hint="eastAsia"/>
          <w:color w:val="auto"/>
          <w:highlight w:val="none"/>
        </w:rPr>
        <w:t>，采购代理机构将在“中化商务电子招投标”平台的[我的投标项目]菜单本项目[定标]节点发出的《未中标通知书》中载明，采购代理机构进仅通过前述方式进行告知，将不再以其他方式通知，请未中标投标人留意在平台中查看《未中标通知书》。</w:t>
      </w:r>
    </w:p>
    <w:p w14:paraId="75AEED71">
      <w:pPr>
        <w:pStyle w:val="47"/>
        <w:ind w:left="679" w:hanging="679"/>
        <w:rPr>
          <w:color w:val="auto"/>
          <w:highlight w:val="none"/>
        </w:rPr>
      </w:pPr>
      <w:bookmarkStart w:id="165" w:name="_Ref469993976"/>
      <w:r>
        <w:rPr>
          <w:rFonts w:hint="eastAsia"/>
          <w:color w:val="auto"/>
          <w:highlight w:val="none"/>
        </w:rPr>
        <w:t>签订合同</w:t>
      </w:r>
      <w:bookmarkEnd w:id="165"/>
    </w:p>
    <w:p w14:paraId="7F811D6A">
      <w:pPr>
        <w:pStyle w:val="48"/>
        <w:ind w:left="679" w:hanging="679"/>
        <w:rPr>
          <w:color w:val="auto"/>
          <w:highlight w:val="none"/>
        </w:rPr>
      </w:pPr>
      <w:r>
        <w:rPr>
          <w:rFonts w:hint="eastAsia"/>
          <w:color w:val="auto"/>
          <w:highlight w:val="none"/>
        </w:rPr>
        <w:t>《中标通知书》发出后30日内，中标人应按照招标文件和中标人的投标文件及评标过程中的有关澄清文件等订立书面合同。中标人不得与采购人再订立背离合同实质性内容的其他协议。</w:t>
      </w:r>
    </w:p>
    <w:p w14:paraId="63FF2BA1">
      <w:pPr>
        <w:pStyle w:val="48"/>
        <w:rPr>
          <w:color w:val="auto"/>
          <w:highlight w:val="none"/>
        </w:rPr>
      </w:pPr>
      <w:bookmarkStart w:id="166" w:name="_Ref51684086"/>
      <w:r>
        <w:rPr>
          <w:rFonts w:hint="eastAsia"/>
          <w:color w:val="auto"/>
          <w:highlight w:val="none"/>
        </w:rPr>
        <w:t>未经采购人事先给予书面同意，中标人不得将本项目分包，即不得将合同任何部分权利、义务向第三方转让。本次招标是否允许分包以及分包要求见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_Ref53228485 \r \h  \* MERGEFORMAT</w:instrText>
      </w:r>
      <w:r>
        <w:rPr>
          <w:rStyle w:val="76"/>
          <w:color w:val="auto"/>
          <w:highlight w:val="none"/>
        </w:rPr>
        <w:fldChar w:fldCharType="separate"/>
      </w:r>
      <w:r>
        <w:rPr>
          <w:rStyle w:val="76"/>
          <w:color w:val="auto"/>
          <w:highlight w:val="none"/>
        </w:rPr>
        <w:t>25</w:t>
      </w:r>
      <w:r>
        <w:rPr>
          <w:rStyle w:val="76"/>
          <w:color w:val="auto"/>
          <w:highlight w:val="none"/>
        </w:rPr>
        <w:fldChar w:fldCharType="end"/>
      </w:r>
      <w:r>
        <w:rPr>
          <w:rStyle w:val="76"/>
          <w:rFonts w:hint="eastAsia"/>
          <w:color w:val="auto"/>
          <w:highlight w:val="none"/>
        </w:rPr>
        <w:t>条</w:t>
      </w:r>
      <w:r>
        <w:rPr>
          <w:rFonts w:hint="eastAsia"/>
          <w:color w:val="auto"/>
          <w:highlight w:val="none"/>
        </w:rPr>
        <w:t>。不允许分包的项目或部分中标人进行分包的，将被视为严重违约，依法依约承担相应法律责任。</w:t>
      </w:r>
      <w:bookmarkEnd w:id="166"/>
    </w:p>
    <w:p w14:paraId="4B1216F8">
      <w:pPr>
        <w:pStyle w:val="48"/>
        <w:rPr>
          <w:color w:val="auto"/>
          <w:highlight w:val="none"/>
        </w:rPr>
      </w:pPr>
      <w:r>
        <w:rPr>
          <w:rFonts w:hint="eastAsia"/>
          <w:color w:val="auto"/>
          <w:highlight w:val="none"/>
        </w:rPr>
        <w:t>中标人拒绝与采购人签订合同的，采购人可以按照评标报告推荐的中标候选人名单排序，确定下一候选人为中标人，也可以重新开展政府采购活动。</w:t>
      </w:r>
    </w:p>
    <w:p w14:paraId="0FA85EBE">
      <w:pPr>
        <w:pStyle w:val="47"/>
        <w:rPr>
          <w:color w:val="auto"/>
          <w:highlight w:val="none"/>
        </w:rPr>
      </w:pPr>
      <w:r>
        <w:rPr>
          <w:rFonts w:hint="eastAsia"/>
          <w:color w:val="auto"/>
          <w:highlight w:val="none"/>
        </w:rPr>
        <w:t>招标代理服务费</w:t>
      </w:r>
    </w:p>
    <w:p w14:paraId="410CEB37">
      <w:pPr>
        <w:pStyle w:val="48"/>
        <w:rPr>
          <w:color w:val="auto"/>
          <w:highlight w:val="none"/>
        </w:rPr>
      </w:pPr>
      <w:bookmarkStart w:id="167" w:name="_Ref506187614"/>
      <w:r>
        <w:rPr>
          <w:rFonts w:hint="eastAsia"/>
          <w:color w:val="auto"/>
          <w:highlight w:val="none"/>
        </w:rPr>
        <w:t>中标人须在领取中标通知书的同时，按照</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_Ref53228540 \r \h  \* MERGEFORMAT</w:instrText>
      </w:r>
      <w:r>
        <w:rPr>
          <w:rStyle w:val="76"/>
          <w:color w:val="auto"/>
          <w:highlight w:val="none"/>
        </w:rPr>
        <w:fldChar w:fldCharType="separate"/>
      </w:r>
      <w:r>
        <w:rPr>
          <w:rStyle w:val="76"/>
          <w:color w:val="auto"/>
          <w:highlight w:val="none"/>
        </w:rPr>
        <w:t>26</w:t>
      </w:r>
      <w:r>
        <w:rPr>
          <w:rStyle w:val="76"/>
          <w:color w:val="auto"/>
          <w:highlight w:val="none"/>
        </w:rPr>
        <w:fldChar w:fldCharType="end"/>
      </w:r>
      <w:r>
        <w:rPr>
          <w:rStyle w:val="76"/>
          <w:rFonts w:hint="eastAsia"/>
          <w:color w:val="auto"/>
          <w:highlight w:val="none"/>
        </w:rPr>
        <w:t>条</w:t>
      </w:r>
      <w:r>
        <w:rPr>
          <w:rFonts w:hint="eastAsia"/>
          <w:color w:val="auto"/>
          <w:highlight w:val="none"/>
        </w:rPr>
        <w:t>规定的标准向采购代理机构支付招标代理服务费。</w:t>
      </w:r>
      <w:bookmarkEnd w:id="167"/>
    </w:p>
    <w:p w14:paraId="733637CE">
      <w:pPr>
        <w:pStyle w:val="3"/>
        <w:rPr>
          <w:color w:val="auto"/>
          <w:highlight w:val="none"/>
        </w:rPr>
      </w:pPr>
      <w:bookmarkStart w:id="168" w:name="_Toc236941154"/>
      <w:bookmarkStart w:id="169" w:name="_Toc226045953"/>
      <w:r>
        <w:rPr>
          <w:rFonts w:hint="eastAsia"/>
          <w:color w:val="auto"/>
          <w:highlight w:val="none"/>
        </w:rPr>
        <w:t>七、其他</w:t>
      </w:r>
      <w:bookmarkEnd w:id="168"/>
      <w:bookmarkEnd w:id="169"/>
    </w:p>
    <w:p w14:paraId="34797AFE">
      <w:pPr>
        <w:pStyle w:val="47"/>
        <w:rPr>
          <w:color w:val="auto"/>
          <w:highlight w:val="none"/>
        </w:rPr>
      </w:pPr>
      <w:bookmarkStart w:id="170" w:name="_Ref506123196"/>
      <w:r>
        <w:rPr>
          <w:rFonts w:hint="eastAsia"/>
          <w:color w:val="auto"/>
          <w:highlight w:val="none"/>
        </w:rPr>
        <w:t>质疑提出</w:t>
      </w:r>
      <w:bookmarkEnd w:id="170"/>
      <w:r>
        <w:rPr>
          <w:rFonts w:hint="eastAsia"/>
          <w:color w:val="auto"/>
          <w:highlight w:val="none"/>
        </w:rPr>
        <w:t>与答复</w:t>
      </w:r>
    </w:p>
    <w:p w14:paraId="6F910C9B">
      <w:pPr>
        <w:pStyle w:val="48"/>
        <w:rPr>
          <w:color w:val="auto"/>
          <w:highlight w:val="none"/>
        </w:rPr>
      </w:pPr>
      <w:r>
        <w:rPr>
          <w:rFonts w:hint="eastAsia"/>
          <w:color w:val="auto"/>
          <w:highlight w:val="none"/>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14:paraId="79F7B0F3">
      <w:pPr>
        <w:pStyle w:val="48"/>
        <w:rPr>
          <w:color w:val="auto"/>
          <w:highlight w:val="none"/>
        </w:rPr>
      </w:pPr>
      <w:r>
        <w:rPr>
          <w:rFonts w:hint="eastAsia"/>
          <w:color w:val="auto"/>
          <w:highlight w:val="none"/>
        </w:rPr>
        <w:t>提出质疑的投标人应当是参与所质疑项目相关包件招标活动的投标人。潜在投标人已依法获取其可质疑的招标文件的，可以对该文件提出质疑。</w:t>
      </w:r>
    </w:p>
    <w:p w14:paraId="537D1774">
      <w:pPr>
        <w:pStyle w:val="48"/>
        <w:rPr>
          <w:color w:val="auto"/>
          <w:highlight w:val="none"/>
        </w:rPr>
      </w:pPr>
      <w:bookmarkStart w:id="171" w:name="_Ref506132523"/>
      <w:r>
        <w:rPr>
          <w:rFonts w:hint="eastAsia"/>
          <w:color w:val="auto"/>
          <w:highlight w:val="none"/>
        </w:rPr>
        <w:t>应当提交书面质疑函和必要的证明材料，</w:t>
      </w:r>
      <w:bookmarkEnd w:id="171"/>
      <w:bookmarkStart w:id="172" w:name="_Ref506126714"/>
      <w:r>
        <w:rPr>
          <w:rFonts w:hint="eastAsia"/>
          <w:color w:val="auto"/>
          <w:highlight w:val="none"/>
        </w:rPr>
        <w:t>质疑函应当包括下列内容：</w:t>
      </w:r>
      <w:bookmarkEnd w:id="172"/>
    </w:p>
    <w:p w14:paraId="54CA2B99">
      <w:pPr>
        <w:ind w:left="1680" w:hanging="1001"/>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供应商的名称、地址、邮编、电子邮箱、联系人及联系电话；</w:t>
      </w:r>
    </w:p>
    <w:p w14:paraId="13F1E14A">
      <w:pPr>
        <w:ind w:left="1680" w:hanging="1001"/>
        <w:rPr>
          <w:color w:val="auto"/>
          <w:highlight w:val="none"/>
        </w:rPr>
      </w:pPr>
      <w:r>
        <w:rPr>
          <w:rFonts w:hint="eastAsia"/>
          <w:color w:val="auto"/>
          <w:highlight w:val="none"/>
        </w:rPr>
        <w:t>（2）</w:t>
      </w:r>
      <w:r>
        <w:rPr>
          <w:rFonts w:hint="eastAsia"/>
          <w:color w:val="auto"/>
          <w:highlight w:val="none"/>
        </w:rPr>
        <w:tab/>
      </w:r>
      <w:r>
        <w:rPr>
          <w:rFonts w:hint="eastAsia"/>
          <w:color w:val="auto"/>
          <w:highlight w:val="none"/>
        </w:rPr>
        <w:t>质疑项目的名称、编号、包件号、包件名称；</w:t>
      </w:r>
    </w:p>
    <w:p w14:paraId="1398065B">
      <w:pPr>
        <w:ind w:left="1680" w:hanging="1001"/>
        <w:rPr>
          <w:color w:val="auto"/>
          <w:highlight w:val="none"/>
        </w:rPr>
      </w:pPr>
      <w:r>
        <w:rPr>
          <w:rFonts w:hint="eastAsia"/>
          <w:color w:val="auto"/>
          <w:highlight w:val="none"/>
        </w:rPr>
        <w:t>（3）</w:t>
      </w:r>
      <w:r>
        <w:rPr>
          <w:rFonts w:hint="eastAsia"/>
          <w:color w:val="auto"/>
          <w:highlight w:val="none"/>
        </w:rPr>
        <w:tab/>
      </w:r>
      <w:r>
        <w:rPr>
          <w:rFonts w:hint="eastAsia"/>
          <w:color w:val="auto"/>
          <w:highlight w:val="none"/>
        </w:rPr>
        <w:t>具体、明确的质疑事项和与质疑事项相关的请求；</w:t>
      </w:r>
    </w:p>
    <w:p w14:paraId="44E6B3DB">
      <w:pPr>
        <w:ind w:left="1680" w:hanging="1001"/>
        <w:rPr>
          <w:color w:val="auto"/>
          <w:highlight w:val="none"/>
        </w:rPr>
      </w:pPr>
      <w:r>
        <w:rPr>
          <w:rFonts w:hint="eastAsia"/>
          <w:color w:val="auto"/>
          <w:highlight w:val="none"/>
        </w:rPr>
        <w:t>（4）</w:t>
      </w:r>
      <w:r>
        <w:rPr>
          <w:rFonts w:hint="eastAsia"/>
          <w:color w:val="auto"/>
          <w:highlight w:val="none"/>
        </w:rPr>
        <w:tab/>
      </w:r>
      <w:r>
        <w:rPr>
          <w:rFonts w:hint="eastAsia"/>
          <w:color w:val="auto"/>
          <w:highlight w:val="none"/>
        </w:rPr>
        <w:t>事实依据；</w:t>
      </w:r>
    </w:p>
    <w:p w14:paraId="6F6D4BEE">
      <w:pPr>
        <w:ind w:left="1680" w:hanging="1001"/>
        <w:rPr>
          <w:color w:val="auto"/>
          <w:highlight w:val="none"/>
        </w:rPr>
      </w:pPr>
      <w:r>
        <w:rPr>
          <w:rFonts w:hint="eastAsia"/>
          <w:color w:val="auto"/>
          <w:highlight w:val="none"/>
        </w:rPr>
        <w:t>（5）</w:t>
      </w:r>
      <w:r>
        <w:rPr>
          <w:rFonts w:hint="eastAsia"/>
          <w:color w:val="auto"/>
          <w:highlight w:val="none"/>
        </w:rPr>
        <w:tab/>
      </w:r>
      <w:r>
        <w:rPr>
          <w:rFonts w:hint="eastAsia"/>
          <w:color w:val="auto"/>
          <w:highlight w:val="none"/>
        </w:rPr>
        <w:t>必要的法律依据；</w:t>
      </w:r>
    </w:p>
    <w:p w14:paraId="4ED6F314">
      <w:pPr>
        <w:ind w:left="1680" w:hanging="1001"/>
        <w:rPr>
          <w:color w:val="auto"/>
          <w:highlight w:val="none"/>
        </w:rPr>
      </w:pPr>
      <w:r>
        <w:rPr>
          <w:rFonts w:hint="eastAsia"/>
          <w:color w:val="auto"/>
          <w:highlight w:val="none"/>
        </w:rPr>
        <w:t>（6）</w:t>
      </w:r>
      <w:r>
        <w:rPr>
          <w:rFonts w:hint="eastAsia"/>
          <w:color w:val="auto"/>
          <w:highlight w:val="none"/>
        </w:rPr>
        <w:tab/>
      </w:r>
      <w:r>
        <w:rPr>
          <w:rFonts w:hint="eastAsia"/>
          <w:color w:val="auto"/>
          <w:highlight w:val="none"/>
        </w:rPr>
        <w:t>提出质疑的日期。</w:t>
      </w:r>
    </w:p>
    <w:p w14:paraId="7D1E459F">
      <w:pPr>
        <w:pStyle w:val="48"/>
        <w:numPr>
          <w:ilvl w:val="0"/>
          <w:numId w:val="0"/>
        </w:numPr>
        <w:ind w:left="680"/>
        <w:rPr>
          <w:color w:val="auto"/>
          <w:highlight w:val="none"/>
        </w:rPr>
      </w:pPr>
      <w:r>
        <w:rPr>
          <w:rFonts w:hint="eastAsia"/>
          <w:color w:val="auto"/>
          <w:highlight w:val="none"/>
        </w:rPr>
        <w:t>质疑函应当使用中文。质疑函应采用财政部在中国政府采购网公布的范本。</w:t>
      </w:r>
    </w:p>
    <w:p w14:paraId="5E7B1BC8">
      <w:pPr>
        <w:pStyle w:val="48"/>
        <w:numPr>
          <w:ilvl w:val="0"/>
          <w:numId w:val="0"/>
        </w:numPr>
        <w:ind w:left="680"/>
        <w:rPr>
          <w:color w:val="auto"/>
          <w:highlight w:val="none"/>
        </w:rPr>
      </w:pPr>
      <w:r>
        <w:rPr>
          <w:rFonts w:hint="eastAsia"/>
          <w:color w:val="auto"/>
          <w:highlight w:val="none"/>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14:paraId="1D25E104">
      <w:pPr>
        <w:pStyle w:val="48"/>
        <w:rPr>
          <w:color w:val="auto"/>
          <w:highlight w:val="none"/>
        </w:rPr>
      </w:pPr>
      <w:bookmarkStart w:id="173" w:name="_Ref506126140"/>
      <w:r>
        <w:rPr>
          <w:rFonts w:hint="eastAsia"/>
          <w:color w:val="auto"/>
          <w:highlight w:val="none"/>
        </w:rPr>
        <w:t>接收质疑函的方式、联系部门、联系电话和通讯地址等信息详见</w:t>
      </w:r>
      <w:r>
        <w:rPr>
          <w:rStyle w:val="76"/>
          <w:rFonts w:hint="eastAsia"/>
          <w:color w:val="auto"/>
          <w:highlight w:val="none"/>
        </w:rPr>
        <w:t>《投标人须知前附表》第</w:t>
      </w:r>
      <w:r>
        <w:rPr>
          <w:rStyle w:val="76"/>
          <w:color w:val="auto"/>
          <w:highlight w:val="none"/>
        </w:rPr>
        <w:fldChar w:fldCharType="begin"/>
      </w:r>
      <w:r>
        <w:rPr>
          <w:highlight w:val="none"/>
        </w:rPr>
        <w:instrText xml:space="preserve"> REF _Ref51684565 \r \h  \* MERGEFORMAT</w:instrText>
      </w:r>
      <w:r>
        <w:rPr>
          <w:rStyle w:val="76"/>
          <w:color w:val="auto"/>
          <w:highlight w:val="none"/>
        </w:rPr>
        <w:fldChar w:fldCharType="separate"/>
      </w:r>
      <w:r>
        <w:rPr>
          <w:rStyle w:val="76"/>
          <w:color w:val="auto"/>
          <w:highlight w:val="none"/>
        </w:rPr>
        <w:t>27</w:t>
      </w:r>
      <w:r>
        <w:rPr>
          <w:rStyle w:val="76"/>
          <w:color w:val="auto"/>
          <w:highlight w:val="none"/>
        </w:rPr>
        <w:fldChar w:fldCharType="end"/>
      </w:r>
      <w:r>
        <w:rPr>
          <w:rStyle w:val="76"/>
          <w:rFonts w:hint="eastAsia"/>
          <w:color w:val="auto"/>
          <w:highlight w:val="none"/>
        </w:rPr>
        <w:t>条</w:t>
      </w:r>
      <w:r>
        <w:rPr>
          <w:rFonts w:hint="eastAsia"/>
          <w:color w:val="auto"/>
          <w:highlight w:val="none"/>
        </w:rPr>
        <w:t>。</w:t>
      </w:r>
      <w:bookmarkEnd w:id="173"/>
      <w:r>
        <w:rPr>
          <w:rFonts w:hint="eastAsia"/>
          <w:color w:val="auto"/>
          <w:highlight w:val="none"/>
        </w:rPr>
        <w:t>供应商提出的质疑超出采购人对采购代理机构委托授权范围的，采购代理机构将告知供应商向采购人提出。</w:t>
      </w:r>
    </w:p>
    <w:p w14:paraId="54B2DDC3">
      <w:pPr>
        <w:pStyle w:val="48"/>
        <w:rPr>
          <w:color w:val="auto"/>
          <w:highlight w:val="none"/>
        </w:rPr>
      </w:pPr>
      <w:r>
        <w:rPr>
          <w:rFonts w:hint="eastAsia"/>
          <w:color w:val="auto"/>
          <w:highlight w:val="none"/>
        </w:rPr>
        <w:t>对于依法并按招标文件要求提出的供应商质疑，将在收到质疑函之日起（以送达日期开始计算）七个工作日内作出答复，并以书面形式通知质疑投标人和其他有关投标人。</w:t>
      </w:r>
    </w:p>
    <w:p w14:paraId="50CEEFBC">
      <w:pPr>
        <w:pStyle w:val="47"/>
        <w:rPr>
          <w:color w:val="auto"/>
          <w:highlight w:val="none"/>
        </w:rPr>
      </w:pPr>
      <w:r>
        <w:rPr>
          <w:rFonts w:hint="eastAsia"/>
          <w:color w:val="auto"/>
          <w:highlight w:val="none"/>
        </w:rPr>
        <w:t>投标人的商业秘密</w:t>
      </w:r>
    </w:p>
    <w:p w14:paraId="11E86122">
      <w:pPr>
        <w:pStyle w:val="48"/>
        <w:rPr>
          <w:color w:val="auto"/>
          <w:highlight w:val="none"/>
        </w:rPr>
      </w:pPr>
      <w:r>
        <w:rPr>
          <w:rFonts w:hint="eastAsia"/>
          <w:color w:val="auto"/>
          <w:highlight w:val="none"/>
        </w:rPr>
        <w:t>投标人应在投标文件中将属于其商业秘密的内容进行明确标注，采购人、采购代理机构及其有关人员和评标委员会将对投标人的商业秘密进行保密。</w:t>
      </w:r>
    </w:p>
    <w:p w14:paraId="069D136B">
      <w:pPr>
        <w:pStyle w:val="48"/>
        <w:rPr>
          <w:color w:val="auto"/>
          <w:highlight w:val="none"/>
        </w:rPr>
      </w:pPr>
      <w:r>
        <w:rPr>
          <w:rFonts w:hint="eastAsia"/>
          <w:color w:val="auto"/>
          <w:highlight w:val="none"/>
        </w:rPr>
        <w:t>投标标的名称、规格型号、单价及合同金额等内容不得作为商业秘密。投标人也不得以商业秘密为由拒绝提供招标文件要求提供的材料或内容。</w:t>
      </w:r>
    </w:p>
    <w:p w14:paraId="4354CA63">
      <w:pPr>
        <w:pStyle w:val="47"/>
        <w:rPr>
          <w:color w:val="auto"/>
          <w:highlight w:val="none"/>
        </w:rPr>
      </w:pPr>
      <w:r>
        <w:rPr>
          <w:rFonts w:hint="eastAsia"/>
          <w:color w:val="auto"/>
          <w:highlight w:val="none"/>
        </w:rPr>
        <w:t>货物和服务的质量</w:t>
      </w:r>
    </w:p>
    <w:p w14:paraId="1364F73C">
      <w:pPr>
        <w:pStyle w:val="48"/>
        <w:rPr>
          <w:color w:val="auto"/>
          <w:highlight w:val="none"/>
        </w:rPr>
      </w:pPr>
      <w:r>
        <w:rPr>
          <w:rFonts w:hint="eastAsia"/>
          <w:color w:val="auto"/>
          <w:highlight w:val="none"/>
        </w:rPr>
        <w:t>中华人民共和国法律法规如对供应商提供的货物和服务的技术标准、质量标准和资格资质条件等有强制性规定和其他行政许可，供应商提供的货物和服务须符合其要求。</w:t>
      </w:r>
    </w:p>
    <w:p w14:paraId="4A261590">
      <w:pPr>
        <w:pStyle w:val="48"/>
        <w:rPr>
          <w:color w:val="auto"/>
          <w:highlight w:val="none"/>
        </w:rPr>
      </w:pPr>
      <w:r>
        <w:rPr>
          <w:rFonts w:hint="eastAsia"/>
          <w:color w:val="auto"/>
          <w:highlight w:val="none"/>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14:paraId="7BA6B256">
      <w:pPr>
        <w:pStyle w:val="48"/>
        <w:rPr>
          <w:color w:val="auto"/>
          <w:highlight w:val="none"/>
        </w:rPr>
      </w:pPr>
      <w:r>
        <w:rPr>
          <w:rFonts w:hint="eastAsia"/>
          <w:color w:val="auto"/>
          <w:highlight w:val="none"/>
        </w:rPr>
        <w:t>代理机构和采购人在技术服务需求中指出的参考标准以及生产厂商、品牌、型号（如有）仅起参考作用，并没有任何限制性。投标人在投标文件中可以选用替代标准、品牌或型号，但这些替代要实质上相当于或优于技术服务需求。</w:t>
      </w:r>
    </w:p>
    <w:p w14:paraId="0EC6DC65">
      <w:pPr>
        <w:pStyle w:val="47"/>
        <w:rPr>
          <w:color w:val="auto"/>
          <w:highlight w:val="none"/>
        </w:rPr>
      </w:pPr>
      <w:r>
        <w:rPr>
          <w:rFonts w:hint="eastAsia"/>
          <w:color w:val="auto"/>
          <w:highlight w:val="none"/>
        </w:rPr>
        <w:t>保密条款</w:t>
      </w:r>
    </w:p>
    <w:p w14:paraId="4F1FC23A">
      <w:pPr>
        <w:pStyle w:val="48"/>
        <w:rPr>
          <w:color w:val="auto"/>
          <w:highlight w:val="none"/>
        </w:rPr>
      </w:pPr>
      <w:r>
        <w:rPr>
          <w:rFonts w:hint="eastAsia"/>
          <w:color w:val="auto"/>
          <w:highlight w:val="none"/>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14:paraId="5ACE4B33">
      <w:pPr>
        <w:pStyle w:val="48"/>
        <w:rPr>
          <w:color w:val="auto"/>
          <w:highlight w:val="none"/>
        </w:rPr>
      </w:pPr>
      <w:r>
        <w:rPr>
          <w:rFonts w:hint="eastAsia"/>
          <w:color w:val="auto"/>
          <w:highlight w:val="none"/>
        </w:rPr>
        <w:t>除非执行合同需要，在事先未得到采购人书面同意的情况下，投标人不得使用本招标书中所提供的任何文件和资料。</w:t>
      </w:r>
    </w:p>
    <w:p w14:paraId="0486C931">
      <w:pPr>
        <w:pStyle w:val="48"/>
        <w:rPr>
          <w:color w:val="auto"/>
          <w:highlight w:val="none"/>
        </w:rPr>
      </w:pPr>
      <w:r>
        <w:rPr>
          <w:rFonts w:hint="eastAsia"/>
          <w:color w:val="auto"/>
          <w:highlight w:val="none"/>
        </w:rPr>
        <w:t>采购人对投标人提交的文件将给予保密，但无论中标与否，投标人的投标文件不予退还。</w:t>
      </w:r>
    </w:p>
    <w:p w14:paraId="7A046BFB">
      <w:pPr>
        <w:rPr>
          <w:color w:val="auto"/>
          <w:highlight w:val="none"/>
        </w:rPr>
      </w:pPr>
    </w:p>
    <w:p w14:paraId="55A00D74">
      <w:pPr>
        <w:widowControl/>
        <w:adjustRightInd/>
        <w:snapToGrid/>
        <w:spacing w:before="624" w:line="240" w:lineRule="auto"/>
        <w:ind w:firstLine="480"/>
        <w:jc w:val="left"/>
        <w:rPr>
          <w:color w:val="auto"/>
          <w:highlight w:val="none"/>
        </w:rPr>
      </w:pPr>
      <w:r>
        <w:rPr>
          <w:color w:val="auto"/>
          <w:highlight w:val="none"/>
        </w:rPr>
        <w:br w:type="page"/>
      </w:r>
    </w:p>
    <w:p w14:paraId="12A57B44">
      <w:pPr>
        <w:pStyle w:val="2"/>
        <w:rPr>
          <w:color w:val="auto"/>
          <w:highlight w:val="none"/>
        </w:rPr>
      </w:pPr>
      <w:bookmarkStart w:id="174" w:name="_Ref469992889"/>
      <w:bookmarkStart w:id="175" w:name="_Toc236941155"/>
      <w:bookmarkStart w:id="176" w:name="_Toc226045954"/>
      <w:r>
        <w:rPr>
          <w:rFonts w:hint="eastAsia"/>
          <w:color w:val="auto"/>
          <w:highlight w:val="none"/>
        </w:rPr>
        <w:t xml:space="preserve">第三章  </w:t>
      </w:r>
      <w:bookmarkEnd w:id="174"/>
      <w:r>
        <w:rPr>
          <w:rFonts w:hint="eastAsia"/>
          <w:color w:val="auto"/>
          <w:highlight w:val="none"/>
        </w:rPr>
        <w:t>评标方法和评标标准</w:t>
      </w:r>
      <w:bookmarkEnd w:id="175"/>
      <w:bookmarkEnd w:id="176"/>
    </w:p>
    <w:p w14:paraId="0AE4E096">
      <w:pPr>
        <w:pStyle w:val="3"/>
        <w:rPr>
          <w:color w:val="auto"/>
          <w:highlight w:val="none"/>
        </w:rPr>
      </w:pPr>
      <w:bookmarkStart w:id="177" w:name="_Toc226045955"/>
      <w:bookmarkStart w:id="178" w:name="_Toc236941156"/>
      <w:r>
        <w:rPr>
          <w:rFonts w:hint="eastAsia"/>
          <w:color w:val="auto"/>
          <w:highlight w:val="none"/>
        </w:rPr>
        <w:t>一、评标方法</w:t>
      </w:r>
      <w:bookmarkEnd w:id="177"/>
      <w:bookmarkEnd w:id="178"/>
    </w:p>
    <w:p w14:paraId="1A998D38">
      <w:pPr>
        <w:pStyle w:val="52"/>
        <w:ind w:firstLine="480"/>
        <w:rPr>
          <w:color w:val="auto"/>
          <w:highlight w:val="none"/>
        </w:rPr>
      </w:pPr>
      <w:r>
        <w:rPr>
          <w:rFonts w:hint="eastAsia"/>
          <w:color w:val="auto"/>
          <w:highlight w:val="none"/>
        </w:rPr>
        <w:t>本次评标采用综合评分法，是指在最大限度地满足招标文件实质性要求前提下，按照招标文件中规定的各项因素进行综合评审后，以综合得分由高到低的顺序确定中标候选人的评标方法。</w:t>
      </w:r>
    </w:p>
    <w:p w14:paraId="2CDE3732">
      <w:pPr>
        <w:pStyle w:val="52"/>
        <w:ind w:firstLine="480"/>
        <w:rPr>
          <w:color w:val="auto"/>
          <w:highlight w:val="none"/>
        </w:rPr>
      </w:pPr>
      <w:r>
        <w:rPr>
          <w:rFonts w:hint="eastAsia"/>
          <w:color w:val="auto"/>
          <w:highlight w:val="none"/>
        </w:rPr>
        <w:t>每一投标人的综合得分为所有评标委员会成员给其评分的算术平均值。各项评分均保留两位小数。</w:t>
      </w:r>
    </w:p>
    <w:p w14:paraId="5784341D">
      <w:pPr>
        <w:pStyle w:val="52"/>
        <w:ind w:firstLine="480"/>
        <w:rPr>
          <w:color w:val="auto"/>
          <w:highlight w:val="none"/>
        </w:rPr>
      </w:pPr>
    </w:p>
    <w:p w14:paraId="188287D9">
      <w:pPr>
        <w:rPr>
          <w:color w:val="auto"/>
          <w:highlight w:val="none"/>
        </w:rPr>
      </w:pPr>
    </w:p>
    <w:p w14:paraId="682DFDD2">
      <w:pPr>
        <w:pStyle w:val="3"/>
        <w:rPr>
          <w:color w:val="auto"/>
          <w:highlight w:val="none"/>
        </w:rPr>
      </w:pPr>
      <w:bookmarkStart w:id="179" w:name="_Toc236941157"/>
      <w:bookmarkStart w:id="180" w:name="_Toc226045956"/>
      <w:r>
        <w:rPr>
          <w:rFonts w:hint="eastAsia"/>
          <w:color w:val="auto"/>
          <w:highlight w:val="none"/>
        </w:rPr>
        <w:t>二、评标中的落实政府采购政策具体办法</w:t>
      </w:r>
      <w:bookmarkEnd w:id="179"/>
      <w:bookmarkEnd w:id="180"/>
    </w:p>
    <w:p w14:paraId="12600E59">
      <w:pPr>
        <w:pStyle w:val="4"/>
        <w:rPr>
          <w:color w:val="auto"/>
          <w:highlight w:val="none"/>
        </w:rPr>
      </w:pPr>
      <w:bookmarkStart w:id="181" w:name="_Toc226045957"/>
      <w:r>
        <w:rPr>
          <w:rFonts w:hint="eastAsia"/>
          <w:color w:val="auto"/>
          <w:highlight w:val="none"/>
        </w:rPr>
        <w:t>1、促进中小企业、残疾人福利性单位、监狱企业政策落实</w:t>
      </w:r>
      <w:bookmarkEnd w:id="181"/>
    </w:p>
    <w:p w14:paraId="60B0A761">
      <w:pPr>
        <w:ind w:left="836" w:hanging="836"/>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《政府采购促进中小企业发展管理办法》（财库[</w:t>
      </w:r>
      <w:r>
        <w:rPr>
          <w:color w:val="auto"/>
          <w:highlight w:val="none"/>
        </w:rPr>
        <w:t>2020</w:t>
      </w:r>
      <w:r>
        <w:rPr>
          <w:rFonts w:hint="eastAsia"/>
          <w:color w:val="auto"/>
          <w:highlight w:val="none"/>
        </w:rPr>
        <w:t>]</w:t>
      </w:r>
      <w:r>
        <w:rPr>
          <w:color w:val="auto"/>
          <w:highlight w:val="none"/>
        </w:rPr>
        <w:t>46</w:t>
      </w:r>
      <w:r>
        <w:rPr>
          <w:rFonts w:hint="eastAsia"/>
          <w:color w:val="auto"/>
          <w:highlight w:val="none"/>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D0348CE">
      <w:pPr>
        <w:ind w:left="836" w:hanging="836"/>
        <w:rPr>
          <w:color w:val="auto"/>
          <w:highlight w:val="none"/>
        </w:rPr>
      </w:pPr>
      <w:r>
        <w:rPr>
          <w:rFonts w:hint="eastAsia"/>
          <w:color w:val="auto"/>
          <w:highlight w:val="none"/>
        </w:rPr>
        <w:t>（2）</w:t>
      </w:r>
      <w:r>
        <w:rPr>
          <w:color w:val="auto"/>
          <w:highlight w:val="none"/>
        </w:rPr>
        <w:tab/>
      </w:r>
      <w:r>
        <w:rPr>
          <w:rFonts w:hint="eastAsia"/>
          <w:color w:val="auto"/>
          <w:highlight w:val="none"/>
        </w:rPr>
        <w:t>在政府采购活动中，供应商提供的货物或者服务符合下列情形的，享受发展管理办法规定的中小企业扶持政策：</w:t>
      </w:r>
      <w:r>
        <w:rPr>
          <w:color w:val="auto"/>
          <w:highlight w:val="none"/>
        </w:rPr>
        <w:br w:type="textWrapping"/>
      </w:r>
      <w:r>
        <w:rPr>
          <w:rFonts w:hint="eastAsia"/>
          <w:color w:val="auto"/>
          <w:highlight w:val="none"/>
        </w:rPr>
        <w:t>（一）在货物采购项目中，货物由中小企业制造，即货物由中小企业生产且使用该中小企业商号或者注册商标；</w:t>
      </w:r>
      <w:r>
        <w:rPr>
          <w:color w:val="auto"/>
          <w:highlight w:val="none"/>
        </w:rPr>
        <w:br w:type="textWrapping"/>
      </w:r>
      <w:r>
        <w:rPr>
          <w:rFonts w:hint="eastAsia"/>
          <w:color w:val="auto"/>
          <w:highlight w:val="none"/>
        </w:rPr>
        <w:t>（二）在服务采购项目中，服务由中小企业承接，即提供服务的人员为中小企业依照《中华人民共和国劳动合同法》订立劳动合同的从业人员。</w:t>
      </w:r>
      <w:r>
        <w:rPr>
          <w:color w:val="auto"/>
          <w:highlight w:val="none"/>
        </w:rPr>
        <w:br w:type="textWrapping"/>
      </w:r>
      <w:r>
        <w:rPr>
          <w:rFonts w:hint="eastAsia"/>
          <w:color w:val="auto"/>
          <w:highlight w:val="none"/>
        </w:rPr>
        <w:t>在货物采购项目中，供应商提供的货物既有中小企业制造货物，也有大型企业制造货物的，</w:t>
      </w:r>
      <w:r>
        <w:rPr>
          <w:rFonts w:hint="eastAsia"/>
          <w:b/>
          <w:bCs/>
          <w:color w:val="auto"/>
          <w:highlight w:val="none"/>
        </w:rPr>
        <w:t>不享受</w:t>
      </w:r>
      <w:r>
        <w:rPr>
          <w:rFonts w:hint="eastAsia"/>
          <w:color w:val="auto"/>
          <w:highlight w:val="none"/>
        </w:rPr>
        <w:t>发展管理办法规定的中小企业扶持政策。</w:t>
      </w:r>
      <w:r>
        <w:rPr>
          <w:color w:val="auto"/>
          <w:highlight w:val="none"/>
        </w:rPr>
        <w:br w:type="textWrapping"/>
      </w:r>
      <w:r>
        <w:rPr>
          <w:rFonts w:hint="eastAsia"/>
          <w:color w:val="auto"/>
          <w:highlight w:val="none"/>
        </w:rPr>
        <w:t>以联合体形式参加政府采购活动，联合体各方均为中小企业的，联合体视同中小企业。其中，联合体各方均为小微企业的，联合体视同小微企业。</w:t>
      </w:r>
    </w:p>
    <w:p w14:paraId="7BB56299">
      <w:pPr>
        <w:ind w:left="836" w:hanging="836"/>
        <w:rPr>
          <w:color w:val="auto"/>
          <w:highlight w:val="none"/>
        </w:rPr>
      </w:pPr>
      <w:r>
        <w:rPr>
          <w:rFonts w:hint="eastAsia"/>
          <w:color w:val="auto"/>
          <w:highlight w:val="none"/>
        </w:rPr>
        <w:t>（3）</w:t>
      </w:r>
      <w:r>
        <w:rPr>
          <w:color w:val="auto"/>
          <w:highlight w:val="none"/>
        </w:rPr>
        <w:tab/>
      </w:r>
      <w:r>
        <w:rPr>
          <w:rFonts w:hint="eastAsia"/>
          <w:color w:val="auto"/>
          <w:highlight w:val="none"/>
        </w:rPr>
        <w:t>根据发展管理办法第十二条要求，</w:t>
      </w:r>
      <w:r>
        <w:rPr>
          <w:color w:val="auto"/>
          <w:highlight w:val="none"/>
        </w:rPr>
        <w:t xml:space="preserve"> </w:t>
      </w:r>
      <w:r>
        <w:rPr>
          <w:color w:val="auto"/>
          <w:highlight w:val="none"/>
        </w:rPr>
        <w:br w:type="textWrapping"/>
      </w:r>
      <w:r>
        <w:rPr>
          <w:rFonts w:hint="eastAsia"/>
          <w:color w:val="auto"/>
          <w:highlight w:val="none"/>
        </w:rPr>
        <w:t>对招标文件第一章第二条第2项“落实政府采购政策需满足的资格要求”为“无”的项目/包件，对符合发展管理办法规定的小微企业报价给予</w:t>
      </w:r>
      <w:r>
        <w:rPr>
          <w:color w:val="auto"/>
          <w:highlight w:val="none"/>
        </w:rPr>
        <w:t>10</w:t>
      </w:r>
      <w:r>
        <w:rPr>
          <w:rFonts w:hint="eastAsia"/>
          <w:color w:val="auto"/>
          <w:highlight w:val="none"/>
        </w:rPr>
        <w:t>%的扣除，用扣除后的投标报价参与评审。</w:t>
      </w:r>
      <w:r>
        <w:rPr>
          <w:color w:val="auto"/>
          <w:highlight w:val="none"/>
        </w:rPr>
        <w:br w:type="textWrapping"/>
      </w:r>
      <w:r>
        <w:rPr>
          <w:rFonts w:hint="eastAsia"/>
          <w:color w:val="auto"/>
          <w:highlight w:val="none"/>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w:t>
      </w:r>
      <w:r>
        <w:rPr>
          <w:color w:val="auto"/>
          <w:highlight w:val="none"/>
        </w:rPr>
        <w:t>4</w:t>
      </w:r>
      <w:r>
        <w:rPr>
          <w:rFonts w:hint="eastAsia"/>
          <w:color w:val="auto"/>
          <w:highlight w:val="none"/>
        </w:rPr>
        <w:t>%的扣除，用扣除后的价格参加评审。组成联合体或者接受分包的小微企业与联合体内其他企业、分包企业之间存在直接控股、管理关系的，不享受价格扣除优惠政策。如果小微供应商提供的货物既有中型企业制造货物，也有小微企业制造货物的，不享受价格扣除相关政策。</w:t>
      </w:r>
      <w:r>
        <w:rPr>
          <w:color w:val="auto"/>
          <w:highlight w:val="none"/>
        </w:rPr>
        <w:br w:type="textWrapping"/>
      </w:r>
      <w:r>
        <w:rPr>
          <w:rFonts w:hint="eastAsia"/>
          <w:color w:val="auto"/>
          <w:highlight w:val="none"/>
        </w:rPr>
        <w:t>价格扣除比例对小型企业和微型企业同等对待，不作区分。</w:t>
      </w:r>
    </w:p>
    <w:p w14:paraId="6B5769A5">
      <w:pPr>
        <w:ind w:left="836" w:hanging="836"/>
        <w:rPr>
          <w:color w:val="auto"/>
          <w:highlight w:val="none"/>
        </w:rPr>
      </w:pPr>
      <w:r>
        <w:rPr>
          <w:rFonts w:hint="eastAsia"/>
          <w:color w:val="auto"/>
          <w:highlight w:val="none"/>
        </w:rPr>
        <w:t>（4）</w:t>
      </w:r>
      <w:r>
        <w:rPr>
          <w:color w:val="auto"/>
          <w:highlight w:val="none"/>
        </w:rPr>
        <w:tab/>
      </w:r>
      <w:r>
        <w:rPr>
          <w:rFonts w:hint="eastAsia"/>
          <w:color w:val="auto"/>
          <w:highlight w:val="none"/>
        </w:rPr>
        <w:t>中小企业参加政府采购活动，应当出具《中小企业声明函》，否则不得享受相关中小企业扶持政策，《中小企业声明函》</w:t>
      </w:r>
      <w:r>
        <w:rPr>
          <w:rFonts w:hint="eastAsia"/>
          <w:b/>
          <w:bCs/>
          <w:color w:val="auto"/>
          <w:highlight w:val="none"/>
        </w:rPr>
        <w:t>格式见第六章投标文件格式附件</w:t>
      </w:r>
      <w:r>
        <w:rPr>
          <w:b/>
          <w:bCs/>
          <w:color w:val="auto"/>
          <w:highlight w:val="none"/>
        </w:rPr>
        <w:fldChar w:fldCharType="begin"/>
      </w:r>
      <w:r>
        <w:rPr>
          <w:highlight w:val="none"/>
        </w:rPr>
        <w:instrText xml:space="preserve"> REF _Ref215143429 \r \h  \* MERGEFORMAT</w:instrText>
      </w:r>
      <w:r>
        <w:rPr>
          <w:b/>
          <w:bCs/>
          <w:color w:val="auto"/>
          <w:highlight w:val="none"/>
        </w:rPr>
        <w:fldChar w:fldCharType="separate"/>
      </w:r>
      <w:r>
        <w:rPr>
          <w:b/>
          <w:bCs/>
          <w:color w:val="auto"/>
          <w:highlight w:val="none"/>
        </w:rPr>
        <w:t>10-1</w:t>
      </w:r>
      <w:r>
        <w:rPr>
          <w:b/>
          <w:bCs/>
          <w:color w:val="auto"/>
          <w:highlight w:val="none"/>
        </w:rPr>
        <w:fldChar w:fldCharType="end"/>
      </w:r>
      <w:r>
        <w:rPr>
          <w:rFonts w:hint="eastAsia"/>
          <w:b/>
          <w:bCs/>
          <w:color w:val="auto"/>
          <w:highlight w:val="none"/>
        </w:rPr>
        <w:t>。</w:t>
      </w:r>
    </w:p>
    <w:p w14:paraId="12E1CB95">
      <w:pPr>
        <w:ind w:left="836" w:hanging="836"/>
        <w:rPr>
          <w:color w:val="auto"/>
          <w:highlight w:val="none"/>
        </w:rPr>
      </w:pPr>
      <w:r>
        <w:rPr>
          <w:rFonts w:hint="eastAsia"/>
          <w:color w:val="auto"/>
          <w:highlight w:val="none"/>
        </w:rPr>
        <w:t>（5）</w:t>
      </w:r>
      <w:r>
        <w:rPr>
          <w:rFonts w:hint="eastAsia"/>
          <w:color w:val="auto"/>
          <w:highlight w:val="none"/>
        </w:rPr>
        <w:tab/>
      </w:r>
      <w:r>
        <w:rPr>
          <w:rFonts w:hint="eastAsia"/>
          <w:color w:val="auto"/>
          <w:highlight w:val="none"/>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r>
        <w:rPr>
          <w:color w:val="auto"/>
          <w:highlight w:val="none"/>
        </w:rPr>
        <w:br w:type="textWrapping"/>
      </w:r>
      <w:r>
        <w:rPr>
          <w:rFonts w:hint="eastAsia"/>
          <w:color w:val="auto"/>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848005">
      <w:pPr>
        <w:ind w:left="836" w:hanging="836"/>
        <w:rPr>
          <w:color w:val="auto"/>
          <w:highlight w:val="none"/>
        </w:rPr>
      </w:pPr>
      <w:r>
        <w:rPr>
          <w:rFonts w:hint="eastAsia"/>
          <w:color w:val="auto"/>
          <w:highlight w:val="none"/>
        </w:rPr>
        <w:t>（</w:t>
      </w:r>
      <w:r>
        <w:rPr>
          <w:color w:val="auto"/>
          <w:highlight w:val="none"/>
        </w:rPr>
        <w:t>6</w:t>
      </w:r>
      <w:r>
        <w:rPr>
          <w:rFonts w:hint="eastAsia"/>
          <w:color w:val="auto"/>
          <w:highlight w:val="none"/>
        </w:rPr>
        <w:t>）</w:t>
      </w:r>
      <w:r>
        <w:rPr>
          <w:rFonts w:hint="eastAsia"/>
          <w:color w:val="auto"/>
          <w:highlight w:val="none"/>
        </w:rPr>
        <w:tab/>
      </w:r>
      <w:r>
        <w:rPr>
          <w:rFonts w:hint="eastAsia"/>
          <w:color w:val="auto"/>
          <w:highlight w:val="none"/>
        </w:rPr>
        <w:t>根据《关于促进残疾人就业政府采购政策的通知》（财库〔2017〕141号）规定，投标人如符合该规定享受政府采购支持政策的</w:t>
      </w:r>
      <w:r>
        <w:rPr>
          <w:rFonts w:hint="eastAsia"/>
          <w:b/>
          <w:bCs/>
          <w:color w:val="auto"/>
          <w:highlight w:val="none"/>
        </w:rPr>
        <w:t>残疾人福利性单位</w:t>
      </w:r>
      <w:r>
        <w:rPr>
          <w:rFonts w:hint="eastAsia"/>
          <w:color w:val="auto"/>
          <w:highlight w:val="none"/>
        </w:rPr>
        <w:t>的条件，应提供《残疾人福利性单位声明函》，</w:t>
      </w:r>
      <w:bookmarkStart w:id="182" w:name="OLE_LINK24"/>
      <w:r>
        <w:rPr>
          <w:rFonts w:hint="eastAsia"/>
          <w:b/>
          <w:bCs/>
          <w:color w:val="auto"/>
          <w:highlight w:val="none"/>
        </w:rPr>
        <w:t>格式见第六章投标文件格式附件</w:t>
      </w:r>
      <w:r>
        <w:rPr>
          <w:b/>
          <w:bCs/>
          <w:color w:val="auto"/>
          <w:highlight w:val="none"/>
        </w:rPr>
        <w:fldChar w:fldCharType="begin"/>
      </w:r>
      <w:r>
        <w:rPr>
          <w:highlight w:val="none"/>
        </w:rPr>
        <w:instrText xml:space="preserve"> REF _Ref215143438 \r \h  \* MERGEFORMAT</w:instrText>
      </w:r>
      <w:r>
        <w:rPr>
          <w:b/>
          <w:bCs/>
          <w:color w:val="auto"/>
          <w:highlight w:val="none"/>
        </w:rPr>
        <w:fldChar w:fldCharType="separate"/>
      </w:r>
      <w:r>
        <w:rPr>
          <w:b/>
          <w:bCs/>
          <w:color w:val="auto"/>
          <w:highlight w:val="none"/>
        </w:rPr>
        <w:t>10-2</w:t>
      </w:r>
      <w:r>
        <w:rPr>
          <w:b/>
          <w:bCs/>
          <w:color w:val="auto"/>
          <w:highlight w:val="none"/>
        </w:rPr>
        <w:fldChar w:fldCharType="end"/>
      </w:r>
      <w:bookmarkEnd w:id="182"/>
      <w:r>
        <w:rPr>
          <w:rFonts w:hint="eastAsia"/>
          <w:color w:val="auto"/>
          <w:highlight w:val="none"/>
        </w:rPr>
        <w:t>。残疾人福利性单位视同小型、微型企业，享受招标文件规定的评审中价格扣除等促进中小企业发展的政府采购政策。残疾人福利性单位属于小型、微型企业的，不重复享受政策。</w:t>
      </w:r>
      <w:r>
        <w:rPr>
          <w:color w:val="auto"/>
          <w:highlight w:val="none"/>
        </w:rPr>
        <w:br w:type="textWrapping"/>
      </w:r>
      <w:r>
        <w:rPr>
          <w:rFonts w:hint="eastAsia"/>
          <w:color w:val="auto"/>
          <w:highlight w:val="none"/>
        </w:rPr>
        <w:t>享受政府采购支持政策的残疾人福利性单位应当同时满足以下条件：</w:t>
      </w:r>
      <w:r>
        <w:rPr>
          <w:color w:val="auto"/>
          <w:highlight w:val="none"/>
        </w:rPr>
        <w:br w:type="textWrapping"/>
      </w:r>
      <w:r>
        <w:rPr>
          <w:rFonts w:hint="eastAsia"/>
          <w:color w:val="auto"/>
          <w:highlight w:val="none"/>
        </w:rPr>
        <w:t>（一）安置的残疾人占本单位在职职工人数的比例不低于25%（含25%），并且安置的残疾人人数不少于10人（含10人）；</w:t>
      </w:r>
      <w:r>
        <w:rPr>
          <w:color w:val="auto"/>
          <w:highlight w:val="none"/>
        </w:rPr>
        <w:br w:type="textWrapping"/>
      </w:r>
      <w:r>
        <w:rPr>
          <w:rFonts w:hint="eastAsia"/>
          <w:color w:val="auto"/>
          <w:highlight w:val="none"/>
        </w:rPr>
        <w:t>（二）依法与安置的每位残疾人签订了一年以上（含一年）的劳动合同或服务协议；</w:t>
      </w:r>
      <w:r>
        <w:rPr>
          <w:color w:val="auto"/>
          <w:highlight w:val="none"/>
        </w:rPr>
        <w:br w:type="textWrapping"/>
      </w:r>
      <w:r>
        <w:rPr>
          <w:rFonts w:hint="eastAsia"/>
          <w:color w:val="auto"/>
          <w:highlight w:val="none"/>
        </w:rPr>
        <w:t>（三）为安置的每位残疾人按月足额缴纳了基本养老保险、基本医疗保险、失业保险、工伤保险和生育保险等社会保险费；</w:t>
      </w:r>
      <w:r>
        <w:rPr>
          <w:color w:val="auto"/>
          <w:highlight w:val="none"/>
        </w:rPr>
        <w:br w:type="textWrapping"/>
      </w:r>
      <w:r>
        <w:rPr>
          <w:rFonts w:hint="eastAsia"/>
          <w:color w:val="auto"/>
          <w:highlight w:val="none"/>
        </w:rPr>
        <w:t>（四）通过银行等金融机构向安置的每位残疾人，按月支付了不低于单位所在区县适用的经省级人民政府批准的月最低工资标准的工资；</w:t>
      </w:r>
      <w:r>
        <w:rPr>
          <w:color w:val="auto"/>
          <w:highlight w:val="none"/>
        </w:rPr>
        <w:br w:type="textWrapping"/>
      </w:r>
      <w:r>
        <w:rPr>
          <w:rFonts w:hint="eastAsia"/>
          <w:color w:val="auto"/>
          <w:highlight w:val="none"/>
        </w:rPr>
        <w:t>（五）提供本单位制造的货物、承担的工程或者服务（以下简称产品），或者提供其他残疾人福利性单位制造的货物（不包括使用非残疾人福利性单位注册商标的货物）。</w:t>
      </w:r>
      <w:r>
        <w:rPr>
          <w:color w:val="auto"/>
          <w:highlight w:val="none"/>
        </w:rPr>
        <w:br w:type="textWrapping"/>
      </w:r>
      <w:r>
        <w:rPr>
          <w:rFonts w:hint="eastAsia"/>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21B9D6">
      <w:pPr>
        <w:ind w:left="836" w:hanging="836"/>
        <w:rPr>
          <w:color w:val="auto"/>
          <w:highlight w:val="none"/>
        </w:rPr>
      </w:pPr>
      <w:r>
        <w:rPr>
          <w:rFonts w:hint="eastAsia"/>
          <w:color w:val="auto"/>
          <w:highlight w:val="none"/>
        </w:rPr>
        <w:t>（</w:t>
      </w:r>
      <w:r>
        <w:rPr>
          <w:color w:val="auto"/>
          <w:highlight w:val="none"/>
        </w:rPr>
        <w:t>7</w:t>
      </w:r>
      <w:r>
        <w:rPr>
          <w:rFonts w:hint="eastAsia"/>
          <w:color w:val="auto"/>
          <w:highlight w:val="none"/>
        </w:rPr>
        <w:t>）</w:t>
      </w:r>
      <w:r>
        <w:rPr>
          <w:color w:val="auto"/>
          <w:highlight w:val="none"/>
        </w:rPr>
        <w:tab/>
      </w:r>
      <w:r>
        <w:rPr>
          <w:rFonts w:hint="eastAsia"/>
          <w:color w:val="auto"/>
          <w:highlight w:val="none"/>
        </w:rPr>
        <w:t>联合体投标或投标人拟采取分包方式履行合同，且投标报价中有中小企业报价的，需填报《价格组成明细表（仅针对中小企业）》。</w:t>
      </w:r>
    </w:p>
    <w:p w14:paraId="477023CB">
      <w:pPr>
        <w:pStyle w:val="4"/>
        <w:rPr>
          <w:color w:val="auto"/>
          <w:highlight w:val="none"/>
        </w:rPr>
      </w:pPr>
      <w:bookmarkStart w:id="183" w:name="_Toc226045958"/>
      <w:r>
        <w:rPr>
          <w:rFonts w:hint="eastAsia"/>
          <w:color w:val="auto"/>
          <w:highlight w:val="none"/>
        </w:rPr>
        <w:t>2、节能、环保政策落实</w:t>
      </w:r>
      <w:bookmarkEnd w:id="183"/>
    </w:p>
    <w:p w14:paraId="10A36C92">
      <w:pPr>
        <w:ind w:left="836" w:hanging="836"/>
        <w:rPr>
          <w:rFonts w:hAnsiTheme="minorEastAsia"/>
          <w:color w:val="auto"/>
          <w:highlight w:val="none"/>
        </w:rPr>
      </w:pPr>
      <w:r>
        <w:rPr>
          <w:rFonts w:hint="eastAsia" w:hAnsiTheme="minorEastAsia"/>
          <w:color w:val="auto"/>
          <w:highlight w:val="none"/>
        </w:rPr>
        <w:t>（</w:t>
      </w:r>
      <w:r>
        <w:rPr>
          <w:rFonts w:hAnsiTheme="minorEastAsia"/>
          <w:color w:val="auto"/>
          <w:highlight w:val="none"/>
        </w:rPr>
        <w:t>1</w:t>
      </w:r>
      <w:r>
        <w:rPr>
          <w:rFonts w:hint="eastAsia" w:hAnsiTheme="minorEastAsia"/>
          <w:color w:val="auto"/>
          <w:highlight w:val="none"/>
        </w:rPr>
        <w:t>）</w:t>
      </w:r>
      <w:r>
        <w:rPr>
          <w:rFonts w:hint="eastAsia" w:hAnsiTheme="minorEastAsia"/>
          <w:color w:val="auto"/>
          <w:highlight w:val="none"/>
        </w:rPr>
        <w:tab/>
      </w:r>
      <w:r>
        <w:rPr>
          <w:rFonts w:hint="eastAsia" w:hAnsiTheme="minorEastAsia"/>
          <w:color w:val="auto"/>
          <w:highlight w:val="none"/>
        </w:rPr>
        <w:t>节</w:t>
      </w:r>
      <w:bookmarkStart w:id="184" w:name="_Hlk208253049"/>
      <w:r>
        <w:rPr>
          <w:rFonts w:hint="eastAsia" w:hAnsiTheme="minorEastAsia"/>
          <w:color w:val="auto"/>
          <w:highlight w:val="none"/>
        </w:rPr>
        <w:t>能政策：</w:t>
      </w:r>
      <w:r>
        <w:rPr>
          <w:color w:val="auto"/>
          <w:kern w:val="0"/>
          <w:highlight w:val="none"/>
        </w:rPr>
        <w:t>采购</w:t>
      </w:r>
      <w:r>
        <w:rPr>
          <w:rFonts w:hint="eastAsia"/>
          <w:color w:val="auto"/>
          <w:kern w:val="0"/>
          <w:highlight w:val="none"/>
        </w:rPr>
        <w:t>标的</w:t>
      </w:r>
      <w:r>
        <w:rPr>
          <w:rFonts w:hint="eastAsia" w:hAnsiTheme="minorEastAsia"/>
          <w:color w:val="auto"/>
          <w:highlight w:val="none"/>
        </w:rPr>
        <w:t>列入节能产品政府采购品目清单，且不属于政府强制采购产品（清单中未标注“★”）的，在性能、技术、服务等指标同等条件下，优先采购</w:t>
      </w:r>
      <w:r>
        <w:rPr>
          <w:rFonts w:hint="eastAsia"/>
          <w:color w:val="auto"/>
          <w:highlight w:val="none"/>
        </w:rPr>
        <w:t>国家确定的</w:t>
      </w:r>
      <w:r>
        <w:rPr>
          <w:rFonts w:hint="eastAsia" w:hAnsiTheme="minorEastAsia"/>
          <w:color w:val="auto"/>
          <w:highlight w:val="none"/>
        </w:rPr>
        <w:t>认证机构出具的、处于有效期之内的节能产品认证证书标志产品。采购标的列入关于印发节能产品政府采购品目清单，且属于政府强制采购产品（清单中标注“★”）的，则投标人所投产品必须是</w:t>
      </w:r>
      <w:r>
        <w:rPr>
          <w:rFonts w:hint="eastAsia"/>
          <w:color w:val="auto"/>
          <w:highlight w:val="none"/>
        </w:rPr>
        <w:t>国家确定的</w:t>
      </w:r>
      <w:r>
        <w:rPr>
          <w:rFonts w:hint="eastAsia" w:hAnsiTheme="minorEastAsia"/>
          <w:color w:val="auto"/>
          <w:highlight w:val="none"/>
        </w:rPr>
        <w:t>认证机构出具的、处于有效期之内的节能产品认证证书标志产品。投标涉及上述产品的，投标人应提供带有投标产品型号的节能产品认证证书复印件作为证明。</w:t>
      </w:r>
    </w:p>
    <w:p w14:paraId="5932F460">
      <w:pPr>
        <w:ind w:left="836" w:hanging="836"/>
        <w:rPr>
          <w:rFonts w:hAnsiTheme="minorEastAsia"/>
          <w:color w:val="auto"/>
          <w:highlight w:val="none"/>
        </w:rPr>
      </w:pPr>
      <w:r>
        <w:rPr>
          <w:rFonts w:hint="eastAsia" w:hAnsiTheme="minorEastAsia"/>
          <w:color w:val="auto"/>
          <w:highlight w:val="none"/>
        </w:rPr>
        <w:t>（</w:t>
      </w:r>
      <w:r>
        <w:rPr>
          <w:rFonts w:hAnsiTheme="minorEastAsia"/>
          <w:color w:val="auto"/>
          <w:highlight w:val="none"/>
        </w:rPr>
        <w:t>2</w:t>
      </w:r>
      <w:r>
        <w:rPr>
          <w:rFonts w:hint="eastAsia" w:hAnsiTheme="minorEastAsia"/>
          <w:color w:val="auto"/>
          <w:highlight w:val="none"/>
        </w:rPr>
        <w:t>）</w:t>
      </w:r>
      <w:r>
        <w:rPr>
          <w:rFonts w:hint="eastAsia" w:hAnsiTheme="minorEastAsia"/>
          <w:color w:val="auto"/>
          <w:highlight w:val="none"/>
        </w:rPr>
        <w:tab/>
      </w:r>
      <w:r>
        <w:rPr>
          <w:rFonts w:hint="eastAsia" w:hAnsiTheme="minorEastAsia"/>
          <w:color w:val="auto"/>
          <w:highlight w:val="none"/>
        </w:rPr>
        <w:tab/>
      </w:r>
      <w:r>
        <w:rPr>
          <w:rFonts w:hint="eastAsia" w:hAnsiTheme="minorEastAsia"/>
          <w:color w:val="auto"/>
          <w:highlight w:val="none"/>
        </w:rPr>
        <w:t>环保政策：采购标的列入环境标志产品政府采购品目清单的，在性能、技术、服务等指标同等条件下，优先采购</w:t>
      </w:r>
      <w:r>
        <w:rPr>
          <w:rFonts w:hint="eastAsia"/>
          <w:color w:val="auto"/>
          <w:highlight w:val="none"/>
        </w:rPr>
        <w:t>国家确定的</w:t>
      </w:r>
      <w:r>
        <w:rPr>
          <w:rFonts w:hint="eastAsia" w:hAnsiTheme="minorEastAsia"/>
          <w:color w:val="auto"/>
          <w:highlight w:val="none"/>
        </w:rPr>
        <w:t>认证机构出具的、处于有效期之内的环境标志产品认证证书标志产品。投标涉及上述产品的，投标人应提供带有投标产品型号的环境标志产品认证证书复印件作为证明。</w:t>
      </w:r>
      <w:bookmarkEnd w:id="184"/>
    </w:p>
    <w:p w14:paraId="03F4C132">
      <w:pPr>
        <w:pStyle w:val="4"/>
        <w:rPr>
          <w:color w:val="auto"/>
          <w:highlight w:val="none"/>
        </w:rPr>
      </w:pPr>
      <w:bookmarkStart w:id="185" w:name="_Toc226045959"/>
      <w:r>
        <w:rPr>
          <w:rFonts w:hint="eastAsia"/>
          <w:color w:val="auto"/>
          <w:highlight w:val="none"/>
        </w:rPr>
        <w:t>3、本国产品政策落实</w:t>
      </w:r>
      <w:bookmarkEnd w:id="185"/>
    </w:p>
    <w:p w14:paraId="20528DFB">
      <w:pPr>
        <w:ind w:left="836" w:hanging="836"/>
        <w:rPr>
          <w:rFonts w:hAnsi="宋体"/>
          <w:color w:val="auto"/>
          <w:highlight w:val="none"/>
        </w:rPr>
      </w:pPr>
      <w:r>
        <w:rPr>
          <w:rFonts w:hint="eastAsia" w:hAnsi="宋体"/>
          <w:color w:val="auto"/>
          <w:highlight w:val="none"/>
        </w:rPr>
        <w:t>（1）</w:t>
      </w:r>
      <w:r>
        <w:rPr>
          <w:rFonts w:hAnsi="宋体"/>
          <w:color w:val="auto"/>
          <w:highlight w:val="none"/>
        </w:rPr>
        <w:tab/>
      </w:r>
      <w:r>
        <w:rPr>
          <w:rFonts w:hint="eastAsia" w:hAnsi="宋体"/>
          <w:color w:val="auto"/>
          <w:highlight w:val="none"/>
        </w:rPr>
        <w:t>根据《国务院办公厅关于在政府采购中实施本国产品标准及相关政策的通知》</w:t>
      </w:r>
      <w:bookmarkStart w:id="186" w:name="OLE_LINK112"/>
      <w:r>
        <w:rPr>
          <w:rFonts w:hint="eastAsia" w:hAnsi="宋体"/>
          <w:color w:val="auto"/>
          <w:highlight w:val="none"/>
        </w:rPr>
        <w:t>（国办发〔</w:t>
      </w:r>
      <w:r>
        <w:rPr>
          <w:rFonts w:hAnsi="宋体"/>
          <w:color w:val="auto"/>
          <w:highlight w:val="none"/>
        </w:rPr>
        <w:t>2025</w:t>
      </w:r>
      <w:r>
        <w:rPr>
          <w:rFonts w:hint="eastAsia" w:hAnsi="宋体"/>
          <w:color w:val="auto"/>
          <w:highlight w:val="none"/>
        </w:rPr>
        <w:t>〕</w:t>
      </w:r>
      <w:r>
        <w:rPr>
          <w:rFonts w:hAnsi="宋体"/>
          <w:color w:val="auto"/>
          <w:highlight w:val="none"/>
        </w:rPr>
        <w:t>34</w:t>
      </w:r>
      <w:r>
        <w:rPr>
          <w:rFonts w:hint="eastAsia" w:hAnsi="宋体"/>
          <w:color w:val="auto"/>
          <w:highlight w:val="none"/>
        </w:rPr>
        <w:t>号，以下简称“本国产品政策”）</w:t>
      </w:r>
      <w:bookmarkEnd w:id="186"/>
      <w:r>
        <w:rPr>
          <w:rFonts w:hint="eastAsia" w:hAnsi="宋体"/>
          <w:color w:val="auto"/>
          <w:highlight w:val="none"/>
        </w:rPr>
        <w:t>规定，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6F77C7">
      <w:pPr>
        <w:ind w:left="836" w:hanging="836"/>
        <w:rPr>
          <w:color w:val="auto"/>
          <w:highlight w:val="none"/>
        </w:rPr>
      </w:pPr>
      <w:r>
        <w:rPr>
          <w:rFonts w:hint="eastAsia"/>
          <w:color w:val="auto"/>
          <w:highlight w:val="none"/>
        </w:rPr>
        <w:t>（2）</w:t>
      </w:r>
      <w:r>
        <w:rPr>
          <w:color w:val="auto"/>
          <w:highlight w:val="none"/>
        </w:rPr>
        <w:tab/>
      </w:r>
      <w:r>
        <w:rPr>
          <w:rFonts w:hint="eastAsia"/>
          <w:color w:val="auto"/>
          <w:highlight w:val="none"/>
        </w:rPr>
        <w:t>本国产品</w:t>
      </w:r>
      <w:r>
        <w:rPr>
          <w:rFonts w:hint="eastAsia" w:hAnsi="宋体"/>
          <w:color w:val="auto"/>
          <w:highlight w:val="none"/>
        </w:rPr>
        <w:t>应当</w:t>
      </w:r>
      <w:r>
        <w:rPr>
          <w:rFonts w:hint="eastAsia"/>
          <w:color w:val="auto"/>
          <w:highlight w:val="none"/>
        </w:rPr>
        <w:t>符合的条件详见</w:t>
      </w:r>
      <w:bookmarkStart w:id="187" w:name="OLE_LINK39"/>
      <w:r>
        <w:rPr>
          <w:rFonts w:hint="eastAsia"/>
          <w:color w:val="auto"/>
          <w:highlight w:val="none"/>
        </w:rPr>
        <w:t>本国产品政策第一条。</w:t>
      </w:r>
      <w:bookmarkEnd w:id="187"/>
      <w:r>
        <w:rPr>
          <w:rFonts w:hint="eastAsia"/>
          <w:color w:val="auto"/>
          <w:highlight w:val="none"/>
        </w:rPr>
        <w:t>投标人须知前附表第</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_Ref215058219 \r \h</w:instrText>
      </w:r>
      <w:r>
        <w:rPr>
          <w:color w:val="auto"/>
          <w:highlight w:val="none"/>
        </w:rPr>
        <w:instrText xml:space="preserve">  \* MERGEFORMAT </w:instrText>
      </w:r>
      <w:r>
        <w:rPr>
          <w:color w:val="auto"/>
          <w:highlight w:val="none"/>
        </w:rPr>
        <w:fldChar w:fldCharType="separate"/>
      </w:r>
      <w:r>
        <w:rPr>
          <w:color w:val="auto"/>
          <w:highlight w:val="none"/>
        </w:rPr>
        <w:t>4</w:t>
      </w:r>
      <w:r>
        <w:rPr>
          <w:color w:val="auto"/>
          <w:highlight w:val="none"/>
        </w:rPr>
        <w:fldChar w:fldCharType="end"/>
      </w:r>
      <w:r>
        <w:rPr>
          <w:rFonts w:hint="eastAsia"/>
          <w:color w:val="auto"/>
          <w:highlight w:val="none"/>
        </w:rPr>
        <w:t>条中，中国境内生产的组件成本应当达到的占比为“暂未确定”的采购标的，符合本国产品政策第一条第（一）项条件的产品在政府采购活动中视同本国产品。投标人须知前附表第</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_Ref215058219 \r \h</w:instrText>
      </w:r>
      <w:r>
        <w:rPr>
          <w:color w:val="auto"/>
          <w:highlight w:val="none"/>
        </w:rPr>
        <w:instrText xml:space="preserve">  \* MERGEFORMAT </w:instrText>
      </w:r>
      <w:r>
        <w:rPr>
          <w:color w:val="auto"/>
          <w:highlight w:val="none"/>
        </w:rPr>
        <w:fldChar w:fldCharType="separate"/>
      </w:r>
      <w:r>
        <w:rPr>
          <w:color w:val="auto"/>
          <w:highlight w:val="none"/>
        </w:rPr>
        <w:t>4</w:t>
      </w:r>
      <w:r>
        <w:rPr>
          <w:color w:val="auto"/>
          <w:highlight w:val="none"/>
        </w:rPr>
        <w:fldChar w:fldCharType="end"/>
      </w:r>
      <w:r>
        <w:rPr>
          <w:rFonts w:hint="eastAsia"/>
          <w:color w:val="auto"/>
          <w:highlight w:val="none"/>
        </w:rPr>
        <w:t>条中，特定产品的关键组件、关键工序相关要求为“暂无”的采购标的，符合本国产品政策第一条第（一）、（二）两项条件的产品在政府采购活动中视同本国产品。</w:t>
      </w:r>
    </w:p>
    <w:p w14:paraId="7A5CC425">
      <w:pPr>
        <w:ind w:left="836" w:hanging="836"/>
        <w:rPr>
          <w:color w:val="auto"/>
          <w:highlight w:val="none"/>
        </w:rPr>
      </w:pPr>
      <w:r>
        <w:rPr>
          <w:rFonts w:hint="eastAsia"/>
          <w:color w:val="auto"/>
          <w:highlight w:val="none"/>
        </w:rPr>
        <w:t>（3）</w:t>
      </w:r>
      <w:r>
        <w:rPr>
          <w:color w:val="auto"/>
          <w:highlight w:val="none"/>
        </w:rPr>
        <w:tab/>
      </w:r>
      <w:r>
        <w:rPr>
          <w:rFonts w:hint="eastAsia"/>
          <w:color w:val="auto"/>
          <w:highlight w:val="none"/>
        </w:rPr>
        <w:t>本国产品政策第一条第（一）项条件如下：</w:t>
      </w:r>
      <w:r>
        <w:rPr>
          <w:color w:val="auto"/>
          <w:highlight w:val="none"/>
        </w:rPr>
        <w:br w:type="textWrapping"/>
      </w:r>
      <w:r>
        <w:rPr>
          <w:rFonts w:hint="eastAsia"/>
          <w:color w:val="auto"/>
          <w:highlight w:val="none"/>
        </w:rPr>
        <w:t>（一）在中国境内生产</w:t>
      </w:r>
      <w:r>
        <w:rPr>
          <w:color w:val="auto"/>
          <w:highlight w:val="none"/>
        </w:rPr>
        <w:br w:type="textWrapping"/>
      </w:r>
      <w:r>
        <w:rPr>
          <w:rFonts w:hint="eastAsia"/>
          <w:color w:val="auto"/>
          <w:highlight w:val="none"/>
        </w:rPr>
        <w:t>　　产品应当在中国境内生产，即在中华人民共和国关境内实现从原材料、组件到产品的属性改变。</w:t>
      </w:r>
      <w:r>
        <w:rPr>
          <w:color w:val="auto"/>
          <w:highlight w:val="none"/>
        </w:rPr>
        <w:br w:type="textWrapping"/>
      </w:r>
      <w:r>
        <w:rPr>
          <w:rFonts w:hint="eastAsia"/>
          <w:color w:val="auto"/>
          <w:highlight w:val="none"/>
        </w:rPr>
        <w:t>　　属性改变是指经过制造、加工或者组装等工序，产生完全不同于原材料、组件的新产品，并具有新的名称和特征（用途）。属性改变不包括以下细微操作：</w:t>
      </w:r>
      <w:r>
        <w:rPr>
          <w:color w:val="auto"/>
          <w:highlight w:val="none"/>
        </w:rPr>
        <w:br w:type="textWrapping"/>
      </w:r>
      <w:r>
        <w:rPr>
          <w:rFonts w:hint="eastAsia"/>
          <w:color w:val="auto"/>
          <w:highlight w:val="none"/>
        </w:rPr>
        <w:t>1.为确保产品在运输或者储存期间保持某种状态而进行的操作；</w:t>
      </w:r>
      <w:r>
        <w:rPr>
          <w:color w:val="auto"/>
          <w:highlight w:val="none"/>
        </w:rPr>
        <w:br w:type="textWrapping"/>
      </w:r>
      <w:r>
        <w:rPr>
          <w:rFonts w:hint="eastAsia"/>
          <w:color w:val="auto"/>
          <w:highlight w:val="none"/>
        </w:rPr>
        <w:t>2.为产品运输或者销售进行的包装或者展示；</w:t>
      </w:r>
      <w:r>
        <w:rPr>
          <w:color w:val="auto"/>
          <w:highlight w:val="none"/>
        </w:rPr>
        <w:br w:type="textWrapping"/>
      </w:r>
      <w:r>
        <w:rPr>
          <w:rFonts w:hint="eastAsia"/>
          <w:color w:val="auto"/>
          <w:highlight w:val="none"/>
        </w:rPr>
        <w:t>3.在产品或者其包装上粘贴或者印刷品牌、标志、标识以及其他用于区别的标记；</w:t>
      </w:r>
      <w:r>
        <w:rPr>
          <w:color w:val="auto"/>
          <w:highlight w:val="none"/>
        </w:rPr>
        <w:br w:type="textWrapping"/>
      </w:r>
      <w:r>
        <w:rPr>
          <w:rFonts w:hint="eastAsia"/>
          <w:color w:val="auto"/>
          <w:highlight w:val="none"/>
        </w:rPr>
        <w:t>4.简单的上漆、磨光和分装；</w:t>
      </w:r>
      <w:r>
        <w:rPr>
          <w:color w:val="auto"/>
          <w:highlight w:val="none"/>
        </w:rPr>
        <w:br w:type="textWrapping"/>
      </w:r>
      <w:r>
        <w:rPr>
          <w:rFonts w:hint="eastAsia"/>
          <w:color w:val="auto"/>
          <w:highlight w:val="none"/>
        </w:rPr>
        <w:t>5.其他不属于属性改变的情形。</w:t>
      </w:r>
    </w:p>
    <w:p w14:paraId="54C0CDDC">
      <w:pPr>
        <w:ind w:left="836" w:hanging="836"/>
        <w:rPr>
          <w:rFonts w:hAnsi="宋体"/>
          <w:color w:val="auto"/>
          <w:highlight w:val="none"/>
        </w:rPr>
      </w:pPr>
      <w:r>
        <w:rPr>
          <w:rFonts w:hint="eastAsia" w:hAnsi="宋体"/>
          <w:color w:val="auto"/>
          <w:highlight w:val="none"/>
        </w:rPr>
        <w:t>（4）</w:t>
      </w:r>
      <w:r>
        <w:rPr>
          <w:rFonts w:hAnsi="宋体"/>
          <w:color w:val="auto"/>
          <w:highlight w:val="none"/>
        </w:rPr>
        <w:tab/>
      </w:r>
      <w:r>
        <w:rPr>
          <w:rFonts w:hint="eastAsia" w:hAnsi="宋体"/>
          <w:color w:val="auto"/>
          <w:highlight w:val="none"/>
        </w:rPr>
        <w:t>政府采购活动中既有</w:t>
      </w:r>
      <w:r>
        <w:rPr>
          <w:rFonts w:hint="eastAsia"/>
          <w:color w:val="auto"/>
          <w:highlight w:val="none"/>
        </w:rPr>
        <w:t>本国</w:t>
      </w:r>
      <w:r>
        <w:rPr>
          <w:rFonts w:hint="eastAsia" w:hAnsi="宋体"/>
          <w:color w:val="auto"/>
          <w:highlight w:val="none"/>
        </w:rPr>
        <w:t>产品又有非本国产品参与竞争的，依法对本国产品给予价格评审优惠，对本国产品的报价给予20%的价格扣除，用扣除后的价格参与评审。</w:t>
      </w:r>
      <w:r>
        <w:rPr>
          <w:rFonts w:hAnsi="宋体"/>
          <w:color w:val="auto"/>
          <w:highlight w:val="none"/>
        </w:rPr>
        <w:br w:type="textWrapping"/>
      </w:r>
      <w:r>
        <w:rPr>
          <w:rFonts w:hint="eastAsia" w:hAnsi="宋体"/>
          <w:color w:val="auto"/>
          <w:highlight w:val="none"/>
        </w:rPr>
        <w:t>当采购项目或者采购包中含有多种产品</w:t>
      </w:r>
      <w:bookmarkStart w:id="188" w:name="OLE_LINK118"/>
      <w:r>
        <w:rPr>
          <w:rFonts w:hint="eastAsia" w:hAnsi="宋体"/>
          <w:color w:val="auto"/>
          <w:highlight w:val="none"/>
        </w:rPr>
        <w:t>，</w:t>
      </w:r>
      <w:bookmarkStart w:id="189" w:name="OLE_LINK95"/>
      <w:r>
        <w:rPr>
          <w:rFonts w:hint="eastAsia" w:hAnsi="宋体"/>
          <w:color w:val="auto"/>
          <w:highlight w:val="none"/>
        </w:rPr>
        <w:t>投标人为该采购项目或者采购包提供的符合本国产品标准的产品成本之和占该投标人提供的全部产品成本（全部产品是指货物或服务采购包件中包含的全部货物、服务产品）之和的比例达到80%以上时</w:t>
      </w:r>
      <w:bookmarkEnd w:id="188"/>
      <w:r>
        <w:rPr>
          <w:rFonts w:hint="eastAsia" w:hAnsi="宋体"/>
          <w:color w:val="auto"/>
          <w:highlight w:val="none"/>
        </w:rPr>
        <w:t>，</w:t>
      </w:r>
      <w:bookmarkEnd w:id="189"/>
      <w:r>
        <w:rPr>
          <w:rFonts w:hint="eastAsia" w:hAnsi="宋体"/>
          <w:color w:val="auto"/>
          <w:highlight w:val="none"/>
        </w:rPr>
        <w:t>依法对该投标人提供的全部产品给予价格评审优惠，即对该投标人提供的全部产品的总报价给予20%的价格扣除，用扣除后的价格参与评审。</w:t>
      </w:r>
    </w:p>
    <w:p w14:paraId="4404CC54">
      <w:pPr>
        <w:ind w:left="836" w:hanging="836"/>
        <w:rPr>
          <w:color w:val="auto"/>
          <w:highlight w:val="none"/>
        </w:rPr>
      </w:pPr>
      <w:r>
        <w:rPr>
          <w:rFonts w:hint="eastAsia"/>
          <w:color w:val="auto"/>
          <w:highlight w:val="none"/>
        </w:rPr>
        <w:t>（5）</w:t>
      </w:r>
      <w:r>
        <w:rPr>
          <w:color w:val="auto"/>
          <w:highlight w:val="none"/>
        </w:rPr>
        <w:tab/>
      </w:r>
      <w:r>
        <w:rPr>
          <w:rFonts w:hint="eastAsia"/>
          <w:color w:val="auto"/>
          <w:highlight w:val="none"/>
        </w:rPr>
        <w:t>投标人对其提供的产品出具《关于符合本国产品标准的声明函》（</w:t>
      </w:r>
      <w:r>
        <w:rPr>
          <w:rFonts w:hint="eastAsia"/>
          <w:b/>
          <w:bCs/>
          <w:color w:val="auto"/>
          <w:highlight w:val="none"/>
        </w:rPr>
        <w:t>格式见第六章投标文件格式附件</w:t>
      </w:r>
      <w:r>
        <w:rPr>
          <w:b/>
          <w:bCs/>
          <w:color w:val="auto"/>
          <w:highlight w:val="none"/>
        </w:rPr>
        <w:fldChar w:fldCharType="begin"/>
      </w:r>
      <w:r>
        <w:rPr>
          <w:b/>
          <w:bCs/>
          <w:color w:val="auto"/>
          <w:highlight w:val="none"/>
        </w:rPr>
        <w:instrText xml:space="preserve"> </w:instrText>
      </w:r>
      <w:r>
        <w:rPr>
          <w:rFonts w:hint="eastAsia"/>
          <w:b/>
          <w:bCs/>
          <w:color w:val="auto"/>
          <w:highlight w:val="none"/>
        </w:rPr>
        <w:instrText xml:space="preserve">REF _Ref215143651 \r \h</w:instrText>
      </w:r>
      <w:r>
        <w:rPr>
          <w:b/>
          <w:bCs/>
          <w:color w:val="auto"/>
          <w:highlight w:val="none"/>
        </w:rPr>
        <w:instrText xml:space="preserve">  \* MERGEFORMAT </w:instrText>
      </w:r>
      <w:r>
        <w:rPr>
          <w:b/>
          <w:bCs/>
          <w:color w:val="auto"/>
          <w:highlight w:val="none"/>
        </w:rPr>
        <w:fldChar w:fldCharType="separate"/>
      </w:r>
      <w:r>
        <w:rPr>
          <w:b/>
          <w:bCs/>
          <w:color w:val="auto"/>
          <w:highlight w:val="none"/>
        </w:rPr>
        <w:t>10-</w:t>
      </w:r>
      <w:r>
        <w:rPr>
          <w:rFonts w:hint="eastAsia"/>
          <w:b/>
          <w:bCs/>
          <w:color w:val="auto"/>
          <w:highlight w:val="none"/>
        </w:rPr>
        <w:t>3</w:t>
      </w:r>
      <w:r>
        <w:rPr>
          <w:b/>
          <w:bCs/>
          <w:color w:val="auto"/>
          <w:highlight w:val="none"/>
        </w:rPr>
        <w:fldChar w:fldCharType="end"/>
      </w:r>
      <w:r>
        <w:rPr>
          <w:rFonts w:hint="eastAsia"/>
          <w:color w:val="auto"/>
          <w:highlight w:val="none"/>
        </w:rPr>
        <w:t>，以下简称《声明函》）或</w:t>
      </w:r>
      <w:bookmarkStart w:id="190" w:name="OLE_LINK21"/>
      <w:r>
        <w:rPr>
          <w:rFonts w:hint="eastAsia"/>
          <w:color w:val="auto"/>
          <w:highlight w:val="none"/>
        </w:rPr>
        <w:t>财政部会同有关部门规定的有关证明文件</w:t>
      </w:r>
      <w:bookmarkEnd w:id="190"/>
      <w:r>
        <w:rPr>
          <w:rFonts w:hint="eastAsia"/>
          <w:color w:val="auto"/>
          <w:highlight w:val="none"/>
        </w:rPr>
        <w:t>。</w:t>
      </w:r>
    </w:p>
    <w:p w14:paraId="5794617A">
      <w:pPr>
        <w:ind w:left="836" w:hanging="836"/>
        <w:rPr>
          <w:color w:val="auto"/>
          <w:highlight w:val="none"/>
        </w:rPr>
      </w:pPr>
      <w:r>
        <w:rPr>
          <w:rFonts w:hint="eastAsia"/>
          <w:color w:val="auto"/>
          <w:highlight w:val="none"/>
        </w:rPr>
        <w:t>（6）</w:t>
      </w:r>
      <w:r>
        <w:rPr>
          <w:color w:val="auto"/>
          <w:highlight w:val="none"/>
        </w:rPr>
        <w:tab/>
      </w:r>
      <w:bookmarkStart w:id="191" w:name="OLE_LINK89"/>
      <w:r>
        <w:rPr>
          <w:rFonts w:hint="eastAsia"/>
          <w:color w:val="auto"/>
          <w:highlight w:val="none"/>
        </w:rPr>
        <w:t>若投标人为该采购项目或者采购包提供的符合本国产品标准的产品成本之和占该投标人提供的全部产品成本（全部产品是指货物或服务采购项目/包件中包含的全部货物、服务产品）之和的比例达到80%以上时，投标人还应提供《本国产品占比承诺函》</w:t>
      </w:r>
      <w:r>
        <w:rPr>
          <w:rFonts w:hint="eastAsia"/>
          <w:b/>
          <w:bCs/>
          <w:color w:val="auto"/>
          <w:highlight w:val="none"/>
        </w:rPr>
        <w:t>（格式见第六章投标文件格式附件</w:t>
      </w:r>
      <w:r>
        <w:rPr>
          <w:b/>
          <w:bCs/>
          <w:color w:val="auto"/>
          <w:highlight w:val="none"/>
        </w:rPr>
        <w:fldChar w:fldCharType="begin"/>
      </w:r>
      <w:r>
        <w:rPr>
          <w:b/>
          <w:bCs/>
          <w:color w:val="auto"/>
          <w:highlight w:val="none"/>
        </w:rPr>
        <w:instrText xml:space="preserve"> </w:instrText>
      </w:r>
      <w:r>
        <w:rPr>
          <w:rFonts w:hint="eastAsia"/>
          <w:b/>
          <w:bCs/>
          <w:color w:val="auto"/>
          <w:highlight w:val="none"/>
        </w:rPr>
        <w:instrText xml:space="preserve">REF _Ref225171023 \r \h</w:instrText>
      </w:r>
      <w:r>
        <w:rPr>
          <w:b/>
          <w:bCs/>
          <w:color w:val="auto"/>
          <w:highlight w:val="none"/>
        </w:rPr>
        <w:instrText xml:space="preserve">  \* MERGEFORMAT </w:instrText>
      </w:r>
      <w:r>
        <w:rPr>
          <w:b/>
          <w:bCs/>
          <w:color w:val="auto"/>
          <w:highlight w:val="none"/>
        </w:rPr>
        <w:fldChar w:fldCharType="separate"/>
      </w:r>
      <w:r>
        <w:rPr>
          <w:b/>
          <w:bCs/>
          <w:color w:val="auto"/>
          <w:highlight w:val="none"/>
        </w:rPr>
        <w:t>10-</w:t>
      </w:r>
      <w:r>
        <w:rPr>
          <w:rFonts w:hint="eastAsia"/>
          <w:b/>
          <w:bCs/>
          <w:color w:val="auto"/>
          <w:highlight w:val="none"/>
        </w:rPr>
        <w:t>4</w:t>
      </w:r>
      <w:r>
        <w:rPr>
          <w:b/>
          <w:bCs/>
          <w:color w:val="auto"/>
          <w:highlight w:val="none"/>
        </w:rPr>
        <w:fldChar w:fldCharType="end"/>
      </w:r>
      <w:r>
        <w:rPr>
          <w:rFonts w:hint="eastAsia"/>
          <w:b/>
          <w:bCs/>
          <w:color w:val="auto"/>
          <w:highlight w:val="none"/>
        </w:rPr>
        <w:t>）。</w:t>
      </w:r>
      <w:bookmarkEnd w:id="191"/>
      <w:r>
        <w:rPr>
          <w:color w:val="auto"/>
          <w:highlight w:val="none"/>
        </w:rPr>
        <w:t xml:space="preserve"> </w:t>
      </w:r>
    </w:p>
    <w:p w14:paraId="0895A146">
      <w:pPr>
        <w:rPr>
          <w:color w:val="auto"/>
          <w:highlight w:val="none"/>
        </w:rPr>
      </w:pPr>
    </w:p>
    <w:p w14:paraId="5F1F5303">
      <w:pPr>
        <w:pStyle w:val="3"/>
        <w:rPr>
          <w:color w:val="auto"/>
          <w:highlight w:val="none"/>
        </w:rPr>
      </w:pPr>
      <w:bookmarkStart w:id="192" w:name="_Toc236941158"/>
      <w:bookmarkStart w:id="193" w:name="_Toc226045960"/>
      <w:r>
        <w:rPr>
          <w:rFonts w:hint="eastAsia"/>
          <w:color w:val="auto"/>
          <w:highlight w:val="none"/>
        </w:rPr>
        <w:t>三、评标标准</w:t>
      </w:r>
      <w:bookmarkEnd w:id="192"/>
      <w:bookmarkEnd w:id="193"/>
    </w:p>
    <w:tbl>
      <w:tblPr>
        <w:tblStyle w:val="27"/>
        <w:tblW w:w="862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57" w:type="dxa"/>
          <w:left w:w="108" w:type="dxa"/>
          <w:bottom w:w="57" w:type="dxa"/>
          <w:right w:w="108" w:type="dxa"/>
        </w:tblCellMar>
      </w:tblPr>
      <w:tblGrid>
        <w:gridCol w:w="1979"/>
        <w:gridCol w:w="5868"/>
        <w:gridCol w:w="775"/>
      </w:tblGrid>
      <w:tr w14:paraId="0946C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blHeader/>
          <w:jc w:val="center"/>
        </w:trPr>
        <w:tc>
          <w:tcPr>
            <w:tcW w:w="1979" w:type="dxa"/>
            <w:shd w:val="clear" w:color="auto" w:fill="F3F3F3"/>
            <w:vAlign w:val="center"/>
          </w:tcPr>
          <w:p w14:paraId="2D9DD828">
            <w:pPr>
              <w:jc w:val="center"/>
              <w:rPr>
                <w:b/>
                <w:color w:val="auto"/>
                <w:highlight w:val="none"/>
              </w:rPr>
            </w:pPr>
            <w:r>
              <w:rPr>
                <w:rFonts w:hint="eastAsia"/>
                <w:b/>
                <w:color w:val="auto"/>
                <w:highlight w:val="none"/>
              </w:rPr>
              <w:t>评审因素</w:t>
            </w:r>
          </w:p>
        </w:tc>
        <w:tc>
          <w:tcPr>
            <w:tcW w:w="5868" w:type="dxa"/>
            <w:shd w:val="clear" w:color="auto" w:fill="F3F3F3"/>
            <w:vAlign w:val="center"/>
          </w:tcPr>
          <w:p w14:paraId="420265D0">
            <w:pPr>
              <w:jc w:val="center"/>
              <w:rPr>
                <w:b/>
                <w:color w:val="auto"/>
                <w:highlight w:val="none"/>
              </w:rPr>
            </w:pPr>
            <w:r>
              <w:rPr>
                <w:rFonts w:hint="eastAsia"/>
                <w:b/>
                <w:color w:val="auto"/>
                <w:highlight w:val="none"/>
              </w:rPr>
              <w:t>得分标准</w:t>
            </w:r>
          </w:p>
        </w:tc>
        <w:tc>
          <w:tcPr>
            <w:tcW w:w="775" w:type="dxa"/>
            <w:shd w:val="clear" w:color="auto" w:fill="F3F3F3"/>
            <w:vAlign w:val="center"/>
          </w:tcPr>
          <w:p w14:paraId="4550E63D">
            <w:pPr>
              <w:jc w:val="center"/>
              <w:rPr>
                <w:b/>
                <w:color w:val="auto"/>
                <w:highlight w:val="none"/>
              </w:rPr>
            </w:pPr>
            <w:r>
              <w:rPr>
                <w:rFonts w:hint="eastAsia"/>
                <w:b/>
                <w:color w:val="auto"/>
                <w:highlight w:val="none"/>
              </w:rPr>
              <w:t>分值</w:t>
            </w:r>
          </w:p>
        </w:tc>
      </w:tr>
      <w:tr w14:paraId="7B2A7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jc w:val="center"/>
        </w:trPr>
        <w:tc>
          <w:tcPr>
            <w:tcW w:w="8622" w:type="dxa"/>
            <w:gridSpan w:val="3"/>
            <w:vAlign w:val="center"/>
          </w:tcPr>
          <w:p w14:paraId="56C87D94">
            <w:pPr>
              <w:jc w:val="center"/>
              <w:rPr>
                <w:color w:val="auto"/>
                <w:highlight w:val="none"/>
              </w:rPr>
            </w:pPr>
            <w:r>
              <w:rPr>
                <w:rFonts w:hint="eastAsia"/>
                <w:color w:val="auto"/>
                <w:highlight w:val="none"/>
              </w:rPr>
              <w:t xml:space="preserve">价格部分 </w:t>
            </w:r>
            <w:r>
              <w:rPr>
                <w:color w:val="auto"/>
                <w:highlight w:val="none"/>
              </w:rPr>
              <w:t>30</w:t>
            </w:r>
            <w:r>
              <w:rPr>
                <w:rFonts w:hint="eastAsia"/>
                <w:color w:val="auto"/>
                <w:highlight w:val="none"/>
              </w:rPr>
              <w:t>分</w:t>
            </w:r>
          </w:p>
        </w:tc>
      </w:tr>
      <w:tr w14:paraId="4598D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jc w:val="center"/>
        </w:trPr>
        <w:tc>
          <w:tcPr>
            <w:tcW w:w="1979" w:type="dxa"/>
            <w:vAlign w:val="center"/>
          </w:tcPr>
          <w:p w14:paraId="4A570AF0">
            <w:pPr>
              <w:jc w:val="center"/>
              <w:rPr>
                <w:color w:val="auto"/>
                <w:highlight w:val="none"/>
              </w:rPr>
            </w:pPr>
            <w:r>
              <w:rPr>
                <w:color w:val="auto"/>
                <w:highlight w:val="none"/>
              </w:rPr>
              <w:t>投标报价</w:t>
            </w:r>
          </w:p>
        </w:tc>
        <w:tc>
          <w:tcPr>
            <w:tcW w:w="5868" w:type="dxa"/>
            <w:vAlign w:val="center"/>
          </w:tcPr>
          <w:p w14:paraId="6380DAC8">
            <w:pPr>
              <w:jc w:val="left"/>
              <w:rPr>
                <w:rFonts w:hint="eastAsia"/>
                <w:color w:val="auto"/>
                <w:highlight w:val="none"/>
              </w:rPr>
            </w:pPr>
            <w:r>
              <w:rPr>
                <w:rFonts w:hint="eastAsia"/>
                <w:color w:val="auto"/>
                <w:highlight w:val="none"/>
              </w:rPr>
              <w:t>满足招标文件要求且投标价格最低的投标报价为评标基准价，其价格为满分。</w:t>
            </w:r>
          </w:p>
          <w:p w14:paraId="2047E136">
            <w:pPr>
              <w:jc w:val="left"/>
              <w:rPr>
                <w:rFonts w:hint="eastAsia"/>
                <w:color w:val="auto"/>
                <w:highlight w:val="none"/>
              </w:rPr>
            </w:pPr>
            <w:r>
              <w:rPr>
                <w:rFonts w:hint="eastAsia"/>
                <w:color w:val="auto"/>
                <w:highlight w:val="none"/>
              </w:rPr>
              <w:t>其他投标人的价格分统一按照下列公式计算：</w:t>
            </w:r>
          </w:p>
          <w:p w14:paraId="1ED97B7E">
            <w:pPr>
              <w:jc w:val="left"/>
              <w:rPr>
                <w:rFonts w:hint="eastAsia"/>
                <w:color w:val="auto"/>
                <w:highlight w:val="none"/>
              </w:rPr>
            </w:pPr>
            <w:r>
              <w:rPr>
                <w:rFonts w:hint="eastAsia"/>
                <w:color w:val="auto"/>
                <w:highlight w:val="none"/>
              </w:rPr>
              <w:t>投标报价得分=（评标基准价/投标报价）×30</w:t>
            </w:r>
          </w:p>
          <w:p w14:paraId="7F0F5E6E">
            <w:pPr>
              <w:jc w:val="left"/>
              <w:rPr>
                <w:rFonts w:hint="eastAsia"/>
                <w:color w:val="auto"/>
                <w:highlight w:val="none"/>
              </w:rPr>
            </w:pPr>
            <w:r>
              <w:rPr>
                <w:rFonts w:hint="eastAsia"/>
                <w:color w:val="auto"/>
                <w:highlight w:val="none"/>
              </w:rPr>
              <w:t>价格分数保留两位小数。第三位四舍五入。</w:t>
            </w:r>
          </w:p>
          <w:p w14:paraId="333E6392">
            <w:pPr>
              <w:jc w:val="left"/>
              <w:rPr>
                <w:color w:val="auto"/>
                <w:highlight w:val="none"/>
              </w:rPr>
            </w:pPr>
            <w:r>
              <w:rPr>
                <w:rFonts w:hint="eastAsia"/>
                <w:color w:val="auto"/>
                <w:highlight w:val="none"/>
              </w:rPr>
              <w:t>注：此处投标报价指经过报价修正，及因落实政府采购政策进行价格调整后的报价。</w:t>
            </w:r>
          </w:p>
        </w:tc>
        <w:tc>
          <w:tcPr>
            <w:tcW w:w="775" w:type="dxa"/>
            <w:vAlign w:val="center"/>
          </w:tcPr>
          <w:p w14:paraId="578022C5">
            <w:pPr>
              <w:jc w:val="center"/>
              <w:rPr>
                <w:color w:val="auto"/>
                <w:highlight w:val="none"/>
              </w:rPr>
            </w:pPr>
            <w:r>
              <w:rPr>
                <w:color w:val="auto"/>
                <w:highlight w:val="none"/>
              </w:rPr>
              <w:t>30</w:t>
            </w:r>
          </w:p>
        </w:tc>
      </w:tr>
      <w:tr w14:paraId="2CD68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68" w:hRule="atLeast"/>
          <w:jc w:val="center"/>
        </w:trPr>
        <w:tc>
          <w:tcPr>
            <w:tcW w:w="8622" w:type="dxa"/>
            <w:gridSpan w:val="3"/>
            <w:vAlign w:val="center"/>
          </w:tcPr>
          <w:p w14:paraId="04A41577">
            <w:pPr>
              <w:pStyle w:val="92"/>
              <w:jc w:val="center"/>
              <w:rPr>
                <w:rFonts w:ascii="Times New Roman" w:cs="Times New Roman"/>
                <w:color w:val="auto"/>
                <w:kern w:val="2"/>
                <w:highlight w:val="none"/>
              </w:rPr>
            </w:pPr>
            <w:r>
              <w:rPr>
                <w:rFonts w:hint="eastAsia" w:ascii="Times New Roman" w:cs="Times New Roman"/>
                <w:color w:val="auto"/>
                <w:kern w:val="2"/>
                <w:highlight w:val="none"/>
              </w:rPr>
              <w:t xml:space="preserve">商务部分 </w:t>
            </w:r>
            <w:r>
              <w:rPr>
                <w:rFonts w:ascii="Times New Roman" w:cs="Times New Roman"/>
                <w:color w:val="auto"/>
                <w:kern w:val="2"/>
                <w:highlight w:val="none"/>
              </w:rPr>
              <w:t>10</w:t>
            </w:r>
            <w:r>
              <w:rPr>
                <w:rFonts w:hint="eastAsia" w:ascii="Times New Roman" w:cs="Times New Roman"/>
                <w:color w:val="auto"/>
                <w:kern w:val="2"/>
                <w:highlight w:val="none"/>
              </w:rPr>
              <w:t>分</w:t>
            </w:r>
          </w:p>
        </w:tc>
      </w:tr>
      <w:tr w14:paraId="36003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976" w:hRule="atLeast"/>
          <w:jc w:val="center"/>
        </w:trPr>
        <w:tc>
          <w:tcPr>
            <w:tcW w:w="1979" w:type="dxa"/>
            <w:vAlign w:val="center"/>
          </w:tcPr>
          <w:p w14:paraId="5F356982">
            <w:pPr>
              <w:jc w:val="center"/>
              <w:rPr>
                <w:color w:val="auto"/>
                <w:highlight w:val="none"/>
              </w:rPr>
            </w:pPr>
            <w:r>
              <w:rPr>
                <w:rFonts w:hint="eastAsia"/>
                <w:color w:val="auto"/>
                <w:highlight w:val="none"/>
              </w:rPr>
              <w:t>业绩</w:t>
            </w:r>
          </w:p>
        </w:tc>
        <w:tc>
          <w:tcPr>
            <w:tcW w:w="5868" w:type="dxa"/>
            <w:vAlign w:val="center"/>
          </w:tcPr>
          <w:p w14:paraId="5D805AA5">
            <w:pPr>
              <w:jc w:val="left"/>
              <w:rPr>
                <w:color w:val="auto"/>
                <w:highlight w:val="none"/>
              </w:rPr>
            </w:pPr>
            <w:r>
              <w:rPr>
                <w:rFonts w:hint="eastAsia"/>
                <w:color w:val="auto"/>
                <w:highlight w:val="none"/>
              </w:rPr>
              <w:t>投标人自2023年1月1日（以合同签订日期为准）至投标文件递交截止时间，具备</w:t>
            </w:r>
            <w:r>
              <w:rPr>
                <w:rFonts w:hint="eastAsia"/>
                <w:b/>
                <w:color w:val="auto"/>
                <w:highlight w:val="none"/>
              </w:rPr>
              <w:t>下肢外骨骼</w:t>
            </w:r>
            <w:r>
              <w:rPr>
                <w:rFonts w:hint="eastAsia"/>
                <w:color w:val="auto"/>
                <w:highlight w:val="none"/>
              </w:rPr>
              <w:t>设备供货项目业绩，每具备1项合格业绩得2分，本项最高得6分。</w:t>
            </w:r>
          </w:p>
          <w:p w14:paraId="05E4C9F1">
            <w:pPr>
              <w:jc w:val="left"/>
              <w:rPr>
                <w:color w:val="auto"/>
                <w:highlight w:val="none"/>
              </w:rPr>
            </w:pPr>
            <w:r>
              <w:rPr>
                <w:rFonts w:hint="eastAsia"/>
                <w:color w:val="auto"/>
                <w:highlight w:val="none"/>
              </w:rPr>
              <w:t>备注：投标人需提供合同复印件并加盖公章，合同复印件应至少涵盖：合同首页（体现合同双方名称、项目名称）、项目内容或供货清单页、合同签订时间页及双方签署页。</w:t>
            </w:r>
          </w:p>
        </w:tc>
        <w:tc>
          <w:tcPr>
            <w:tcW w:w="775" w:type="dxa"/>
            <w:vAlign w:val="center"/>
          </w:tcPr>
          <w:p w14:paraId="05F3147E">
            <w:pPr>
              <w:pStyle w:val="92"/>
              <w:jc w:val="center"/>
              <w:rPr>
                <w:rFonts w:ascii="Times New Roman" w:cs="Times New Roman"/>
                <w:color w:val="auto"/>
                <w:kern w:val="2"/>
                <w:highlight w:val="none"/>
              </w:rPr>
            </w:pPr>
            <w:r>
              <w:rPr>
                <w:rFonts w:ascii="Times New Roman" w:cs="Times New Roman"/>
                <w:color w:val="auto"/>
                <w:kern w:val="2"/>
                <w:highlight w:val="none"/>
              </w:rPr>
              <w:t>6</w:t>
            </w:r>
          </w:p>
        </w:tc>
      </w:tr>
      <w:tr w14:paraId="7C0747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976" w:hRule="atLeast"/>
          <w:jc w:val="center"/>
        </w:trPr>
        <w:tc>
          <w:tcPr>
            <w:tcW w:w="1979" w:type="dxa"/>
            <w:vAlign w:val="center"/>
          </w:tcPr>
          <w:p w14:paraId="46E6DC5D">
            <w:pPr>
              <w:jc w:val="center"/>
              <w:rPr>
                <w:color w:val="auto"/>
                <w:highlight w:val="none"/>
              </w:rPr>
            </w:pPr>
            <w:r>
              <w:rPr>
                <w:rFonts w:hint="eastAsia"/>
                <w:color w:val="auto"/>
                <w:highlight w:val="none"/>
                <w:lang w:bidi="ar"/>
              </w:rPr>
              <w:t>节能环保</w:t>
            </w:r>
          </w:p>
        </w:tc>
        <w:tc>
          <w:tcPr>
            <w:tcW w:w="5868" w:type="dxa"/>
            <w:vAlign w:val="center"/>
          </w:tcPr>
          <w:p w14:paraId="0DCE7BC5">
            <w:pPr>
              <w:jc w:val="left"/>
              <w:rPr>
                <w:color w:val="auto"/>
                <w:highlight w:val="none"/>
              </w:rPr>
            </w:pPr>
            <w:r>
              <w:rPr>
                <w:rFonts w:hint="eastAsia"/>
                <w:color w:val="auto"/>
                <w:highlight w:val="none"/>
              </w:rPr>
              <w:t>除政府强制采购的节能产品外：</w:t>
            </w:r>
          </w:p>
          <w:p w14:paraId="45A9D352">
            <w:pPr>
              <w:jc w:val="left"/>
              <w:rPr>
                <w:color w:val="auto"/>
                <w:highlight w:val="none"/>
              </w:rPr>
            </w:pPr>
            <w:r>
              <w:rPr>
                <w:rFonts w:hint="eastAsia"/>
                <w:color w:val="auto"/>
                <w:highlight w:val="none"/>
              </w:rPr>
              <w:t>（1）节能产品：对于列入政府采购节能产品品目清单的，应当优先采购的，投标人提供所投产品的由国家确定的认证机构出具的、处于有效期之内的节能产品认证证书复印件的（加盖投标人公章），得</w:t>
            </w:r>
            <w:r>
              <w:rPr>
                <w:color w:val="auto"/>
                <w:highlight w:val="none"/>
              </w:rPr>
              <w:t>0.5</w:t>
            </w:r>
            <w:r>
              <w:rPr>
                <w:rFonts w:hint="eastAsia"/>
                <w:color w:val="auto"/>
                <w:highlight w:val="none"/>
              </w:rPr>
              <w:t>分；否则0分。</w:t>
            </w:r>
          </w:p>
          <w:p w14:paraId="09DEDAFE">
            <w:pPr>
              <w:jc w:val="left"/>
              <w:rPr>
                <w:color w:val="auto"/>
                <w:highlight w:val="none"/>
              </w:rPr>
            </w:pPr>
            <w:r>
              <w:rPr>
                <w:rFonts w:hint="eastAsia"/>
                <w:color w:val="auto"/>
                <w:highlight w:val="none"/>
              </w:rPr>
              <w:t>（2）环保产品：对于列入政府采购环境标志产品品目清单的，应当优先采购的产品，投标人提供所投产品的由国家确定的认证机构出具的、处于有效期之内的环境标志产品认证证书复印件的（加盖投标人公章），得</w:t>
            </w:r>
            <w:r>
              <w:rPr>
                <w:color w:val="auto"/>
                <w:highlight w:val="none"/>
              </w:rPr>
              <w:t>0.5</w:t>
            </w:r>
            <w:r>
              <w:rPr>
                <w:rFonts w:hint="eastAsia"/>
                <w:color w:val="auto"/>
                <w:highlight w:val="none"/>
              </w:rPr>
              <w:t>分；否则0分。</w:t>
            </w:r>
          </w:p>
        </w:tc>
        <w:tc>
          <w:tcPr>
            <w:tcW w:w="775" w:type="dxa"/>
            <w:vAlign w:val="center"/>
          </w:tcPr>
          <w:p w14:paraId="7E6662E8">
            <w:pPr>
              <w:pStyle w:val="92"/>
              <w:jc w:val="center"/>
              <w:rPr>
                <w:rFonts w:ascii="Times New Roman" w:cs="Times New Roman"/>
                <w:color w:val="auto"/>
                <w:kern w:val="2"/>
                <w:highlight w:val="none"/>
              </w:rPr>
            </w:pPr>
            <w:r>
              <w:rPr>
                <w:rFonts w:hint="eastAsia" w:ascii="Times New Roman" w:cs="Times New Roman"/>
                <w:color w:val="auto"/>
                <w:kern w:val="2"/>
                <w:highlight w:val="none"/>
              </w:rPr>
              <w:t>1</w:t>
            </w:r>
          </w:p>
        </w:tc>
      </w:tr>
      <w:tr w14:paraId="7F09E1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42D9D73E">
            <w:pPr>
              <w:jc w:val="center"/>
              <w:rPr>
                <w:color w:val="auto"/>
                <w:highlight w:val="none"/>
                <w:lang w:bidi="ar"/>
              </w:rPr>
            </w:pPr>
            <w:r>
              <w:rPr>
                <w:rFonts w:hint="eastAsia"/>
                <w:color w:val="auto"/>
                <w:highlight w:val="none"/>
                <w:lang w:bidi="ar"/>
              </w:rPr>
              <w:t>体系认证评价</w:t>
            </w:r>
          </w:p>
        </w:tc>
        <w:tc>
          <w:tcPr>
            <w:tcW w:w="5868" w:type="dxa"/>
            <w:vAlign w:val="center"/>
          </w:tcPr>
          <w:p w14:paraId="6A032FAC">
            <w:pPr>
              <w:jc w:val="left"/>
              <w:rPr>
                <w:color w:val="auto"/>
                <w:highlight w:val="none"/>
              </w:rPr>
            </w:pPr>
            <w:r>
              <w:rPr>
                <w:rFonts w:hint="eastAsia"/>
                <w:color w:val="auto"/>
                <w:highlight w:val="none"/>
              </w:rPr>
              <w:t>投标人具备质量管理体系认证、环境管理体系认证、职业健康安全管理体系认证三项体系认证，提供在有效期内的证书复印件并加盖公章，每提供一种证书复印件得1分，最高得3分。</w:t>
            </w:r>
          </w:p>
        </w:tc>
        <w:tc>
          <w:tcPr>
            <w:tcW w:w="775" w:type="dxa"/>
            <w:vAlign w:val="center"/>
          </w:tcPr>
          <w:p w14:paraId="4F21DE77">
            <w:pPr>
              <w:jc w:val="center"/>
              <w:rPr>
                <w:color w:val="auto"/>
                <w:highlight w:val="none"/>
              </w:rPr>
            </w:pPr>
            <w:r>
              <w:rPr>
                <w:rFonts w:hint="eastAsia"/>
                <w:color w:val="auto"/>
                <w:highlight w:val="none"/>
              </w:rPr>
              <w:t>3</w:t>
            </w:r>
          </w:p>
        </w:tc>
      </w:tr>
      <w:tr w14:paraId="1073E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8622" w:type="dxa"/>
            <w:gridSpan w:val="3"/>
            <w:vAlign w:val="center"/>
          </w:tcPr>
          <w:p w14:paraId="3D3B3497">
            <w:pPr>
              <w:jc w:val="center"/>
              <w:rPr>
                <w:color w:val="auto"/>
                <w:highlight w:val="none"/>
              </w:rPr>
            </w:pPr>
            <w:r>
              <w:rPr>
                <w:rFonts w:hint="eastAsia"/>
                <w:color w:val="auto"/>
                <w:highlight w:val="none"/>
              </w:rPr>
              <w:t xml:space="preserve">技术部分 </w:t>
            </w:r>
            <w:r>
              <w:rPr>
                <w:color w:val="auto"/>
                <w:highlight w:val="none"/>
              </w:rPr>
              <w:t>60</w:t>
            </w:r>
            <w:r>
              <w:rPr>
                <w:rFonts w:hint="eastAsia"/>
                <w:color w:val="auto"/>
                <w:highlight w:val="none"/>
              </w:rPr>
              <w:t>分</w:t>
            </w:r>
          </w:p>
        </w:tc>
      </w:tr>
      <w:tr w14:paraId="5DB50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71AE12BC">
            <w:pPr>
              <w:jc w:val="center"/>
              <w:rPr>
                <w:color w:val="auto"/>
                <w:highlight w:val="none"/>
              </w:rPr>
            </w:pPr>
            <w:r>
              <w:rPr>
                <w:rFonts w:hint="eastAsia"/>
                <w:color w:val="auto"/>
                <w:highlight w:val="none"/>
                <w:lang w:bidi="ar"/>
              </w:rPr>
              <w:t>产品技术参数</w:t>
            </w:r>
          </w:p>
        </w:tc>
        <w:tc>
          <w:tcPr>
            <w:tcW w:w="5868" w:type="dxa"/>
            <w:vAlign w:val="center"/>
          </w:tcPr>
          <w:p w14:paraId="728B56AB">
            <w:pPr>
              <w:jc w:val="left"/>
              <w:rPr>
                <w:color w:val="auto"/>
                <w:highlight w:val="none"/>
              </w:rPr>
            </w:pPr>
            <w:r>
              <w:rPr>
                <w:rFonts w:hint="eastAsia"/>
                <w:color w:val="auto"/>
                <w:highlight w:val="none"/>
              </w:rPr>
              <w:t>按照投标人对招标文件第四章 技术服务需求“二.</w:t>
            </w:r>
            <w:r>
              <w:rPr>
                <w:rFonts w:hint="eastAsia"/>
                <w:color w:val="auto"/>
                <w:highlight w:val="none"/>
                <w:lang w:eastAsia="zh-CN"/>
              </w:rPr>
              <w:t>具体技术参数</w:t>
            </w:r>
            <w:r>
              <w:rPr>
                <w:rFonts w:hint="eastAsia"/>
                <w:color w:val="auto"/>
                <w:highlight w:val="none"/>
              </w:rPr>
              <w:t>”响应内容进行评价：</w:t>
            </w:r>
          </w:p>
          <w:p w14:paraId="05A29EE6">
            <w:pPr>
              <w:jc w:val="left"/>
              <w:rPr>
                <w:color w:val="auto"/>
                <w:highlight w:val="none"/>
              </w:rPr>
            </w:pPr>
            <w:r>
              <w:rPr>
                <w:color w:val="auto"/>
                <w:highlight w:val="none"/>
              </w:rPr>
              <w:t>1</w:t>
            </w:r>
            <w:r>
              <w:rPr>
                <w:rFonts w:hint="eastAsia"/>
                <w:color w:val="auto"/>
                <w:highlight w:val="none"/>
              </w:rPr>
              <w:t>）一般指标（共30项）的，全部满足得30分，每有一项不满足或负偏离扣</w:t>
            </w:r>
            <w:r>
              <w:rPr>
                <w:color w:val="auto"/>
                <w:highlight w:val="none"/>
              </w:rPr>
              <w:t>1</w:t>
            </w:r>
            <w:r>
              <w:rPr>
                <w:rFonts w:hint="eastAsia"/>
                <w:color w:val="auto"/>
                <w:highlight w:val="none"/>
              </w:rPr>
              <w:t>分，最低得0分。</w:t>
            </w:r>
          </w:p>
          <w:p w14:paraId="077DD70A">
            <w:pPr>
              <w:jc w:val="left"/>
              <w:rPr>
                <w:color w:val="auto"/>
                <w:highlight w:val="none"/>
              </w:rPr>
            </w:pPr>
            <w:r>
              <w:rPr>
                <w:rFonts w:hint="eastAsia"/>
                <w:color w:val="auto"/>
                <w:highlight w:val="none"/>
              </w:rPr>
              <w:t>注：</w:t>
            </w:r>
          </w:p>
          <w:p w14:paraId="40930F17">
            <w:pPr>
              <w:jc w:val="left"/>
              <w:rPr>
                <w:color w:val="auto"/>
                <w:highlight w:val="none"/>
              </w:rPr>
            </w:pPr>
            <w:r>
              <w:rPr>
                <w:rFonts w:hint="eastAsia"/>
                <w:color w:val="auto"/>
                <w:highlight w:val="none"/>
              </w:rPr>
              <w:t>1）以投标文件《技术服务需求偏离表》中的“</w:t>
            </w:r>
            <w:r>
              <w:rPr>
                <w:rFonts w:hint="eastAsia" w:ascii="宋体" w:hAnsi="宋体" w:eastAsia="宋体" w:cs="Times New Roman"/>
                <w:color w:val="auto"/>
                <w:kern w:val="0"/>
                <w:szCs w:val="24"/>
                <w:highlight w:val="none"/>
                <w:lang w:val="en-US" w:eastAsia="zh-CN"/>
              </w:rPr>
              <w:t>投标文件技术应答</w:t>
            </w:r>
            <w:r>
              <w:rPr>
                <w:rFonts w:hint="eastAsia"/>
                <w:color w:val="auto"/>
                <w:highlight w:val="none"/>
              </w:rPr>
              <w:t>”和“偏离说明”为准进行评审，《技术服务需求偏离表》中内容与投标文件其它部分不一致的，以《技术服务需求偏离表》中内容为准。</w:t>
            </w:r>
          </w:p>
          <w:p w14:paraId="2EDDDD7A">
            <w:pPr>
              <w:jc w:val="left"/>
              <w:rPr>
                <w:color w:val="auto"/>
                <w:highlight w:val="none"/>
              </w:rPr>
            </w:pPr>
            <w:r>
              <w:rPr>
                <w:rFonts w:hint="eastAsia"/>
                <w:color w:val="auto"/>
                <w:highlight w:val="none"/>
              </w:rPr>
              <w:t>2）一般技术参数是指技术参数及要求中除标注★以外的技术参数。</w:t>
            </w:r>
          </w:p>
          <w:p w14:paraId="5A4FC68B">
            <w:pPr>
              <w:jc w:val="left"/>
              <w:rPr>
                <w:color w:val="auto"/>
                <w:highlight w:val="none"/>
              </w:rPr>
            </w:pPr>
            <w:r>
              <w:rPr>
                <w:rFonts w:hint="eastAsia"/>
                <w:color w:val="auto"/>
                <w:highlight w:val="none"/>
              </w:rPr>
              <w:t>3）如需提供技术支持材料的，投标人未提供视为不满足或负偏离。</w:t>
            </w:r>
          </w:p>
        </w:tc>
        <w:tc>
          <w:tcPr>
            <w:tcW w:w="775" w:type="dxa"/>
            <w:vAlign w:val="center"/>
          </w:tcPr>
          <w:p w14:paraId="3AC94B1A">
            <w:pPr>
              <w:jc w:val="center"/>
              <w:rPr>
                <w:color w:val="auto"/>
                <w:highlight w:val="none"/>
              </w:rPr>
            </w:pPr>
            <w:r>
              <w:rPr>
                <w:color w:val="auto"/>
                <w:highlight w:val="none"/>
              </w:rPr>
              <w:t>3</w:t>
            </w:r>
            <w:r>
              <w:rPr>
                <w:rFonts w:hint="eastAsia"/>
                <w:color w:val="auto"/>
                <w:highlight w:val="none"/>
              </w:rPr>
              <w:t>0</w:t>
            </w:r>
          </w:p>
        </w:tc>
      </w:tr>
      <w:tr w14:paraId="474D5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6B6803CF">
            <w:pPr>
              <w:jc w:val="center"/>
              <w:rPr>
                <w:color w:val="auto"/>
                <w:highlight w:val="none"/>
                <w:lang w:bidi="ar"/>
              </w:rPr>
            </w:pPr>
            <w:r>
              <w:rPr>
                <w:rFonts w:hint="default" w:hAnsi="宋体" w:cs="宋体"/>
                <w:color w:val="auto"/>
                <w:szCs w:val="24"/>
                <w:highlight w:val="none"/>
                <w:lang w:val="en-US" w:eastAsia="zh-CN"/>
              </w:rPr>
              <w:t>设备技术方案</w:t>
            </w:r>
          </w:p>
        </w:tc>
        <w:tc>
          <w:tcPr>
            <w:tcW w:w="5868" w:type="dxa"/>
            <w:vAlign w:val="center"/>
          </w:tcPr>
          <w:p w14:paraId="204FFE64">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设备技术方案评价，包括不限于以下内容：</w:t>
            </w:r>
          </w:p>
          <w:p w14:paraId="70D93E22">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①设备组成、②结构设计、③工艺流程、④设备工作原理及执行标准、⑤设备安全设计等内容。</w:t>
            </w:r>
          </w:p>
          <w:p w14:paraId="47C32132">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4B5DC669">
            <w:pPr>
              <w:jc w:val="left"/>
              <w:rPr>
                <w:color w:val="auto"/>
                <w:highlight w:val="none"/>
              </w:rPr>
            </w:pPr>
            <w:r>
              <w:rPr>
                <w:rFonts w:hint="default" w:hAnsi="宋体" w:cs="宋体"/>
                <w:color w:val="auto"/>
                <w:szCs w:val="24"/>
                <w:highlight w:val="none"/>
                <w:lang w:val="en-US" w:eastAsia="zh-CN"/>
              </w:rPr>
              <w:t>注: 设备技术方案内容存在缺陷或不足是指以下任意一种情形：工作内容不切合行业实际；或方案内容生搬硬造，无法有效保证设备及货物供货，存在偏差；或方案内容过于简略；或存在与项目无关的文字内容；或内容完全为通用普适性内容；或内容逻辑漏洞或原理错误。</w:t>
            </w:r>
          </w:p>
        </w:tc>
        <w:tc>
          <w:tcPr>
            <w:tcW w:w="775" w:type="dxa"/>
            <w:vAlign w:val="center"/>
          </w:tcPr>
          <w:p w14:paraId="4ADC3EC3">
            <w:pPr>
              <w:jc w:val="center"/>
              <w:rPr>
                <w:color w:val="auto"/>
                <w:highlight w:val="none"/>
              </w:rPr>
            </w:pPr>
            <w:r>
              <w:rPr>
                <w:rFonts w:hint="eastAsia" w:ascii="宋体" w:hAnsi="宋体" w:cs="宋体"/>
                <w:color w:val="auto"/>
                <w:szCs w:val="24"/>
                <w:highlight w:val="none"/>
              </w:rPr>
              <w:t>5</w:t>
            </w:r>
          </w:p>
        </w:tc>
      </w:tr>
      <w:tr w14:paraId="08AF4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66AF58C0">
            <w:pPr>
              <w:jc w:val="center"/>
              <w:rPr>
                <w:color w:val="auto"/>
                <w:highlight w:val="none"/>
                <w:lang w:bidi="ar"/>
              </w:rPr>
            </w:pPr>
            <w:r>
              <w:rPr>
                <w:rFonts w:hint="default" w:hAnsi="宋体" w:cs="宋体"/>
                <w:color w:val="auto"/>
                <w:szCs w:val="24"/>
                <w:highlight w:val="none"/>
                <w:lang w:val="en-US" w:eastAsia="zh-CN"/>
              </w:rPr>
              <w:t>供货方案</w:t>
            </w:r>
          </w:p>
        </w:tc>
        <w:tc>
          <w:tcPr>
            <w:tcW w:w="5868" w:type="dxa"/>
            <w:vAlign w:val="center"/>
          </w:tcPr>
          <w:p w14:paraId="2ABBF513">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供货方案评价，包括不限于以下内容：</w:t>
            </w:r>
          </w:p>
          <w:p w14:paraId="5DC3C63B">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①供货时间进度控制方案、②设备配送运输方案、③运输包装及运输防护方案、④设备保障供货措施、⑤设备配套备品备件供货保障供货等内容。</w:t>
            </w:r>
          </w:p>
          <w:p w14:paraId="46B0CF87">
            <w:pPr>
              <w:jc w:val="left"/>
              <w:rPr>
                <w:rFonts w:hint="default" w:hAnsi="宋体" w:cs="宋体"/>
                <w:color w:val="auto"/>
                <w:szCs w:val="24"/>
                <w:highlight w:val="none"/>
                <w:lang w:val="en-US" w:eastAsia="zh-CN"/>
              </w:rPr>
            </w:pPr>
            <w:r>
              <w:rPr>
                <w:rFonts w:hint="default" w:hAnsi="宋体" w:cs="宋体"/>
                <w:color w:val="auto"/>
                <w:szCs w:val="24"/>
                <w:highlight w:val="none"/>
                <w:lang w:val="en-US" w:eastAsia="zh-CN"/>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5A19787E">
            <w:pPr>
              <w:jc w:val="left"/>
              <w:rPr>
                <w:color w:val="auto"/>
                <w:highlight w:val="none"/>
              </w:rPr>
            </w:pPr>
            <w:r>
              <w:rPr>
                <w:rFonts w:hint="default" w:hAnsi="宋体" w:cs="宋体"/>
                <w:color w:val="auto"/>
                <w:szCs w:val="24"/>
                <w:highlight w:val="none"/>
                <w:lang w:val="en-US" w:eastAsia="zh-CN"/>
              </w:rPr>
              <w:t>注: 设备供货方案内容存在缺陷或不足是指以下任意一种情形：工作内容不切合行业实际；或方案内容生搬硬造，无法有效保证设备及货物供货，存在偏差；或方案内容过于简略；或存在与项目无关的文字内容；或内容完全为通用普适性内容；或内容逻辑漏洞或原理错误。</w:t>
            </w:r>
          </w:p>
        </w:tc>
        <w:tc>
          <w:tcPr>
            <w:tcW w:w="775" w:type="dxa"/>
            <w:vAlign w:val="center"/>
          </w:tcPr>
          <w:p w14:paraId="1AE028ED">
            <w:pPr>
              <w:jc w:val="center"/>
              <w:rPr>
                <w:color w:val="auto"/>
                <w:highlight w:val="none"/>
              </w:rPr>
            </w:pPr>
            <w:r>
              <w:rPr>
                <w:rFonts w:hint="eastAsia" w:hAnsi="宋体" w:cs="宋体"/>
                <w:color w:val="auto"/>
                <w:szCs w:val="24"/>
                <w:highlight w:val="none"/>
                <w:lang w:val="en-US" w:eastAsia="zh-CN"/>
              </w:rPr>
              <w:t>5</w:t>
            </w:r>
          </w:p>
        </w:tc>
      </w:tr>
      <w:tr w14:paraId="43D39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32C45490">
            <w:pPr>
              <w:jc w:val="center"/>
              <w:rPr>
                <w:color w:val="auto"/>
                <w:highlight w:val="none"/>
                <w:lang w:bidi="ar"/>
              </w:rPr>
            </w:pPr>
            <w:r>
              <w:rPr>
                <w:rFonts w:hint="eastAsia" w:ascii="宋体" w:hAnsi="宋体"/>
                <w:color w:val="auto"/>
                <w:szCs w:val="24"/>
                <w:highlight w:val="none"/>
              </w:rPr>
              <w:t>安装调试方案</w:t>
            </w:r>
          </w:p>
        </w:tc>
        <w:tc>
          <w:tcPr>
            <w:tcW w:w="5868" w:type="dxa"/>
            <w:vAlign w:val="center"/>
          </w:tcPr>
          <w:p w14:paraId="7206B494">
            <w:pPr>
              <w:widowControl/>
              <w:rPr>
                <w:rFonts w:hAnsi="宋体" w:cs="宋体"/>
                <w:color w:val="auto"/>
                <w:szCs w:val="24"/>
                <w:highlight w:val="none"/>
              </w:rPr>
            </w:pPr>
            <w:r>
              <w:rPr>
                <w:rFonts w:hint="eastAsia" w:ascii="宋体" w:hAnsi="宋体"/>
                <w:color w:val="auto"/>
                <w:szCs w:val="24"/>
                <w:highlight w:val="none"/>
              </w:rPr>
              <w:t>安装调试方案评价</w:t>
            </w:r>
            <w:r>
              <w:rPr>
                <w:rFonts w:hint="eastAsia" w:ascii="宋体" w:hAnsi="宋体" w:cs="宋体"/>
                <w:color w:val="auto"/>
                <w:szCs w:val="24"/>
                <w:highlight w:val="none"/>
              </w:rPr>
              <w:t>，包括不限于以下内容：</w:t>
            </w:r>
          </w:p>
          <w:p w14:paraId="21DE61B5">
            <w:pPr>
              <w:widowControl/>
              <w:rPr>
                <w:rFonts w:hAnsi="宋体" w:cs="宋体"/>
                <w:color w:val="auto"/>
                <w:szCs w:val="24"/>
                <w:highlight w:val="none"/>
              </w:rPr>
            </w:pPr>
            <w:r>
              <w:rPr>
                <w:rFonts w:hint="eastAsia" w:ascii="宋体" w:hAnsi="宋体" w:cs="宋体"/>
                <w:color w:val="auto"/>
                <w:szCs w:val="24"/>
                <w:highlight w:val="none"/>
              </w:rPr>
              <w:t>①安装工器具及人员配置、②进度保障、③安装</w:t>
            </w:r>
            <w:r>
              <w:rPr>
                <w:rFonts w:hint="eastAsia" w:hAnsi="宋体" w:cs="宋体"/>
                <w:color w:val="auto"/>
                <w:szCs w:val="24"/>
                <w:highlight w:val="none"/>
              </w:rPr>
              <w:t>技术</w:t>
            </w:r>
            <w:r>
              <w:rPr>
                <w:rFonts w:hint="eastAsia" w:ascii="宋体" w:hAnsi="宋体" w:cs="宋体"/>
                <w:color w:val="auto"/>
                <w:szCs w:val="24"/>
                <w:highlight w:val="none"/>
              </w:rPr>
              <w:t>措施、④安装过程中的安全防护、⑤设备调试及数据记录等内容。</w:t>
            </w:r>
          </w:p>
          <w:p w14:paraId="379204B5">
            <w:pPr>
              <w:widowControl/>
              <w:rPr>
                <w:rFonts w:hAnsi="宋体" w:cs="宋体"/>
                <w:color w:val="auto"/>
                <w:szCs w:val="24"/>
                <w:highlight w:val="none"/>
              </w:rPr>
            </w:pPr>
            <w:r>
              <w:rPr>
                <w:rFonts w:hint="eastAsia" w:ascii="宋体" w:hAnsi="宋体" w:cs="宋体"/>
                <w:color w:val="auto"/>
                <w:szCs w:val="24"/>
                <w:highlight w:val="none"/>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6F2FFA54">
            <w:pPr>
              <w:jc w:val="left"/>
              <w:rPr>
                <w:color w:val="auto"/>
                <w:highlight w:val="none"/>
              </w:rPr>
            </w:pPr>
            <w:r>
              <w:rPr>
                <w:rFonts w:hint="eastAsia" w:ascii="宋体" w:hAnsi="宋体" w:cs="宋体"/>
                <w:color w:val="auto"/>
                <w:szCs w:val="24"/>
                <w:highlight w:val="none"/>
              </w:rPr>
              <w:t xml:space="preserve">注: </w:t>
            </w:r>
            <w:r>
              <w:rPr>
                <w:rFonts w:hint="eastAsia" w:ascii="宋体" w:hAnsi="宋体"/>
                <w:color w:val="auto"/>
                <w:szCs w:val="24"/>
                <w:highlight w:val="none"/>
              </w:rPr>
              <w:t>安装调试方案</w:t>
            </w:r>
            <w:r>
              <w:rPr>
                <w:rFonts w:hint="eastAsia" w:ascii="宋体" w:hAnsi="宋体" w:cs="宋体"/>
                <w:color w:val="auto"/>
                <w:szCs w:val="24"/>
                <w:highlight w:val="none"/>
              </w:rPr>
              <w:t>内容存在缺陷或不足是指以下任意一种情形：工作内容不切合行业实际；或方案内容生搬硬造，无法有效保证</w:t>
            </w:r>
            <w:r>
              <w:rPr>
                <w:rFonts w:hint="eastAsia" w:ascii="宋体" w:hAnsi="宋体"/>
                <w:color w:val="auto"/>
                <w:szCs w:val="24"/>
                <w:highlight w:val="none"/>
              </w:rPr>
              <w:t>安装调试工作</w:t>
            </w:r>
            <w:r>
              <w:rPr>
                <w:rFonts w:hint="eastAsia" w:ascii="宋体" w:hAnsi="宋体" w:cs="宋体"/>
                <w:color w:val="auto"/>
                <w:szCs w:val="24"/>
                <w:highlight w:val="none"/>
              </w:rPr>
              <w:t>，存在偏差；或方案内容过于简略；或存在与项目无关的文字内容；或内容完全为通用普适性内容；或内容逻辑漏洞或原理错误。</w:t>
            </w:r>
          </w:p>
        </w:tc>
        <w:tc>
          <w:tcPr>
            <w:tcW w:w="775" w:type="dxa"/>
            <w:vAlign w:val="center"/>
          </w:tcPr>
          <w:p w14:paraId="14D3DE65">
            <w:pPr>
              <w:jc w:val="center"/>
              <w:rPr>
                <w:color w:val="auto"/>
                <w:highlight w:val="none"/>
              </w:rPr>
            </w:pPr>
            <w:r>
              <w:rPr>
                <w:rFonts w:hint="eastAsia" w:ascii="宋体" w:hAnsi="宋体" w:cs="宋体"/>
                <w:color w:val="auto"/>
                <w:szCs w:val="24"/>
                <w:highlight w:val="none"/>
              </w:rPr>
              <w:t>5</w:t>
            </w:r>
          </w:p>
        </w:tc>
      </w:tr>
      <w:tr w14:paraId="6AEA8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13D2343B">
            <w:pPr>
              <w:jc w:val="center"/>
              <w:rPr>
                <w:color w:val="auto"/>
                <w:highlight w:val="none"/>
                <w:lang w:bidi="ar"/>
              </w:rPr>
            </w:pPr>
            <w:r>
              <w:rPr>
                <w:rFonts w:hint="eastAsia" w:ascii="宋体" w:hAnsi="宋体" w:cs="宋体"/>
                <w:color w:val="auto"/>
                <w:szCs w:val="24"/>
                <w:highlight w:val="none"/>
              </w:rPr>
              <w:t>售后服务方案</w:t>
            </w:r>
          </w:p>
        </w:tc>
        <w:tc>
          <w:tcPr>
            <w:tcW w:w="5868" w:type="dxa"/>
            <w:vAlign w:val="center"/>
          </w:tcPr>
          <w:p w14:paraId="6BC0B27C">
            <w:pPr>
              <w:widowControl/>
              <w:jc w:val="left"/>
              <w:rPr>
                <w:rFonts w:hAnsi="宋体" w:cs="宋体"/>
                <w:color w:val="auto"/>
                <w:szCs w:val="24"/>
                <w:highlight w:val="none"/>
              </w:rPr>
            </w:pPr>
            <w:r>
              <w:rPr>
                <w:rFonts w:hint="eastAsia" w:ascii="宋体" w:hAnsi="宋体" w:cs="宋体"/>
                <w:color w:val="auto"/>
                <w:szCs w:val="24"/>
                <w:highlight w:val="none"/>
              </w:rPr>
              <w:t>售后服务方案评价，包括不限于以下内容：</w:t>
            </w:r>
          </w:p>
          <w:p w14:paraId="218CCED8">
            <w:pPr>
              <w:widowControl/>
              <w:jc w:val="left"/>
              <w:rPr>
                <w:color w:val="auto"/>
                <w:highlight w:val="none"/>
              </w:rPr>
            </w:pPr>
            <w:r>
              <w:rPr>
                <w:rFonts w:hint="eastAsia" w:ascii="宋体" w:hAnsi="宋体" w:cs="宋体"/>
                <w:color w:val="auto"/>
                <w:szCs w:val="24"/>
                <w:highlight w:val="none"/>
              </w:rPr>
              <w:t>①保修期内定期巡检和技术答疑方案、②热线及现场支持保障方案、③服务体系及售后服务制度、④服务响应时间、⑤售后服务机构设置等内容。</w:t>
            </w:r>
          </w:p>
          <w:p w14:paraId="59D4FE90">
            <w:pPr>
              <w:widowControl/>
              <w:jc w:val="left"/>
              <w:rPr>
                <w:rFonts w:hAnsi="宋体" w:cs="宋体"/>
                <w:color w:val="auto"/>
                <w:szCs w:val="24"/>
                <w:highlight w:val="none"/>
              </w:rPr>
            </w:pPr>
            <w:r>
              <w:rPr>
                <w:rFonts w:hint="eastAsia" w:ascii="宋体" w:hAnsi="宋体" w:cs="宋体"/>
                <w:color w:val="auto"/>
                <w:szCs w:val="24"/>
                <w:highlight w:val="none"/>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0B502649">
            <w:pPr>
              <w:jc w:val="left"/>
              <w:rPr>
                <w:color w:val="auto"/>
                <w:highlight w:val="none"/>
              </w:rPr>
            </w:pPr>
            <w:r>
              <w:rPr>
                <w:rFonts w:hint="eastAsia" w:ascii="宋体" w:hAnsi="宋体" w:cs="宋体"/>
                <w:color w:val="auto"/>
                <w:szCs w:val="24"/>
                <w:highlight w:val="none"/>
              </w:rPr>
              <w:t>注: 售后服务内容存在缺陷或不足是指以下任意一种情形：工作内容不切合行业实际；或方案内容生搬硬造，无法有效保证售后服务，存在偏差；或方案内容过于简略；或存在与项目无关的文字内容；或内容完全为通用普适性内容；或内容逻辑漏洞或原理错误。</w:t>
            </w:r>
          </w:p>
        </w:tc>
        <w:tc>
          <w:tcPr>
            <w:tcW w:w="775" w:type="dxa"/>
            <w:vAlign w:val="center"/>
          </w:tcPr>
          <w:p w14:paraId="58AFE319">
            <w:pPr>
              <w:jc w:val="center"/>
              <w:rPr>
                <w:color w:val="auto"/>
                <w:highlight w:val="none"/>
              </w:rPr>
            </w:pPr>
            <w:r>
              <w:rPr>
                <w:rFonts w:hint="eastAsia" w:ascii="宋体" w:hAnsi="宋体" w:cs="宋体"/>
                <w:color w:val="auto"/>
                <w:szCs w:val="24"/>
                <w:highlight w:val="none"/>
              </w:rPr>
              <w:t>5</w:t>
            </w:r>
          </w:p>
        </w:tc>
      </w:tr>
      <w:tr w14:paraId="6604A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30BA32F5">
            <w:pPr>
              <w:jc w:val="center"/>
              <w:rPr>
                <w:color w:val="auto"/>
                <w:highlight w:val="none"/>
                <w:lang w:bidi="ar"/>
              </w:rPr>
            </w:pPr>
            <w:r>
              <w:rPr>
                <w:rFonts w:hint="eastAsia" w:ascii="宋体" w:hAnsi="宋体" w:cs="宋体"/>
                <w:color w:val="auto"/>
                <w:szCs w:val="24"/>
                <w:highlight w:val="none"/>
              </w:rPr>
              <w:t>技术培训标准和条件</w:t>
            </w:r>
          </w:p>
        </w:tc>
        <w:tc>
          <w:tcPr>
            <w:tcW w:w="5868" w:type="dxa"/>
            <w:vAlign w:val="center"/>
          </w:tcPr>
          <w:p w14:paraId="6776038F">
            <w:pPr>
              <w:widowControl/>
              <w:rPr>
                <w:rFonts w:hAnsi="宋体" w:cs="宋体"/>
                <w:color w:val="auto"/>
                <w:szCs w:val="24"/>
                <w:highlight w:val="none"/>
              </w:rPr>
            </w:pPr>
            <w:r>
              <w:rPr>
                <w:rFonts w:hint="eastAsia" w:ascii="宋体" w:hAnsi="宋体" w:cs="宋体"/>
                <w:color w:val="auto"/>
                <w:szCs w:val="24"/>
                <w:highlight w:val="none"/>
              </w:rPr>
              <w:t>技术培训方案评价，包括不限于以下内容：</w:t>
            </w:r>
          </w:p>
          <w:p w14:paraId="33D1D3DD">
            <w:pPr>
              <w:widowControl/>
              <w:rPr>
                <w:rFonts w:hAnsi="宋体" w:cs="宋体"/>
                <w:color w:val="auto"/>
                <w:szCs w:val="24"/>
                <w:highlight w:val="none"/>
              </w:rPr>
            </w:pPr>
            <w:r>
              <w:rPr>
                <w:rFonts w:hint="eastAsia" w:ascii="宋体" w:hAnsi="宋体" w:cs="宋体"/>
                <w:color w:val="auto"/>
                <w:szCs w:val="24"/>
                <w:highlight w:val="none"/>
              </w:rPr>
              <w:t>①组织方式、②培训时间及流程安排、③具体培训内容、④培训师资情况、⑤培训对象等内容。</w:t>
            </w:r>
          </w:p>
          <w:p w14:paraId="1753FA3A">
            <w:pPr>
              <w:widowControl/>
              <w:rPr>
                <w:rFonts w:hAnsi="宋体" w:cs="宋体"/>
                <w:color w:val="auto"/>
                <w:szCs w:val="24"/>
                <w:highlight w:val="none"/>
              </w:rPr>
            </w:pPr>
            <w:r>
              <w:rPr>
                <w:rFonts w:hint="eastAsia" w:ascii="宋体" w:hAnsi="宋体" w:cs="宋体"/>
                <w:color w:val="auto"/>
                <w:szCs w:val="24"/>
                <w:highlight w:val="none"/>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16372D91">
            <w:pPr>
              <w:jc w:val="left"/>
              <w:rPr>
                <w:color w:val="auto"/>
                <w:highlight w:val="none"/>
              </w:rPr>
            </w:pPr>
            <w:r>
              <w:rPr>
                <w:rFonts w:hint="eastAsia" w:ascii="宋体" w:hAnsi="宋体" w:cs="宋体"/>
                <w:color w:val="auto"/>
                <w:szCs w:val="24"/>
                <w:highlight w:val="none"/>
              </w:rPr>
              <w:t>注: 技术培训内容存在缺陷或不足是指以下任意一种情形：工作内容不切合行业实际；或方案内容生搬硬造，无法有效保证技术培训，存在偏差；或方案内容过于简略；或存在与项目无关的文字内容；或内容完全为通用普适性内容；或内容逻辑漏洞或原理错误。</w:t>
            </w:r>
          </w:p>
        </w:tc>
        <w:tc>
          <w:tcPr>
            <w:tcW w:w="775" w:type="dxa"/>
            <w:vAlign w:val="center"/>
          </w:tcPr>
          <w:p w14:paraId="25A662DC">
            <w:pPr>
              <w:jc w:val="center"/>
              <w:rPr>
                <w:color w:val="auto"/>
                <w:highlight w:val="none"/>
              </w:rPr>
            </w:pPr>
            <w:r>
              <w:rPr>
                <w:rFonts w:hint="eastAsia" w:ascii="宋体" w:hAnsi="宋体" w:cs="宋体"/>
                <w:color w:val="auto"/>
                <w:szCs w:val="24"/>
                <w:highlight w:val="none"/>
              </w:rPr>
              <w:t>5</w:t>
            </w:r>
          </w:p>
        </w:tc>
      </w:tr>
      <w:tr w14:paraId="53C35C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1979" w:type="dxa"/>
            <w:vAlign w:val="center"/>
          </w:tcPr>
          <w:p w14:paraId="38A28CBB">
            <w:pPr>
              <w:jc w:val="center"/>
              <w:rPr>
                <w:rFonts w:ascii="宋体" w:hAnsi="宋体" w:cs="宋体"/>
                <w:color w:val="auto"/>
                <w:szCs w:val="24"/>
                <w:highlight w:val="none"/>
              </w:rPr>
            </w:pPr>
            <w:r>
              <w:rPr>
                <w:rFonts w:hint="eastAsia" w:ascii="宋体" w:hAnsi="宋体" w:cs="宋体"/>
                <w:color w:val="auto"/>
                <w:szCs w:val="24"/>
                <w:highlight w:val="none"/>
              </w:rPr>
              <w:t>质量控制保障措施</w:t>
            </w:r>
          </w:p>
        </w:tc>
        <w:tc>
          <w:tcPr>
            <w:tcW w:w="5868" w:type="dxa"/>
            <w:vAlign w:val="center"/>
          </w:tcPr>
          <w:p w14:paraId="52BAB84F">
            <w:pPr>
              <w:widowControl/>
              <w:rPr>
                <w:rFonts w:hAnsi="宋体" w:cs="宋体"/>
                <w:color w:val="auto"/>
                <w:szCs w:val="24"/>
                <w:highlight w:val="none"/>
              </w:rPr>
            </w:pPr>
            <w:r>
              <w:rPr>
                <w:rFonts w:hint="eastAsia" w:ascii="宋体" w:hAnsi="宋体" w:cs="宋体"/>
                <w:color w:val="auto"/>
                <w:szCs w:val="24"/>
                <w:highlight w:val="none"/>
              </w:rPr>
              <w:t>质量控制保障措施评价，包括不限于以下内容：</w:t>
            </w:r>
          </w:p>
          <w:p w14:paraId="35E205E8">
            <w:pPr>
              <w:widowControl/>
              <w:rPr>
                <w:rFonts w:hAnsi="宋体" w:cs="宋体"/>
                <w:color w:val="auto"/>
                <w:szCs w:val="24"/>
                <w:highlight w:val="none"/>
              </w:rPr>
            </w:pPr>
            <w:r>
              <w:rPr>
                <w:rFonts w:hint="eastAsia" w:ascii="宋体" w:hAnsi="宋体" w:cs="宋体"/>
                <w:color w:val="auto"/>
                <w:szCs w:val="24"/>
                <w:highlight w:val="none"/>
              </w:rPr>
              <w:t>①产品制造过程中质量保障措施、②产品运输过程中质量保障措施、③产品安装调试过程中质量保障措施、④产品交付质量承诺、⑤质量人员配置及安排等内容。</w:t>
            </w:r>
          </w:p>
          <w:p w14:paraId="08A1684A">
            <w:pPr>
              <w:widowControl/>
              <w:rPr>
                <w:rFonts w:hAnsi="宋体" w:cs="宋体"/>
                <w:color w:val="auto"/>
                <w:szCs w:val="24"/>
                <w:highlight w:val="none"/>
              </w:rPr>
            </w:pPr>
            <w:r>
              <w:rPr>
                <w:rFonts w:hint="eastAsia" w:ascii="宋体" w:hAnsi="宋体" w:cs="宋体"/>
                <w:color w:val="auto"/>
                <w:szCs w:val="24"/>
                <w:highlight w:val="none"/>
              </w:rPr>
              <w:t>上述5方面内容中每有1项方案内容完整、与项目需求吻合、思路清晰、层次细化，有具体详细的阐述且符合项目要求的得1分，最高得5分；每缺少一项内容的扣1分，每有一处需求分析内容存在缺陷或不足的扣0.5分。(本项最多得 5分)</w:t>
            </w:r>
          </w:p>
          <w:p w14:paraId="364C27DD">
            <w:pPr>
              <w:widowControl/>
              <w:rPr>
                <w:rFonts w:ascii="宋体" w:hAnsi="宋体" w:cs="宋体"/>
                <w:color w:val="auto"/>
                <w:szCs w:val="24"/>
                <w:highlight w:val="none"/>
              </w:rPr>
            </w:pPr>
            <w:r>
              <w:rPr>
                <w:rFonts w:hint="eastAsia" w:ascii="宋体" w:hAnsi="宋体" w:cs="宋体"/>
                <w:color w:val="auto"/>
                <w:szCs w:val="24"/>
                <w:highlight w:val="none"/>
              </w:rPr>
              <w:t>注: 质量控制保障措施内容存在缺陷或不足是指以下任意一种情形：工作内容不切合行业实际；或方案内容生搬硬造，无法有效保证设备质量，存在偏差；或方案内容过于简略；或存在与项目无关的文字内容；或内容完全为通用普适性内容；或内容逻辑漏洞或原理错误。</w:t>
            </w:r>
          </w:p>
        </w:tc>
        <w:tc>
          <w:tcPr>
            <w:tcW w:w="775" w:type="dxa"/>
            <w:vAlign w:val="center"/>
          </w:tcPr>
          <w:p w14:paraId="79E15B51">
            <w:pPr>
              <w:jc w:val="center"/>
              <w:rPr>
                <w:rFonts w:ascii="宋体" w:hAnsi="宋体" w:cs="宋体"/>
                <w:color w:val="auto"/>
                <w:szCs w:val="24"/>
                <w:highlight w:val="none"/>
              </w:rPr>
            </w:pPr>
            <w:r>
              <w:rPr>
                <w:rFonts w:hint="eastAsia" w:ascii="宋体" w:hAnsi="宋体" w:cs="宋体"/>
                <w:color w:val="auto"/>
                <w:szCs w:val="24"/>
                <w:highlight w:val="none"/>
              </w:rPr>
              <w:t>5</w:t>
            </w:r>
          </w:p>
        </w:tc>
      </w:tr>
      <w:tr w14:paraId="52266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45" w:hRule="atLeast"/>
          <w:jc w:val="center"/>
        </w:trPr>
        <w:tc>
          <w:tcPr>
            <w:tcW w:w="8622" w:type="dxa"/>
            <w:gridSpan w:val="3"/>
            <w:vAlign w:val="center"/>
          </w:tcPr>
          <w:p w14:paraId="1D98E392">
            <w:pPr>
              <w:jc w:val="center"/>
              <w:rPr>
                <w:rFonts w:ascii="宋体" w:hAnsi="宋体" w:cs="宋体"/>
                <w:color w:val="auto"/>
                <w:szCs w:val="24"/>
                <w:highlight w:val="none"/>
              </w:rPr>
            </w:pPr>
            <w:r>
              <w:rPr>
                <w:rFonts w:hint="eastAsia" w:ascii="宋体" w:hAnsi="宋体" w:cs="宋体"/>
                <w:color w:val="auto"/>
                <w:szCs w:val="24"/>
                <w:highlight w:val="none"/>
              </w:rPr>
              <w:t>合计：1</w:t>
            </w:r>
            <w:r>
              <w:rPr>
                <w:rFonts w:ascii="宋体" w:hAnsi="宋体" w:cs="宋体"/>
                <w:color w:val="auto"/>
                <w:szCs w:val="24"/>
                <w:highlight w:val="none"/>
              </w:rPr>
              <w:t>00</w:t>
            </w:r>
            <w:r>
              <w:rPr>
                <w:rFonts w:hint="eastAsia" w:ascii="宋体" w:hAnsi="宋体" w:cs="宋体"/>
                <w:color w:val="auto"/>
                <w:szCs w:val="24"/>
                <w:highlight w:val="none"/>
              </w:rPr>
              <w:t>分</w:t>
            </w:r>
          </w:p>
        </w:tc>
      </w:tr>
    </w:tbl>
    <w:p w14:paraId="2E7CEF40">
      <w:pPr>
        <w:rPr>
          <w:color w:val="auto"/>
          <w:highlight w:val="none"/>
        </w:rPr>
      </w:pPr>
      <w:bookmarkStart w:id="194" w:name="_Toc226045961"/>
      <w:r>
        <w:rPr>
          <w:rFonts w:hint="eastAsia"/>
          <w:color w:val="auto"/>
          <w:highlight w:val="none"/>
        </w:rPr>
        <w:br w:type="page"/>
      </w:r>
    </w:p>
    <w:p w14:paraId="75316B10">
      <w:pPr>
        <w:rPr>
          <w:color w:val="auto"/>
          <w:highlight w:val="none"/>
        </w:rPr>
      </w:pPr>
    </w:p>
    <w:p w14:paraId="4A64589A">
      <w:pPr>
        <w:pStyle w:val="2"/>
        <w:rPr>
          <w:color w:val="auto"/>
          <w:highlight w:val="none"/>
        </w:rPr>
      </w:pPr>
      <w:bookmarkStart w:id="195" w:name="_Toc236941159"/>
      <w:r>
        <w:rPr>
          <w:rFonts w:hint="eastAsia"/>
          <w:color w:val="auto"/>
          <w:highlight w:val="none"/>
        </w:rPr>
        <w:t>第四章  技术服务需求</w:t>
      </w:r>
      <w:bookmarkEnd w:id="194"/>
      <w:bookmarkEnd w:id="195"/>
    </w:p>
    <w:p w14:paraId="7D101278">
      <w:pPr>
        <w:pStyle w:val="37"/>
        <w:rPr>
          <w:color w:val="auto"/>
          <w:highlight w:val="none"/>
        </w:rPr>
      </w:pPr>
      <w:bookmarkStart w:id="196" w:name="_Toc218436881"/>
      <w:bookmarkStart w:id="197" w:name="_Toc236941160"/>
      <w:bookmarkStart w:id="198" w:name="_Toc1522106897"/>
      <w:r>
        <w:rPr>
          <w:rFonts w:hint="eastAsia"/>
          <w:color w:val="auto"/>
          <w:highlight w:val="none"/>
        </w:rPr>
        <w:t>采购需求一览表</w:t>
      </w:r>
      <w:bookmarkEnd w:id="196"/>
      <w:bookmarkEnd w:id="197"/>
      <w:bookmarkEnd w:id="198"/>
    </w:p>
    <w:tbl>
      <w:tblPr>
        <w:tblStyle w:val="27"/>
        <w:tblW w:w="93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56"/>
        <w:gridCol w:w="857"/>
        <w:gridCol w:w="992"/>
        <w:gridCol w:w="1134"/>
        <w:gridCol w:w="1985"/>
        <w:gridCol w:w="1393"/>
        <w:gridCol w:w="1985"/>
        <w:gridCol w:w="485"/>
      </w:tblGrid>
      <w:tr w14:paraId="4338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40" w:hRule="atLeast"/>
        </w:trPr>
        <w:tc>
          <w:tcPr>
            <w:tcW w:w="556" w:type="dxa"/>
            <w:shd w:val="clear" w:color="auto" w:fill="FFFFFF"/>
            <w:tcMar>
              <w:top w:w="0" w:type="dxa"/>
              <w:left w:w="108" w:type="dxa"/>
              <w:bottom w:w="0" w:type="dxa"/>
              <w:right w:w="108" w:type="dxa"/>
            </w:tcMar>
            <w:vAlign w:val="center"/>
          </w:tcPr>
          <w:p w14:paraId="6B7CD982">
            <w:pPr>
              <w:spacing w:line="240" w:lineRule="auto"/>
              <w:jc w:val="center"/>
              <w:rPr>
                <w:color w:val="auto"/>
                <w:sz w:val="21"/>
                <w:highlight w:val="none"/>
              </w:rPr>
            </w:pPr>
            <w:r>
              <w:rPr>
                <w:rFonts w:hint="eastAsia"/>
                <w:color w:val="auto"/>
                <w:sz w:val="21"/>
                <w:highlight w:val="none"/>
              </w:rPr>
              <w:t>序号</w:t>
            </w:r>
          </w:p>
        </w:tc>
        <w:tc>
          <w:tcPr>
            <w:tcW w:w="857" w:type="dxa"/>
            <w:shd w:val="clear" w:color="auto" w:fill="FFFFFF"/>
            <w:vAlign w:val="center"/>
          </w:tcPr>
          <w:p w14:paraId="58F9F2C2">
            <w:pPr>
              <w:spacing w:line="240" w:lineRule="auto"/>
              <w:jc w:val="center"/>
              <w:rPr>
                <w:color w:val="auto"/>
                <w:sz w:val="21"/>
                <w:highlight w:val="none"/>
              </w:rPr>
            </w:pPr>
            <w:r>
              <w:rPr>
                <w:rFonts w:hint="eastAsia"/>
                <w:color w:val="auto"/>
                <w:sz w:val="21"/>
                <w:highlight w:val="none"/>
              </w:rPr>
              <w:t>设备名称</w:t>
            </w:r>
          </w:p>
        </w:tc>
        <w:tc>
          <w:tcPr>
            <w:tcW w:w="992" w:type="dxa"/>
            <w:shd w:val="clear" w:color="auto" w:fill="FFFFFF"/>
            <w:tcMar>
              <w:top w:w="0" w:type="dxa"/>
              <w:left w:w="108" w:type="dxa"/>
              <w:bottom w:w="0" w:type="dxa"/>
              <w:right w:w="108" w:type="dxa"/>
            </w:tcMar>
            <w:vAlign w:val="center"/>
          </w:tcPr>
          <w:p w14:paraId="316D7F79">
            <w:pPr>
              <w:spacing w:line="240" w:lineRule="auto"/>
              <w:jc w:val="center"/>
              <w:rPr>
                <w:color w:val="auto"/>
                <w:sz w:val="21"/>
                <w:highlight w:val="none"/>
              </w:rPr>
            </w:pPr>
            <w:r>
              <w:rPr>
                <w:rFonts w:hint="eastAsia"/>
                <w:color w:val="auto"/>
                <w:sz w:val="21"/>
                <w:highlight w:val="none"/>
              </w:rPr>
              <w:t>数量</w:t>
            </w:r>
          </w:p>
        </w:tc>
        <w:tc>
          <w:tcPr>
            <w:tcW w:w="1134" w:type="dxa"/>
            <w:shd w:val="clear" w:color="auto" w:fill="FFFFFF"/>
            <w:tcMar>
              <w:top w:w="0" w:type="dxa"/>
              <w:left w:w="108" w:type="dxa"/>
              <w:bottom w:w="0" w:type="dxa"/>
              <w:right w:w="108" w:type="dxa"/>
            </w:tcMar>
            <w:vAlign w:val="center"/>
          </w:tcPr>
          <w:p w14:paraId="02B5C54F">
            <w:pPr>
              <w:spacing w:line="240" w:lineRule="auto"/>
              <w:jc w:val="center"/>
              <w:rPr>
                <w:color w:val="auto"/>
                <w:sz w:val="21"/>
                <w:highlight w:val="none"/>
              </w:rPr>
            </w:pPr>
            <w:r>
              <w:rPr>
                <w:rFonts w:hint="eastAsia"/>
                <w:color w:val="auto"/>
                <w:sz w:val="21"/>
                <w:highlight w:val="none"/>
              </w:rPr>
              <w:t>预算</w:t>
            </w:r>
            <w:r>
              <w:rPr>
                <w:color w:val="auto"/>
                <w:sz w:val="21"/>
                <w:highlight w:val="none"/>
              </w:rPr>
              <w:br w:type="textWrapping"/>
            </w:r>
            <w:r>
              <w:rPr>
                <w:rFonts w:hint="eastAsia"/>
                <w:color w:val="auto"/>
                <w:sz w:val="21"/>
                <w:highlight w:val="none"/>
              </w:rPr>
              <w:t>（万元）</w:t>
            </w:r>
          </w:p>
        </w:tc>
        <w:tc>
          <w:tcPr>
            <w:tcW w:w="1985" w:type="dxa"/>
            <w:shd w:val="clear" w:color="auto" w:fill="FFFFFF"/>
            <w:tcMar>
              <w:top w:w="0" w:type="dxa"/>
              <w:left w:w="108" w:type="dxa"/>
              <w:bottom w:w="0" w:type="dxa"/>
              <w:right w:w="108" w:type="dxa"/>
            </w:tcMar>
            <w:vAlign w:val="center"/>
          </w:tcPr>
          <w:p w14:paraId="54EF4292">
            <w:pPr>
              <w:spacing w:line="240" w:lineRule="auto"/>
              <w:jc w:val="center"/>
              <w:rPr>
                <w:color w:val="auto"/>
                <w:sz w:val="21"/>
                <w:highlight w:val="none"/>
              </w:rPr>
            </w:pPr>
            <w:r>
              <w:rPr>
                <w:rFonts w:hint="eastAsia"/>
                <w:color w:val="auto"/>
                <w:sz w:val="21"/>
                <w:highlight w:val="none"/>
              </w:rPr>
              <w:t>交货期</w:t>
            </w:r>
          </w:p>
        </w:tc>
        <w:tc>
          <w:tcPr>
            <w:tcW w:w="1393" w:type="dxa"/>
            <w:shd w:val="clear" w:color="auto" w:fill="FFFFFF"/>
            <w:tcMar>
              <w:top w:w="0" w:type="dxa"/>
              <w:left w:w="108" w:type="dxa"/>
              <w:bottom w:w="0" w:type="dxa"/>
              <w:right w:w="108" w:type="dxa"/>
            </w:tcMar>
            <w:vAlign w:val="center"/>
          </w:tcPr>
          <w:p w14:paraId="4B2CDCDF">
            <w:pPr>
              <w:spacing w:line="240" w:lineRule="auto"/>
              <w:jc w:val="center"/>
              <w:rPr>
                <w:color w:val="auto"/>
                <w:sz w:val="21"/>
                <w:highlight w:val="none"/>
              </w:rPr>
            </w:pPr>
            <w:r>
              <w:rPr>
                <w:rFonts w:hint="eastAsia"/>
                <w:color w:val="auto"/>
                <w:sz w:val="21"/>
                <w:highlight w:val="none"/>
              </w:rPr>
              <w:t>交货地点</w:t>
            </w:r>
          </w:p>
        </w:tc>
        <w:tc>
          <w:tcPr>
            <w:tcW w:w="1985" w:type="dxa"/>
            <w:shd w:val="clear" w:color="auto" w:fill="FFFFFF"/>
            <w:tcMar>
              <w:top w:w="0" w:type="dxa"/>
              <w:left w:w="108" w:type="dxa"/>
              <w:bottom w:w="0" w:type="dxa"/>
              <w:right w:w="108" w:type="dxa"/>
            </w:tcMar>
            <w:vAlign w:val="center"/>
          </w:tcPr>
          <w:p w14:paraId="5920EE9A">
            <w:pPr>
              <w:spacing w:line="240" w:lineRule="auto"/>
              <w:jc w:val="center"/>
              <w:rPr>
                <w:color w:val="auto"/>
                <w:sz w:val="21"/>
                <w:highlight w:val="none"/>
              </w:rPr>
            </w:pPr>
            <w:r>
              <w:rPr>
                <w:rFonts w:hint="eastAsia"/>
                <w:color w:val="auto"/>
                <w:sz w:val="21"/>
                <w:highlight w:val="none"/>
              </w:rPr>
              <w:t>简要技术要求/项目基本概况/用途：</w:t>
            </w:r>
          </w:p>
        </w:tc>
        <w:tc>
          <w:tcPr>
            <w:tcW w:w="485" w:type="dxa"/>
            <w:shd w:val="clear" w:color="auto" w:fill="FFFFFF"/>
            <w:vAlign w:val="center"/>
          </w:tcPr>
          <w:p w14:paraId="4E278DFD">
            <w:pPr>
              <w:spacing w:line="240" w:lineRule="auto"/>
              <w:jc w:val="center"/>
              <w:rPr>
                <w:color w:val="auto"/>
                <w:sz w:val="21"/>
                <w:highlight w:val="none"/>
              </w:rPr>
            </w:pPr>
            <w:r>
              <w:rPr>
                <w:rFonts w:hint="eastAsia"/>
                <w:color w:val="auto"/>
                <w:sz w:val="21"/>
                <w:highlight w:val="none"/>
              </w:rPr>
              <w:t>是否允许进口产品投标</w:t>
            </w:r>
          </w:p>
        </w:tc>
      </w:tr>
      <w:tr w14:paraId="3C79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trPr>
        <w:tc>
          <w:tcPr>
            <w:tcW w:w="556" w:type="dxa"/>
            <w:shd w:val="clear" w:color="auto" w:fill="FFFFFF"/>
            <w:tcMar>
              <w:top w:w="0" w:type="dxa"/>
              <w:left w:w="108" w:type="dxa"/>
              <w:bottom w:w="0" w:type="dxa"/>
              <w:right w:w="108" w:type="dxa"/>
            </w:tcMar>
            <w:vAlign w:val="center"/>
          </w:tcPr>
          <w:p w14:paraId="09AEDBE9">
            <w:pPr>
              <w:spacing w:line="240" w:lineRule="auto"/>
              <w:rPr>
                <w:color w:val="auto"/>
                <w:sz w:val="21"/>
                <w:highlight w:val="none"/>
              </w:rPr>
            </w:pPr>
            <w:r>
              <w:rPr>
                <w:color w:val="auto"/>
                <w:sz w:val="21"/>
                <w:highlight w:val="none"/>
              </w:rPr>
              <w:t>1</w:t>
            </w:r>
          </w:p>
        </w:tc>
        <w:tc>
          <w:tcPr>
            <w:tcW w:w="857" w:type="dxa"/>
            <w:shd w:val="clear" w:color="auto" w:fill="FFFFFF"/>
            <w:vAlign w:val="center"/>
          </w:tcPr>
          <w:p w14:paraId="557EAB17">
            <w:pPr>
              <w:spacing w:line="240" w:lineRule="auto"/>
              <w:jc w:val="center"/>
              <w:rPr>
                <w:color w:val="auto"/>
                <w:sz w:val="21"/>
                <w:highlight w:val="none"/>
              </w:rPr>
            </w:pPr>
            <w:r>
              <w:rPr>
                <w:rFonts w:hint="eastAsia"/>
                <w:color w:val="auto"/>
                <w:sz w:val="21"/>
                <w:highlight w:val="none"/>
              </w:rPr>
              <w:t>下肢外骨骼</w:t>
            </w:r>
          </w:p>
        </w:tc>
        <w:tc>
          <w:tcPr>
            <w:tcW w:w="992" w:type="dxa"/>
            <w:shd w:val="clear" w:color="auto" w:fill="FFFFFF"/>
            <w:tcMar>
              <w:top w:w="0" w:type="dxa"/>
              <w:left w:w="108" w:type="dxa"/>
              <w:bottom w:w="0" w:type="dxa"/>
              <w:right w:w="108" w:type="dxa"/>
            </w:tcMar>
            <w:vAlign w:val="center"/>
          </w:tcPr>
          <w:p w14:paraId="789C2B72">
            <w:pPr>
              <w:spacing w:line="240" w:lineRule="auto"/>
              <w:jc w:val="center"/>
              <w:rPr>
                <w:color w:val="auto"/>
                <w:sz w:val="21"/>
                <w:highlight w:val="none"/>
              </w:rPr>
            </w:pPr>
            <w:r>
              <w:rPr>
                <w:rFonts w:hint="eastAsia"/>
                <w:color w:val="auto"/>
                <w:sz w:val="21"/>
                <w:highlight w:val="none"/>
              </w:rPr>
              <w:t>5套</w:t>
            </w:r>
          </w:p>
        </w:tc>
        <w:tc>
          <w:tcPr>
            <w:tcW w:w="1134" w:type="dxa"/>
            <w:shd w:val="clear" w:color="auto" w:fill="FFFFFF"/>
            <w:tcMar>
              <w:top w:w="0" w:type="dxa"/>
              <w:left w:w="108" w:type="dxa"/>
              <w:bottom w:w="0" w:type="dxa"/>
              <w:right w:w="108" w:type="dxa"/>
            </w:tcMar>
            <w:vAlign w:val="center"/>
          </w:tcPr>
          <w:p w14:paraId="4268B664">
            <w:pPr>
              <w:spacing w:line="240" w:lineRule="auto"/>
              <w:jc w:val="center"/>
              <w:rPr>
                <w:color w:val="auto"/>
                <w:sz w:val="21"/>
                <w:highlight w:val="none"/>
              </w:rPr>
            </w:pPr>
            <w:r>
              <w:rPr>
                <w:rFonts w:hint="eastAsia"/>
                <w:color w:val="auto"/>
                <w:highlight w:val="none"/>
              </w:rPr>
              <w:t>4</w:t>
            </w:r>
            <w:r>
              <w:rPr>
                <w:color w:val="auto"/>
                <w:highlight w:val="none"/>
              </w:rPr>
              <w:t>8</w:t>
            </w:r>
            <w:r>
              <w:rPr>
                <w:rFonts w:hint="eastAsia"/>
                <w:color w:val="auto"/>
                <w:highlight w:val="none"/>
              </w:rPr>
              <w:t>0</w:t>
            </w:r>
          </w:p>
        </w:tc>
        <w:tc>
          <w:tcPr>
            <w:tcW w:w="1985" w:type="dxa"/>
            <w:shd w:val="clear" w:color="auto" w:fill="FFFFFF"/>
            <w:tcMar>
              <w:top w:w="0" w:type="dxa"/>
              <w:left w:w="108" w:type="dxa"/>
              <w:bottom w:w="0" w:type="dxa"/>
              <w:right w:w="108" w:type="dxa"/>
            </w:tcMar>
            <w:vAlign w:val="center"/>
          </w:tcPr>
          <w:p w14:paraId="17DACB9E">
            <w:pPr>
              <w:spacing w:line="240" w:lineRule="auto"/>
              <w:jc w:val="center"/>
              <w:rPr>
                <w:color w:val="auto"/>
                <w:sz w:val="21"/>
                <w:highlight w:val="none"/>
              </w:rPr>
            </w:pPr>
            <w:r>
              <w:rPr>
                <w:rFonts w:hint="eastAsia"/>
                <w:color w:val="auto"/>
                <w:sz w:val="21"/>
                <w:highlight w:val="none"/>
              </w:rPr>
              <w:t>合同签订后3个月完成交货，接采购人通知后，在采购人规定时间内完成设备安装调试验收</w:t>
            </w:r>
          </w:p>
        </w:tc>
        <w:tc>
          <w:tcPr>
            <w:tcW w:w="1393" w:type="dxa"/>
            <w:shd w:val="clear" w:color="auto" w:fill="FFFFFF"/>
            <w:tcMar>
              <w:top w:w="0" w:type="dxa"/>
              <w:left w:w="108" w:type="dxa"/>
              <w:bottom w:w="0" w:type="dxa"/>
              <w:right w:w="108" w:type="dxa"/>
            </w:tcMar>
            <w:vAlign w:val="center"/>
          </w:tcPr>
          <w:p w14:paraId="06B3D6E4">
            <w:pPr>
              <w:spacing w:line="240" w:lineRule="auto"/>
              <w:jc w:val="center"/>
              <w:rPr>
                <w:color w:val="auto"/>
                <w:sz w:val="21"/>
                <w:highlight w:val="none"/>
              </w:rPr>
            </w:pPr>
            <w:r>
              <w:rPr>
                <w:rFonts w:hint="eastAsia"/>
                <w:color w:val="auto"/>
                <w:sz w:val="21"/>
                <w:highlight w:val="none"/>
              </w:rPr>
              <w:t>采购人指定地点（上海）</w:t>
            </w:r>
          </w:p>
        </w:tc>
        <w:tc>
          <w:tcPr>
            <w:tcW w:w="1985" w:type="dxa"/>
            <w:shd w:val="clear" w:color="auto" w:fill="FFFFFF"/>
            <w:tcMar>
              <w:top w:w="0" w:type="dxa"/>
              <w:left w:w="108" w:type="dxa"/>
              <w:bottom w:w="0" w:type="dxa"/>
              <w:right w:w="108" w:type="dxa"/>
            </w:tcMar>
            <w:vAlign w:val="center"/>
          </w:tcPr>
          <w:p w14:paraId="4855A2AB">
            <w:pPr>
              <w:spacing w:line="240" w:lineRule="auto"/>
              <w:jc w:val="center"/>
              <w:rPr>
                <w:color w:val="auto"/>
                <w:sz w:val="21"/>
                <w:highlight w:val="none"/>
              </w:rPr>
            </w:pPr>
            <w:r>
              <w:rPr>
                <w:rFonts w:hint="eastAsia"/>
                <w:color w:val="auto"/>
                <w:sz w:val="21"/>
                <w:highlight w:val="none"/>
              </w:rPr>
              <w:t>下肢外骨骼机器人是一种穿戴式设备，通过外骨骼结构支撑人体下肢，并利用电动机、传感器和智能控制系统实现辅助行走。</w:t>
            </w:r>
          </w:p>
        </w:tc>
        <w:tc>
          <w:tcPr>
            <w:tcW w:w="485" w:type="dxa"/>
            <w:shd w:val="clear" w:color="auto" w:fill="FFFFFF"/>
            <w:vAlign w:val="center"/>
          </w:tcPr>
          <w:p w14:paraId="603A2590">
            <w:pPr>
              <w:spacing w:line="240" w:lineRule="auto"/>
              <w:jc w:val="center"/>
              <w:rPr>
                <w:color w:val="auto"/>
                <w:sz w:val="21"/>
                <w:highlight w:val="none"/>
              </w:rPr>
            </w:pPr>
            <w:r>
              <w:rPr>
                <w:rFonts w:hint="eastAsia"/>
                <w:color w:val="auto"/>
                <w:sz w:val="21"/>
                <w:highlight w:val="none"/>
              </w:rPr>
              <w:t>否</w:t>
            </w:r>
          </w:p>
        </w:tc>
      </w:tr>
    </w:tbl>
    <w:p w14:paraId="2B441190">
      <w:pPr>
        <w:rPr>
          <w:color w:val="auto"/>
          <w:highlight w:val="none"/>
        </w:rPr>
      </w:pPr>
    </w:p>
    <w:p w14:paraId="6A8F6AF2">
      <w:pPr>
        <w:rPr>
          <w:color w:val="auto"/>
          <w:highlight w:val="none"/>
        </w:rPr>
        <w:sectPr>
          <w:footerReference r:id="rId8" w:type="default"/>
          <w:type w:val="continuous"/>
          <w:pgSz w:w="11906" w:h="16838"/>
          <w:pgMar w:top="1440" w:right="1298" w:bottom="1400" w:left="1469" w:header="851" w:footer="992" w:gutter="0"/>
          <w:pgNumType w:start="1"/>
          <w:cols w:space="720" w:num="1"/>
          <w:docGrid w:type="lines" w:linePitch="312" w:charSpace="0"/>
        </w:sectPr>
      </w:pPr>
    </w:p>
    <w:p w14:paraId="4B8B1F84">
      <w:pPr>
        <w:pStyle w:val="37"/>
        <w:rPr>
          <w:color w:val="auto"/>
          <w:highlight w:val="none"/>
        </w:rPr>
      </w:pPr>
      <w:bookmarkStart w:id="199" w:name="_Toc993546032"/>
      <w:bookmarkStart w:id="200" w:name="_Toc218436882"/>
      <w:bookmarkStart w:id="201" w:name="_Toc236941161"/>
      <w:r>
        <w:rPr>
          <w:rFonts w:hint="eastAsia"/>
          <w:color w:val="auto"/>
          <w:highlight w:val="none"/>
        </w:rPr>
        <w:t>技术需求</w:t>
      </w:r>
      <w:bookmarkEnd w:id="199"/>
      <w:bookmarkEnd w:id="200"/>
      <w:bookmarkEnd w:id="201"/>
    </w:p>
    <w:p w14:paraId="2CF35F7D">
      <w:pPr>
        <w:pStyle w:val="53"/>
        <w:numPr>
          <w:ilvl w:val="0"/>
          <w:numId w:val="17"/>
        </w:numPr>
        <w:adjustRightInd/>
        <w:snapToGrid/>
        <w:spacing w:line="520" w:lineRule="exact"/>
        <w:ind w:firstLineChars="0"/>
        <w:rPr>
          <w:rFonts w:ascii="宋体" w:hAnsi="宋体" w:eastAsia="宋体" w:cs="Times New Roman"/>
          <w:b/>
          <w:bCs/>
          <w:color w:val="auto"/>
          <w:szCs w:val="24"/>
          <w:highlight w:val="none"/>
        </w:rPr>
      </w:pPr>
      <w:bookmarkStart w:id="202" w:name="_Toc226045965"/>
      <w:r>
        <w:rPr>
          <w:rFonts w:hint="eastAsia" w:ascii="宋体" w:hAnsi="宋体" w:eastAsia="宋体"/>
          <w:b/>
          <w:bCs/>
          <w:color w:val="auto"/>
          <w:szCs w:val="24"/>
          <w:highlight w:val="none"/>
        </w:rPr>
        <w:t>设备主要功能</w:t>
      </w:r>
    </w:p>
    <w:p w14:paraId="5542FF13">
      <w:pPr>
        <w:pStyle w:val="53"/>
        <w:spacing w:line="520" w:lineRule="exact"/>
        <w:ind w:firstLine="480"/>
        <w:rPr>
          <w:rFonts w:ascii="宋体" w:hAnsi="宋体" w:eastAsia="宋体" w:cs="Times New Roman"/>
          <w:color w:val="auto"/>
          <w:szCs w:val="24"/>
          <w:highlight w:val="none"/>
        </w:rPr>
      </w:pPr>
      <w:r>
        <w:rPr>
          <w:rFonts w:ascii="宋体" w:hAnsi="宋体" w:eastAsia="宋体" w:cs="Times New Roman"/>
          <w:color w:val="auto"/>
          <w:szCs w:val="24"/>
          <w:highlight w:val="none"/>
        </w:rPr>
        <w:t>下肢外骨骼机器人是一种穿戴式设备，</w:t>
      </w:r>
      <w:r>
        <w:rPr>
          <w:rFonts w:ascii="宋体" w:hAnsi="宋体" w:eastAsia="宋体" w:cs="Times New Roman"/>
          <w:bCs/>
          <w:color w:val="auto"/>
          <w:szCs w:val="24"/>
          <w:highlight w:val="none"/>
        </w:rPr>
        <w:t>通过外骨骼结构支撑人体下肢</w:t>
      </w:r>
      <w:r>
        <w:rPr>
          <w:rFonts w:ascii="宋体" w:hAnsi="宋体" w:eastAsia="宋体" w:cs="Times New Roman"/>
          <w:color w:val="auto"/>
          <w:szCs w:val="24"/>
          <w:highlight w:val="none"/>
        </w:rPr>
        <w:t>，并利用电动机、传感器和智能控制系统实现</w:t>
      </w:r>
      <w:r>
        <w:rPr>
          <w:rFonts w:ascii="宋体" w:hAnsi="宋体" w:eastAsia="宋体" w:cs="Times New Roman"/>
          <w:bCs/>
          <w:color w:val="auto"/>
          <w:szCs w:val="24"/>
          <w:highlight w:val="none"/>
        </w:rPr>
        <w:t>辅助行走</w:t>
      </w:r>
      <w:r>
        <w:rPr>
          <w:rFonts w:ascii="宋体" w:hAnsi="宋体" w:eastAsia="宋体" w:cs="Times New Roman"/>
          <w:color w:val="auto"/>
          <w:szCs w:val="24"/>
          <w:highlight w:val="none"/>
        </w:rPr>
        <w:t>。在平台中，主要用于模拟下肢功能障碍患者的康复训练过程，验证脑机接口与下肢外骨骼机器人结合后的运动控制效果和康复治疗效果。它能够根据患者的康复阶段和身体状况，提供不同程度的助力，</w:t>
      </w:r>
      <w:r>
        <w:rPr>
          <w:rFonts w:ascii="宋体" w:hAnsi="宋体" w:eastAsia="宋体" w:cs="Times New Roman"/>
          <w:bCs/>
          <w:color w:val="auto"/>
          <w:szCs w:val="24"/>
          <w:highlight w:val="none"/>
        </w:rPr>
        <w:t>辅助患者完成站立、行走、上下楼梯</w:t>
      </w:r>
      <w:r>
        <w:rPr>
          <w:rFonts w:ascii="宋体" w:hAnsi="宋体" w:eastAsia="宋体" w:cs="Times New Roman"/>
          <w:color w:val="auto"/>
          <w:szCs w:val="24"/>
          <w:highlight w:val="none"/>
        </w:rPr>
        <w:t>等动作，同时通过内置的传感器实时监测患者的姿态和运动状态。</w:t>
      </w:r>
    </w:p>
    <w:p w14:paraId="4E5B3472">
      <w:pPr>
        <w:pStyle w:val="53"/>
        <w:numPr>
          <w:ilvl w:val="0"/>
          <w:numId w:val="17"/>
        </w:numPr>
        <w:adjustRightInd/>
        <w:snapToGrid/>
        <w:spacing w:line="520" w:lineRule="exact"/>
        <w:ind w:firstLineChars="0"/>
        <w:rPr>
          <w:rFonts w:ascii="宋体" w:hAnsi="宋体" w:eastAsia="宋体"/>
          <w:b/>
          <w:bCs/>
          <w:color w:val="auto"/>
          <w:szCs w:val="24"/>
          <w:highlight w:val="none"/>
        </w:rPr>
      </w:pPr>
      <w:r>
        <w:rPr>
          <w:rFonts w:hint="eastAsia" w:ascii="宋体" w:hAnsi="宋体" w:eastAsia="宋体"/>
          <w:b/>
          <w:bCs/>
          <w:color w:val="auto"/>
          <w:szCs w:val="24"/>
          <w:highlight w:val="none"/>
        </w:rPr>
        <w:t>具体技术参数</w:t>
      </w:r>
    </w:p>
    <w:p w14:paraId="77AF6862">
      <w:pPr>
        <w:rPr>
          <w:color w:val="auto"/>
          <w:highlight w:val="none"/>
        </w:rPr>
      </w:pPr>
      <w:r>
        <w:rPr>
          <w:rFonts w:hint="eastAsia" w:ascii="宋体" w:hAnsi="宋体" w:eastAsia="宋体"/>
          <w:b/>
          <w:bCs/>
          <w:color w:val="auto"/>
          <w:szCs w:val="24"/>
          <w:highlight w:val="none"/>
          <w:lang w:val="en-US" w:eastAsia="zh-CN"/>
        </w:rPr>
        <w:t>每套设备需满足如下要求：</w:t>
      </w:r>
    </w:p>
    <w:p w14:paraId="397DDD94">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lang w:val="en-US" w:eastAsia="zh-CN"/>
        </w:rPr>
        <w:t>医疗器械注册证</w:t>
      </w:r>
      <w:r>
        <w:rPr>
          <w:rFonts w:hint="eastAsia" w:ascii="宋体" w:hAnsi="宋体" w:eastAsia="宋体"/>
          <w:bCs/>
          <w:color w:val="auto"/>
          <w:szCs w:val="24"/>
          <w:highlight w:val="none"/>
        </w:rPr>
        <w:t>产品名称</w:t>
      </w:r>
      <w:r>
        <w:rPr>
          <w:rFonts w:ascii="宋体" w:hAnsi="宋体" w:eastAsia="宋体"/>
          <w:bCs/>
          <w:color w:val="auto"/>
          <w:szCs w:val="24"/>
          <w:highlight w:val="none"/>
        </w:rPr>
        <w:t>包含</w:t>
      </w:r>
      <w:r>
        <w:rPr>
          <w:rFonts w:hint="eastAsia" w:ascii="宋体" w:hAnsi="宋体" w:eastAsia="宋体"/>
          <w:bCs/>
          <w:color w:val="auto"/>
          <w:szCs w:val="24"/>
          <w:highlight w:val="none"/>
        </w:rPr>
        <w:t>“下肢康复”</w:t>
      </w:r>
      <w:r>
        <w:rPr>
          <w:rFonts w:ascii="宋体" w:hAnsi="宋体" w:eastAsia="宋体"/>
          <w:bCs/>
          <w:color w:val="auto"/>
          <w:szCs w:val="24"/>
          <w:highlight w:val="none"/>
        </w:rPr>
        <w:t>“</w:t>
      </w:r>
      <w:r>
        <w:rPr>
          <w:rFonts w:hint="eastAsia" w:ascii="宋体" w:hAnsi="宋体" w:eastAsia="宋体"/>
          <w:bCs/>
          <w:color w:val="auto"/>
          <w:szCs w:val="24"/>
          <w:highlight w:val="none"/>
        </w:rPr>
        <w:t>外骨骼”“机器人”等关键要素。</w:t>
      </w:r>
    </w:p>
    <w:p w14:paraId="1D917572">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适应症：应包含脑卒中、脊髓损伤、颅脑损伤等多种常见神经系统</w:t>
      </w:r>
      <w:r>
        <w:rPr>
          <w:rFonts w:hint="eastAsia" w:ascii="宋体" w:hAnsi="宋体" w:eastAsia="宋体"/>
          <w:bCs/>
          <w:color w:val="auto"/>
          <w:szCs w:val="24"/>
          <w:highlight w:val="none"/>
        </w:rPr>
        <w:t>疾病。</w:t>
      </w:r>
    </w:p>
    <w:p w14:paraId="26DC94BE">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color w:val="auto"/>
          <w:szCs w:val="24"/>
          <w:highlight w:val="none"/>
        </w:rPr>
        <w:t>结构与组成：包括主体（髋部支撑结构、控制臂、扶手、腿架、脚踏板）、绑带、系带、衬垫、电池包和充电器等组成部分。</w:t>
      </w:r>
    </w:p>
    <w:p w14:paraId="1C7796C4">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设备内嵌软件预留接口：预留脑机接口，扩展设备功能，支持蓝牙和WiFi连接。</w:t>
      </w:r>
    </w:p>
    <w:p w14:paraId="1465887D">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设备配置可</w:t>
      </w:r>
      <w:r>
        <w:rPr>
          <w:rFonts w:hint="eastAsia" w:ascii="宋体" w:hAnsi="宋体" w:eastAsia="宋体"/>
          <w:bCs/>
          <w:color w:val="auto"/>
          <w:szCs w:val="24"/>
          <w:highlight w:val="none"/>
        </w:rPr>
        <w:t>拆卸</w:t>
      </w:r>
      <w:r>
        <w:rPr>
          <w:rFonts w:ascii="宋体" w:hAnsi="宋体" w:eastAsia="宋体"/>
          <w:bCs/>
          <w:color w:val="auto"/>
          <w:szCs w:val="24"/>
          <w:highlight w:val="none"/>
        </w:rPr>
        <w:t>充电锂电池：电池可拆卸，可快速从设备上手动分离</w:t>
      </w:r>
      <w:r>
        <w:rPr>
          <w:rFonts w:hint="eastAsia" w:ascii="宋体" w:hAnsi="宋体" w:eastAsia="宋体"/>
          <w:bCs/>
          <w:color w:val="auto"/>
          <w:szCs w:val="24"/>
          <w:highlight w:val="none"/>
          <w:lang w:eastAsia="zh-CN"/>
        </w:rPr>
        <w:t>；</w:t>
      </w:r>
      <w:r>
        <w:rPr>
          <w:rFonts w:hint="eastAsia" w:ascii="宋体" w:hAnsi="宋体" w:eastAsia="宋体"/>
          <w:bCs/>
          <w:color w:val="auto"/>
          <w:szCs w:val="24"/>
          <w:highlight w:val="none"/>
        </w:rPr>
        <w:t>电池容量额≥21Ah。</w:t>
      </w:r>
    </w:p>
    <w:p w14:paraId="4BA7E19E">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rPr>
        <w:t>适用</w:t>
      </w:r>
      <w:r>
        <w:rPr>
          <w:rFonts w:ascii="宋体" w:hAnsi="宋体" w:eastAsia="宋体"/>
          <w:bCs/>
          <w:color w:val="auto"/>
          <w:szCs w:val="24"/>
          <w:highlight w:val="none"/>
        </w:rPr>
        <w:t>身高范围</w:t>
      </w:r>
      <w:r>
        <w:rPr>
          <w:rFonts w:hint="eastAsia" w:ascii="宋体" w:hAnsi="宋体" w:eastAsia="宋体"/>
          <w:bCs/>
          <w:color w:val="auto"/>
          <w:szCs w:val="24"/>
          <w:highlight w:val="none"/>
        </w:rPr>
        <w:t>应包含</w:t>
      </w:r>
      <w:r>
        <w:rPr>
          <w:rFonts w:ascii="宋体" w:hAnsi="宋体" w:eastAsia="宋体"/>
          <w:bCs/>
          <w:color w:val="auto"/>
          <w:szCs w:val="24"/>
          <w:highlight w:val="none"/>
        </w:rPr>
        <w:t>142-193cm</w:t>
      </w:r>
      <w:r>
        <w:rPr>
          <w:rFonts w:hint="eastAsia" w:ascii="宋体" w:hAnsi="宋体" w:eastAsia="宋体"/>
          <w:bCs/>
          <w:color w:val="auto"/>
          <w:szCs w:val="24"/>
          <w:highlight w:val="none"/>
        </w:rPr>
        <w:t>，适用</w:t>
      </w:r>
      <w:r>
        <w:rPr>
          <w:rFonts w:ascii="宋体" w:hAnsi="宋体" w:eastAsia="宋体"/>
          <w:bCs/>
          <w:color w:val="auto"/>
          <w:szCs w:val="24"/>
          <w:highlight w:val="none"/>
        </w:rPr>
        <w:t>体重范围</w:t>
      </w:r>
      <w:r>
        <w:rPr>
          <w:rFonts w:hint="eastAsia" w:ascii="宋体" w:hAnsi="宋体" w:eastAsia="宋体"/>
          <w:bCs/>
          <w:color w:val="auto"/>
          <w:szCs w:val="24"/>
          <w:highlight w:val="none"/>
        </w:rPr>
        <w:t>应包含</w:t>
      </w:r>
      <w:r>
        <w:rPr>
          <w:rFonts w:ascii="宋体" w:hAnsi="宋体" w:eastAsia="宋体"/>
          <w:bCs/>
          <w:color w:val="auto"/>
          <w:szCs w:val="24"/>
          <w:highlight w:val="none"/>
        </w:rPr>
        <w:t>40-100kg</w:t>
      </w:r>
      <w:r>
        <w:rPr>
          <w:rFonts w:hint="eastAsia" w:ascii="宋体" w:hAnsi="宋体" w:eastAsia="宋体"/>
          <w:bCs/>
          <w:color w:val="auto"/>
          <w:szCs w:val="24"/>
          <w:highlight w:val="none"/>
        </w:rPr>
        <w:t>。</w:t>
      </w:r>
    </w:p>
    <w:p w14:paraId="72DCB026">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机器人自由度：≥10个自由度</w:t>
      </w:r>
      <w:r>
        <w:rPr>
          <w:rFonts w:hint="eastAsia" w:ascii="宋体" w:hAnsi="宋体" w:eastAsia="宋体"/>
          <w:bCs/>
          <w:color w:val="auto"/>
          <w:szCs w:val="24"/>
          <w:highlight w:val="none"/>
        </w:rPr>
        <w:t>（提供第三方机构出具的检测报告或投标产品制造商公开发布的印刷资料（或网页资料）或产品技术手册/说明书）。</w:t>
      </w:r>
    </w:p>
    <w:p w14:paraId="4B21FFF5">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电机(执行器)数量：≥10个执行器。</w:t>
      </w:r>
      <w:r>
        <w:rPr>
          <w:rFonts w:hint="eastAsia" w:ascii="宋体" w:hAnsi="宋体" w:eastAsia="宋体"/>
          <w:bCs/>
          <w:color w:val="auto"/>
          <w:szCs w:val="24"/>
          <w:highlight w:val="none"/>
        </w:rPr>
        <w:t>（提供第三方机构出具的检测报告或投标产品制造商公开发布的印刷资料（或网页资料）或产品技术手册/说明书）。</w:t>
      </w:r>
    </w:p>
    <w:p w14:paraId="7B6E4076">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无需外部框架和天轨，可独立使用。（提供机器外观图片证明）</w:t>
      </w:r>
      <w:r>
        <w:rPr>
          <w:rFonts w:hint="eastAsia" w:ascii="宋体" w:hAnsi="宋体" w:eastAsia="宋体"/>
          <w:bCs/>
          <w:color w:val="auto"/>
          <w:szCs w:val="24"/>
          <w:highlight w:val="none"/>
        </w:rPr>
        <w:t>。</w:t>
      </w:r>
    </w:p>
    <w:p w14:paraId="2F5F233B">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设备骨盆角度</w:t>
      </w:r>
      <w:r>
        <w:rPr>
          <w:rFonts w:hint="eastAsia" w:ascii="宋体" w:hAnsi="宋体" w:eastAsia="宋体"/>
          <w:bCs/>
          <w:color w:val="auto"/>
          <w:szCs w:val="24"/>
          <w:highlight w:val="none"/>
        </w:rPr>
        <w:t>可</w:t>
      </w:r>
      <w:r>
        <w:rPr>
          <w:rFonts w:ascii="宋体" w:hAnsi="宋体" w:eastAsia="宋体"/>
          <w:bCs/>
          <w:color w:val="auto"/>
          <w:szCs w:val="24"/>
          <w:highlight w:val="none"/>
        </w:rPr>
        <w:t>调节，可保持中立位或骨盆后倾位。</w:t>
      </w:r>
    </w:p>
    <w:p w14:paraId="71635EF0">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rPr>
        <w:t>各关节活动范围</w:t>
      </w:r>
      <w:r>
        <w:rPr>
          <w:rFonts w:ascii="宋体" w:hAnsi="宋体" w:eastAsia="宋体"/>
          <w:bCs/>
          <w:color w:val="auto"/>
          <w:szCs w:val="24"/>
          <w:highlight w:val="none"/>
        </w:rPr>
        <w:t>（提供</w:t>
      </w:r>
      <w:r>
        <w:rPr>
          <w:rFonts w:hint="eastAsia" w:ascii="宋体" w:hAnsi="宋体" w:eastAsia="宋体"/>
          <w:bCs/>
          <w:color w:val="auto"/>
          <w:szCs w:val="24"/>
          <w:highlight w:val="none"/>
        </w:rPr>
        <w:t>第三方机构出具的</w:t>
      </w:r>
      <w:r>
        <w:rPr>
          <w:rFonts w:ascii="宋体" w:hAnsi="宋体" w:eastAsia="宋体"/>
          <w:bCs/>
          <w:color w:val="auto"/>
          <w:szCs w:val="24"/>
          <w:highlight w:val="none"/>
        </w:rPr>
        <w:t>检测报告证明）</w:t>
      </w:r>
      <w:r>
        <w:rPr>
          <w:rFonts w:hint="eastAsia" w:ascii="宋体" w:hAnsi="宋体" w:eastAsia="宋体"/>
          <w:bCs/>
          <w:color w:val="auto"/>
          <w:szCs w:val="24"/>
          <w:highlight w:val="none"/>
        </w:rPr>
        <w:t>：</w:t>
      </w:r>
      <w:r>
        <w:rPr>
          <w:rFonts w:ascii="宋体" w:hAnsi="宋体" w:eastAsia="宋体"/>
          <w:bCs/>
          <w:color w:val="auto"/>
          <w:szCs w:val="24"/>
          <w:highlight w:val="none"/>
        </w:rPr>
        <w:t xml:space="preserve"> </w:t>
      </w:r>
    </w:p>
    <w:p w14:paraId="67A62F05">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髋关节运动范围</w:t>
      </w:r>
      <w:r>
        <w:rPr>
          <w:rFonts w:hint="eastAsia" w:ascii="宋体" w:hAnsi="宋体" w:eastAsia="宋体"/>
          <w:bCs/>
          <w:color w:val="auto"/>
          <w:szCs w:val="24"/>
          <w:highlight w:val="none"/>
        </w:rPr>
        <w:t>应包含</w:t>
      </w:r>
      <w:r>
        <w:rPr>
          <w:rFonts w:ascii="宋体" w:hAnsi="宋体" w:eastAsia="宋体"/>
          <w:bCs/>
          <w:color w:val="auto"/>
          <w:szCs w:val="24"/>
          <w:highlight w:val="none"/>
        </w:rPr>
        <w:t>伸展/屈曲：14°/68°。</w:t>
      </w:r>
    </w:p>
    <w:p w14:paraId="69B43285">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髋关节运动范围</w:t>
      </w:r>
      <w:r>
        <w:rPr>
          <w:rFonts w:hint="eastAsia" w:ascii="宋体" w:hAnsi="宋体" w:eastAsia="宋体"/>
          <w:bCs/>
          <w:color w:val="auto"/>
          <w:szCs w:val="24"/>
          <w:highlight w:val="none"/>
        </w:rPr>
        <w:t>应包含</w:t>
      </w:r>
      <w:r>
        <w:rPr>
          <w:rFonts w:ascii="宋体" w:hAnsi="宋体" w:eastAsia="宋体"/>
          <w:bCs/>
          <w:color w:val="auto"/>
          <w:szCs w:val="24"/>
          <w:highlight w:val="none"/>
        </w:rPr>
        <w:t>内收/外展：12°/10°。</w:t>
      </w:r>
    </w:p>
    <w:p w14:paraId="72102A67">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膝关节运动范围</w:t>
      </w:r>
      <w:r>
        <w:rPr>
          <w:rFonts w:hint="eastAsia" w:ascii="宋体" w:hAnsi="宋体" w:eastAsia="宋体"/>
          <w:bCs/>
          <w:color w:val="auto"/>
          <w:szCs w:val="24"/>
          <w:highlight w:val="none"/>
        </w:rPr>
        <w:t>应包含</w:t>
      </w:r>
      <w:r>
        <w:rPr>
          <w:rFonts w:ascii="宋体" w:hAnsi="宋体" w:eastAsia="宋体"/>
          <w:bCs/>
          <w:color w:val="auto"/>
          <w:szCs w:val="24"/>
          <w:highlight w:val="none"/>
        </w:rPr>
        <w:t>伸直/屈曲：5°/8</w:t>
      </w:r>
      <w:r>
        <w:rPr>
          <w:rFonts w:hint="eastAsia" w:ascii="宋体" w:hAnsi="宋体" w:eastAsia="宋体"/>
          <w:bCs/>
          <w:color w:val="auto"/>
          <w:szCs w:val="24"/>
          <w:highlight w:val="none"/>
        </w:rPr>
        <w:t>5</w:t>
      </w:r>
      <w:r>
        <w:rPr>
          <w:rFonts w:ascii="宋体" w:hAnsi="宋体" w:eastAsia="宋体"/>
          <w:bCs/>
          <w:color w:val="auto"/>
          <w:szCs w:val="24"/>
          <w:highlight w:val="none"/>
        </w:rPr>
        <w:t>°。</w:t>
      </w:r>
    </w:p>
    <w:p w14:paraId="484322B1">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踝关节运动范围</w:t>
      </w:r>
      <w:r>
        <w:rPr>
          <w:rFonts w:hint="eastAsia" w:ascii="宋体" w:hAnsi="宋体" w:eastAsia="宋体"/>
          <w:bCs/>
          <w:color w:val="auto"/>
          <w:szCs w:val="24"/>
          <w:highlight w:val="none"/>
        </w:rPr>
        <w:t>应包含</w:t>
      </w:r>
      <w:r>
        <w:rPr>
          <w:rFonts w:ascii="宋体" w:hAnsi="宋体" w:eastAsia="宋体"/>
          <w:bCs/>
          <w:color w:val="auto"/>
          <w:szCs w:val="24"/>
          <w:highlight w:val="none"/>
        </w:rPr>
        <w:t>内翻/外翻：8°/14°。</w:t>
      </w:r>
    </w:p>
    <w:p w14:paraId="045D78B1">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踝关节运动范围</w:t>
      </w:r>
      <w:r>
        <w:rPr>
          <w:rFonts w:hint="eastAsia" w:ascii="宋体" w:hAnsi="宋体" w:eastAsia="宋体"/>
          <w:bCs/>
          <w:color w:val="auto"/>
          <w:szCs w:val="24"/>
          <w:highlight w:val="none"/>
        </w:rPr>
        <w:t>应包含</w:t>
      </w:r>
      <w:r>
        <w:rPr>
          <w:rFonts w:ascii="宋体" w:hAnsi="宋体" w:eastAsia="宋体"/>
          <w:bCs/>
          <w:color w:val="auto"/>
          <w:szCs w:val="24"/>
          <w:highlight w:val="none"/>
        </w:rPr>
        <w:t>背伸/跖屈：2</w:t>
      </w:r>
      <w:r>
        <w:rPr>
          <w:rFonts w:hint="eastAsia" w:ascii="宋体" w:hAnsi="宋体" w:eastAsia="宋体"/>
          <w:bCs/>
          <w:color w:val="auto"/>
          <w:szCs w:val="24"/>
          <w:highlight w:val="none"/>
        </w:rPr>
        <w:t>0</w:t>
      </w:r>
      <w:r>
        <w:rPr>
          <w:rFonts w:ascii="宋体" w:hAnsi="宋体" w:eastAsia="宋体"/>
          <w:bCs/>
          <w:color w:val="auto"/>
          <w:szCs w:val="24"/>
          <w:highlight w:val="none"/>
        </w:rPr>
        <w:t>°/19°。</w:t>
      </w:r>
    </w:p>
    <w:p w14:paraId="5E505B02">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多种运动模式，满足不同临床应用需求（提供实际应用场景图片</w:t>
      </w:r>
      <w:r>
        <w:rPr>
          <w:rFonts w:hint="eastAsia" w:ascii="宋体" w:hAnsi="宋体" w:eastAsia="宋体"/>
          <w:bCs/>
          <w:color w:val="auto"/>
          <w:szCs w:val="24"/>
          <w:highlight w:val="none"/>
        </w:rPr>
        <w:t>或产品说明书</w:t>
      </w:r>
      <w:r>
        <w:rPr>
          <w:rFonts w:ascii="宋体" w:hAnsi="宋体" w:eastAsia="宋体"/>
          <w:bCs/>
          <w:color w:val="auto"/>
          <w:szCs w:val="24"/>
          <w:highlight w:val="none"/>
        </w:rPr>
        <w:t xml:space="preserve">证明） </w:t>
      </w:r>
    </w:p>
    <w:p w14:paraId="6248A5D2">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坐位训练： 坐位下左腿前伸、坐位下右腿前伸；</w:t>
      </w:r>
    </w:p>
    <w:p w14:paraId="57EB7784">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坐站转移训练：坐姿转站立姿态、站立姿态、站立姿态转坐姿；</w:t>
      </w:r>
    </w:p>
    <w:p w14:paraId="217D38AC">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患侧负重训练：左侧腿单独负重站立，右侧腿单独负重站立；</w:t>
      </w:r>
    </w:p>
    <w:p w14:paraId="0E0A275E">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 xml:space="preserve">弓步训练（重心转移）：左弓步、右弓步、左弓步侧向、右弓步侧向； </w:t>
      </w:r>
    </w:p>
    <w:p w14:paraId="597B212B">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侧移训练：向左侧移、向右侧移；</w:t>
      </w:r>
    </w:p>
    <w:p w14:paraId="04CE829D">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原地迈步训练：左腿原地前后迈步、右腿原地前后迈步；</w:t>
      </w:r>
    </w:p>
    <w:p w14:paraId="101E3860">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步行训练：向前走、向后走、转弯；</w:t>
      </w:r>
    </w:p>
    <w:p w14:paraId="00FB8AFF">
      <w:pPr>
        <w:pStyle w:val="53"/>
        <w:numPr>
          <w:ilvl w:val="1"/>
          <w:numId w:val="18"/>
        </w:numPr>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蹲起训练：静态蹲、分阶段蹲起。</w:t>
      </w:r>
    </w:p>
    <w:p w14:paraId="5EAF32E6">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color w:val="auto"/>
          <w:szCs w:val="24"/>
          <w:highlight w:val="none"/>
        </w:rPr>
        <w:t>腿部</w:t>
      </w:r>
      <w:r>
        <w:rPr>
          <w:rFonts w:ascii="宋体" w:hAnsi="宋体" w:eastAsia="宋体"/>
          <w:color w:val="auto"/>
          <w:szCs w:val="24"/>
          <w:highlight w:val="none"/>
        </w:rPr>
        <w:t>长度</w:t>
      </w:r>
      <w:r>
        <w:rPr>
          <w:rFonts w:hint="eastAsia" w:ascii="宋体" w:hAnsi="宋体" w:eastAsia="宋体"/>
          <w:color w:val="auto"/>
          <w:szCs w:val="24"/>
          <w:highlight w:val="none"/>
        </w:rPr>
        <w:t>可</w:t>
      </w:r>
      <w:r>
        <w:rPr>
          <w:rFonts w:ascii="宋体" w:hAnsi="宋体" w:eastAsia="宋体"/>
          <w:color w:val="auto"/>
          <w:szCs w:val="24"/>
          <w:highlight w:val="none"/>
        </w:rPr>
        <w:t>调节范围：</w:t>
      </w:r>
    </w:p>
    <w:p w14:paraId="0A9AFCDF">
      <w:pPr>
        <w:pStyle w:val="53"/>
        <w:numPr>
          <w:ilvl w:val="1"/>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大腿长度（膝关节到髋关节）的调节范围应</w:t>
      </w:r>
      <w:r>
        <w:rPr>
          <w:rFonts w:hint="eastAsia" w:ascii="宋体" w:hAnsi="宋体" w:eastAsia="宋体"/>
          <w:bCs/>
          <w:color w:val="auto"/>
          <w:szCs w:val="24"/>
          <w:highlight w:val="none"/>
        </w:rPr>
        <w:t>包含</w:t>
      </w:r>
      <w:r>
        <w:rPr>
          <w:rFonts w:ascii="宋体" w:hAnsi="宋体" w:eastAsia="宋体"/>
          <w:bCs/>
          <w:color w:val="auto"/>
          <w:szCs w:val="24"/>
          <w:highlight w:val="none"/>
        </w:rPr>
        <w:t xml:space="preserve">380mm～470mm； </w:t>
      </w:r>
    </w:p>
    <w:p w14:paraId="1DE3A495">
      <w:pPr>
        <w:pStyle w:val="53"/>
        <w:numPr>
          <w:ilvl w:val="1"/>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bCs/>
          <w:color w:val="auto"/>
          <w:szCs w:val="24"/>
          <w:highlight w:val="none"/>
        </w:rPr>
        <w:t>小腿长度（踝关节到膝关节）的调节范围应</w:t>
      </w:r>
      <w:r>
        <w:rPr>
          <w:rFonts w:hint="eastAsia" w:ascii="宋体" w:hAnsi="宋体" w:eastAsia="宋体"/>
          <w:bCs/>
          <w:color w:val="auto"/>
          <w:szCs w:val="24"/>
          <w:highlight w:val="none"/>
        </w:rPr>
        <w:t>包含</w:t>
      </w:r>
      <w:r>
        <w:rPr>
          <w:rFonts w:ascii="宋体" w:hAnsi="宋体" w:eastAsia="宋体"/>
          <w:bCs/>
          <w:color w:val="auto"/>
          <w:szCs w:val="24"/>
          <w:highlight w:val="none"/>
        </w:rPr>
        <w:t>3</w:t>
      </w:r>
      <w:r>
        <w:rPr>
          <w:rFonts w:hint="eastAsia" w:ascii="宋体" w:hAnsi="宋体" w:eastAsia="宋体"/>
          <w:bCs/>
          <w:color w:val="auto"/>
          <w:szCs w:val="24"/>
          <w:highlight w:val="none"/>
        </w:rPr>
        <w:t>70</w:t>
      </w:r>
      <w:r>
        <w:rPr>
          <w:rFonts w:ascii="宋体" w:hAnsi="宋体" w:eastAsia="宋体"/>
          <w:bCs/>
          <w:color w:val="auto"/>
          <w:szCs w:val="24"/>
          <w:highlight w:val="none"/>
        </w:rPr>
        <w:t>mm～470mm</w:t>
      </w:r>
      <w:r>
        <w:rPr>
          <w:rFonts w:hint="eastAsia" w:ascii="宋体" w:hAnsi="宋体" w:eastAsia="宋体"/>
          <w:bCs/>
          <w:color w:val="auto"/>
          <w:szCs w:val="24"/>
          <w:highlight w:val="none"/>
        </w:rPr>
        <w:t>。</w:t>
      </w:r>
      <w:r>
        <w:rPr>
          <w:rFonts w:ascii="宋体" w:hAnsi="宋体" w:eastAsia="宋体"/>
          <w:bCs/>
          <w:color w:val="auto"/>
          <w:szCs w:val="24"/>
          <w:highlight w:val="none"/>
        </w:rPr>
        <w:t xml:space="preserve"> </w:t>
      </w:r>
    </w:p>
    <w:p w14:paraId="728FBDFB">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color w:val="auto"/>
          <w:szCs w:val="24"/>
          <w:highlight w:val="none"/>
        </w:rPr>
        <w:t>踝关节</w:t>
      </w:r>
      <w:r>
        <w:rPr>
          <w:rFonts w:ascii="宋体" w:hAnsi="宋体" w:eastAsia="宋体"/>
          <w:color w:val="auto"/>
          <w:szCs w:val="24"/>
          <w:highlight w:val="none"/>
        </w:rPr>
        <w:t>长度</w:t>
      </w:r>
      <w:r>
        <w:rPr>
          <w:rFonts w:hint="eastAsia" w:ascii="宋体" w:hAnsi="宋体" w:eastAsia="宋体"/>
          <w:color w:val="auto"/>
          <w:szCs w:val="24"/>
          <w:highlight w:val="none"/>
        </w:rPr>
        <w:t>可</w:t>
      </w:r>
      <w:r>
        <w:rPr>
          <w:rFonts w:ascii="宋体" w:hAnsi="宋体" w:eastAsia="宋体"/>
          <w:color w:val="auto"/>
          <w:szCs w:val="24"/>
          <w:highlight w:val="none"/>
        </w:rPr>
        <w:t>调节范围：</w:t>
      </w:r>
    </w:p>
    <w:p w14:paraId="04B38984">
      <w:pPr>
        <w:pStyle w:val="53"/>
        <w:numPr>
          <w:ilvl w:val="1"/>
          <w:numId w:val="18"/>
        </w:numPr>
        <w:adjustRightInd/>
        <w:snapToGrid/>
        <w:spacing w:line="520" w:lineRule="exact"/>
        <w:ind w:left="0" w:firstLine="0" w:firstLineChars="0"/>
        <w:rPr>
          <w:rFonts w:ascii="宋体" w:hAnsi="宋体" w:eastAsia="宋体"/>
          <w:bCs/>
          <w:color w:val="auto"/>
          <w:szCs w:val="24"/>
          <w:highlight w:val="none"/>
        </w:rPr>
      </w:pPr>
      <w:r>
        <w:rPr>
          <w:rFonts w:ascii="宋体" w:hAnsi="宋体" w:eastAsia="宋体"/>
          <w:color w:val="auto"/>
          <w:szCs w:val="24"/>
          <w:highlight w:val="none"/>
        </w:rPr>
        <w:t>踝关节部位尺寸（踝关节到足跟的水平距离）的调节范围应</w:t>
      </w:r>
      <w:r>
        <w:rPr>
          <w:rFonts w:hint="eastAsia" w:ascii="宋体" w:hAnsi="宋体" w:eastAsia="宋体"/>
          <w:color w:val="auto"/>
          <w:szCs w:val="24"/>
          <w:highlight w:val="none"/>
        </w:rPr>
        <w:t>包含</w:t>
      </w:r>
      <w:r>
        <w:rPr>
          <w:rFonts w:ascii="宋体" w:hAnsi="宋体" w:eastAsia="宋体"/>
          <w:color w:val="auto"/>
          <w:szCs w:val="24"/>
          <w:highlight w:val="none"/>
        </w:rPr>
        <w:t>46mm</w:t>
      </w:r>
      <w:r>
        <w:rPr>
          <w:rFonts w:hint="eastAsia" w:ascii="宋体" w:hAnsi="宋体" w:eastAsia="宋体"/>
          <w:color w:val="auto"/>
          <w:szCs w:val="24"/>
          <w:highlight w:val="none"/>
        </w:rPr>
        <w:t>～</w:t>
      </w:r>
      <w:r>
        <w:rPr>
          <w:rFonts w:ascii="宋体" w:hAnsi="宋体" w:eastAsia="宋体"/>
          <w:color w:val="auto"/>
          <w:szCs w:val="24"/>
          <w:highlight w:val="none"/>
        </w:rPr>
        <w:t>92mm；</w:t>
      </w:r>
      <w:r>
        <w:rPr>
          <w:rFonts w:ascii="宋体" w:hAnsi="宋体" w:eastAsia="宋体"/>
          <w:bCs/>
          <w:color w:val="auto"/>
          <w:szCs w:val="24"/>
          <w:highlight w:val="none"/>
        </w:rPr>
        <w:t xml:space="preserve"> </w:t>
      </w:r>
    </w:p>
    <w:p w14:paraId="29D390D5">
      <w:pPr>
        <w:pStyle w:val="53"/>
        <w:numPr>
          <w:ilvl w:val="1"/>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color w:val="auto"/>
          <w:szCs w:val="24"/>
          <w:highlight w:val="none"/>
        </w:rPr>
        <w:t>足底</w:t>
      </w:r>
      <w:r>
        <w:rPr>
          <w:rFonts w:ascii="宋体" w:hAnsi="宋体" w:eastAsia="宋体"/>
          <w:color w:val="auto"/>
          <w:szCs w:val="24"/>
          <w:highlight w:val="none"/>
        </w:rPr>
        <w:t>到踝关节高度的调节范围应</w:t>
      </w:r>
      <w:r>
        <w:rPr>
          <w:rFonts w:hint="eastAsia" w:ascii="宋体" w:hAnsi="宋体" w:eastAsia="宋体"/>
          <w:color w:val="auto"/>
          <w:szCs w:val="24"/>
          <w:highlight w:val="none"/>
        </w:rPr>
        <w:t>包含</w:t>
      </w:r>
      <w:r>
        <w:rPr>
          <w:rFonts w:ascii="宋体" w:hAnsi="宋体" w:eastAsia="宋体"/>
          <w:color w:val="auto"/>
          <w:szCs w:val="24"/>
          <w:highlight w:val="none"/>
        </w:rPr>
        <w:t>96mm～116mm。</w:t>
      </w:r>
      <w:r>
        <w:rPr>
          <w:rFonts w:ascii="宋体" w:hAnsi="宋体" w:eastAsia="宋体"/>
          <w:bCs/>
          <w:color w:val="auto"/>
          <w:szCs w:val="24"/>
          <w:highlight w:val="none"/>
        </w:rPr>
        <w:t xml:space="preserve"> </w:t>
      </w:r>
    </w:p>
    <w:p w14:paraId="5FD91D62">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rPr>
        <w:t>具备</w:t>
      </w:r>
      <w:r>
        <w:rPr>
          <w:rFonts w:ascii="宋体" w:hAnsi="宋体" w:eastAsia="宋体"/>
          <w:bCs/>
          <w:color w:val="auto"/>
          <w:szCs w:val="24"/>
          <w:highlight w:val="none"/>
        </w:rPr>
        <w:t>安全保护功能</w:t>
      </w:r>
      <w:r>
        <w:rPr>
          <w:rFonts w:hint="eastAsia" w:ascii="宋体" w:hAnsi="宋体" w:eastAsia="宋体"/>
          <w:bCs/>
          <w:color w:val="auto"/>
          <w:szCs w:val="24"/>
          <w:highlight w:val="none"/>
        </w:rPr>
        <w:t>：一键复位、开机自检；移动提示；等待延迟；锁定控制；电源提示；温度提示；</w:t>
      </w:r>
      <w:r>
        <w:rPr>
          <w:rFonts w:ascii="宋体" w:hAnsi="宋体" w:eastAsia="宋体"/>
          <w:bCs/>
          <w:color w:val="auto"/>
          <w:szCs w:val="24"/>
          <w:highlight w:val="none"/>
        </w:rPr>
        <w:t>坡度检测</w:t>
      </w:r>
      <w:r>
        <w:rPr>
          <w:rFonts w:hint="eastAsia" w:ascii="宋体" w:hAnsi="宋体" w:eastAsia="宋体"/>
          <w:bCs/>
          <w:color w:val="auto"/>
          <w:szCs w:val="24"/>
          <w:highlight w:val="none"/>
        </w:rPr>
        <w:t>等</w:t>
      </w:r>
      <w:r>
        <w:rPr>
          <w:rFonts w:ascii="宋体" w:hAnsi="宋体" w:eastAsia="宋体"/>
          <w:bCs/>
          <w:color w:val="auto"/>
          <w:szCs w:val="24"/>
          <w:highlight w:val="none"/>
        </w:rPr>
        <w:t xml:space="preserve">。 </w:t>
      </w:r>
    </w:p>
    <w:p w14:paraId="2CA4046F">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rPr>
        <w:t>紧急停止：按下紧急紧急停止停止按钮时，设备应立即停止运动并停留在紧急停止按钮被按下式的姿态。</w:t>
      </w:r>
    </w:p>
    <w:p w14:paraId="364E6A1F">
      <w:pPr>
        <w:pStyle w:val="53"/>
        <w:numPr>
          <w:ilvl w:val="0"/>
          <w:numId w:val="18"/>
        </w:numPr>
        <w:adjustRightInd/>
        <w:snapToGrid/>
        <w:spacing w:line="520" w:lineRule="exact"/>
        <w:ind w:left="0" w:firstLine="0" w:firstLineChars="0"/>
        <w:rPr>
          <w:rFonts w:ascii="宋体" w:hAnsi="宋体" w:eastAsia="宋体"/>
          <w:bCs/>
          <w:color w:val="auto"/>
          <w:szCs w:val="24"/>
          <w:highlight w:val="none"/>
        </w:rPr>
      </w:pPr>
      <w:r>
        <w:rPr>
          <w:rFonts w:hint="eastAsia" w:ascii="宋体" w:hAnsi="宋体" w:eastAsia="宋体"/>
          <w:bCs/>
          <w:color w:val="auto"/>
          <w:szCs w:val="24"/>
          <w:highlight w:val="none"/>
        </w:rPr>
        <w:t>配备数据处理工作站：处理器采用高性能桌面级处理器，物理核心数不少于24核，线程数不少于24线程，最高睿频不低于5.5GHz，三级缓存不低于30MB，综合性能满足项目开发、联调、仿真及多任务并行处理需求。内存容量不低于128GB（32GB×4）。系统盘：配置容量不低于4TB的M.2 NVMe固态硬盘。数据盘：配置容量不低于20TB的企业级机械硬盘。独立显卡：配置独立专业图形处理显卡，图形计算能力满足项目开发、调试及相关软件运行需求。电源：额定功率不低于1100W。操作系统：预装正版操作系统。 配套软件及服务：应提供满足联调需要的驱动程序、开发环境和调试环境，并提供SDK、API接口文档、通信协议、调试工具及必要的安装、配置、调试和联调支持服务。</w:t>
      </w:r>
    </w:p>
    <w:p w14:paraId="7DA7CFDB">
      <w:pPr>
        <w:pStyle w:val="53"/>
        <w:numPr>
          <w:ilvl w:val="0"/>
          <w:numId w:val="17"/>
        </w:numPr>
        <w:adjustRightInd/>
        <w:snapToGrid/>
        <w:spacing w:line="520" w:lineRule="exact"/>
        <w:ind w:left="0" w:firstLine="0" w:firstLineChars="0"/>
        <w:rPr>
          <w:rFonts w:ascii="宋体" w:hAnsi="宋体" w:eastAsia="宋体" w:cs="宋体"/>
          <w:b/>
          <w:color w:val="auto"/>
          <w:szCs w:val="24"/>
          <w:highlight w:val="none"/>
        </w:rPr>
      </w:pPr>
      <w:r>
        <w:rPr>
          <w:rFonts w:hint="eastAsia" w:ascii="宋体" w:hAnsi="宋体" w:eastAsia="宋体" w:cs="宋体"/>
          <w:b/>
          <w:color w:val="auto"/>
          <w:szCs w:val="24"/>
          <w:highlight w:val="none"/>
        </w:rPr>
        <w:t>服务要求</w:t>
      </w:r>
    </w:p>
    <w:p w14:paraId="17CBA235">
      <w:pPr>
        <w:spacing w:line="520" w:lineRule="exact"/>
        <w:rPr>
          <w:rFonts w:ascii="宋体" w:hAnsi="宋体" w:eastAsia="宋体" w:cs="宋体"/>
          <w:bCs/>
          <w:color w:val="auto"/>
          <w:szCs w:val="24"/>
          <w:highlight w:val="none"/>
        </w:rPr>
      </w:pPr>
      <w:r>
        <w:rPr>
          <w:rFonts w:ascii="宋体" w:hAnsi="宋体" w:eastAsia="宋体" w:cs="宋体"/>
          <w:bCs/>
          <w:color w:val="auto"/>
          <w:szCs w:val="24"/>
          <w:highlight w:val="none"/>
        </w:rPr>
        <w:t>1</w:t>
      </w:r>
      <w:r>
        <w:rPr>
          <w:rFonts w:hint="eastAsia" w:ascii="宋体" w:hAnsi="宋体" w:eastAsia="宋体" w:cs="宋体"/>
          <w:bCs/>
          <w:color w:val="auto"/>
          <w:szCs w:val="24"/>
          <w:highlight w:val="none"/>
        </w:rPr>
        <w:t>、设备安装调试</w:t>
      </w:r>
    </w:p>
    <w:p w14:paraId="1287EA91">
      <w:pPr>
        <w:spacing w:line="520" w:lineRule="exact"/>
        <w:rPr>
          <w:rFonts w:ascii="宋体" w:hAnsi="宋体" w:eastAsia="宋体" w:cs="宋体"/>
          <w:bCs/>
          <w:color w:val="auto"/>
          <w:szCs w:val="24"/>
          <w:highlight w:val="none"/>
        </w:rPr>
      </w:pPr>
      <w:r>
        <w:rPr>
          <w:rFonts w:ascii="宋体" w:hAnsi="宋体" w:eastAsia="宋体" w:cs="宋体"/>
          <w:bCs/>
          <w:color w:val="auto"/>
          <w:szCs w:val="24"/>
          <w:highlight w:val="none"/>
        </w:rPr>
        <w:t>1.1</w:t>
      </w:r>
      <w:r>
        <w:rPr>
          <w:rFonts w:hint="eastAsia" w:ascii="宋体" w:hAnsi="宋体" w:eastAsia="宋体" w:cs="宋体"/>
          <w:bCs/>
          <w:color w:val="auto"/>
          <w:szCs w:val="24"/>
          <w:highlight w:val="none"/>
        </w:rPr>
        <w:t>仪器到货后，投标人或设备制造商工程师到现场开箱验货，投标人或设备制造商或其授权的服务机构负责仪器运输至指定位置，完成联机安装调试及基本操作培训；</w:t>
      </w:r>
    </w:p>
    <w:p w14:paraId="3F4DA2A8">
      <w:pPr>
        <w:spacing w:line="520" w:lineRule="exact"/>
        <w:rPr>
          <w:rFonts w:ascii="宋体" w:hAnsi="宋体" w:eastAsia="宋体" w:cs="宋体"/>
          <w:bCs/>
          <w:color w:val="auto"/>
          <w:szCs w:val="24"/>
          <w:highlight w:val="none"/>
        </w:rPr>
      </w:pPr>
      <w:r>
        <w:rPr>
          <w:rFonts w:ascii="宋体" w:hAnsi="宋体" w:eastAsia="宋体" w:cs="宋体"/>
          <w:bCs/>
          <w:color w:val="auto"/>
          <w:szCs w:val="24"/>
          <w:highlight w:val="none"/>
        </w:rPr>
        <w:t>1.2</w:t>
      </w:r>
      <w:r>
        <w:rPr>
          <w:rFonts w:hint="eastAsia" w:ascii="宋体" w:hAnsi="宋体" w:eastAsia="宋体" w:cs="宋体"/>
          <w:bCs/>
          <w:color w:val="auto"/>
          <w:szCs w:val="24"/>
          <w:highlight w:val="none"/>
        </w:rPr>
        <w:t>投标人或设备制造商提供操作及维护培训；</w:t>
      </w:r>
    </w:p>
    <w:p w14:paraId="59E44237">
      <w:pPr>
        <w:spacing w:line="520" w:lineRule="exact"/>
        <w:jc w:val="left"/>
        <w:rPr>
          <w:rFonts w:ascii="宋体" w:hAnsi="宋体"/>
          <w:color w:val="auto"/>
          <w:szCs w:val="24"/>
          <w:highlight w:val="none"/>
        </w:rPr>
      </w:pPr>
      <w:r>
        <w:rPr>
          <w:rFonts w:ascii="宋体" w:hAnsi="宋体" w:eastAsia="宋体" w:cs="宋体"/>
          <w:bCs/>
          <w:color w:val="auto"/>
          <w:szCs w:val="24"/>
          <w:highlight w:val="none"/>
        </w:rPr>
        <w:t>1.3</w:t>
      </w:r>
      <w:r>
        <w:rPr>
          <w:rFonts w:hint="eastAsia" w:ascii="宋体" w:hAnsi="宋体" w:eastAsia="宋体" w:cs="宋体"/>
          <w:bCs/>
          <w:color w:val="auto"/>
          <w:szCs w:val="24"/>
          <w:highlight w:val="none"/>
        </w:rPr>
        <w:t>投标人提供机器现场安装、调试设备，进行操作试验，直至运行正常；</w:t>
      </w:r>
      <w:r>
        <w:rPr>
          <w:rFonts w:ascii="宋体" w:hAnsi="宋体"/>
          <w:color w:val="auto"/>
          <w:szCs w:val="24"/>
          <w:highlight w:val="none"/>
        </w:rPr>
        <w:t>按</w:t>
      </w:r>
      <w:r>
        <w:rPr>
          <w:rFonts w:hint="eastAsia"/>
          <w:color w:val="auto"/>
          <w:highlight w:val="none"/>
        </w:rPr>
        <w:t>投标文件投标参数、</w:t>
      </w:r>
      <w:r>
        <w:rPr>
          <w:rFonts w:ascii="宋体" w:hAnsi="宋体"/>
          <w:color w:val="auto"/>
          <w:szCs w:val="24"/>
          <w:highlight w:val="none"/>
        </w:rPr>
        <w:t>设备制造商出厂标准测定货物各项参数，对于自带的标准样品，测量方法须确认实测值在合格范围内。</w:t>
      </w:r>
      <w:r>
        <w:rPr>
          <w:rFonts w:hint="eastAsia" w:ascii="宋体" w:hAnsi="宋体"/>
          <w:color w:val="auto"/>
          <w:szCs w:val="24"/>
          <w:highlight w:val="none"/>
        </w:rPr>
        <w:t>供货方应配合采购人完成设备3Q验证验收工作，包含IQ（安装确认）、OQ（运行确认）、PQ（性能确认）全套验收报告编制、现场测试、数据支持、资料交付。</w:t>
      </w:r>
    </w:p>
    <w:p w14:paraId="3145242D">
      <w:pPr>
        <w:spacing w:line="520" w:lineRule="exact"/>
        <w:jc w:val="left"/>
        <w:rPr>
          <w:rFonts w:hAnsi="宋体"/>
          <w:color w:val="auto"/>
          <w:szCs w:val="24"/>
          <w:highlight w:val="none"/>
        </w:rPr>
      </w:pPr>
      <w:r>
        <w:rPr>
          <w:rFonts w:hAnsi="宋体"/>
          <w:color w:val="auto"/>
          <w:szCs w:val="24"/>
          <w:highlight w:val="none"/>
        </w:rPr>
        <w:t xml:space="preserve">1.4 </w:t>
      </w:r>
      <w:r>
        <w:rPr>
          <w:rFonts w:hint="eastAsia" w:hAnsi="宋体"/>
          <w:color w:val="auto"/>
          <w:szCs w:val="24"/>
          <w:highlight w:val="none"/>
        </w:rPr>
        <w:t>投标人或</w:t>
      </w:r>
      <w:r>
        <w:rPr>
          <w:rFonts w:hAnsi="宋体"/>
          <w:color w:val="auto"/>
          <w:szCs w:val="24"/>
          <w:highlight w:val="none"/>
        </w:rPr>
        <w:t>设备制造商的服务机构直接提供货物终身售后服务，设备出现故障时，须在接到采购人通知</w:t>
      </w:r>
      <w:r>
        <w:rPr>
          <w:rFonts w:hint="eastAsia" w:hAnsi="宋体"/>
          <w:color w:val="auto"/>
          <w:szCs w:val="24"/>
          <w:highlight w:val="none"/>
        </w:rPr>
        <w:t>2</w:t>
      </w:r>
      <w:r>
        <w:rPr>
          <w:rFonts w:hAnsi="宋体"/>
          <w:color w:val="auto"/>
          <w:szCs w:val="24"/>
          <w:highlight w:val="none"/>
          <w:u w:val="single"/>
        </w:rPr>
        <w:t>4</w:t>
      </w:r>
      <w:r>
        <w:rPr>
          <w:rFonts w:hAnsi="宋体"/>
          <w:color w:val="auto"/>
          <w:szCs w:val="24"/>
          <w:highlight w:val="none"/>
        </w:rPr>
        <w:t>小时内给予明确答复，</w:t>
      </w:r>
      <w:r>
        <w:rPr>
          <w:rFonts w:hAnsi="宋体"/>
          <w:color w:val="auto"/>
          <w:szCs w:val="24"/>
          <w:highlight w:val="none"/>
          <w:u w:val="single"/>
        </w:rPr>
        <w:t>48</w:t>
      </w:r>
      <w:r>
        <w:rPr>
          <w:rFonts w:hAnsi="宋体"/>
          <w:color w:val="auto"/>
          <w:szCs w:val="24"/>
          <w:highlight w:val="none"/>
        </w:rPr>
        <w:t>小时内到达现场维修。维修人员到现场后若故障问题特殊无法现场修复的，须在</w:t>
      </w:r>
      <w:r>
        <w:rPr>
          <w:rFonts w:hAnsi="宋体"/>
          <w:color w:val="auto"/>
          <w:szCs w:val="24"/>
          <w:highlight w:val="none"/>
          <w:u w:val="single"/>
        </w:rPr>
        <w:t>48</w:t>
      </w:r>
      <w:r>
        <w:rPr>
          <w:rFonts w:hAnsi="宋体"/>
          <w:color w:val="auto"/>
          <w:szCs w:val="24"/>
          <w:highlight w:val="none"/>
        </w:rPr>
        <w:t>小时内给出采购人认可的合理解决方案。</w:t>
      </w:r>
    </w:p>
    <w:p w14:paraId="4C2C7499">
      <w:pPr>
        <w:spacing w:line="520" w:lineRule="exact"/>
        <w:rPr>
          <w:rFonts w:hAnsi="宋体"/>
          <w:b/>
          <w:bCs/>
          <w:color w:val="auto"/>
          <w:szCs w:val="24"/>
          <w:highlight w:val="none"/>
        </w:rPr>
      </w:pPr>
      <w:r>
        <w:rPr>
          <w:rFonts w:hAnsi="宋体"/>
          <w:b/>
          <w:bCs/>
          <w:color w:val="auto"/>
          <w:szCs w:val="24"/>
          <w:highlight w:val="none"/>
        </w:rPr>
        <w:t>2、</w:t>
      </w:r>
      <w:r>
        <w:rPr>
          <w:rFonts w:ascii="宋体" w:hAnsi="宋体" w:eastAsia="宋体" w:cs="宋体"/>
          <w:b/>
          <w:bCs/>
          <w:color w:val="auto"/>
          <w:szCs w:val="24"/>
          <w:highlight w:val="none"/>
          <w:lang w:bidi="ar"/>
        </w:rPr>
        <w:t>★</w:t>
      </w:r>
      <w:r>
        <w:rPr>
          <w:rFonts w:hAnsi="宋体"/>
          <w:b/>
          <w:bCs/>
          <w:color w:val="auto"/>
          <w:szCs w:val="24"/>
          <w:highlight w:val="none"/>
        </w:rPr>
        <w:t>质保期：不少于</w:t>
      </w:r>
      <w:bookmarkStart w:id="203" w:name="_Hlk232664610"/>
      <w:r>
        <w:rPr>
          <w:rFonts w:hAnsi="宋体"/>
          <w:b/>
          <w:bCs/>
          <w:color w:val="auto"/>
          <w:szCs w:val="24"/>
          <w:highlight w:val="none"/>
        </w:rPr>
        <w:t>项目整体通过</w:t>
      </w:r>
      <w:bookmarkEnd w:id="203"/>
      <w:r>
        <w:rPr>
          <w:rFonts w:hAnsi="宋体"/>
          <w:b/>
          <w:bCs/>
          <w:color w:val="auto"/>
          <w:szCs w:val="24"/>
          <w:highlight w:val="none"/>
        </w:rPr>
        <w:t>验收后</w:t>
      </w:r>
      <w:r>
        <w:rPr>
          <w:rFonts w:hint="eastAsia" w:hAnsi="宋体"/>
          <w:b/>
          <w:bCs/>
          <w:color w:val="auto"/>
          <w:szCs w:val="24"/>
          <w:highlight w:val="none"/>
        </w:rPr>
        <w:t>5</w:t>
      </w:r>
      <w:r>
        <w:rPr>
          <w:rFonts w:hAnsi="宋体"/>
          <w:b/>
          <w:bCs/>
          <w:color w:val="auto"/>
          <w:szCs w:val="24"/>
          <w:highlight w:val="none"/>
        </w:rPr>
        <w:t>年</w:t>
      </w:r>
      <w:bookmarkStart w:id="204" w:name="_Hlk232664443"/>
      <w:r>
        <w:rPr>
          <w:rFonts w:hint="default" w:hAnsi="宋体" w:asciiTheme="minorEastAsia" w:eastAsiaTheme="minorEastAsia"/>
          <w:b/>
          <w:bCs/>
          <w:color w:val="auto"/>
          <w:sz w:val="24"/>
          <w:szCs w:val="24"/>
          <w:highlight w:val="none"/>
        </w:rPr>
        <w:t>原厂质保</w:t>
      </w:r>
      <w:r>
        <w:rPr>
          <w:rFonts w:hAnsi="宋体"/>
          <w:b/>
          <w:bCs/>
          <w:color w:val="auto"/>
          <w:szCs w:val="24"/>
          <w:highlight w:val="none"/>
        </w:rPr>
        <w:t>，软件（若有）终身升级（相关费用已包含在此处报价中，后续不得另行收费）；保修和售后维护服务时间从项目整体通过验收合格之日起计算。在此期间依据详细使用说明书正常使用，如有损坏或质量不合格者，卖方应及时给予修复和更换，其修理和更换</w:t>
      </w:r>
      <w:r>
        <w:rPr>
          <w:rFonts w:hint="eastAsia" w:hAnsi="宋体"/>
          <w:b/>
          <w:bCs/>
          <w:color w:val="auto"/>
          <w:szCs w:val="24"/>
          <w:highlight w:val="none"/>
        </w:rPr>
        <w:t>费用已包含在投标总价中，采购人不额外付费</w:t>
      </w:r>
      <w:r>
        <w:rPr>
          <w:rFonts w:hAnsi="宋体"/>
          <w:b/>
          <w:bCs/>
          <w:color w:val="auto"/>
          <w:szCs w:val="24"/>
          <w:highlight w:val="none"/>
        </w:rPr>
        <w:t>。</w:t>
      </w:r>
      <w:bookmarkEnd w:id="204"/>
    </w:p>
    <w:p w14:paraId="6A0A441B">
      <w:pPr>
        <w:spacing w:line="520" w:lineRule="exact"/>
        <w:rPr>
          <w:rFonts w:hAnsi="宋体"/>
          <w:color w:val="auto"/>
          <w:szCs w:val="24"/>
          <w:highlight w:val="none"/>
        </w:rPr>
      </w:pPr>
      <w:bookmarkStart w:id="205" w:name="_Hlk232664559"/>
      <w:r>
        <w:rPr>
          <w:rFonts w:hAnsi="宋体"/>
          <w:color w:val="auto"/>
          <w:szCs w:val="24"/>
          <w:highlight w:val="none"/>
        </w:rPr>
        <w:t>3、</w:t>
      </w:r>
      <w:r>
        <w:rPr>
          <w:rFonts w:hint="eastAsia" w:hAnsi="宋体"/>
          <w:color w:val="auto"/>
          <w:szCs w:val="24"/>
          <w:highlight w:val="none"/>
        </w:rPr>
        <w:t>投标人或制造商具备售后服务能力，</w:t>
      </w:r>
      <w:r>
        <w:rPr>
          <w:rFonts w:hAnsi="宋体"/>
          <w:color w:val="auto"/>
          <w:szCs w:val="24"/>
          <w:highlight w:val="none"/>
        </w:rPr>
        <w:t>有完备的售后服务和技术支持。</w:t>
      </w:r>
    </w:p>
    <w:p w14:paraId="6EE82563">
      <w:pPr>
        <w:spacing w:line="520" w:lineRule="exact"/>
        <w:rPr>
          <w:rFonts w:hAnsi="宋体"/>
          <w:color w:val="auto"/>
          <w:szCs w:val="24"/>
          <w:highlight w:val="none"/>
        </w:rPr>
      </w:pPr>
      <w:bookmarkStart w:id="206" w:name="_Hlk232664452"/>
      <w:r>
        <w:rPr>
          <w:rFonts w:hAnsi="宋体"/>
          <w:color w:val="auto"/>
          <w:szCs w:val="24"/>
          <w:highlight w:val="none"/>
        </w:rPr>
        <w:t>4、</w:t>
      </w:r>
      <w:bookmarkEnd w:id="205"/>
      <w:r>
        <w:rPr>
          <w:rFonts w:hint="eastAsia" w:hAnsi="宋体"/>
          <w:color w:val="auto"/>
          <w:szCs w:val="24"/>
          <w:highlight w:val="none"/>
        </w:rPr>
        <w:t>中标人</w:t>
      </w:r>
      <w:r>
        <w:rPr>
          <w:rFonts w:hAnsi="宋体"/>
          <w:color w:val="auto"/>
          <w:szCs w:val="24"/>
          <w:highlight w:val="none"/>
        </w:rPr>
        <w:t>承诺对质量保证期过后出现的故障，将采取及时有效的措施进行修理，</w:t>
      </w:r>
      <w:r>
        <w:rPr>
          <w:rFonts w:hint="eastAsia" w:hAnsi="宋体"/>
          <w:color w:val="auto"/>
          <w:szCs w:val="24"/>
          <w:highlight w:val="none"/>
        </w:rPr>
        <w:t>投标人仅</w:t>
      </w:r>
      <w:r>
        <w:rPr>
          <w:rFonts w:hAnsi="宋体"/>
          <w:color w:val="auto"/>
          <w:szCs w:val="24"/>
          <w:highlight w:val="none"/>
        </w:rPr>
        <w:t>收取材料成本费。</w:t>
      </w:r>
      <w:bookmarkEnd w:id="206"/>
    </w:p>
    <w:p w14:paraId="4F544E60">
      <w:pPr>
        <w:spacing w:line="520" w:lineRule="exact"/>
        <w:jc w:val="left"/>
        <w:rPr>
          <w:rFonts w:hAnsi="宋体" w:cs="宋体"/>
          <w:bCs/>
          <w:color w:val="auto"/>
          <w:szCs w:val="24"/>
          <w:highlight w:val="none"/>
        </w:rPr>
      </w:pPr>
      <w:r>
        <w:rPr>
          <w:rFonts w:hAnsi="宋体" w:cs="宋体"/>
          <w:bCs/>
          <w:color w:val="auto"/>
          <w:szCs w:val="24"/>
          <w:highlight w:val="none"/>
        </w:rPr>
        <w:t>5、人员培训要求</w:t>
      </w:r>
    </w:p>
    <w:p w14:paraId="51C9E051">
      <w:pPr>
        <w:pStyle w:val="105"/>
        <w:spacing w:line="520" w:lineRule="exact"/>
        <w:ind w:firstLine="0" w:firstLineChars="0"/>
        <w:rPr>
          <w:rFonts w:eastAsia="宋体"/>
          <w:color w:val="auto"/>
          <w:szCs w:val="24"/>
          <w:highlight w:val="none"/>
        </w:rPr>
      </w:pPr>
      <w:r>
        <w:rPr>
          <w:rFonts w:eastAsia="宋体"/>
          <w:color w:val="auto"/>
          <w:szCs w:val="24"/>
          <w:highlight w:val="none"/>
        </w:rPr>
        <w:t>5.1</w:t>
      </w:r>
      <w:r>
        <w:rPr>
          <w:rFonts w:hint="eastAsia"/>
          <w:color w:val="auto"/>
          <w:szCs w:val="24"/>
          <w:highlight w:val="none"/>
        </w:rPr>
        <w:t>投标人或</w:t>
      </w:r>
      <w:r>
        <w:rPr>
          <w:rFonts w:eastAsia="宋体"/>
          <w:color w:val="auto"/>
          <w:szCs w:val="24"/>
          <w:highlight w:val="none"/>
        </w:rPr>
        <w:t>设备制造商的技术人员向用户提供现场安装及基本的培训服务，不限参加人数。指导并制定培训内容，通过技术培训，应使采购人的技术人员能够掌握操作和维护技术。</w:t>
      </w:r>
    </w:p>
    <w:p w14:paraId="7EEB43AB">
      <w:pPr>
        <w:pStyle w:val="105"/>
        <w:spacing w:line="520" w:lineRule="exact"/>
        <w:ind w:firstLine="0" w:firstLineChars="0"/>
        <w:rPr>
          <w:color w:val="auto"/>
          <w:szCs w:val="24"/>
          <w:highlight w:val="none"/>
        </w:rPr>
      </w:pPr>
      <w:r>
        <w:rPr>
          <w:rFonts w:eastAsia="宋体"/>
          <w:color w:val="auto"/>
          <w:szCs w:val="24"/>
          <w:highlight w:val="none"/>
        </w:rPr>
        <w:t>5.2</w:t>
      </w:r>
      <w:r>
        <w:rPr>
          <w:rFonts w:hint="eastAsia"/>
          <w:color w:val="auto"/>
          <w:szCs w:val="24"/>
          <w:highlight w:val="none"/>
        </w:rPr>
        <w:t>投标人或</w:t>
      </w:r>
      <w:r>
        <w:rPr>
          <w:rFonts w:eastAsia="宋体"/>
          <w:color w:val="auto"/>
          <w:szCs w:val="24"/>
          <w:highlight w:val="none"/>
        </w:rPr>
        <w:t>设备制造商的技术人员必须提供仪器的现场安装调试并达到相应的技术性能，并同时在现场对用户进行操作培训。</w:t>
      </w:r>
    </w:p>
    <w:p w14:paraId="69A085FE">
      <w:pPr>
        <w:rPr>
          <w:color w:val="auto"/>
          <w:highlight w:val="none"/>
        </w:rPr>
        <w:sectPr>
          <w:type w:val="continuous"/>
          <w:pgSz w:w="11906" w:h="16838"/>
          <w:pgMar w:top="1440" w:right="1298" w:bottom="1400" w:left="1469" w:header="851" w:footer="992" w:gutter="0"/>
          <w:cols w:space="720" w:num="1"/>
          <w:docGrid w:type="lines" w:linePitch="312" w:charSpace="0"/>
        </w:sectPr>
      </w:pPr>
    </w:p>
    <w:p w14:paraId="485DF933">
      <w:pPr>
        <w:spacing w:line="520" w:lineRule="exact"/>
        <w:rPr>
          <w:rFonts w:hAnsi="宋体"/>
          <w:b/>
          <w:bCs/>
          <w:color w:val="auto"/>
          <w:szCs w:val="24"/>
          <w:highlight w:val="none"/>
        </w:rPr>
      </w:pPr>
      <w:r>
        <w:rPr>
          <w:rStyle w:val="34"/>
          <w:rFonts w:hint="eastAsia"/>
          <w:b/>
          <w:color w:val="auto"/>
          <w:highlight w:val="none"/>
        </w:rPr>
        <w:t>四</w:t>
      </w:r>
      <w:r>
        <w:rPr>
          <w:rFonts w:hint="eastAsia" w:hAnsi="宋体"/>
          <w:b/>
          <w:bCs/>
          <w:color w:val="auto"/>
          <w:szCs w:val="24"/>
          <w:highlight w:val="none"/>
        </w:rPr>
        <w:t>、其他要求</w:t>
      </w:r>
    </w:p>
    <w:p w14:paraId="705254B7">
      <w:pPr>
        <w:spacing w:line="520" w:lineRule="exact"/>
        <w:rPr>
          <w:rFonts w:hAnsi="宋体"/>
          <w:color w:val="auto"/>
          <w:szCs w:val="24"/>
          <w:highlight w:val="none"/>
        </w:rPr>
      </w:pPr>
      <w:r>
        <w:rPr>
          <w:rFonts w:hint="eastAsia" w:hAnsi="宋体"/>
          <w:color w:val="auto"/>
          <w:szCs w:val="24"/>
          <w:highlight w:val="none"/>
        </w:rPr>
        <w:t>1.</w:t>
      </w:r>
      <w:r>
        <w:rPr>
          <w:rFonts w:hAnsi="宋体"/>
          <w:color w:val="auto"/>
          <w:szCs w:val="24"/>
          <w:highlight w:val="none"/>
        </w:rPr>
        <w:t xml:space="preserve">  </w:t>
      </w:r>
      <w:r>
        <w:rPr>
          <w:rFonts w:hint="eastAsia" w:hAnsi="宋体"/>
          <w:color w:val="auto"/>
          <w:szCs w:val="24"/>
          <w:highlight w:val="none"/>
        </w:rPr>
        <w:t>投标报价方式</w:t>
      </w:r>
    </w:p>
    <w:p w14:paraId="2E5BFDFA">
      <w:pPr>
        <w:spacing w:line="520" w:lineRule="exact"/>
        <w:rPr>
          <w:rFonts w:hint="eastAsia" w:hAnsi="宋体"/>
          <w:color w:val="auto"/>
          <w:szCs w:val="24"/>
          <w:highlight w:val="none"/>
        </w:rPr>
      </w:pPr>
      <w:r>
        <w:rPr>
          <w:rFonts w:hint="eastAsia" w:hAnsi="宋体" w:asciiTheme="minorEastAsia" w:eastAsiaTheme="minorEastAsia"/>
          <w:color w:val="auto"/>
          <w:sz w:val="24"/>
          <w:szCs w:val="24"/>
          <w:highlight w:val="none"/>
        </w:rPr>
        <w:t>货到项目现场人民币含税价。投标人应在报价中充分考虑包括制造、装配和发运货物所使用的材料、部件、配套服务及货物本身已支付或将支付的产品税、销售税和其它税费等一切费用。</w:t>
      </w:r>
    </w:p>
    <w:p w14:paraId="72CACFDA">
      <w:pPr>
        <w:spacing w:line="520" w:lineRule="exact"/>
        <w:rPr>
          <w:rFonts w:hAnsi="宋体"/>
          <w:color w:val="auto"/>
          <w:szCs w:val="24"/>
          <w:highlight w:val="none"/>
        </w:rPr>
      </w:pPr>
      <w:r>
        <w:rPr>
          <w:rFonts w:hint="eastAsia" w:hAnsi="宋体" w:cs="宋体"/>
          <w:color w:val="auto"/>
          <w:szCs w:val="24"/>
          <w:highlight w:val="none"/>
        </w:rPr>
        <w:t>2.</w:t>
      </w:r>
      <w:r>
        <w:rPr>
          <w:rFonts w:hAnsi="宋体" w:cs="宋体"/>
          <w:color w:val="auto"/>
          <w:szCs w:val="24"/>
          <w:highlight w:val="none"/>
        </w:rPr>
        <w:t xml:space="preserve"> </w:t>
      </w:r>
      <w:r>
        <w:rPr>
          <w:rFonts w:ascii="宋体" w:hAnsi="宋体" w:eastAsia="宋体" w:cs="宋体"/>
          <w:color w:val="auto"/>
          <w:szCs w:val="24"/>
          <w:highlight w:val="none"/>
          <w:lang w:bidi="ar"/>
        </w:rPr>
        <w:t>★</w:t>
      </w:r>
      <w:r>
        <w:rPr>
          <w:rFonts w:hint="eastAsia" w:hAnsi="宋体"/>
          <w:color w:val="auto"/>
          <w:szCs w:val="24"/>
          <w:highlight w:val="none"/>
        </w:rPr>
        <w:t>保密要求</w:t>
      </w:r>
    </w:p>
    <w:p w14:paraId="3355E799">
      <w:pPr>
        <w:spacing w:line="520" w:lineRule="exact"/>
        <w:rPr>
          <w:rFonts w:hAnsi="宋体"/>
          <w:color w:val="auto"/>
          <w:szCs w:val="24"/>
          <w:highlight w:val="none"/>
        </w:rPr>
      </w:pPr>
      <w:r>
        <w:rPr>
          <w:rFonts w:hint="eastAsia" w:hAnsi="宋体"/>
          <w:color w:val="auto"/>
          <w:szCs w:val="24"/>
          <w:highlight w:val="none"/>
        </w:rPr>
        <w:t>(1) 未经采购人许可，投标人不允许对外公开、宣传或泄露采购人单位具体名称有关信息及采购项目等相关信息，如违反上述承诺，给采购人造成任何不利后果 (包括但不限于经济责任、行政责任等)，均由投标人承担。</w:t>
      </w:r>
    </w:p>
    <w:p w14:paraId="5979AEAD">
      <w:pPr>
        <w:spacing w:line="520" w:lineRule="exact"/>
        <w:rPr>
          <w:rFonts w:hAnsi="宋体"/>
          <w:color w:val="auto"/>
          <w:szCs w:val="24"/>
          <w:highlight w:val="none"/>
        </w:rPr>
      </w:pPr>
      <w:r>
        <w:rPr>
          <w:rFonts w:hint="eastAsia" w:hAnsi="宋体"/>
          <w:color w:val="auto"/>
          <w:szCs w:val="24"/>
          <w:highlight w:val="none"/>
        </w:rPr>
        <w:t>(2) 不论何时、何种原因无效或终止本项目，上述保密义务继续有效。</w:t>
      </w:r>
    </w:p>
    <w:p w14:paraId="206FAEAE">
      <w:pPr>
        <w:spacing w:line="520" w:lineRule="exact"/>
        <w:rPr>
          <w:rFonts w:hAnsi="宋体"/>
          <w:color w:val="auto"/>
          <w:szCs w:val="24"/>
          <w:highlight w:val="none"/>
        </w:rPr>
      </w:pPr>
      <w:r>
        <w:rPr>
          <w:rFonts w:hint="eastAsia" w:hAnsi="宋体"/>
          <w:color w:val="auto"/>
          <w:szCs w:val="24"/>
          <w:highlight w:val="none"/>
        </w:rPr>
        <w:t>3.</w:t>
      </w:r>
      <w:r>
        <w:rPr>
          <w:rFonts w:hAnsi="宋体"/>
          <w:color w:val="auto"/>
          <w:szCs w:val="24"/>
          <w:highlight w:val="none"/>
        </w:rPr>
        <w:t xml:space="preserve"> </w:t>
      </w:r>
      <w:r>
        <w:rPr>
          <w:rFonts w:hint="eastAsia" w:hAnsi="宋体"/>
          <w:color w:val="auto"/>
          <w:szCs w:val="24"/>
          <w:highlight w:val="none"/>
        </w:rPr>
        <w:t>投标人提供一次移机服务（费用包含但不限于拆机、打包、运输、装机、调试、培训、保险等，费用已包含在投标报价中）。</w:t>
      </w:r>
    </w:p>
    <w:p w14:paraId="4AFB01BA">
      <w:pPr>
        <w:spacing w:line="520" w:lineRule="exact"/>
        <w:rPr>
          <w:rFonts w:hAnsi="宋体"/>
          <w:b/>
          <w:bCs/>
          <w:color w:val="auto"/>
          <w:szCs w:val="24"/>
          <w:highlight w:val="none"/>
        </w:rPr>
      </w:pPr>
      <w:bookmarkStart w:id="207" w:name="_Toc236941162"/>
      <w:r>
        <w:rPr>
          <w:rFonts w:hint="eastAsia" w:hAnsi="宋体" w:cs="宋体"/>
          <w:b/>
          <w:bCs/>
          <w:color w:val="auto"/>
          <w:szCs w:val="24"/>
          <w:highlight w:val="none"/>
          <w:lang w:bidi="ar"/>
        </w:rPr>
        <w:t>★五</w:t>
      </w:r>
      <w:r>
        <w:rPr>
          <w:rFonts w:hint="eastAsia" w:hAnsi="宋体"/>
          <w:b/>
          <w:bCs/>
          <w:color w:val="auto"/>
          <w:szCs w:val="24"/>
          <w:highlight w:val="none"/>
        </w:rPr>
        <w:t>、付款条件</w:t>
      </w:r>
    </w:p>
    <w:p w14:paraId="4C5DAF21">
      <w:pPr>
        <w:spacing w:line="520" w:lineRule="exact"/>
        <w:contextualSpacing/>
        <w:rPr>
          <w:rFonts w:hAnsi="宋体" w:cs="宋体"/>
          <w:color w:val="auto"/>
          <w:szCs w:val="24"/>
          <w:highlight w:val="none"/>
        </w:rPr>
      </w:pPr>
      <w:r>
        <w:rPr>
          <w:rFonts w:hAnsi="宋体" w:cs="宋体"/>
          <w:color w:val="auto"/>
          <w:szCs w:val="24"/>
          <w:highlight w:val="none"/>
        </w:rPr>
        <w:t>1.</w:t>
      </w:r>
      <w:r>
        <w:rPr>
          <w:color w:val="auto"/>
          <w:highlight w:val="none"/>
        </w:rPr>
        <w:t xml:space="preserve"> </w:t>
      </w:r>
      <w:r>
        <w:rPr>
          <w:rFonts w:hint="eastAsia" w:hAnsi="宋体" w:cs="楷体"/>
          <w:color w:val="auto"/>
          <w:szCs w:val="24"/>
          <w:highlight w:val="none"/>
        </w:rPr>
        <w:t>合同签订后，中标人在合同签订后30个日历日内向招标人提供合同金额80%的预付款保函，预付款保函有效期至货到甲方指定地点安装调试验收合格；招标人在合同签订后45个日历日内收到预付款保函后，向中标人支付合同总金额80%的预付款; 设备到货后，安装验收合格后，招标人凭双方认可的验收报告和招标人认可的制造商出具的质保文件支付剩余的20%货款并退还保函（不计息）；或者相关产品整体到货后，招标人凭双方认可的验收报告和招标人认可的制造商出具的质保文件100%支付相关货款。</w:t>
      </w:r>
    </w:p>
    <w:p w14:paraId="41D52002">
      <w:pPr>
        <w:spacing w:line="520" w:lineRule="exact"/>
        <w:rPr>
          <w:rFonts w:hAnsi="宋体"/>
          <w:b/>
          <w:bCs/>
          <w:color w:val="auto"/>
          <w:szCs w:val="24"/>
          <w:highlight w:val="none"/>
        </w:rPr>
      </w:pPr>
      <w:r>
        <w:rPr>
          <w:rFonts w:hint="eastAsia" w:hAnsi="宋体"/>
          <w:b/>
          <w:bCs/>
          <w:color w:val="auto"/>
          <w:szCs w:val="24"/>
          <w:highlight w:val="none"/>
        </w:rPr>
        <w:t>六、交付要求</w:t>
      </w:r>
    </w:p>
    <w:p w14:paraId="44D10E12">
      <w:pPr>
        <w:widowControl/>
        <w:spacing w:line="520" w:lineRule="exact"/>
        <w:contextualSpacing/>
        <w:jc w:val="left"/>
        <w:rPr>
          <w:rFonts w:ascii="宋体" w:hAnsi="宋体" w:eastAsia="宋体" w:cs="宋体"/>
          <w:b/>
          <w:bCs/>
          <w:color w:val="auto"/>
          <w:szCs w:val="24"/>
          <w:highlight w:val="none"/>
        </w:rPr>
      </w:pPr>
      <w:r>
        <w:rPr>
          <w:rFonts w:ascii="宋体" w:hAnsi="宋体" w:eastAsia="宋体" w:cs="宋体"/>
          <w:b/>
          <w:bCs/>
          <w:color w:val="auto"/>
          <w:szCs w:val="24"/>
          <w:highlight w:val="none"/>
        </w:rPr>
        <w:t>（1）</w:t>
      </w:r>
      <w:r>
        <w:rPr>
          <w:rFonts w:ascii="宋体" w:hAnsi="宋体" w:eastAsia="宋体" w:cs="宋体"/>
          <w:b/>
          <w:bCs/>
          <w:color w:val="auto"/>
          <w:szCs w:val="24"/>
          <w:highlight w:val="none"/>
          <w:lang w:bidi="ar"/>
        </w:rPr>
        <w:t>★</w:t>
      </w:r>
      <w:r>
        <w:rPr>
          <w:rFonts w:hint="eastAsia" w:ascii="宋体" w:hAnsi="宋体" w:eastAsia="宋体" w:cs="宋体"/>
          <w:b/>
          <w:bCs/>
          <w:color w:val="auto"/>
          <w:szCs w:val="24"/>
          <w:highlight w:val="none"/>
          <w:lang w:bidi="ar"/>
        </w:rPr>
        <w:t>合同签订后3个月完成交货，接采购人通知后，在采购人规定时间内完成设备安装调试验收</w:t>
      </w:r>
      <w:r>
        <w:rPr>
          <w:rFonts w:ascii="宋体" w:hAnsi="宋体" w:eastAsia="宋体" w:cs="宋体"/>
          <w:b/>
          <w:bCs/>
          <w:color w:val="auto"/>
          <w:szCs w:val="24"/>
          <w:highlight w:val="none"/>
        </w:rPr>
        <w:t>。</w:t>
      </w:r>
    </w:p>
    <w:p w14:paraId="4B315B9E">
      <w:pPr>
        <w:widowControl/>
        <w:spacing w:line="520" w:lineRule="exact"/>
        <w:contextualSpacing/>
        <w:rPr>
          <w:rFonts w:ascii="宋体" w:hAnsi="宋体" w:eastAsia="宋体" w:cs="宋体"/>
          <w:color w:val="auto"/>
          <w:szCs w:val="24"/>
          <w:highlight w:val="none"/>
        </w:rPr>
      </w:pPr>
      <w:r>
        <w:rPr>
          <w:rFonts w:ascii="宋体" w:hAnsi="宋体" w:eastAsia="宋体" w:cs="宋体"/>
          <w:color w:val="auto"/>
          <w:szCs w:val="24"/>
          <w:highlight w:val="none"/>
        </w:rPr>
        <w:t>（2）货到开箱后若有缺项、破损，卖方应立即更换补齐。安装调试验收所需的特殊物品由卖方自备，安装调试均为卖方提供。</w:t>
      </w:r>
    </w:p>
    <w:p w14:paraId="6EC48E04">
      <w:pPr>
        <w:widowControl/>
        <w:spacing w:line="520" w:lineRule="exact"/>
        <w:contextualSpacing/>
        <w:rPr>
          <w:rFonts w:ascii="宋体" w:hAnsi="宋体" w:eastAsia="宋体" w:cs="宋体"/>
          <w:color w:val="auto"/>
          <w:szCs w:val="24"/>
          <w:highlight w:val="none"/>
        </w:rPr>
      </w:pPr>
      <w:r>
        <w:rPr>
          <w:rFonts w:ascii="宋体" w:hAnsi="宋体" w:eastAsia="宋体" w:cs="宋体"/>
          <w:color w:val="auto"/>
          <w:szCs w:val="24"/>
          <w:highlight w:val="none"/>
        </w:rPr>
        <w:t>（3）包装须满足精密仪器运输防护要求：采用原厂专业防震包装（如双层瓦楞纸箱+高密度泡棉内衬或航空转运箱），具备防震、防潮、防静电、防撞击功能，适应长途运输及气候变化。其中敏感模块须单独加强防护。</w:t>
      </w:r>
    </w:p>
    <w:p w14:paraId="208D8CEE">
      <w:pPr>
        <w:widowControl/>
        <w:spacing w:line="520" w:lineRule="exact"/>
        <w:contextualSpacing/>
        <w:rPr>
          <w:rFonts w:ascii="宋体" w:hAnsi="宋体" w:eastAsia="宋体" w:cs="宋体"/>
          <w:color w:val="auto"/>
          <w:szCs w:val="24"/>
          <w:highlight w:val="none"/>
        </w:rPr>
      </w:pPr>
      <w:r>
        <w:rPr>
          <w:rFonts w:ascii="宋体" w:hAnsi="宋体" w:eastAsia="宋体" w:cs="宋体"/>
          <w:color w:val="auto"/>
          <w:szCs w:val="24"/>
          <w:highlight w:val="none"/>
        </w:rPr>
        <w:t>（4）外包装须清晰标识：货物名称、型号、序列号（如适用）、制造商信息、出厂编号、毛重/净重、生产日期、存储条件及“精密仪器”“防潮”“防震”“向上”“勿倒置”等警示标识。</w:t>
      </w:r>
    </w:p>
    <w:p w14:paraId="62E43271">
      <w:pPr>
        <w:widowControl/>
        <w:spacing w:line="520" w:lineRule="exact"/>
        <w:contextualSpacing/>
        <w:jc w:val="left"/>
        <w:rPr>
          <w:rFonts w:ascii="宋体" w:hAnsi="宋体" w:eastAsia="宋体" w:cs="宋体"/>
          <w:color w:val="auto"/>
          <w:szCs w:val="24"/>
          <w:highlight w:val="none"/>
        </w:rPr>
      </w:pPr>
      <w:r>
        <w:rPr>
          <w:rFonts w:ascii="宋体" w:hAnsi="宋体" w:eastAsia="宋体" w:cs="宋体"/>
          <w:color w:val="auto"/>
          <w:szCs w:val="24"/>
          <w:highlight w:val="none"/>
        </w:rPr>
        <w:t>（5）因包装或防护措施不当导致的货物锈蚀、损伤、丢失；以及设备性能下降、部件损坏、外观划伤等损失，由卖方承担全部责任。</w:t>
      </w:r>
    </w:p>
    <w:p w14:paraId="03347282">
      <w:pPr>
        <w:spacing w:line="520" w:lineRule="exact"/>
        <w:rPr>
          <w:rFonts w:hAnsi="宋体"/>
          <w:b/>
          <w:bCs/>
          <w:color w:val="auto"/>
          <w:szCs w:val="24"/>
          <w:highlight w:val="none"/>
        </w:rPr>
      </w:pPr>
      <w:r>
        <w:rPr>
          <w:rFonts w:hint="eastAsia" w:hAnsi="宋体"/>
          <w:b/>
          <w:bCs/>
          <w:color w:val="auto"/>
          <w:szCs w:val="24"/>
          <w:highlight w:val="none"/>
        </w:rPr>
        <w:t>七、验证标准与流程</w:t>
      </w:r>
    </w:p>
    <w:p w14:paraId="0571001F">
      <w:pPr>
        <w:widowControl/>
        <w:spacing w:line="520" w:lineRule="exact"/>
        <w:contextualSpacing/>
        <w:rPr>
          <w:rFonts w:ascii="宋体" w:hAnsi="宋体" w:eastAsia="宋体" w:cs="宋体"/>
          <w:color w:val="auto"/>
          <w:szCs w:val="24"/>
          <w:highlight w:val="none"/>
        </w:rPr>
      </w:pPr>
      <w:r>
        <w:rPr>
          <w:rFonts w:hint="eastAsia" w:ascii="宋体" w:hAnsi="宋体" w:eastAsia="宋体" w:cs="宋体"/>
          <w:color w:val="auto"/>
          <w:szCs w:val="24"/>
          <w:highlight w:val="none"/>
        </w:rPr>
        <w:t>1. 验收依据：</w:t>
      </w:r>
      <w:r>
        <w:rPr>
          <w:rFonts w:hint="eastAsia"/>
          <w:color w:val="auto"/>
          <w:highlight w:val="none"/>
        </w:rPr>
        <w:t>投标文件投标产品参数、</w:t>
      </w:r>
      <w:r>
        <w:rPr>
          <w:rFonts w:hint="eastAsia" w:ascii="宋体" w:hAnsi="宋体" w:eastAsia="宋体" w:cs="宋体"/>
          <w:color w:val="auto"/>
          <w:szCs w:val="24"/>
          <w:highlight w:val="none"/>
        </w:rPr>
        <w:t>设备制造商合格证书、技术资料中的精度、质量要求、本采购需求规定的指标参数及合同相关约定；</w:t>
      </w:r>
    </w:p>
    <w:p w14:paraId="5F926A52">
      <w:pPr>
        <w:widowControl/>
        <w:spacing w:line="520" w:lineRule="exact"/>
        <w:contextualSpacing/>
        <w:rPr>
          <w:rFonts w:ascii="宋体" w:hAnsi="宋体" w:eastAsia="宋体" w:cs="宋体"/>
          <w:color w:val="auto"/>
          <w:szCs w:val="24"/>
          <w:highlight w:val="none"/>
        </w:rPr>
      </w:pPr>
      <w:r>
        <w:rPr>
          <w:rFonts w:hint="eastAsia" w:ascii="宋体" w:hAnsi="宋体" w:eastAsia="宋体" w:cs="宋体"/>
          <w:color w:val="auto"/>
          <w:szCs w:val="24"/>
          <w:highlight w:val="none"/>
        </w:rPr>
        <w:t>2. 安装调试完成后30日内，由供需双方共同组织现场验收；</w:t>
      </w:r>
    </w:p>
    <w:p w14:paraId="35CAC725">
      <w:pPr>
        <w:widowControl/>
        <w:spacing w:line="520" w:lineRule="exact"/>
        <w:contextualSpacing/>
        <w:rPr>
          <w:rFonts w:ascii="宋体" w:hAnsi="宋体" w:eastAsia="宋体" w:cs="宋体"/>
          <w:color w:val="auto"/>
          <w:szCs w:val="24"/>
          <w:highlight w:val="none"/>
        </w:rPr>
      </w:pPr>
      <w:r>
        <w:rPr>
          <w:rFonts w:hint="eastAsia" w:ascii="宋体" w:hAnsi="宋体" w:eastAsia="宋体" w:cs="宋体"/>
          <w:color w:val="auto"/>
          <w:szCs w:val="24"/>
          <w:highlight w:val="none"/>
        </w:rPr>
        <w:t>3. 验收不合格的，供应商应在7日内完成整改并重新申请验收，整改后仍不合格的，采购人有权拒收设备并追究供应商违约责任</w:t>
      </w:r>
      <w:r>
        <w:rPr>
          <w:rFonts w:hint="eastAsia" w:ascii="宋体" w:hAnsi="宋体" w:eastAsia="宋体"/>
          <w:color w:val="auto"/>
          <w:szCs w:val="24"/>
          <w:highlight w:val="none"/>
        </w:rPr>
        <w:t>（违约责任包括全额退回采购人已支付款项、并额外支付合同金额10%的违约金，违约金不足以弥补实际损失的，违约方还应当赔偿差额损失）</w:t>
      </w:r>
      <w:r>
        <w:rPr>
          <w:rFonts w:hint="eastAsia" w:ascii="宋体" w:hAnsi="宋体" w:eastAsia="宋体" w:cs="宋体"/>
          <w:color w:val="auto"/>
          <w:szCs w:val="24"/>
          <w:highlight w:val="none"/>
        </w:rPr>
        <w:t>。</w:t>
      </w:r>
    </w:p>
    <w:p w14:paraId="3D73B2C7">
      <w:pPr>
        <w:rPr>
          <w:rFonts w:ascii="宋体" w:hAnsi="宋体" w:eastAsia="宋体"/>
          <w:color w:val="auto"/>
          <w:szCs w:val="24"/>
          <w:highlight w:val="none"/>
        </w:rPr>
        <w:sectPr>
          <w:type w:val="continuous"/>
          <w:pgSz w:w="11906" w:h="16838"/>
          <w:pgMar w:top="1440" w:right="1298" w:bottom="1400" w:left="1469" w:header="851" w:footer="992" w:gutter="0"/>
          <w:cols w:space="720" w:num="1"/>
          <w:docGrid w:type="lines" w:linePitch="312" w:charSpace="0"/>
        </w:sectPr>
      </w:pPr>
    </w:p>
    <w:p w14:paraId="7C2D0A69">
      <w:pPr>
        <w:pStyle w:val="2"/>
        <w:rPr>
          <w:color w:val="auto"/>
          <w:highlight w:val="none"/>
        </w:rPr>
        <w:sectPr>
          <w:type w:val="continuous"/>
          <w:pgSz w:w="11906" w:h="16838"/>
          <w:pgMar w:top="1440" w:right="1298" w:bottom="1400" w:left="1469" w:header="851" w:footer="863" w:gutter="0"/>
          <w:cols w:space="425" w:num="1"/>
          <w:titlePg/>
          <w:docGrid w:linePitch="312" w:charSpace="0"/>
        </w:sectPr>
      </w:pPr>
      <w:bookmarkStart w:id="208" w:name="_Toc2014330930"/>
    </w:p>
    <w:p w14:paraId="0C54148A">
      <w:pPr>
        <w:pStyle w:val="2"/>
        <w:rPr>
          <w:color w:val="auto"/>
          <w:highlight w:val="none"/>
        </w:rPr>
      </w:pPr>
      <w:r>
        <w:rPr>
          <w:rFonts w:hint="eastAsia"/>
          <w:color w:val="auto"/>
          <w:highlight w:val="none"/>
        </w:rPr>
        <w:t>第五章  拟签订的合同文本</w:t>
      </w:r>
      <w:bookmarkEnd w:id="208"/>
    </w:p>
    <w:p w14:paraId="21B76B91">
      <w:pPr>
        <w:widowControl/>
        <w:spacing w:line="276" w:lineRule="auto"/>
        <w:jc w:val="center"/>
        <w:rPr>
          <w:rFonts w:ascii="Arial" w:hAnsi="Arial" w:eastAsia="宋体" w:cs="Arial"/>
          <w:b/>
          <w:color w:val="auto"/>
          <w:szCs w:val="24"/>
          <w:highlight w:val="none"/>
        </w:rPr>
      </w:pPr>
      <w:r>
        <w:rPr>
          <w:rFonts w:hint="eastAsia" w:ascii="Arial" w:hAnsi="Arial" w:eastAsia="宋体" w:cs="Arial"/>
          <w:b/>
          <w:bCs/>
          <w:color w:val="auto"/>
          <w:kern w:val="0"/>
          <w:szCs w:val="24"/>
          <w:highlight w:val="none"/>
          <w:lang w:val="en-GB"/>
        </w:rPr>
        <w:t>XXXXXXX</w:t>
      </w:r>
      <w:r>
        <w:rPr>
          <w:rFonts w:ascii="Arial" w:hAnsi="Arial" w:eastAsia="宋体" w:cs="Arial"/>
          <w:b/>
          <w:color w:val="auto"/>
          <w:szCs w:val="24"/>
          <w:highlight w:val="none"/>
        </w:rPr>
        <w:t>设备采购合同</w:t>
      </w:r>
    </w:p>
    <w:p w14:paraId="310F34AF">
      <w:pPr>
        <w:spacing w:line="276" w:lineRule="auto"/>
        <w:ind w:right="-58"/>
        <w:jc w:val="left"/>
        <w:rPr>
          <w:rFonts w:ascii="Arial" w:hAnsi="Arial" w:eastAsia="宋体" w:cs="Arial"/>
          <w:color w:val="auto"/>
          <w:sz w:val="20"/>
          <w:szCs w:val="20"/>
          <w:highlight w:val="none"/>
        </w:rPr>
      </w:pPr>
    </w:p>
    <w:p w14:paraId="1BCFE527">
      <w:pPr>
        <w:spacing w:line="276" w:lineRule="auto"/>
        <w:ind w:right="-58"/>
        <w:jc w:val="left"/>
        <w:rPr>
          <w:rFonts w:ascii="Arial" w:hAnsi="Arial" w:eastAsia="宋体" w:cs="Arial"/>
          <w:color w:val="auto"/>
          <w:sz w:val="20"/>
          <w:szCs w:val="20"/>
          <w:highlight w:val="none"/>
        </w:rPr>
      </w:pPr>
      <w:r>
        <w:rPr>
          <w:rFonts w:hint="eastAsia" w:ascii="Arial" w:hAnsi="Arial" w:eastAsia="宋体" w:cs="Arial"/>
          <w:color w:val="auto"/>
          <w:sz w:val="20"/>
          <w:szCs w:val="20"/>
          <w:highlight w:val="none"/>
        </w:rPr>
        <w:t>本采购合同</w:t>
      </w:r>
      <w:r>
        <w:rPr>
          <w:rFonts w:ascii="Arial" w:hAnsi="Arial" w:eastAsia="宋体" w:cs="Arial"/>
          <w:color w:val="auto"/>
          <w:sz w:val="20"/>
          <w:szCs w:val="20"/>
          <w:highlight w:val="none"/>
        </w:rPr>
        <w:t>(“</w:t>
      </w:r>
      <w:r>
        <w:rPr>
          <w:rFonts w:hint="eastAsia" w:ascii="Arial" w:hAnsi="Arial" w:eastAsia="宋体" w:cs="Arial"/>
          <w:b/>
          <w:color w:val="auto"/>
          <w:sz w:val="20"/>
          <w:szCs w:val="20"/>
          <w:highlight w:val="none"/>
        </w:rPr>
        <w:t>本合同</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由以下</w:t>
      </w:r>
      <w:r>
        <w:rPr>
          <w:rFonts w:hint="eastAsia" w:ascii="Arial" w:hAnsi="Arial" w:eastAsia="宋体" w:cs="Arial"/>
          <w:b/>
          <w:color w:val="auto"/>
          <w:sz w:val="20"/>
          <w:szCs w:val="20"/>
          <w:highlight w:val="none"/>
        </w:rPr>
        <w:t>双方</w:t>
      </w:r>
      <w:r>
        <w:rPr>
          <w:rFonts w:hint="eastAsia" w:ascii="Arial" w:hAnsi="Arial" w:eastAsia="宋体" w:cs="Arial"/>
          <w:color w:val="auto"/>
          <w:sz w:val="20"/>
          <w:szCs w:val="20"/>
          <w:highlight w:val="none"/>
        </w:rPr>
        <w:t>于</w:t>
      </w:r>
      <w:r>
        <w:rPr>
          <w:rFonts w:ascii="Arial" w:hAnsi="Arial" w:eastAsia="宋体" w:cs="Arial"/>
          <w:color w:val="auto"/>
          <w:kern w:val="0"/>
          <w:sz w:val="20"/>
          <w:szCs w:val="20"/>
          <w:highlight w:val="none"/>
          <w:u w:val="single"/>
          <w:lang w:val="en-GB"/>
        </w:rPr>
        <w:t xml:space="preserve">    </w:t>
      </w:r>
      <w:r>
        <w:rPr>
          <w:rFonts w:hint="eastAsia" w:ascii="Arial" w:hAnsi="Arial" w:eastAsia="宋体" w:cs="Arial"/>
          <w:color w:val="auto"/>
          <w:sz w:val="20"/>
          <w:szCs w:val="20"/>
          <w:highlight w:val="none"/>
        </w:rPr>
        <w:t>年</w:t>
      </w:r>
      <w:r>
        <w:rPr>
          <w:rFonts w:ascii="Arial" w:hAnsi="Arial" w:eastAsia="宋体" w:cs="Arial"/>
          <w:color w:val="auto"/>
          <w:kern w:val="0"/>
          <w:sz w:val="20"/>
          <w:szCs w:val="20"/>
          <w:highlight w:val="none"/>
          <w:u w:val="single"/>
          <w:lang w:val="en-GB"/>
        </w:rPr>
        <w:t xml:space="preserve">  </w:t>
      </w:r>
      <w:r>
        <w:rPr>
          <w:rFonts w:hint="eastAsia" w:ascii="Arial" w:hAnsi="Arial" w:eastAsia="宋体" w:cs="Arial"/>
          <w:color w:val="auto"/>
          <w:sz w:val="20"/>
          <w:szCs w:val="20"/>
          <w:highlight w:val="none"/>
        </w:rPr>
        <w:t>月</w:t>
      </w:r>
      <w:r>
        <w:rPr>
          <w:rFonts w:ascii="Arial" w:hAnsi="Arial" w:eastAsia="宋体" w:cs="Arial"/>
          <w:color w:val="auto"/>
          <w:kern w:val="0"/>
          <w:sz w:val="20"/>
          <w:szCs w:val="20"/>
          <w:highlight w:val="none"/>
          <w:u w:val="single"/>
          <w:lang w:val="en-GB"/>
        </w:rPr>
        <w:t xml:space="preserve">  </w:t>
      </w:r>
      <w:r>
        <w:rPr>
          <w:rFonts w:hint="eastAsia" w:ascii="Arial" w:hAnsi="Arial" w:eastAsia="宋体" w:cs="Arial"/>
          <w:color w:val="auto"/>
          <w:sz w:val="20"/>
          <w:szCs w:val="20"/>
          <w:highlight w:val="none"/>
        </w:rPr>
        <w:t>日</w:t>
      </w:r>
      <w:r>
        <w:rPr>
          <w:rFonts w:ascii="Arial" w:hAnsi="Arial" w:eastAsia="宋体" w:cs="Arial"/>
          <w:color w:val="auto"/>
          <w:sz w:val="20"/>
          <w:szCs w:val="20"/>
          <w:highlight w:val="none"/>
        </w:rPr>
        <w:t>(“</w:t>
      </w:r>
      <w:r>
        <w:rPr>
          <w:rFonts w:hint="eastAsia" w:ascii="Arial" w:hAnsi="Arial" w:eastAsia="宋体" w:cs="Arial"/>
          <w:b/>
          <w:color w:val="auto"/>
          <w:kern w:val="0"/>
          <w:sz w:val="20"/>
          <w:szCs w:val="20"/>
          <w:highlight w:val="none"/>
          <w:lang w:val="en-GB"/>
        </w:rPr>
        <w:t>签署日</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于</w:t>
      </w:r>
      <w:r>
        <w:rPr>
          <w:rFonts w:hint="eastAsia" w:ascii="Arial" w:hAnsi="Arial" w:eastAsia="宋体" w:cs="Arial"/>
          <w:b/>
          <w:bCs/>
          <w:color w:val="auto"/>
          <w:sz w:val="20"/>
          <w:szCs w:val="20"/>
          <w:highlight w:val="none"/>
          <w:u w:val="single"/>
        </w:rPr>
        <w:t>中华人民共和国上海市闵行区</w:t>
      </w:r>
      <w:r>
        <w:rPr>
          <w:rFonts w:ascii="Arial" w:hAnsi="Arial" w:eastAsia="宋体" w:cs="Arial"/>
          <w:color w:val="auto"/>
          <w:sz w:val="20"/>
          <w:szCs w:val="20"/>
          <w:highlight w:val="none"/>
        </w:rPr>
        <w:t>(“</w:t>
      </w:r>
      <w:r>
        <w:rPr>
          <w:rFonts w:hint="eastAsia" w:ascii="Arial" w:hAnsi="Arial" w:eastAsia="宋体" w:cs="Arial"/>
          <w:b/>
          <w:bCs/>
          <w:color w:val="auto"/>
          <w:sz w:val="20"/>
          <w:szCs w:val="20"/>
          <w:highlight w:val="none"/>
        </w:rPr>
        <w:t>本</w:t>
      </w:r>
      <w:r>
        <w:rPr>
          <w:rFonts w:hint="eastAsia" w:ascii="Arial" w:hAnsi="Arial" w:eastAsia="宋体" w:cs="Arial"/>
          <w:b/>
          <w:color w:val="auto"/>
          <w:kern w:val="0"/>
          <w:sz w:val="20"/>
          <w:szCs w:val="20"/>
          <w:highlight w:val="none"/>
          <w:lang w:val="en-GB"/>
        </w:rPr>
        <w:t>合同签订地</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订立：</w:t>
      </w:r>
    </w:p>
    <w:p w14:paraId="38C34265">
      <w:pPr>
        <w:spacing w:line="276" w:lineRule="auto"/>
        <w:ind w:right="-58"/>
        <w:jc w:val="left"/>
        <w:rPr>
          <w:rFonts w:ascii="Arial" w:hAnsi="Arial" w:eastAsia="宋体" w:cs="Arial"/>
          <w:color w:val="auto"/>
          <w:sz w:val="20"/>
          <w:szCs w:val="20"/>
          <w:highlight w:val="none"/>
        </w:rPr>
      </w:pPr>
    </w:p>
    <w:p w14:paraId="54EE85C7">
      <w:pPr>
        <w:pStyle w:val="53"/>
        <w:numPr>
          <w:ilvl w:val="0"/>
          <w:numId w:val="19"/>
        </w:numPr>
        <w:spacing w:line="276" w:lineRule="auto"/>
        <w:ind w:right="-58" w:firstLineChars="0"/>
        <w:jc w:val="left"/>
        <w:rPr>
          <w:rFonts w:ascii="Arial" w:hAnsi="Arial" w:eastAsia="宋体" w:cs="Arial"/>
          <w:color w:val="auto"/>
          <w:kern w:val="0"/>
          <w:sz w:val="20"/>
          <w:szCs w:val="20"/>
          <w:highlight w:val="none"/>
          <w:lang w:val="en-GB"/>
        </w:rPr>
      </w:pPr>
      <w:r>
        <w:rPr>
          <w:rFonts w:hint="eastAsia" w:ascii="Arial" w:hAnsi="Arial" w:eastAsia="宋体" w:cs="Arial"/>
          <w:color w:val="auto"/>
          <w:kern w:val="0"/>
          <w:sz w:val="20"/>
          <w:szCs w:val="20"/>
          <w:highlight w:val="none"/>
          <w:u w:val="single"/>
          <w:lang w:val="en-GB"/>
        </w:rPr>
        <w:t>ZYCGR22011903</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w:t>
      </w:r>
    </w:p>
    <w:p w14:paraId="5DC6650F">
      <w:pPr>
        <w:pStyle w:val="53"/>
        <w:spacing w:line="276" w:lineRule="auto"/>
        <w:ind w:left="420" w:right="-58" w:firstLine="0" w:firstLineChars="0"/>
        <w:jc w:val="left"/>
        <w:rPr>
          <w:rFonts w:ascii="Arial" w:hAnsi="Arial" w:eastAsia="宋体" w:cs="Arial"/>
          <w:color w:val="auto"/>
          <w:kern w:val="0"/>
          <w:sz w:val="20"/>
          <w:szCs w:val="20"/>
          <w:highlight w:val="none"/>
        </w:rPr>
      </w:pPr>
      <w:bookmarkStart w:id="209" w:name="_Hlk134536630"/>
      <w:r>
        <w:rPr>
          <w:rFonts w:ascii="Arial" w:hAnsi="Arial" w:eastAsia="宋体" w:cs="Arial"/>
          <w:color w:val="auto"/>
          <w:kern w:val="0"/>
          <w:sz w:val="20"/>
          <w:szCs w:val="20"/>
          <w:highlight w:val="none"/>
          <w:lang w:val="en-GB"/>
        </w:rPr>
        <w:t>注册地址：</w:t>
      </w:r>
      <w:r>
        <w:rPr>
          <w:rFonts w:hint="eastAsia" w:ascii="Arial" w:hAnsi="Arial" w:eastAsia="宋体" w:cs="Arial"/>
          <w:color w:val="auto"/>
          <w:kern w:val="0"/>
          <w:sz w:val="20"/>
          <w:szCs w:val="20"/>
          <w:highlight w:val="none"/>
          <w:u w:val="single"/>
        </w:rPr>
        <w:t>*********************</w:t>
      </w:r>
    </w:p>
    <w:bookmarkEnd w:id="209"/>
    <w:p w14:paraId="16AAF5B9">
      <w:pPr>
        <w:spacing w:line="276" w:lineRule="auto"/>
        <w:ind w:right="-58"/>
        <w:jc w:val="left"/>
        <w:rPr>
          <w:rFonts w:ascii="Arial" w:hAnsi="Arial" w:eastAsia="宋体" w:cs="Arial"/>
          <w:color w:val="auto"/>
          <w:kern w:val="0"/>
          <w:sz w:val="20"/>
          <w:szCs w:val="20"/>
          <w:highlight w:val="none"/>
          <w:lang w:val="en-GB"/>
        </w:rPr>
      </w:pPr>
    </w:p>
    <w:p w14:paraId="10DE16CB">
      <w:pPr>
        <w:pStyle w:val="53"/>
        <w:numPr>
          <w:ilvl w:val="0"/>
          <w:numId w:val="19"/>
        </w:numPr>
        <w:spacing w:line="276" w:lineRule="auto"/>
        <w:ind w:right="-58" w:firstLineChars="0"/>
        <w:jc w:val="left"/>
        <w:rPr>
          <w:rFonts w:ascii="Arial" w:hAnsi="Arial" w:eastAsia="宋体" w:cs="Arial"/>
          <w:color w:val="auto"/>
          <w:sz w:val="20"/>
          <w:szCs w:val="20"/>
          <w:highlight w:val="none"/>
        </w:rPr>
      </w:pPr>
      <w:r>
        <w:rPr>
          <w:rFonts w:ascii="Arial" w:hAnsi="Arial" w:eastAsia="宋体" w:cs="Arial"/>
          <w:color w:val="auto"/>
          <w:kern w:val="0"/>
          <w:sz w:val="20"/>
          <w:szCs w:val="20"/>
          <w:highlight w:val="none"/>
          <w:u w:val="single"/>
          <w:lang w:val="en-GB"/>
        </w:rPr>
        <w:t xml:space="preserve">                              </w:t>
      </w:r>
      <w:r>
        <w:rPr>
          <w:rFonts w:ascii="Arial" w:hAnsi="Arial" w:eastAsia="宋体" w:cs="Arial"/>
          <w:color w:val="auto"/>
          <w:sz w:val="20"/>
          <w:szCs w:val="20"/>
          <w:highlight w:val="none"/>
        </w:rPr>
        <w:t>(“</w:t>
      </w:r>
      <w:r>
        <w:rPr>
          <w:rFonts w:ascii="Arial" w:hAnsi="Arial" w:eastAsia="宋体" w:cs="Arial"/>
          <w:b/>
          <w:color w:val="auto"/>
          <w:kern w:val="0"/>
          <w:sz w:val="20"/>
          <w:szCs w:val="20"/>
          <w:highlight w:val="none"/>
          <w:lang w:val="en-GB"/>
        </w:rPr>
        <w:t>供货方</w:t>
      </w:r>
      <w:r>
        <w:rPr>
          <w:rFonts w:ascii="Arial" w:hAnsi="Arial" w:eastAsia="宋体" w:cs="Arial"/>
          <w:color w:val="auto"/>
          <w:sz w:val="20"/>
          <w:szCs w:val="20"/>
          <w:highlight w:val="none"/>
        </w:rPr>
        <w:t>”)</w:t>
      </w:r>
    </w:p>
    <w:p w14:paraId="467BB1D2">
      <w:pPr>
        <w:pStyle w:val="53"/>
        <w:spacing w:line="276" w:lineRule="auto"/>
        <w:ind w:left="420" w:right="-58" w:firstLine="0" w:firstLineChars="0"/>
        <w:jc w:val="left"/>
        <w:rPr>
          <w:rFonts w:ascii="Arial" w:hAnsi="Arial" w:eastAsia="宋体" w:cs="Arial"/>
          <w:color w:val="auto"/>
          <w:kern w:val="0"/>
          <w:sz w:val="20"/>
          <w:szCs w:val="20"/>
          <w:highlight w:val="none"/>
          <w:lang w:val="en-GB"/>
        </w:rPr>
      </w:pPr>
      <w:r>
        <w:rPr>
          <w:rFonts w:hint="eastAsia" w:ascii="Arial" w:hAnsi="Arial" w:eastAsia="宋体" w:cs="Arial"/>
          <w:color w:val="auto"/>
          <w:kern w:val="0"/>
          <w:sz w:val="20"/>
          <w:szCs w:val="20"/>
          <w:highlight w:val="none"/>
          <w:lang w:val="en-GB"/>
        </w:rPr>
        <w:t>法定代表人：</w:t>
      </w:r>
      <w:r>
        <w:rPr>
          <w:rFonts w:ascii="Arial" w:hAnsi="Arial" w:eastAsia="宋体" w:cs="Arial"/>
          <w:color w:val="auto"/>
          <w:kern w:val="0"/>
          <w:sz w:val="20"/>
          <w:szCs w:val="20"/>
          <w:highlight w:val="none"/>
          <w:u w:val="single"/>
          <w:lang w:val="en-GB"/>
        </w:rPr>
        <w:t xml:space="preserve">        </w:t>
      </w:r>
    </w:p>
    <w:p w14:paraId="45A61F20">
      <w:pPr>
        <w:pStyle w:val="53"/>
        <w:spacing w:line="276" w:lineRule="auto"/>
        <w:ind w:left="420" w:right="-58" w:firstLine="0" w:firstLineChars="0"/>
        <w:jc w:val="left"/>
        <w:rPr>
          <w:rFonts w:ascii="Arial" w:hAnsi="Arial" w:eastAsia="宋体" w:cs="Arial"/>
          <w:color w:val="auto"/>
          <w:kern w:val="0"/>
          <w:sz w:val="20"/>
          <w:szCs w:val="20"/>
          <w:highlight w:val="none"/>
          <w:lang w:val="en-GB"/>
        </w:rPr>
      </w:pPr>
      <w:r>
        <w:rPr>
          <w:rFonts w:ascii="Arial" w:hAnsi="Arial" w:eastAsia="宋体" w:cs="Arial"/>
          <w:color w:val="auto"/>
          <w:kern w:val="0"/>
          <w:sz w:val="20"/>
          <w:szCs w:val="20"/>
          <w:highlight w:val="none"/>
          <w:lang w:val="en-GB"/>
        </w:rPr>
        <w:t>注册地址：</w:t>
      </w:r>
      <w:bookmarkStart w:id="210" w:name="_Hlk155081184"/>
      <w:r>
        <w:rPr>
          <w:rFonts w:ascii="Arial" w:hAnsi="Arial" w:eastAsia="宋体" w:cs="Arial"/>
          <w:color w:val="auto"/>
          <w:kern w:val="0"/>
          <w:sz w:val="20"/>
          <w:szCs w:val="20"/>
          <w:highlight w:val="none"/>
          <w:u w:val="single"/>
          <w:lang w:val="en-GB"/>
        </w:rPr>
        <w:t xml:space="preserve">                              </w:t>
      </w:r>
      <w:bookmarkEnd w:id="210"/>
    </w:p>
    <w:p w14:paraId="3A9AE8CC">
      <w:pPr>
        <w:pStyle w:val="53"/>
        <w:spacing w:line="276" w:lineRule="auto"/>
        <w:ind w:left="420" w:right="-58" w:firstLine="0" w:firstLineChars="0"/>
        <w:jc w:val="left"/>
        <w:rPr>
          <w:rFonts w:ascii="Arial" w:hAnsi="Arial" w:eastAsia="宋体" w:cs="Arial"/>
          <w:color w:val="auto"/>
          <w:kern w:val="0"/>
          <w:sz w:val="20"/>
          <w:szCs w:val="20"/>
          <w:highlight w:val="none"/>
          <w:lang w:val="en-GB"/>
        </w:rPr>
      </w:pPr>
      <w:r>
        <w:rPr>
          <w:rFonts w:hint="eastAsia" w:ascii="Arial" w:hAnsi="Arial" w:eastAsia="宋体" w:cs="Arial"/>
          <w:color w:val="auto"/>
          <w:kern w:val="0"/>
          <w:sz w:val="20"/>
          <w:szCs w:val="20"/>
          <w:highlight w:val="none"/>
          <w:lang w:val="en-GB"/>
        </w:rPr>
        <w:t>统一社会信用代码：</w:t>
      </w:r>
      <w:r>
        <w:rPr>
          <w:rFonts w:ascii="Arial" w:hAnsi="Arial" w:eastAsia="宋体" w:cs="Arial"/>
          <w:color w:val="auto"/>
          <w:kern w:val="0"/>
          <w:sz w:val="20"/>
          <w:szCs w:val="20"/>
          <w:highlight w:val="none"/>
          <w:u w:val="single"/>
          <w:lang w:val="en-GB"/>
        </w:rPr>
        <w:t xml:space="preserve">                      </w:t>
      </w:r>
    </w:p>
    <w:p w14:paraId="438E4F70">
      <w:pPr>
        <w:spacing w:line="276" w:lineRule="auto"/>
        <w:ind w:right="-58"/>
        <w:jc w:val="left"/>
        <w:rPr>
          <w:rFonts w:ascii="Arial" w:hAnsi="Arial" w:eastAsia="宋体" w:cs="Arial"/>
          <w:color w:val="auto"/>
          <w:sz w:val="20"/>
          <w:szCs w:val="20"/>
          <w:highlight w:val="none"/>
        </w:rPr>
      </w:pPr>
    </w:p>
    <w:p w14:paraId="3F2A8576">
      <w:pPr>
        <w:spacing w:line="276" w:lineRule="auto"/>
        <w:rPr>
          <w:rFonts w:ascii="Arial" w:hAnsi="Arial" w:eastAsia="宋体" w:cs="Arial"/>
          <w:color w:val="auto"/>
          <w:sz w:val="20"/>
          <w:szCs w:val="20"/>
          <w:highlight w:val="none"/>
        </w:rPr>
      </w:pP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与</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中单独称“</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”，合称“</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w:t>
      </w:r>
    </w:p>
    <w:p w14:paraId="6A1C5C72">
      <w:pPr>
        <w:spacing w:line="276" w:lineRule="auto"/>
        <w:ind w:right="-58"/>
        <w:jc w:val="left"/>
        <w:rPr>
          <w:rFonts w:ascii="Arial" w:hAnsi="Arial" w:eastAsia="宋体" w:cs="Arial"/>
          <w:color w:val="auto"/>
          <w:sz w:val="20"/>
          <w:szCs w:val="20"/>
          <w:highlight w:val="none"/>
        </w:rPr>
      </w:pPr>
    </w:p>
    <w:p w14:paraId="5F7BF06A">
      <w:pPr>
        <w:spacing w:line="276" w:lineRule="auto"/>
        <w:ind w:right="-58"/>
        <w:jc w:val="left"/>
        <w:rPr>
          <w:rFonts w:ascii="Arial" w:hAnsi="Arial" w:eastAsia="宋体" w:cs="Arial"/>
          <w:color w:val="auto"/>
          <w:kern w:val="0"/>
          <w:sz w:val="20"/>
          <w:szCs w:val="20"/>
          <w:highlight w:val="none"/>
          <w:lang w:val="en-GB"/>
        </w:rPr>
      </w:pPr>
      <w:r>
        <w:rPr>
          <w:rFonts w:ascii="Arial" w:hAnsi="Arial" w:eastAsia="宋体" w:cs="Arial"/>
          <w:b/>
          <w:color w:val="auto"/>
          <w:kern w:val="0"/>
          <w:sz w:val="20"/>
          <w:highlight w:val="none"/>
          <w:lang w:val="en-GB"/>
        </w:rPr>
        <w:t>双方</w:t>
      </w:r>
      <w:r>
        <w:rPr>
          <w:rFonts w:ascii="Arial" w:hAnsi="Arial" w:eastAsia="宋体" w:cs="Arial"/>
          <w:color w:val="auto"/>
          <w:kern w:val="0"/>
          <w:sz w:val="20"/>
          <w:szCs w:val="20"/>
          <w:highlight w:val="none"/>
          <w:lang w:val="en-GB"/>
        </w:rPr>
        <w:t>希望依照</w:t>
      </w:r>
      <w:r>
        <w:rPr>
          <w:rFonts w:ascii="Arial" w:hAnsi="Arial" w:eastAsia="宋体" w:cs="Arial"/>
          <w:b/>
          <w:color w:val="auto"/>
          <w:kern w:val="0"/>
          <w:sz w:val="20"/>
          <w:szCs w:val="20"/>
          <w:highlight w:val="none"/>
          <w:lang w:val="en-GB"/>
        </w:rPr>
        <w:t>本合同</w:t>
      </w:r>
      <w:r>
        <w:rPr>
          <w:rFonts w:ascii="Arial" w:hAnsi="Arial" w:eastAsia="宋体" w:cs="Arial"/>
          <w:color w:val="auto"/>
          <w:kern w:val="0"/>
          <w:sz w:val="20"/>
          <w:szCs w:val="20"/>
          <w:highlight w:val="none"/>
          <w:lang w:val="en-GB"/>
        </w:rPr>
        <w:t>所设定之条款与条件，由</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向</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提供下述</w:t>
      </w:r>
      <w:r>
        <w:rPr>
          <w:rFonts w:hint="eastAsia" w:ascii="Arial" w:hAnsi="Arial" w:eastAsia="宋体" w:cs="Arial"/>
          <w:color w:val="auto"/>
          <w:kern w:val="0"/>
          <w:sz w:val="20"/>
          <w:szCs w:val="20"/>
          <w:highlight w:val="none"/>
          <w:lang w:val="en-GB"/>
        </w:rPr>
        <w:t>设备</w:t>
      </w:r>
      <w:r>
        <w:rPr>
          <w:rFonts w:ascii="Arial" w:hAnsi="Arial" w:eastAsia="宋体" w:cs="Arial"/>
          <w:color w:val="auto"/>
          <w:kern w:val="0"/>
          <w:sz w:val="20"/>
          <w:szCs w:val="20"/>
          <w:highlight w:val="none"/>
          <w:lang w:val="en-GB"/>
        </w:rPr>
        <w:t>并由</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向</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支付相应</w:t>
      </w:r>
      <w:r>
        <w:rPr>
          <w:rFonts w:ascii="Arial" w:hAnsi="Arial" w:eastAsia="宋体" w:cs="Arial"/>
          <w:b/>
          <w:color w:val="auto"/>
          <w:kern w:val="0"/>
          <w:sz w:val="20"/>
          <w:highlight w:val="none"/>
          <w:lang w:val="en-GB"/>
        </w:rPr>
        <w:t>价款</w:t>
      </w:r>
      <w:r>
        <w:rPr>
          <w:rFonts w:ascii="Arial" w:hAnsi="Arial" w:eastAsia="宋体" w:cs="Arial"/>
          <w:color w:val="auto"/>
          <w:kern w:val="0"/>
          <w:sz w:val="20"/>
          <w:szCs w:val="20"/>
          <w:highlight w:val="none"/>
          <w:lang w:val="en-GB"/>
        </w:rPr>
        <w:t>。</w:t>
      </w:r>
    </w:p>
    <w:p w14:paraId="0BF0DD91">
      <w:pPr>
        <w:spacing w:line="276" w:lineRule="auto"/>
        <w:ind w:right="-58"/>
        <w:jc w:val="left"/>
        <w:rPr>
          <w:rFonts w:ascii="Arial" w:hAnsi="Arial" w:eastAsia="宋体" w:cs="Arial"/>
          <w:color w:val="auto"/>
          <w:kern w:val="0"/>
          <w:sz w:val="20"/>
          <w:szCs w:val="20"/>
          <w:highlight w:val="none"/>
          <w:lang w:val="en-GB"/>
        </w:rPr>
      </w:pPr>
    </w:p>
    <w:p w14:paraId="7B62571F">
      <w:pPr>
        <w:spacing w:line="276" w:lineRule="auto"/>
        <w:ind w:right="-58"/>
        <w:jc w:val="left"/>
        <w:rPr>
          <w:rFonts w:ascii="Arial" w:hAnsi="Arial" w:eastAsia="宋体" w:cs="Arial"/>
          <w:color w:val="auto"/>
          <w:kern w:val="0"/>
          <w:sz w:val="20"/>
          <w:szCs w:val="20"/>
          <w:highlight w:val="none"/>
          <w:lang w:val="en-GB"/>
        </w:rPr>
      </w:pPr>
      <w:r>
        <w:rPr>
          <w:rFonts w:ascii="Arial" w:hAnsi="Arial" w:eastAsia="宋体" w:cs="Arial"/>
          <w:bCs/>
          <w:color w:val="auto"/>
          <w:sz w:val="20"/>
          <w:szCs w:val="20"/>
          <w:highlight w:val="none"/>
          <w:lang w:val="zh-CN"/>
        </w:rPr>
        <w:t>因此</w:t>
      </w:r>
      <w:r>
        <w:rPr>
          <w:rFonts w:ascii="Arial" w:hAnsi="Arial" w:eastAsia="宋体" w:cs="Arial"/>
          <w:bCs/>
          <w:color w:val="auto"/>
          <w:sz w:val="20"/>
          <w:szCs w:val="20"/>
          <w:highlight w:val="none"/>
        </w:rPr>
        <w:t>，</w:t>
      </w:r>
      <w:r>
        <w:rPr>
          <w:rFonts w:ascii="Arial" w:hAnsi="Arial" w:eastAsia="宋体" w:cs="Arial"/>
          <w:b/>
          <w:bCs/>
          <w:color w:val="auto"/>
          <w:sz w:val="20"/>
          <w:szCs w:val="20"/>
          <w:highlight w:val="none"/>
          <w:lang w:val="zh-CN"/>
        </w:rPr>
        <w:t>双方</w:t>
      </w:r>
      <w:r>
        <w:rPr>
          <w:rFonts w:ascii="Arial" w:hAnsi="Arial" w:eastAsia="宋体" w:cs="Arial"/>
          <w:bCs/>
          <w:color w:val="auto"/>
          <w:sz w:val="20"/>
          <w:szCs w:val="20"/>
          <w:highlight w:val="none"/>
          <w:lang w:val="zh-CN"/>
        </w:rPr>
        <w:t>达成</w:t>
      </w:r>
      <w:r>
        <w:rPr>
          <w:rFonts w:ascii="Arial" w:hAnsi="Arial" w:eastAsia="宋体" w:cs="Arial"/>
          <w:b/>
          <w:bCs/>
          <w:color w:val="auto"/>
          <w:sz w:val="20"/>
          <w:szCs w:val="20"/>
          <w:highlight w:val="none"/>
          <w:lang w:val="zh-CN"/>
        </w:rPr>
        <w:t>本合同</w:t>
      </w:r>
      <w:r>
        <w:rPr>
          <w:rFonts w:ascii="Arial" w:hAnsi="Arial" w:eastAsia="宋体" w:cs="Arial"/>
          <w:bCs/>
          <w:color w:val="auto"/>
          <w:sz w:val="20"/>
          <w:szCs w:val="20"/>
          <w:highlight w:val="none"/>
          <w:lang w:val="zh-CN"/>
        </w:rPr>
        <w:t>如下</w:t>
      </w:r>
      <w:r>
        <w:rPr>
          <w:rFonts w:ascii="Arial" w:hAnsi="Arial" w:eastAsia="宋体" w:cs="Arial"/>
          <w:bCs/>
          <w:color w:val="auto"/>
          <w:sz w:val="20"/>
          <w:szCs w:val="20"/>
          <w:highlight w:val="none"/>
        </w:rPr>
        <w:t>：</w:t>
      </w:r>
    </w:p>
    <w:p w14:paraId="6FAA4282">
      <w:pPr>
        <w:spacing w:line="276" w:lineRule="auto"/>
        <w:ind w:right="-58"/>
        <w:jc w:val="left"/>
        <w:rPr>
          <w:rFonts w:ascii="Arial" w:hAnsi="Arial" w:eastAsia="宋体" w:cs="Arial"/>
          <w:color w:val="auto"/>
          <w:kern w:val="0"/>
          <w:sz w:val="20"/>
          <w:szCs w:val="20"/>
          <w:highlight w:val="none"/>
          <w:lang w:val="en-GB"/>
        </w:rPr>
      </w:pPr>
    </w:p>
    <w:p w14:paraId="0703E832">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hint="eastAsia" w:ascii="Arial" w:hAnsi="Arial" w:eastAsia="宋体" w:cs="Arial"/>
          <w:b/>
          <w:color w:val="auto"/>
          <w:sz w:val="20"/>
          <w:szCs w:val="20"/>
          <w:highlight w:val="none"/>
        </w:rPr>
        <w:t>采购</w:t>
      </w:r>
      <w:r>
        <w:rPr>
          <w:rFonts w:ascii="Arial" w:hAnsi="Arial" w:eastAsia="宋体" w:cs="Arial"/>
          <w:b/>
          <w:color w:val="auto"/>
          <w:sz w:val="20"/>
          <w:szCs w:val="20"/>
          <w:highlight w:val="none"/>
        </w:rPr>
        <w:t>设备内容</w:t>
      </w:r>
    </w:p>
    <w:p w14:paraId="040E4F6E">
      <w:pPr>
        <w:spacing w:line="276" w:lineRule="auto"/>
        <w:ind w:right="-58"/>
        <w:jc w:val="left"/>
        <w:rPr>
          <w:rFonts w:ascii="Arial" w:hAnsi="Arial" w:eastAsia="宋体" w:cs="Arial"/>
          <w:color w:val="auto"/>
          <w:sz w:val="20"/>
          <w:szCs w:val="20"/>
          <w:highlight w:val="none"/>
        </w:rPr>
      </w:pPr>
    </w:p>
    <w:p w14:paraId="69AE4DC1">
      <w:pPr>
        <w:pStyle w:val="53"/>
        <w:numPr>
          <w:ilvl w:val="1"/>
          <w:numId w:val="20"/>
        </w:numPr>
        <w:spacing w:line="276" w:lineRule="auto"/>
        <w:ind w:firstLineChars="0"/>
        <w:rPr>
          <w:rFonts w:ascii="Arial" w:hAnsi="Arial" w:eastAsia="宋体" w:cs="Arial"/>
          <w:color w:val="auto"/>
          <w:sz w:val="20"/>
          <w:szCs w:val="20"/>
          <w:highlight w:val="none"/>
        </w:rPr>
      </w:pPr>
      <w:r>
        <w:rPr>
          <w:rFonts w:hint="eastAsia" w:ascii="Arial" w:hAnsi="Arial" w:eastAsia="宋体" w:cs="Arial"/>
          <w:color w:val="auto"/>
          <w:sz w:val="20"/>
          <w:szCs w:val="20"/>
          <w:highlight w:val="none"/>
          <w:u w:val="single"/>
        </w:rPr>
        <w:t>采购</w:t>
      </w:r>
      <w:r>
        <w:rPr>
          <w:rFonts w:hint="eastAsia" w:ascii="Arial" w:hAnsi="Arial" w:eastAsia="宋体" w:cs="Arial"/>
          <w:b/>
          <w:color w:val="auto"/>
          <w:sz w:val="20"/>
          <w:szCs w:val="20"/>
          <w:highlight w:val="none"/>
          <w:u w:val="single"/>
        </w:rPr>
        <w:t>设备</w:t>
      </w:r>
      <w:r>
        <w:rPr>
          <w:rFonts w:hint="eastAsia" w:ascii="Arial" w:hAnsi="Arial" w:eastAsia="宋体" w:cs="Arial"/>
          <w:color w:val="auto"/>
          <w:sz w:val="20"/>
          <w:szCs w:val="20"/>
          <w:highlight w:val="none"/>
        </w:rPr>
        <w:t>。</w:t>
      </w:r>
      <w:r>
        <w:rPr>
          <w:rFonts w:ascii="Arial" w:hAnsi="Arial" w:eastAsia="宋体" w:cs="Arial"/>
          <w:color w:val="auto"/>
          <w:sz w:val="20"/>
          <w:szCs w:val="20"/>
          <w:highlight w:val="none"/>
        </w:rPr>
        <w:t>从</w:t>
      </w:r>
      <w:r>
        <w:rPr>
          <w:rFonts w:ascii="Arial" w:hAnsi="Arial" w:eastAsia="宋体" w:cs="Arial"/>
          <w:b/>
          <w:color w:val="auto"/>
          <w:sz w:val="20"/>
          <w:szCs w:val="20"/>
          <w:highlight w:val="none"/>
        </w:rPr>
        <w:t>本合同</w:t>
      </w:r>
      <w:r>
        <w:rPr>
          <w:rFonts w:hint="eastAsia" w:ascii="Arial" w:hAnsi="Arial" w:eastAsia="宋体" w:cs="Arial"/>
          <w:color w:val="auto"/>
          <w:sz w:val="20"/>
          <w:szCs w:val="20"/>
          <w:highlight w:val="none"/>
        </w:rPr>
        <w:t>生效</w:t>
      </w:r>
      <w:r>
        <w:rPr>
          <w:rFonts w:ascii="Arial" w:hAnsi="Arial" w:eastAsia="宋体" w:cs="Arial"/>
          <w:color w:val="auto"/>
          <w:sz w:val="20"/>
          <w:szCs w:val="20"/>
          <w:highlight w:val="none"/>
        </w:rPr>
        <w:t>之日起，</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同意依照</w:t>
      </w:r>
      <w:r>
        <w:rPr>
          <w:rFonts w:ascii="Arial" w:hAnsi="Arial" w:eastAsia="宋体" w:cs="Arial"/>
          <w:b/>
          <w:color w:val="auto"/>
          <w:sz w:val="20"/>
          <w:szCs w:val="20"/>
          <w:highlight w:val="none"/>
        </w:rPr>
        <w:t>本合同</w:t>
      </w:r>
      <w:r>
        <w:rPr>
          <w:rFonts w:hint="eastAsia" w:ascii="Arial" w:hAnsi="Arial" w:eastAsia="宋体" w:cs="Arial"/>
          <w:color w:val="auto"/>
          <w:sz w:val="20"/>
          <w:szCs w:val="20"/>
          <w:highlight w:val="none"/>
        </w:rPr>
        <w:t>向</w:t>
      </w:r>
      <w:r>
        <w:rPr>
          <w:rFonts w:hint="eastAsia" w:ascii="Arial" w:hAnsi="Arial" w:eastAsia="宋体" w:cs="Arial"/>
          <w:b/>
          <w:bCs/>
          <w:color w:val="auto"/>
          <w:sz w:val="20"/>
          <w:szCs w:val="20"/>
          <w:highlight w:val="none"/>
        </w:rPr>
        <w:t>实验室</w:t>
      </w:r>
      <w:r>
        <w:rPr>
          <w:rFonts w:hint="eastAsia" w:ascii="Arial" w:hAnsi="Arial" w:eastAsia="宋体" w:cs="Arial"/>
          <w:color w:val="auto"/>
          <w:sz w:val="20"/>
          <w:szCs w:val="20"/>
          <w:highlight w:val="none"/>
        </w:rPr>
        <w:t>提供以下</w:t>
      </w:r>
      <w:r>
        <w:rPr>
          <w:rFonts w:ascii="Arial" w:hAnsi="Arial" w:eastAsia="宋体" w:cs="Arial"/>
          <w:color w:val="auto"/>
          <w:kern w:val="0"/>
          <w:sz w:val="20"/>
          <w:szCs w:val="20"/>
          <w:highlight w:val="none"/>
          <w:lang w:val="en-GB"/>
        </w:rPr>
        <w:t>设备(包括附随的相关资料(“</w:t>
      </w:r>
      <w:r>
        <w:rPr>
          <w:rFonts w:ascii="Arial" w:hAnsi="Arial" w:eastAsia="宋体" w:cs="Arial"/>
          <w:b/>
          <w:color w:val="auto"/>
          <w:kern w:val="0"/>
          <w:sz w:val="20"/>
          <w:szCs w:val="20"/>
          <w:highlight w:val="none"/>
          <w:lang w:val="en-GB"/>
        </w:rPr>
        <w:t>交付资料</w:t>
      </w:r>
      <w:r>
        <w:rPr>
          <w:rFonts w:ascii="Arial" w:hAnsi="Arial" w:eastAsia="宋体" w:cs="Arial"/>
          <w:color w:val="auto"/>
          <w:kern w:val="0"/>
          <w:sz w:val="20"/>
          <w:szCs w:val="20"/>
          <w:highlight w:val="none"/>
          <w:lang w:val="en-GB"/>
        </w:rPr>
        <w:t>”)，以下合称“</w:t>
      </w:r>
      <w:r>
        <w:rPr>
          <w:rFonts w:ascii="Arial" w:hAnsi="Arial" w:eastAsia="宋体" w:cs="Arial"/>
          <w:b/>
          <w:color w:val="auto"/>
          <w:kern w:val="0"/>
          <w:sz w:val="20"/>
          <w:szCs w:val="20"/>
          <w:highlight w:val="none"/>
          <w:lang w:val="en-GB"/>
        </w:rPr>
        <w:t>设备</w:t>
      </w:r>
      <w:r>
        <w:rPr>
          <w:rFonts w:ascii="Arial" w:hAnsi="Arial" w:eastAsia="宋体" w:cs="Arial"/>
          <w:color w:val="auto"/>
          <w:kern w:val="0"/>
          <w:sz w:val="20"/>
          <w:szCs w:val="20"/>
          <w:highlight w:val="none"/>
          <w:lang w:val="en-GB"/>
        </w:rPr>
        <w:t>”)和服务(如有)</w:t>
      </w:r>
      <w:r>
        <w:rPr>
          <w:rFonts w:hint="eastAsia" w:ascii="Arial" w:hAnsi="Arial" w:eastAsia="宋体" w:cs="Arial"/>
          <w:color w:val="auto"/>
          <w:kern w:val="0"/>
          <w:sz w:val="20"/>
          <w:szCs w:val="20"/>
          <w:highlight w:val="none"/>
          <w:lang w:val="en-GB"/>
        </w:rPr>
        <w:t>：</w:t>
      </w:r>
    </w:p>
    <w:p w14:paraId="09A37736">
      <w:pPr>
        <w:pStyle w:val="53"/>
        <w:spacing w:line="276" w:lineRule="auto"/>
        <w:ind w:left="851" w:right="-58" w:firstLine="0" w:firstLineChars="0"/>
        <w:jc w:val="left"/>
        <w:rPr>
          <w:rFonts w:ascii="Arial" w:hAnsi="Arial" w:eastAsia="宋体" w:cs="Arial"/>
          <w:color w:val="auto"/>
          <w:sz w:val="20"/>
          <w:szCs w:val="20"/>
          <w:highlight w:val="none"/>
        </w:rPr>
      </w:pPr>
    </w:p>
    <w:tbl>
      <w:tblPr>
        <w:tblStyle w:val="27"/>
        <w:tblW w:w="0" w:type="auto"/>
        <w:tblInd w:w="10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985"/>
        <w:gridCol w:w="1276"/>
        <w:gridCol w:w="2409"/>
        <w:gridCol w:w="709"/>
        <w:gridCol w:w="1134"/>
        <w:gridCol w:w="851"/>
      </w:tblGrid>
      <w:tr w14:paraId="09B2D4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00" w:hRule="atLeast"/>
          <w:tblHeader/>
        </w:trPr>
        <w:tc>
          <w:tcPr>
            <w:tcW w:w="1985" w:type="dxa"/>
            <w:tcBorders>
              <w:top w:val="single" w:color="auto" w:sz="8" w:space="0"/>
              <w:left w:val="single" w:color="auto" w:sz="8" w:space="0"/>
              <w:bottom w:val="single" w:color="auto" w:sz="8" w:space="0"/>
              <w:right w:val="single" w:color="auto" w:sz="4" w:space="0"/>
            </w:tcBorders>
            <w:shd w:val="clear" w:color="auto" w:fill="D9D9D9"/>
            <w:noWrap/>
            <w:tcMar>
              <w:top w:w="0" w:type="dxa"/>
              <w:left w:w="108" w:type="dxa"/>
              <w:bottom w:w="0" w:type="dxa"/>
              <w:right w:w="108" w:type="dxa"/>
            </w:tcMar>
            <w:vAlign w:val="center"/>
          </w:tcPr>
          <w:p w14:paraId="2C0E5C2C">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设备名称</w:t>
            </w:r>
          </w:p>
        </w:tc>
        <w:tc>
          <w:tcPr>
            <w:tcW w:w="1276" w:type="dxa"/>
            <w:tcBorders>
              <w:top w:val="single" w:color="auto" w:sz="8" w:space="0"/>
              <w:left w:val="single" w:color="auto" w:sz="4" w:space="0"/>
              <w:bottom w:val="single" w:color="auto" w:sz="8" w:space="0"/>
              <w:right w:val="single" w:color="auto" w:sz="8" w:space="0"/>
            </w:tcBorders>
            <w:shd w:val="clear" w:color="auto" w:fill="D9D9D9"/>
            <w:vAlign w:val="center"/>
          </w:tcPr>
          <w:p w14:paraId="258368C1">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品牌及型号</w:t>
            </w:r>
          </w:p>
        </w:tc>
        <w:tc>
          <w:tcPr>
            <w:tcW w:w="2409" w:type="dxa"/>
            <w:tcBorders>
              <w:top w:val="single" w:color="auto" w:sz="8" w:space="0"/>
              <w:left w:val="single" w:color="auto" w:sz="8" w:space="0"/>
              <w:bottom w:val="single" w:color="auto" w:sz="8" w:space="0"/>
              <w:right w:val="single" w:color="auto" w:sz="4" w:space="0"/>
            </w:tcBorders>
            <w:shd w:val="clear" w:color="auto" w:fill="D9D9D9"/>
            <w:noWrap/>
            <w:tcMar>
              <w:top w:w="0" w:type="dxa"/>
              <w:left w:w="108" w:type="dxa"/>
              <w:bottom w:w="0" w:type="dxa"/>
              <w:right w:w="108" w:type="dxa"/>
            </w:tcMar>
            <w:vAlign w:val="center"/>
          </w:tcPr>
          <w:p w14:paraId="73B42457">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详细配置</w:t>
            </w:r>
          </w:p>
        </w:tc>
        <w:tc>
          <w:tcPr>
            <w:tcW w:w="709" w:type="dxa"/>
            <w:tcBorders>
              <w:top w:val="single" w:color="auto" w:sz="8" w:space="0"/>
              <w:left w:val="single" w:color="auto" w:sz="4" w:space="0"/>
              <w:bottom w:val="single" w:color="auto" w:sz="8" w:space="0"/>
              <w:right w:val="single" w:color="auto" w:sz="8" w:space="0"/>
            </w:tcBorders>
            <w:shd w:val="clear" w:color="auto" w:fill="D9D9D9"/>
            <w:vAlign w:val="center"/>
          </w:tcPr>
          <w:p w14:paraId="5B781895">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数量</w:t>
            </w:r>
            <w:r>
              <w:rPr>
                <w:rFonts w:hint="eastAsia" w:ascii="Arial" w:hAnsi="Arial" w:eastAsia="宋体" w:cs="Arial"/>
                <w:b/>
                <w:color w:val="auto"/>
                <w:sz w:val="20"/>
                <w:szCs w:val="20"/>
                <w:highlight w:val="none"/>
              </w:rPr>
              <w:t>及单位</w:t>
            </w:r>
          </w:p>
        </w:tc>
        <w:tc>
          <w:tcPr>
            <w:tcW w:w="1134" w:type="dxa"/>
            <w:tcBorders>
              <w:top w:val="single" w:color="auto" w:sz="8" w:space="0"/>
              <w:left w:val="single" w:color="auto" w:sz="8" w:space="0"/>
              <w:bottom w:val="single" w:color="auto" w:sz="8" w:space="0"/>
              <w:right w:val="single" w:color="auto" w:sz="4" w:space="0"/>
            </w:tcBorders>
            <w:shd w:val="clear" w:color="auto" w:fill="D9D9D9"/>
            <w:vAlign w:val="center"/>
          </w:tcPr>
          <w:p w14:paraId="4BF13D8E">
            <w:pPr>
              <w:topLinePunct/>
              <w:spacing w:line="276" w:lineRule="auto"/>
              <w:jc w:val="center"/>
              <w:rPr>
                <w:rFonts w:ascii="Arial" w:hAnsi="Arial" w:eastAsia="宋体" w:cs="Arial"/>
                <w:b/>
                <w:color w:val="auto"/>
                <w:sz w:val="20"/>
                <w:szCs w:val="20"/>
                <w:highlight w:val="none"/>
              </w:rPr>
            </w:pPr>
            <w:r>
              <w:rPr>
                <w:rFonts w:hint="eastAsia" w:ascii="Arial" w:hAnsi="Arial" w:eastAsia="宋体" w:cs="Arial"/>
                <w:b/>
                <w:color w:val="auto"/>
                <w:sz w:val="20"/>
                <w:szCs w:val="20"/>
                <w:highlight w:val="none"/>
              </w:rPr>
              <w:t>含税</w:t>
            </w:r>
            <w:r>
              <w:rPr>
                <w:rFonts w:ascii="Arial" w:hAnsi="Arial" w:eastAsia="宋体" w:cs="Arial"/>
                <w:b/>
                <w:color w:val="auto"/>
                <w:sz w:val="20"/>
                <w:szCs w:val="20"/>
                <w:highlight w:val="none"/>
              </w:rPr>
              <w:t>单价</w:t>
            </w:r>
          </w:p>
          <w:p w14:paraId="6C57E799">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(人民币)</w:t>
            </w:r>
          </w:p>
        </w:tc>
        <w:tc>
          <w:tcPr>
            <w:tcW w:w="851" w:type="dxa"/>
            <w:tcBorders>
              <w:top w:val="single" w:color="auto" w:sz="8" w:space="0"/>
              <w:left w:val="single" w:color="auto" w:sz="4" w:space="0"/>
              <w:bottom w:val="single" w:color="auto" w:sz="8" w:space="0"/>
              <w:right w:val="single" w:color="auto" w:sz="8" w:space="0"/>
            </w:tcBorders>
            <w:shd w:val="clear" w:color="auto" w:fill="D9D9D9"/>
            <w:vAlign w:val="center"/>
          </w:tcPr>
          <w:p w14:paraId="1CE7A7D8">
            <w:pPr>
              <w:topLinePunct/>
              <w:spacing w:line="276" w:lineRule="auto"/>
              <w:jc w:val="center"/>
              <w:rPr>
                <w:rFonts w:ascii="Arial" w:hAnsi="Arial" w:eastAsia="宋体" w:cs="Arial"/>
                <w:b/>
                <w:color w:val="auto"/>
                <w:sz w:val="20"/>
                <w:szCs w:val="20"/>
                <w:highlight w:val="none"/>
              </w:rPr>
            </w:pPr>
            <w:r>
              <w:rPr>
                <w:rFonts w:hint="eastAsia" w:ascii="Arial" w:hAnsi="Arial" w:eastAsia="宋体" w:cs="Arial"/>
                <w:b/>
                <w:color w:val="auto"/>
                <w:sz w:val="20"/>
                <w:szCs w:val="20"/>
                <w:highlight w:val="none"/>
              </w:rPr>
              <w:t>含税</w:t>
            </w:r>
            <w:r>
              <w:rPr>
                <w:rFonts w:ascii="Arial" w:hAnsi="Arial" w:eastAsia="宋体" w:cs="Arial"/>
                <w:b/>
                <w:color w:val="auto"/>
                <w:sz w:val="20"/>
                <w:szCs w:val="20"/>
                <w:highlight w:val="none"/>
              </w:rPr>
              <w:t>金额</w:t>
            </w:r>
          </w:p>
          <w:p w14:paraId="704C88E6">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(人民币)</w:t>
            </w:r>
          </w:p>
        </w:tc>
      </w:tr>
      <w:tr w14:paraId="46830F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00" w:hRule="atLeast"/>
        </w:trPr>
        <w:tc>
          <w:tcPr>
            <w:tcW w:w="1985"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19A6B6BA">
            <w:pPr>
              <w:topLinePunct/>
              <w:spacing w:line="276" w:lineRule="auto"/>
              <w:jc w:val="center"/>
              <w:rPr>
                <w:rFonts w:ascii="Arial" w:hAnsi="Arial" w:eastAsia="宋体" w:cs="Arial"/>
                <w:color w:val="auto"/>
                <w:sz w:val="20"/>
                <w:szCs w:val="20"/>
                <w:highlight w:val="none"/>
              </w:rPr>
            </w:pPr>
          </w:p>
        </w:tc>
        <w:tc>
          <w:tcPr>
            <w:tcW w:w="1276" w:type="dxa"/>
            <w:tcBorders>
              <w:top w:val="single" w:color="auto" w:sz="8" w:space="0"/>
              <w:left w:val="single" w:color="auto" w:sz="4" w:space="0"/>
              <w:bottom w:val="single" w:color="auto" w:sz="8" w:space="0"/>
              <w:right w:val="single" w:color="auto" w:sz="8" w:space="0"/>
            </w:tcBorders>
            <w:vAlign w:val="center"/>
          </w:tcPr>
          <w:p w14:paraId="46454C7F">
            <w:pPr>
              <w:topLinePunct/>
              <w:spacing w:line="276" w:lineRule="auto"/>
              <w:jc w:val="center"/>
              <w:rPr>
                <w:rFonts w:ascii="Arial" w:hAnsi="Arial" w:eastAsia="宋体" w:cs="Arial"/>
                <w:color w:val="auto"/>
                <w:sz w:val="20"/>
                <w:szCs w:val="20"/>
                <w:highlight w:val="none"/>
              </w:rPr>
            </w:pPr>
          </w:p>
        </w:tc>
        <w:tc>
          <w:tcPr>
            <w:tcW w:w="2409"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02325612">
            <w:pPr>
              <w:topLinePunct/>
              <w:spacing w:line="276" w:lineRule="auto"/>
              <w:jc w:val="left"/>
              <w:rPr>
                <w:rFonts w:ascii="Arial" w:hAnsi="Arial" w:eastAsia="宋体" w:cs="Arial"/>
                <w:color w:val="auto"/>
                <w:sz w:val="20"/>
                <w:szCs w:val="20"/>
                <w:highlight w:val="none"/>
              </w:rPr>
            </w:pPr>
          </w:p>
        </w:tc>
        <w:tc>
          <w:tcPr>
            <w:tcW w:w="709" w:type="dxa"/>
            <w:tcBorders>
              <w:top w:val="single" w:color="auto" w:sz="8" w:space="0"/>
              <w:left w:val="single" w:color="auto" w:sz="4" w:space="0"/>
              <w:bottom w:val="single" w:color="auto" w:sz="8" w:space="0"/>
              <w:right w:val="single" w:color="auto" w:sz="8" w:space="0"/>
            </w:tcBorders>
            <w:vAlign w:val="center"/>
          </w:tcPr>
          <w:p w14:paraId="1D094242">
            <w:pPr>
              <w:topLinePunct/>
              <w:spacing w:line="276" w:lineRule="auto"/>
              <w:jc w:val="center"/>
              <w:rPr>
                <w:rFonts w:ascii="Arial" w:hAnsi="Arial" w:eastAsia="宋体" w:cs="Arial"/>
                <w:color w:val="auto"/>
                <w:sz w:val="20"/>
                <w:szCs w:val="20"/>
                <w:highlight w:val="none"/>
              </w:rPr>
            </w:pPr>
            <w:r>
              <w:rPr>
                <w:rFonts w:hint="eastAsia" w:ascii="Arial" w:hAnsi="Arial" w:eastAsia="宋体" w:cs="Arial"/>
                <w:color w:val="auto"/>
                <w:sz w:val="20"/>
                <w:szCs w:val="20"/>
                <w:highlight w:val="none"/>
              </w:rPr>
              <w:t>X台</w:t>
            </w:r>
          </w:p>
        </w:tc>
        <w:tc>
          <w:tcPr>
            <w:tcW w:w="1134" w:type="dxa"/>
            <w:tcBorders>
              <w:top w:val="single" w:color="auto" w:sz="8" w:space="0"/>
              <w:left w:val="single" w:color="auto" w:sz="8" w:space="0"/>
              <w:bottom w:val="single" w:color="auto" w:sz="8" w:space="0"/>
              <w:right w:val="single" w:color="auto" w:sz="4" w:space="0"/>
            </w:tcBorders>
            <w:vAlign w:val="center"/>
          </w:tcPr>
          <w:p w14:paraId="475D832F">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XXXX</w:t>
            </w:r>
            <w:r>
              <w:rPr>
                <w:rFonts w:hint="eastAsia" w:ascii="Arial" w:hAnsi="Arial" w:eastAsia="宋体" w:cs="Arial"/>
                <w:color w:val="auto"/>
                <w:sz w:val="20"/>
                <w:szCs w:val="20"/>
                <w:highlight w:val="none"/>
              </w:rPr>
              <w:t>元/台</w:t>
            </w:r>
          </w:p>
        </w:tc>
        <w:tc>
          <w:tcPr>
            <w:tcW w:w="851" w:type="dxa"/>
            <w:tcBorders>
              <w:top w:val="single" w:color="auto" w:sz="8" w:space="0"/>
              <w:left w:val="single" w:color="auto" w:sz="4" w:space="0"/>
              <w:bottom w:val="single" w:color="auto" w:sz="8" w:space="0"/>
              <w:right w:val="single" w:color="auto" w:sz="8" w:space="0"/>
            </w:tcBorders>
            <w:vAlign w:val="center"/>
          </w:tcPr>
          <w:p w14:paraId="52BA3FD8">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XXXX</w:t>
            </w:r>
            <w:r>
              <w:rPr>
                <w:rFonts w:hint="eastAsia" w:ascii="Arial" w:hAnsi="Arial" w:eastAsia="宋体" w:cs="Arial"/>
                <w:color w:val="auto"/>
                <w:sz w:val="20"/>
                <w:szCs w:val="20"/>
                <w:highlight w:val="none"/>
              </w:rPr>
              <w:t>元</w:t>
            </w:r>
          </w:p>
        </w:tc>
      </w:tr>
      <w:tr w14:paraId="289E5B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00" w:hRule="atLeast"/>
        </w:trPr>
        <w:tc>
          <w:tcPr>
            <w:tcW w:w="1985"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39C72ED9">
            <w:pPr>
              <w:topLinePunct/>
              <w:spacing w:line="276" w:lineRule="auto"/>
              <w:jc w:val="center"/>
              <w:rPr>
                <w:rFonts w:ascii="Arial" w:hAnsi="Arial" w:eastAsia="宋体" w:cs="Arial"/>
                <w:color w:val="auto"/>
                <w:sz w:val="20"/>
                <w:szCs w:val="20"/>
                <w:highlight w:val="none"/>
              </w:rPr>
            </w:pPr>
          </w:p>
        </w:tc>
        <w:tc>
          <w:tcPr>
            <w:tcW w:w="1276" w:type="dxa"/>
            <w:tcBorders>
              <w:top w:val="single" w:color="auto" w:sz="8" w:space="0"/>
              <w:left w:val="single" w:color="auto" w:sz="4" w:space="0"/>
              <w:bottom w:val="single" w:color="auto" w:sz="8" w:space="0"/>
              <w:right w:val="single" w:color="auto" w:sz="8" w:space="0"/>
            </w:tcBorders>
            <w:vAlign w:val="center"/>
          </w:tcPr>
          <w:p w14:paraId="0AEF15E4">
            <w:pPr>
              <w:topLinePunct/>
              <w:spacing w:line="276" w:lineRule="auto"/>
              <w:jc w:val="center"/>
              <w:rPr>
                <w:rFonts w:ascii="Arial" w:hAnsi="Arial" w:eastAsia="宋体" w:cs="Arial"/>
                <w:color w:val="auto"/>
                <w:sz w:val="20"/>
                <w:szCs w:val="20"/>
                <w:highlight w:val="none"/>
              </w:rPr>
            </w:pPr>
          </w:p>
        </w:tc>
        <w:tc>
          <w:tcPr>
            <w:tcW w:w="2409"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104DCF0E">
            <w:pPr>
              <w:topLinePunct/>
              <w:spacing w:line="276" w:lineRule="auto"/>
              <w:jc w:val="left"/>
              <w:rPr>
                <w:rFonts w:ascii="Arial" w:hAnsi="Arial" w:eastAsia="宋体" w:cs="Arial"/>
                <w:color w:val="auto"/>
                <w:sz w:val="20"/>
                <w:szCs w:val="20"/>
                <w:highlight w:val="none"/>
              </w:rPr>
            </w:pPr>
          </w:p>
        </w:tc>
        <w:tc>
          <w:tcPr>
            <w:tcW w:w="709" w:type="dxa"/>
            <w:tcBorders>
              <w:top w:val="single" w:color="auto" w:sz="8" w:space="0"/>
              <w:left w:val="single" w:color="auto" w:sz="4" w:space="0"/>
              <w:bottom w:val="single" w:color="auto" w:sz="8" w:space="0"/>
              <w:right w:val="single" w:color="auto" w:sz="8" w:space="0"/>
            </w:tcBorders>
            <w:vAlign w:val="center"/>
          </w:tcPr>
          <w:p w14:paraId="1AD26B04">
            <w:pPr>
              <w:topLinePunct/>
              <w:spacing w:line="276" w:lineRule="auto"/>
              <w:jc w:val="center"/>
              <w:rPr>
                <w:rFonts w:ascii="Arial" w:hAnsi="Arial" w:eastAsia="宋体" w:cs="Arial"/>
                <w:color w:val="auto"/>
                <w:sz w:val="20"/>
                <w:szCs w:val="20"/>
                <w:highlight w:val="none"/>
              </w:rPr>
            </w:pPr>
          </w:p>
        </w:tc>
        <w:tc>
          <w:tcPr>
            <w:tcW w:w="1134" w:type="dxa"/>
            <w:tcBorders>
              <w:top w:val="single" w:color="auto" w:sz="8" w:space="0"/>
              <w:left w:val="single" w:color="auto" w:sz="8" w:space="0"/>
              <w:bottom w:val="single" w:color="auto" w:sz="8" w:space="0"/>
              <w:right w:val="single" w:color="auto" w:sz="4" w:space="0"/>
            </w:tcBorders>
            <w:vAlign w:val="center"/>
          </w:tcPr>
          <w:p w14:paraId="37AAF2B6">
            <w:pPr>
              <w:topLinePunct/>
              <w:spacing w:line="276" w:lineRule="auto"/>
              <w:jc w:val="center"/>
              <w:rPr>
                <w:rFonts w:ascii="Arial" w:hAnsi="Arial" w:eastAsia="宋体" w:cs="Arial"/>
                <w:color w:val="auto"/>
                <w:sz w:val="20"/>
                <w:szCs w:val="20"/>
                <w:highlight w:val="none"/>
              </w:rPr>
            </w:pPr>
          </w:p>
        </w:tc>
        <w:tc>
          <w:tcPr>
            <w:tcW w:w="851" w:type="dxa"/>
            <w:tcBorders>
              <w:top w:val="single" w:color="auto" w:sz="8" w:space="0"/>
              <w:left w:val="single" w:color="auto" w:sz="4" w:space="0"/>
              <w:bottom w:val="single" w:color="auto" w:sz="8" w:space="0"/>
              <w:right w:val="single" w:color="auto" w:sz="8" w:space="0"/>
            </w:tcBorders>
            <w:vAlign w:val="center"/>
          </w:tcPr>
          <w:p w14:paraId="5AF66585">
            <w:pPr>
              <w:topLinePunct/>
              <w:spacing w:line="276" w:lineRule="auto"/>
              <w:jc w:val="center"/>
              <w:rPr>
                <w:rFonts w:ascii="Arial" w:hAnsi="Arial" w:eastAsia="宋体" w:cs="Arial"/>
                <w:color w:val="auto"/>
                <w:sz w:val="20"/>
                <w:szCs w:val="20"/>
                <w:highlight w:val="none"/>
              </w:rPr>
            </w:pPr>
          </w:p>
        </w:tc>
      </w:tr>
      <w:tr w14:paraId="6F416D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00" w:hRule="atLeast"/>
        </w:trPr>
        <w:tc>
          <w:tcPr>
            <w:tcW w:w="1985"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2E3DD950">
            <w:pPr>
              <w:topLinePunct/>
              <w:spacing w:line="276" w:lineRule="auto"/>
              <w:jc w:val="center"/>
              <w:rPr>
                <w:rFonts w:ascii="Arial" w:hAnsi="Arial" w:eastAsia="宋体" w:cs="Arial"/>
                <w:color w:val="auto"/>
                <w:sz w:val="20"/>
                <w:szCs w:val="20"/>
                <w:highlight w:val="none"/>
              </w:rPr>
            </w:pPr>
          </w:p>
        </w:tc>
        <w:tc>
          <w:tcPr>
            <w:tcW w:w="1276" w:type="dxa"/>
            <w:tcBorders>
              <w:top w:val="single" w:color="auto" w:sz="8" w:space="0"/>
              <w:left w:val="single" w:color="auto" w:sz="4" w:space="0"/>
              <w:bottom w:val="single" w:color="auto" w:sz="8" w:space="0"/>
              <w:right w:val="single" w:color="auto" w:sz="8" w:space="0"/>
            </w:tcBorders>
            <w:vAlign w:val="center"/>
          </w:tcPr>
          <w:p w14:paraId="6622775A">
            <w:pPr>
              <w:topLinePunct/>
              <w:spacing w:line="276" w:lineRule="auto"/>
              <w:jc w:val="center"/>
              <w:rPr>
                <w:rFonts w:ascii="Arial" w:hAnsi="Arial" w:eastAsia="宋体" w:cs="Arial"/>
                <w:color w:val="auto"/>
                <w:sz w:val="20"/>
                <w:szCs w:val="20"/>
                <w:highlight w:val="none"/>
              </w:rPr>
            </w:pPr>
          </w:p>
        </w:tc>
        <w:tc>
          <w:tcPr>
            <w:tcW w:w="2409" w:type="dxa"/>
            <w:tcBorders>
              <w:top w:val="single" w:color="auto" w:sz="8" w:space="0"/>
              <w:left w:val="single" w:color="auto" w:sz="8" w:space="0"/>
              <w:bottom w:val="single" w:color="auto" w:sz="8" w:space="0"/>
              <w:right w:val="single" w:color="auto" w:sz="4" w:space="0"/>
            </w:tcBorders>
            <w:noWrap/>
            <w:tcMar>
              <w:top w:w="0" w:type="dxa"/>
              <w:left w:w="108" w:type="dxa"/>
              <w:bottom w:w="0" w:type="dxa"/>
              <w:right w:w="108" w:type="dxa"/>
            </w:tcMar>
            <w:vAlign w:val="center"/>
          </w:tcPr>
          <w:p w14:paraId="6BC7D8AE">
            <w:pPr>
              <w:topLinePunct/>
              <w:spacing w:line="276" w:lineRule="auto"/>
              <w:jc w:val="left"/>
              <w:rPr>
                <w:rFonts w:ascii="Arial" w:hAnsi="Arial" w:eastAsia="宋体" w:cs="Arial"/>
                <w:color w:val="auto"/>
                <w:sz w:val="20"/>
                <w:szCs w:val="20"/>
                <w:highlight w:val="none"/>
              </w:rPr>
            </w:pPr>
          </w:p>
        </w:tc>
        <w:tc>
          <w:tcPr>
            <w:tcW w:w="709" w:type="dxa"/>
            <w:tcBorders>
              <w:top w:val="single" w:color="auto" w:sz="8" w:space="0"/>
              <w:left w:val="single" w:color="auto" w:sz="4" w:space="0"/>
              <w:bottom w:val="single" w:color="auto" w:sz="8" w:space="0"/>
              <w:right w:val="single" w:color="auto" w:sz="8" w:space="0"/>
            </w:tcBorders>
            <w:vAlign w:val="center"/>
          </w:tcPr>
          <w:p w14:paraId="28BF2A0E">
            <w:pPr>
              <w:topLinePunct/>
              <w:spacing w:line="276" w:lineRule="auto"/>
              <w:jc w:val="center"/>
              <w:rPr>
                <w:rFonts w:ascii="Arial" w:hAnsi="Arial" w:eastAsia="宋体" w:cs="Arial"/>
                <w:color w:val="auto"/>
                <w:sz w:val="20"/>
                <w:szCs w:val="20"/>
                <w:highlight w:val="none"/>
              </w:rPr>
            </w:pPr>
          </w:p>
        </w:tc>
        <w:tc>
          <w:tcPr>
            <w:tcW w:w="1134" w:type="dxa"/>
            <w:tcBorders>
              <w:top w:val="single" w:color="auto" w:sz="8" w:space="0"/>
              <w:left w:val="single" w:color="auto" w:sz="8" w:space="0"/>
              <w:bottom w:val="single" w:color="auto" w:sz="8" w:space="0"/>
              <w:right w:val="single" w:color="auto" w:sz="4" w:space="0"/>
            </w:tcBorders>
            <w:vAlign w:val="center"/>
          </w:tcPr>
          <w:p w14:paraId="51020351">
            <w:pPr>
              <w:topLinePunct/>
              <w:spacing w:line="276" w:lineRule="auto"/>
              <w:jc w:val="center"/>
              <w:rPr>
                <w:rFonts w:ascii="Arial" w:hAnsi="Arial" w:eastAsia="宋体" w:cs="Arial"/>
                <w:color w:val="auto"/>
                <w:sz w:val="20"/>
                <w:szCs w:val="20"/>
                <w:highlight w:val="none"/>
              </w:rPr>
            </w:pPr>
          </w:p>
        </w:tc>
        <w:tc>
          <w:tcPr>
            <w:tcW w:w="851" w:type="dxa"/>
            <w:tcBorders>
              <w:top w:val="single" w:color="auto" w:sz="8" w:space="0"/>
              <w:left w:val="single" w:color="auto" w:sz="4" w:space="0"/>
              <w:bottom w:val="single" w:color="auto" w:sz="8" w:space="0"/>
              <w:right w:val="single" w:color="auto" w:sz="8" w:space="0"/>
            </w:tcBorders>
            <w:vAlign w:val="center"/>
          </w:tcPr>
          <w:p w14:paraId="0C5629D7">
            <w:pPr>
              <w:topLinePunct/>
              <w:spacing w:line="276" w:lineRule="auto"/>
              <w:jc w:val="center"/>
              <w:rPr>
                <w:rFonts w:ascii="Arial" w:hAnsi="Arial" w:eastAsia="宋体" w:cs="Arial"/>
                <w:color w:val="auto"/>
                <w:sz w:val="20"/>
                <w:szCs w:val="20"/>
                <w:highlight w:val="none"/>
              </w:rPr>
            </w:pPr>
          </w:p>
        </w:tc>
      </w:tr>
      <w:tr w14:paraId="5528DE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00" w:hRule="atLeast"/>
        </w:trPr>
        <w:tc>
          <w:tcPr>
            <w:tcW w:w="8364" w:type="dxa"/>
            <w:gridSpan w:val="6"/>
            <w:tcBorders>
              <w:top w:val="single" w:color="auto" w:sz="8" w:space="0"/>
              <w:left w:val="single" w:color="auto" w:sz="8" w:space="0"/>
              <w:bottom w:val="single" w:color="auto" w:sz="8" w:space="0"/>
              <w:right w:val="single" w:color="auto" w:sz="8" w:space="0"/>
            </w:tcBorders>
            <w:noWrap/>
            <w:tcMar>
              <w:top w:w="0" w:type="dxa"/>
              <w:left w:w="108" w:type="dxa"/>
              <w:bottom w:w="0" w:type="dxa"/>
              <w:right w:w="108" w:type="dxa"/>
            </w:tcMar>
            <w:vAlign w:val="center"/>
          </w:tcPr>
          <w:p w14:paraId="50C11B71">
            <w:pPr>
              <w:topLinePunct/>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合计</w:t>
            </w:r>
            <w:r>
              <w:rPr>
                <w:rFonts w:ascii="Arial" w:hAnsi="Arial" w:eastAsia="宋体" w:cs="Arial"/>
                <w:color w:val="auto"/>
                <w:kern w:val="0"/>
                <w:sz w:val="20"/>
                <w:szCs w:val="20"/>
                <w:highlight w:val="none"/>
              </w:rPr>
              <w:t>(含税)</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人民币</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元（大写金额：人民币</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w:t>
            </w:r>
          </w:p>
        </w:tc>
      </w:tr>
    </w:tbl>
    <w:p w14:paraId="6D85273F">
      <w:pPr>
        <w:spacing w:line="276" w:lineRule="auto"/>
        <w:ind w:right="-58"/>
        <w:jc w:val="left"/>
        <w:rPr>
          <w:rFonts w:ascii="Arial" w:hAnsi="Arial" w:eastAsia="宋体" w:cs="Arial"/>
          <w:color w:val="auto"/>
          <w:sz w:val="20"/>
          <w:highlight w:val="none"/>
        </w:rPr>
      </w:pPr>
    </w:p>
    <w:tbl>
      <w:tblPr>
        <w:tblStyle w:val="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61"/>
        <w:gridCol w:w="1417"/>
        <w:gridCol w:w="3686"/>
      </w:tblGrid>
      <w:tr w14:paraId="6F50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blHeader/>
        </w:trPr>
        <w:tc>
          <w:tcPr>
            <w:tcW w:w="3261" w:type="dxa"/>
            <w:shd w:val="clear" w:color="auto" w:fill="D9D9D9"/>
            <w:noWrap/>
            <w:tcMar>
              <w:top w:w="0" w:type="dxa"/>
              <w:left w:w="108" w:type="dxa"/>
              <w:bottom w:w="0" w:type="dxa"/>
              <w:right w:w="108" w:type="dxa"/>
            </w:tcMar>
            <w:vAlign w:val="center"/>
          </w:tcPr>
          <w:p w14:paraId="27387A90">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交付资料</w:t>
            </w:r>
          </w:p>
        </w:tc>
        <w:tc>
          <w:tcPr>
            <w:tcW w:w="1417" w:type="dxa"/>
            <w:shd w:val="clear" w:color="auto" w:fill="D9D9D9"/>
            <w:noWrap/>
            <w:tcMar>
              <w:top w:w="0" w:type="dxa"/>
              <w:left w:w="108" w:type="dxa"/>
              <w:bottom w:w="0" w:type="dxa"/>
              <w:right w:w="108" w:type="dxa"/>
            </w:tcMar>
            <w:vAlign w:val="center"/>
          </w:tcPr>
          <w:p w14:paraId="5A241C23">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数量</w:t>
            </w:r>
            <w:r>
              <w:rPr>
                <w:rFonts w:hint="eastAsia" w:ascii="Arial" w:hAnsi="Arial" w:eastAsia="宋体" w:cs="Arial"/>
                <w:b/>
                <w:color w:val="auto"/>
                <w:sz w:val="20"/>
                <w:szCs w:val="20"/>
                <w:highlight w:val="none"/>
              </w:rPr>
              <w:t>及单位</w:t>
            </w:r>
          </w:p>
        </w:tc>
        <w:tc>
          <w:tcPr>
            <w:tcW w:w="3686" w:type="dxa"/>
            <w:shd w:val="clear" w:color="auto" w:fill="D9D9D9"/>
            <w:vAlign w:val="center"/>
          </w:tcPr>
          <w:p w14:paraId="23C8B252">
            <w:pPr>
              <w:topLinePunct/>
              <w:spacing w:line="276" w:lineRule="auto"/>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备注</w:t>
            </w:r>
          </w:p>
        </w:tc>
      </w:tr>
      <w:tr w14:paraId="0FC4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3261" w:type="dxa"/>
            <w:noWrap/>
            <w:tcMar>
              <w:top w:w="0" w:type="dxa"/>
              <w:left w:w="108" w:type="dxa"/>
              <w:bottom w:w="0" w:type="dxa"/>
              <w:right w:w="108" w:type="dxa"/>
            </w:tcMar>
            <w:vAlign w:val="center"/>
          </w:tcPr>
          <w:p w14:paraId="106C55C6">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用户手册</w:t>
            </w:r>
          </w:p>
        </w:tc>
        <w:tc>
          <w:tcPr>
            <w:tcW w:w="1417" w:type="dxa"/>
            <w:noWrap/>
            <w:tcMar>
              <w:top w:w="0" w:type="dxa"/>
              <w:left w:w="108" w:type="dxa"/>
              <w:bottom w:w="0" w:type="dxa"/>
              <w:right w:w="108" w:type="dxa"/>
            </w:tcMar>
            <w:vAlign w:val="center"/>
          </w:tcPr>
          <w:p w14:paraId="745941BE">
            <w:pPr>
              <w:topLinePunct/>
              <w:spacing w:line="276" w:lineRule="auto"/>
              <w:jc w:val="center"/>
              <w:rPr>
                <w:rFonts w:ascii="Arial" w:hAnsi="Arial" w:eastAsia="宋体" w:cs="Arial"/>
                <w:color w:val="auto"/>
                <w:sz w:val="20"/>
                <w:szCs w:val="20"/>
                <w:highlight w:val="none"/>
              </w:rPr>
            </w:pPr>
          </w:p>
        </w:tc>
        <w:tc>
          <w:tcPr>
            <w:tcW w:w="3686" w:type="dxa"/>
            <w:vAlign w:val="center"/>
          </w:tcPr>
          <w:p w14:paraId="6CF71951">
            <w:pPr>
              <w:topLinePunct/>
              <w:spacing w:line="276" w:lineRule="auto"/>
              <w:jc w:val="center"/>
              <w:rPr>
                <w:rFonts w:ascii="Arial" w:hAnsi="Arial" w:eastAsia="宋体" w:cs="Arial"/>
                <w:color w:val="auto"/>
                <w:sz w:val="20"/>
                <w:szCs w:val="20"/>
                <w:highlight w:val="none"/>
              </w:rPr>
            </w:pPr>
          </w:p>
        </w:tc>
      </w:tr>
      <w:tr w14:paraId="132B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3261" w:type="dxa"/>
            <w:noWrap/>
            <w:tcMar>
              <w:top w:w="0" w:type="dxa"/>
              <w:left w:w="108" w:type="dxa"/>
              <w:bottom w:w="0" w:type="dxa"/>
              <w:right w:w="108" w:type="dxa"/>
            </w:tcMar>
            <w:vAlign w:val="center"/>
          </w:tcPr>
          <w:p w14:paraId="61B6259D">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出厂合格证</w:t>
            </w:r>
          </w:p>
        </w:tc>
        <w:tc>
          <w:tcPr>
            <w:tcW w:w="1417" w:type="dxa"/>
            <w:noWrap/>
            <w:tcMar>
              <w:top w:w="0" w:type="dxa"/>
              <w:left w:w="108" w:type="dxa"/>
              <w:bottom w:w="0" w:type="dxa"/>
              <w:right w:w="108" w:type="dxa"/>
            </w:tcMar>
            <w:vAlign w:val="center"/>
          </w:tcPr>
          <w:p w14:paraId="4A9AA417">
            <w:pPr>
              <w:topLinePunct/>
              <w:spacing w:line="276" w:lineRule="auto"/>
              <w:jc w:val="center"/>
              <w:rPr>
                <w:rFonts w:ascii="Arial" w:hAnsi="Arial" w:eastAsia="宋体" w:cs="Arial"/>
                <w:color w:val="auto"/>
                <w:sz w:val="20"/>
                <w:szCs w:val="20"/>
                <w:highlight w:val="none"/>
              </w:rPr>
            </w:pPr>
          </w:p>
        </w:tc>
        <w:tc>
          <w:tcPr>
            <w:tcW w:w="3686" w:type="dxa"/>
            <w:vAlign w:val="center"/>
          </w:tcPr>
          <w:p w14:paraId="6B7D2651">
            <w:pPr>
              <w:topLinePunct/>
              <w:spacing w:line="276" w:lineRule="auto"/>
              <w:jc w:val="center"/>
              <w:rPr>
                <w:rFonts w:ascii="Arial" w:hAnsi="Arial" w:eastAsia="宋体" w:cs="Arial"/>
                <w:color w:val="auto"/>
                <w:sz w:val="20"/>
                <w:szCs w:val="20"/>
                <w:highlight w:val="none"/>
              </w:rPr>
            </w:pPr>
          </w:p>
        </w:tc>
      </w:tr>
      <w:tr w14:paraId="1F43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3261" w:type="dxa"/>
            <w:noWrap/>
            <w:tcMar>
              <w:top w:w="0" w:type="dxa"/>
              <w:left w:w="108" w:type="dxa"/>
              <w:bottom w:w="0" w:type="dxa"/>
              <w:right w:w="108" w:type="dxa"/>
            </w:tcMar>
            <w:vAlign w:val="center"/>
          </w:tcPr>
          <w:p w14:paraId="4F1DC4FA">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保修卡</w:t>
            </w:r>
          </w:p>
        </w:tc>
        <w:tc>
          <w:tcPr>
            <w:tcW w:w="1417" w:type="dxa"/>
            <w:noWrap/>
            <w:tcMar>
              <w:top w:w="0" w:type="dxa"/>
              <w:left w:w="108" w:type="dxa"/>
              <w:bottom w:w="0" w:type="dxa"/>
              <w:right w:w="108" w:type="dxa"/>
            </w:tcMar>
            <w:vAlign w:val="center"/>
          </w:tcPr>
          <w:p w14:paraId="18685F69">
            <w:pPr>
              <w:topLinePunct/>
              <w:spacing w:line="276" w:lineRule="auto"/>
              <w:jc w:val="center"/>
              <w:rPr>
                <w:rFonts w:ascii="Arial" w:hAnsi="Arial" w:eastAsia="宋体" w:cs="Arial"/>
                <w:color w:val="auto"/>
                <w:sz w:val="20"/>
                <w:szCs w:val="20"/>
                <w:highlight w:val="none"/>
              </w:rPr>
            </w:pPr>
          </w:p>
        </w:tc>
        <w:tc>
          <w:tcPr>
            <w:tcW w:w="3686" w:type="dxa"/>
            <w:vAlign w:val="center"/>
          </w:tcPr>
          <w:p w14:paraId="2BC191C1">
            <w:pPr>
              <w:topLinePunct/>
              <w:spacing w:line="276" w:lineRule="auto"/>
              <w:jc w:val="center"/>
              <w:rPr>
                <w:rFonts w:ascii="Arial" w:hAnsi="Arial" w:eastAsia="宋体" w:cs="Arial"/>
                <w:color w:val="auto"/>
                <w:sz w:val="20"/>
                <w:szCs w:val="20"/>
                <w:highlight w:val="none"/>
              </w:rPr>
            </w:pPr>
          </w:p>
        </w:tc>
      </w:tr>
      <w:tr w14:paraId="14ED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3261" w:type="dxa"/>
            <w:noWrap/>
            <w:tcMar>
              <w:top w:w="0" w:type="dxa"/>
              <w:left w:w="108" w:type="dxa"/>
              <w:bottom w:w="0" w:type="dxa"/>
              <w:right w:w="108" w:type="dxa"/>
            </w:tcMar>
            <w:vAlign w:val="center"/>
          </w:tcPr>
          <w:p w14:paraId="133D9C98">
            <w:pPr>
              <w:topLinePunct/>
              <w:spacing w:line="276" w:lineRule="auto"/>
              <w:jc w:val="center"/>
              <w:rPr>
                <w:rFonts w:ascii="Arial" w:hAnsi="Arial" w:eastAsia="宋体" w:cs="Arial"/>
                <w:color w:val="auto"/>
                <w:sz w:val="20"/>
                <w:szCs w:val="20"/>
                <w:highlight w:val="none"/>
              </w:rPr>
            </w:pPr>
            <w:r>
              <w:rPr>
                <w:rFonts w:ascii="Arial" w:hAnsi="Arial" w:eastAsia="宋体" w:cs="Arial"/>
                <w:color w:val="auto"/>
                <w:sz w:val="20"/>
                <w:szCs w:val="20"/>
                <w:highlight w:val="none"/>
              </w:rPr>
              <w:t>配件</w:t>
            </w:r>
          </w:p>
        </w:tc>
        <w:tc>
          <w:tcPr>
            <w:tcW w:w="1417" w:type="dxa"/>
            <w:noWrap/>
            <w:tcMar>
              <w:top w:w="0" w:type="dxa"/>
              <w:left w:w="108" w:type="dxa"/>
              <w:bottom w:w="0" w:type="dxa"/>
              <w:right w:w="108" w:type="dxa"/>
            </w:tcMar>
            <w:vAlign w:val="center"/>
          </w:tcPr>
          <w:p w14:paraId="38651DAC">
            <w:pPr>
              <w:topLinePunct/>
              <w:spacing w:line="276" w:lineRule="auto"/>
              <w:jc w:val="center"/>
              <w:rPr>
                <w:rFonts w:ascii="Arial" w:hAnsi="Arial" w:eastAsia="宋体" w:cs="Arial"/>
                <w:color w:val="auto"/>
                <w:sz w:val="20"/>
                <w:szCs w:val="20"/>
                <w:highlight w:val="none"/>
              </w:rPr>
            </w:pPr>
          </w:p>
        </w:tc>
        <w:tc>
          <w:tcPr>
            <w:tcW w:w="3686" w:type="dxa"/>
            <w:vAlign w:val="center"/>
          </w:tcPr>
          <w:p w14:paraId="703CAC86">
            <w:pPr>
              <w:topLinePunct/>
              <w:spacing w:line="276" w:lineRule="auto"/>
              <w:jc w:val="center"/>
              <w:rPr>
                <w:rFonts w:ascii="Arial" w:hAnsi="Arial" w:eastAsia="宋体" w:cs="Arial"/>
                <w:color w:val="auto"/>
                <w:sz w:val="20"/>
                <w:szCs w:val="20"/>
                <w:highlight w:val="none"/>
              </w:rPr>
            </w:pPr>
          </w:p>
        </w:tc>
      </w:tr>
    </w:tbl>
    <w:p w14:paraId="1B2411AF">
      <w:pPr>
        <w:spacing w:line="276" w:lineRule="auto"/>
        <w:ind w:right="-58"/>
        <w:jc w:val="left"/>
        <w:rPr>
          <w:rFonts w:ascii="Arial" w:hAnsi="Arial" w:eastAsia="宋体" w:cs="Arial"/>
          <w:color w:val="auto"/>
          <w:sz w:val="20"/>
          <w:highlight w:val="none"/>
        </w:rPr>
      </w:pPr>
    </w:p>
    <w:p w14:paraId="10057C2A">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ascii="Arial" w:hAnsi="Arial" w:eastAsia="宋体" w:cs="Arial"/>
          <w:b/>
          <w:color w:val="auto"/>
          <w:sz w:val="20"/>
          <w:szCs w:val="20"/>
          <w:highlight w:val="none"/>
        </w:rPr>
        <w:t>设备的交付、安装</w:t>
      </w:r>
    </w:p>
    <w:p w14:paraId="31566E82">
      <w:pPr>
        <w:spacing w:line="276" w:lineRule="auto"/>
        <w:ind w:right="-58"/>
        <w:jc w:val="left"/>
        <w:rPr>
          <w:rFonts w:ascii="Arial" w:hAnsi="Arial" w:eastAsia="宋体" w:cs="Arial"/>
          <w:color w:val="auto"/>
          <w:sz w:val="20"/>
          <w:szCs w:val="20"/>
          <w:highlight w:val="none"/>
        </w:rPr>
      </w:pPr>
    </w:p>
    <w:p w14:paraId="2976776A">
      <w:pPr>
        <w:pStyle w:val="53"/>
        <w:numPr>
          <w:ilvl w:val="1"/>
          <w:numId w:val="20"/>
        </w:numPr>
        <w:spacing w:line="276" w:lineRule="auto"/>
        <w:ind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交付日程</w:t>
      </w:r>
      <w:r>
        <w:rPr>
          <w:rFonts w:hint="eastAsia" w:ascii="Arial" w:hAnsi="Arial" w:eastAsia="宋体" w:cs="Arial"/>
          <w:color w:val="auto"/>
          <w:sz w:val="20"/>
          <w:szCs w:val="20"/>
          <w:highlight w:val="none"/>
        </w:rPr>
        <w:t>。</w:t>
      </w:r>
      <w:r>
        <w:rPr>
          <w:rFonts w:ascii="Arial" w:hAnsi="Arial" w:eastAsia="宋体" w:cs="Arial"/>
          <w:b/>
          <w:color w:val="auto"/>
          <w:kern w:val="0"/>
          <w:sz w:val="20"/>
          <w:szCs w:val="20"/>
          <w:highlight w:val="none"/>
          <w:lang w:val="en-GB"/>
        </w:rPr>
        <w:t>供货方</w:t>
      </w:r>
      <w:r>
        <w:rPr>
          <w:rFonts w:hint="eastAsia" w:ascii="Arial" w:hAnsi="Arial" w:eastAsia="宋体" w:cs="Arial"/>
          <w:color w:val="auto"/>
          <w:kern w:val="0"/>
          <w:sz w:val="20"/>
          <w:szCs w:val="20"/>
          <w:highlight w:val="none"/>
          <w:lang w:val="en-GB"/>
        </w:rPr>
        <w:t>应当依照如下</w:t>
      </w:r>
      <w:r>
        <w:rPr>
          <w:rFonts w:ascii="Arial" w:hAnsi="Arial" w:eastAsia="宋体" w:cs="Arial"/>
          <w:color w:val="auto"/>
          <w:kern w:val="0"/>
          <w:sz w:val="20"/>
          <w:szCs w:val="20"/>
          <w:highlight w:val="none"/>
          <w:lang w:val="en-GB"/>
        </w:rPr>
        <w:t>日程</w:t>
      </w:r>
      <w:r>
        <w:rPr>
          <w:rFonts w:ascii="Arial" w:hAnsi="Arial" w:eastAsia="宋体" w:cs="Arial"/>
          <w:color w:val="auto"/>
          <w:sz w:val="20"/>
          <w:szCs w:val="20"/>
          <w:highlight w:val="none"/>
        </w:rPr>
        <w:t>将</w:t>
      </w:r>
      <w:r>
        <w:rPr>
          <w:rFonts w:ascii="Arial" w:hAnsi="Arial" w:eastAsia="宋体" w:cs="Arial"/>
          <w:b/>
          <w:color w:val="auto"/>
          <w:sz w:val="20"/>
          <w:highlight w:val="none"/>
        </w:rPr>
        <w:t>设备</w:t>
      </w:r>
      <w:r>
        <w:rPr>
          <w:rFonts w:ascii="Arial" w:hAnsi="Arial" w:eastAsia="宋体" w:cs="Arial"/>
          <w:color w:val="auto"/>
          <w:sz w:val="20"/>
          <w:szCs w:val="20"/>
          <w:highlight w:val="none"/>
        </w:rPr>
        <w:t>在交付时间内运至交付地点</w:t>
      </w:r>
      <w:r>
        <w:rPr>
          <w:rFonts w:ascii="Arial" w:hAnsi="Arial" w:eastAsia="宋体" w:cs="Arial"/>
          <w:color w:val="auto"/>
          <w:kern w:val="0"/>
          <w:sz w:val="20"/>
          <w:szCs w:val="20"/>
          <w:highlight w:val="none"/>
          <w:lang w:val="en-GB"/>
        </w:rPr>
        <w:t>。如果发生任何情况致使</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无法全面遵守</w:t>
      </w:r>
      <w:r>
        <w:rPr>
          <w:rFonts w:hint="eastAsia" w:ascii="Arial" w:hAnsi="Arial" w:eastAsia="宋体" w:cs="Arial"/>
          <w:b/>
          <w:color w:val="auto"/>
          <w:kern w:val="0"/>
          <w:sz w:val="20"/>
          <w:szCs w:val="20"/>
          <w:highlight w:val="none"/>
          <w:lang w:val="en-GB"/>
        </w:rPr>
        <w:t>本合同</w:t>
      </w:r>
      <w:r>
        <w:rPr>
          <w:rFonts w:ascii="Arial" w:hAnsi="Arial" w:eastAsia="宋体" w:cs="Arial"/>
          <w:color w:val="auto"/>
          <w:kern w:val="0"/>
          <w:sz w:val="20"/>
          <w:szCs w:val="20"/>
          <w:highlight w:val="none"/>
          <w:lang w:val="en-GB"/>
        </w:rPr>
        <w:t>的任何条款，</w:t>
      </w:r>
      <w:r>
        <w:rPr>
          <w:rFonts w:ascii="Arial" w:hAnsi="Arial" w:eastAsia="宋体" w:cs="Arial"/>
          <w:b/>
          <w:color w:val="auto"/>
          <w:kern w:val="0"/>
          <w:sz w:val="20"/>
          <w:szCs w:val="20"/>
          <w:highlight w:val="none"/>
          <w:lang w:val="en-GB"/>
        </w:rPr>
        <w:t>供货</w:t>
      </w:r>
      <w:r>
        <w:rPr>
          <w:rFonts w:ascii="Arial" w:hAnsi="Arial" w:eastAsia="宋体" w:cs="Arial"/>
          <w:b/>
          <w:color w:val="auto"/>
          <w:kern w:val="0"/>
          <w:sz w:val="20"/>
          <w:highlight w:val="none"/>
          <w:lang w:val="en-GB"/>
        </w:rPr>
        <w:t>方</w:t>
      </w:r>
      <w:r>
        <w:rPr>
          <w:rFonts w:ascii="Arial" w:hAnsi="Arial" w:eastAsia="宋体" w:cs="Arial"/>
          <w:color w:val="auto"/>
          <w:kern w:val="0"/>
          <w:sz w:val="20"/>
          <w:szCs w:val="20"/>
          <w:highlight w:val="none"/>
          <w:lang w:val="en-GB"/>
        </w:rPr>
        <w:t>应立即书面通知</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并及时采取必要措施进行纠正。</w:t>
      </w:r>
    </w:p>
    <w:p w14:paraId="0D7B8591">
      <w:pPr>
        <w:pStyle w:val="53"/>
        <w:spacing w:line="276" w:lineRule="auto"/>
        <w:ind w:left="851" w:right="-58" w:firstLine="0" w:firstLineChars="0"/>
        <w:jc w:val="left"/>
        <w:rPr>
          <w:rFonts w:ascii="Arial" w:hAnsi="Arial" w:eastAsia="宋体" w:cs="Arial"/>
          <w:color w:val="auto"/>
          <w:sz w:val="20"/>
          <w:szCs w:val="20"/>
          <w:highlight w:val="none"/>
        </w:rPr>
      </w:pP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417"/>
        <w:gridCol w:w="1701"/>
        <w:gridCol w:w="1418"/>
        <w:gridCol w:w="1276"/>
        <w:gridCol w:w="1134"/>
      </w:tblGrid>
      <w:tr w14:paraId="161F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141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36D3470">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交付时间</w:t>
            </w:r>
          </w:p>
        </w:tc>
        <w:tc>
          <w:tcPr>
            <w:tcW w:w="141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DE0EE6A">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交付地点</w:t>
            </w:r>
          </w:p>
        </w:tc>
        <w:tc>
          <w:tcPr>
            <w:tcW w:w="1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7E6B321">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设备名称</w:t>
            </w:r>
          </w:p>
        </w:tc>
        <w:tc>
          <w:tcPr>
            <w:tcW w:w="141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8B6C5AD">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品牌及型号</w:t>
            </w:r>
          </w:p>
        </w:tc>
        <w:tc>
          <w:tcPr>
            <w:tcW w:w="127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4FA8DCD">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数量</w:t>
            </w:r>
            <w:r>
              <w:rPr>
                <w:rFonts w:hint="eastAsia" w:ascii="Arial" w:hAnsi="Arial" w:eastAsia="宋体" w:cs="Arial"/>
                <w:b/>
                <w:color w:val="auto"/>
                <w:sz w:val="20"/>
                <w:szCs w:val="20"/>
                <w:highlight w:val="none"/>
              </w:rPr>
              <w:t>及单位</w:t>
            </w:r>
          </w:p>
        </w:tc>
        <w:tc>
          <w:tcPr>
            <w:tcW w:w="1134"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853182C">
            <w:pPr>
              <w:pStyle w:val="53"/>
              <w:tabs>
                <w:tab w:val="left" w:pos="851"/>
              </w:tabs>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color w:val="auto"/>
                <w:sz w:val="20"/>
                <w:szCs w:val="20"/>
                <w:highlight w:val="none"/>
              </w:rPr>
              <w:t>交付资料</w:t>
            </w:r>
          </w:p>
        </w:tc>
      </w:tr>
      <w:tr w14:paraId="11A8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top w:val="single" w:color="auto" w:sz="4" w:space="0"/>
              <w:left w:val="single" w:color="auto" w:sz="4" w:space="0"/>
              <w:bottom w:val="single" w:color="auto" w:sz="4" w:space="0"/>
              <w:right w:val="single" w:color="auto" w:sz="4" w:space="0"/>
            </w:tcBorders>
            <w:vAlign w:val="center"/>
          </w:tcPr>
          <w:p w14:paraId="5FAFA179">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BB80A9">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304DEDED">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6068C4C">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826DE64">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EE74935">
            <w:pPr>
              <w:pStyle w:val="53"/>
              <w:tabs>
                <w:tab w:val="left" w:pos="851"/>
              </w:tabs>
              <w:spacing w:line="276" w:lineRule="auto"/>
              <w:ind w:firstLine="0" w:firstLineChars="0"/>
              <w:jc w:val="center"/>
              <w:rPr>
                <w:rFonts w:ascii="Arial" w:hAnsi="Arial" w:eastAsia="宋体" w:cs="Arial"/>
                <w:color w:val="auto"/>
                <w:sz w:val="20"/>
                <w:szCs w:val="20"/>
                <w:highlight w:val="none"/>
              </w:rPr>
            </w:pPr>
          </w:p>
        </w:tc>
      </w:tr>
      <w:tr w14:paraId="57A74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top w:val="single" w:color="auto" w:sz="4" w:space="0"/>
              <w:left w:val="single" w:color="auto" w:sz="4" w:space="0"/>
              <w:bottom w:val="single" w:color="auto" w:sz="4" w:space="0"/>
              <w:right w:val="single" w:color="auto" w:sz="4" w:space="0"/>
            </w:tcBorders>
            <w:vAlign w:val="center"/>
          </w:tcPr>
          <w:p w14:paraId="5F4886A5">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509DE16">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65DE84BC">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E1FC6AE">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9D82871">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7037F7">
            <w:pPr>
              <w:pStyle w:val="53"/>
              <w:tabs>
                <w:tab w:val="left" w:pos="851"/>
              </w:tabs>
              <w:spacing w:line="276" w:lineRule="auto"/>
              <w:ind w:firstLine="0" w:firstLineChars="0"/>
              <w:jc w:val="center"/>
              <w:rPr>
                <w:rFonts w:ascii="Arial" w:hAnsi="Arial" w:eastAsia="宋体" w:cs="Arial"/>
                <w:color w:val="auto"/>
                <w:sz w:val="20"/>
                <w:szCs w:val="20"/>
                <w:highlight w:val="none"/>
              </w:rPr>
            </w:pPr>
          </w:p>
        </w:tc>
      </w:tr>
      <w:tr w14:paraId="7799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top w:val="single" w:color="auto" w:sz="4" w:space="0"/>
              <w:left w:val="single" w:color="auto" w:sz="4" w:space="0"/>
              <w:bottom w:val="single" w:color="auto" w:sz="4" w:space="0"/>
              <w:right w:val="single" w:color="auto" w:sz="4" w:space="0"/>
            </w:tcBorders>
            <w:vAlign w:val="center"/>
          </w:tcPr>
          <w:p w14:paraId="1722E69D">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5FE9A79">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ACE82FB">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4ED3C69">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1ED8BDA">
            <w:pPr>
              <w:pStyle w:val="53"/>
              <w:tabs>
                <w:tab w:val="left" w:pos="851"/>
              </w:tabs>
              <w:spacing w:line="276" w:lineRule="auto"/>
              <w:ind w:firstLine="0" w:firstLineChars="0"/>
              <w:jc w:val="center"/>
              <w:rPr>
                <w:rFonts w:ascii="Arial" w:hAnsi="Arial" w:eastAsia="宋体" w:cs="Arial"/>
                <w:color w:val="auto"/>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268BC9C">
            <w:pPr>
              <w:pStyle w:val="53"/>
              <w:tabs>
                <w:tab w:val="left" w:pos="851"/>
              </w:tabs>
              <w:spacing w:line="276" w:lineRule="auto"/>
              <w:ind w:firstLine="0" w:firstLineChars="0"/>
              <w:jc w:val="center"/>
              <w:rPr>
                <w:rFonts w:ascii="Arial" w:hAnsi="Arial" w:eastAsia="宋体" w:cs="Arial"/>
                <w:color w:val="auto"/>
                <w:sz w:val="20"/>
                <w:szCs w:val="20"/>
                <w:highlight w:val="none"/>
              </w:rPr>
            </w:pPr>
          </w:p>
        </w:tc>
      </w:tr>
    </w:tbl>
    <w:p w14:paraId="5F4AEC5F">
      <w:pPr>
        <w:pStyle w:val="53"/>
        <w:spacing w:line="276" w:lineRule="auto"/>
        <w:ind w:left="851" w:right="-58" w:firstLine="0" w:firstLineChars="0"/>
        <w:jc w:val="left"/>
        <w:rPr>
          <w:rFonts w:ascii="Arial" w:hAnsi="Arial" w:eastAsia="宋体" w:cs="Arial"/>
          <w:color w:val="auto"/>
          <w:sz w:val="20"/>
          <w:szCs w:val="20"/>
          <w:highlight w:val="none"/>
        </w:rPr>
      </w:pPr>
    </w:p>
    <w:p w14:paraId="5EF2943B">
      <w:pPr>
        <w:pStyle w:val="53"/>
        <w:numPr>
          <w:ilvl w:val="1"/>
          <w:numId w:val="20"/>
        </w:numPr>
        <w:spacing w:line="276" w:lineRule="auto"/>
        <w:ind w:firstLineChars="0"/>
        <w:rPr>
          <w:rFonts w:ascii="Arial" w:hAnsi="Arial" w:eastAsia="宋体" w:cs="Arial"/>
          <w:bCs/>
          <w:color w:val="auto"/>
          <w:sz w:val="20"/>
          <w:szCs w:val="20"/>
          <w:highlight w:val="none"/>
        </w:rPr>
      </w:pPr>
      <w:r>
        <w:rPr>
          <w:rFonts w:ascii="Arial" w:hAnsi="Arial" w:eastAsia="宋体" w:cs="Arial"/>
          <w:color w:val="auto"/>
          <w:sz w:val="20"/>
          <w:szCs w:val="20"/>
          <w:highlight w:val="none"/>
          <w:u w:val="single"/>
        </w:rPr>
        <w:t>安装</w:t>
      </w:r>
      <w:r>
        <w:rPr>
          <w:rFonts w:hint="eastAsia"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负责</w:t>
      </w:r>
      <w:r>
        <w:rPr>
          <w:rFonts w:ascii="Arial" w:hAnsi="Arial" w:eastAsia="宋体" w:cs="Arial"/>
          <w:b/>
          <w:color w:val="auto"/>
          <w:sz w:val="20"/>
          <w:highlight w:val="none"/>
        </w:rPr>
        <w:t>设备</w:t>
      </w:r>
      <w:r>
        <w:rPr>
          <w:rFonts w:ascii="Arial" w:hAnsi="Arial" w:eastAsia="宋体" w:cs="Arial"/>
          <w:color w:val="auto"/>
          <w:sz w:val="20"/>
          <w:szCs w:val="20"/>
          <w:highlight w:val="none"/>
        </w:rPr>
        <w:t>的安装和调试，</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应确保</w:t>
      </w:r>
      <w:r>
        <w:rPr>
          <w:rFonts w:ascii="Arial" w:hAnsi="Arial" w:eastAsia="宋体" w:cs="Arial"/>
          <w:b/>
          <w:color w:val="auto"/>
          <w:sz w:val="20"/>
          <w:highlight w:val="none"/>
        </w:rPr>
        <w:t>设备</w:t>
      </w:r>
      <w:r>
        <w:rPr>
          <w:rFonts w:ascii="Arial" w:hAnsi="Arial" w:eastAsia="宋体" w:cs="Arial"/>
          <w:color w:val="auto"/>
          <w:sz w:val="20"/>
          <w:szCs w:val="20"/>
          <w:highlight w:val="none"/>
        </w:rPr>
        <w:t>达到说明书载明的使用标准。</w:t>
      </w:r>
      <w:r>
        <w:rPr>
          <w:rFonts w:hint="eastAsia" w:ascii="Arial" w:hAnsi="Arial" w:eastAsia="宋体" w:cs="Arial"/>
          <w:b/>
          <w:bCs/>
          <w:color w:val="auto"/>
          <w:sz w:val="20"/>
          <w:szCs w:val="20"/>
          <w:highlight w:val="none"/>
        </w:rPr>
        <w:t>设备</w:t>
      </w:r>
      <w:r>
        <w:rPr>
          <w:rFonts w:hint="eastAsia" w:ascii="Arial" w:hAnsi="Arial" w:eastAsia="宋体" w:cs="Arial"/>
          <w:color w:val="auto"/>
          <w:sz w:val="20"/>
          <w:szCs w:val="20"/>
          <w:highlight w:val="none"/>
        </w:rPr>
        <w:t>交付后，</w:t>
      </w:r>
      <w:r>
        <w:rPr>
          <w:rFonts w:hint="eastAsia" w:ascii="Arial" w:hAnsi="Arial" w:eastAsia="宋体" w:cs="Arial"/>
          <w:b/>
          <w:bCs/>
          <w:color w:val="auto"/>
          <w:sz w:val="20"/>
          <w:szCs w:val="20"/>
          <w:highlight w:val="none"/>
        </w:rPr>
        <w:t>供货方</w:t>
      </w:r>
      <w:r>
        <w:rPr>
          <w:rFonts w:hint="eastAsia" w:ascii="Arial" w:hAnsi="Arial" w:eastAsia="宋体" w:cs="Arial"/>
          <w:color w:val="auto"/>
          <w:sz w:val="20"/>
          <w:szCs w:val="20"/>
          <w:highlight w:val="none"/>
        </w:rPr>
        <w:t>需按照</w:t>
      </w:r>
      <w:r>
        <w:rPr>
          <w:rFonts w:hint="eastAsia" w:ascii="Arial" w:hAnsi="Arial" w:eastAsia="宋体" w:cs="Arial"/>
          <w:b/>
          <w:bCs/>
          <w:color w:val="auto"/>
          <w:sz w:val="20"/>
          <w:szCs w:val="20"/>
          <w:highlight w:val="none"/>
        </w:rPr>
        <w:t>实验室</w:t>
      </w:r>
      <w:r>
        <w:rPr>
          <w:rFonts w:hint="eastAsia" w:ascii="Arial" w:hAnsi="Arial" w:eastAsia="宋体" w:cs="Arial"/>
          <w:color w:val="auto"/>
          <w:sz w:val="20"/>
          <w:szCs w:val="20"/>
          <w:highlight w:val="none"/>
        </w:rPr>
        <w:t>要求的时间对</w:t>
      </w:r>
      <w:r>
        <w:rPr>
          <w:rFonts w:hint="eastAsia" w:ascii="Arial" w:hAnsi="Arial" w:eastAsia="宋体" w:cs="Arial"/>
          <w:b/>
          <w:bCs/>
          <w:color w:val="auto"/>
          <w:sz w:val="20"/>
          <w:szCs w:val="20"/>
          <w:highlight w:val="none"/>
        </w:rPr>
        <w:t>设备</w:t>
      </w:r>
      <w:r>
        <w:rPr>
          <w:rFonts w:hint="eastAsia" w:ascii="Arial" w:hAnsi="Arial" w:eastAsia="宋体" w:cs="Arial"/>
          <w:color w:val="auto"/>
          <w:sz w:val="20"/>
          <w:szCs w:val="20"/>
          <w:highlight w:val="none"/>
        </w:rPr>
        <w:t>进行安装和调试。</w:t>
      </w:r>
    </w:p>
    <w:p w14:paraId="6347E3CF">
      <w:pPr>
        <w:pStyle w:val="53"/>
        <w:spacing w:line="276" w:lineRule="auto"/>
        <w:ind w:left="851" w:right="-58" w:firstLine="0" w:firstLineChars="0"/>
        <w:jc w:val="left"/>
        <w:rPr>
          <w:rFonts w:ascii="Arial" w:hAnsi="Arial" w:eastAsia="宋体" w:cs="Arial"/>
          <w:color w:val="auto"/>
          <w:kern w:val="0"/>
          <w:sz w:val="20"/>
          <w:szCs w:val="20"/>
          <w:highlight w:val="none"/>
        </w:rPr>
      </w:pPr>
    </w:p>
    <w:p w14:paraId="48DA574F">
      <w:pPr>
        <w:pStyle w:val="53"/>
        <w:numPr>
          <w:ilvl w:val="1"/>
          <w:numId w:val="20"/>
        </w:numPr>
        <w:spacing w:line="276" w:lineRule="auto"/>
        <w:ind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无理由退货</w:t>
      </w:r>
      <w:r>
        <w:rPr>
          <w:rFonts w:hint="eastAsia"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有权在接受</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之日起</w:t>
      </w:r>
      <w:bookmarkStart w:id="211" w:name="_Hlk155081086"/>
      <w:r>
        <w:rPr>
          <w:rFonts w:ascii="Arial" w:hAnsi="Arial" w:eastAsia="宋体" w:cs="Arial"/>
          <w:color w:val="auto"/>
          <w:sz w:val="20"/>
          <w:szCs w:val="20"/>
          <w:highlight w:val="none"/>
          <w:u w:val="single"/>
        </w:rPr>
        <w:t xml:space="preserve">     </w:t>
      </w:r>
      <w:bookmarkEnd w:id="211"/>
      <w:r>
        <w:rPr>
          <w:rFonts w:ascii="Arial" w:hAnsi="Arial" w:eastAsia="宋体" w:cs="Arial"/>
          <w:color w:val="auto"/>
          <w:sz w:val="20"/>
          <w:szCs w:val="20"/>
          <w:highlight w:val="none"/>
        </w:rPr>
        <w:t>日内无理由向</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退回</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w:t>
      </w:r>
    </w:p>
    <w:p w14:paraId="5202132E">
      <w:pPr>
        <w:pStyle w:val="53"/>
        <w:spacing w:line="276" w:lineRule="auto"/>
        <w:ind w:left="851" w:right="-58" w:firstLine="0" w:firstLineChars="0"/>
        <w:jc w:val="left"/>
        <w:rPr>
          <w:rFonts w:ascii="Arial" w:hAnsi="Arial" w:eastAsia="宋体" w:cs="Arial"/>
          <w:color w:val="auto"/>
          <w:kern w:val="0"/>
          <w:sz w:val="20"/>
          <w:szCs w:val="20"/>
          <w:highlight w:val="none"/>
        </w:rPr>
      </w:pPr>
    </w:p>
    <w:p w14:paraId="3A3A4934">
      <w:pPr>
        <w:pStyle w:val="53"/>
        <w:numPr>
          <w:ilvl w:val="0"/>
          <w:numId w:val="20"/>
        </w:numPr>
        <w:spacing w:line="276" w:lineRule="auto"/>
        <w:ind w:right="-58" w:firstLineChars="0"/>
        <w:jc w:val="left"/>
        <w:rPr>
          <w:rFonts w:ascii="Arial" w:hAnsi="Arial" w:eastAsia="宋体" w:cs="Arial"/>
          <w:b/>
          <w:color w:val="auto"/>
          <w:kern w:val="0"/>
          <w:sz w:val="20"/>
          <w:szCs w:val="20"/>
          <w:highlight w:val="none"/>
          <w:lang w:val="en-GB"/>
        </w:rPr>
      </w:pPr>
      <w:r>
        <w:rPr>
          <w:rFonts w:ascii="Arial" w:hAnsi="Arial" w:eastAsia="宋体" w:cs="Arial"/>
          <w:b/>
          <w:color w:val="auto"/>
          <w:kern w:val="0"/>
          <w:sz w:val="20"/>
          <w:szCs w:val="20"/>
          <w:highlight w:val="none"/>
          <w:lang w:val="en-GB"/>
        </w:rPr>
        <w:t>设备</w:t>
      </w:r>
      <w:r>
        <w:rPr>
          <w:rFonts w:hint="eastAsia" w:ascii="Arial" w:hAnsi="Arial" w:eastAsia="宋体" w:cs="Arial"/>
          <w:b/>
          <w:color w:val="auto"/>
          <w:kern w:val="0"/>
          <w:sz w:val="20"/>
          <w:szCs w:val="20"/>
          <w:highlight w:val="none"/>
          <w:lang w:val="en-GB"/>
        </w:rPr>
        <w:t>的</w:t>
      </w:r>
      <w:r>
        <w:rPr>
          <w:rFonts w:ascii="Arial" w:hAnsi="Arial" w:eastAsia="宋体" w:cs="Arial"/>
          <w:b/>
          <w:color w:val="auto"/>
          <w:kern w:val="0"/>
          <w:sz w:val="20"/>
          <w:szCs w:val="20"/>
          <w:highlight w:val="none"/>
          <w:lang w:val="en-GB"/>
        </w:rPr>
        <w:t>运输、</w:t>
      </w:r>
      <w:r>
        <w:rPr>
          <w:rFonts w:hint="eastAsia" w:ascii="Arial" w:hAnsi="Arial" w:eastAsia="宋体" w:cs="Arial"/>
          <w:b/>
          <w:color w:val="auto"/>
          <w:kern w:val="0"/>
          <w:sz w:val="20"/>
          <w:szCs w:val="20"/>
          <w:highlight w:val="none"/>
          <w:lang w:val="en-GB"/>
        </w:rPr>
        <w:t>接收、</w:t>
      </w:r>
      <w:r>
        <w:rPr>
          <w:rFonts w:ascii="Arial" w:hAnsi="Arial" w:eastAsia="宋体" w:cs="Arial"/>
          <w:b/>
          <w:color w:val="auto"/>
          <w:kern w:val="0"/>
          <w:sz w:val="20"/>
          <w:szCs w:val="20"/>
          <w:highlight w:val="none"/>
          <w:lang w:val="en-GB"/>
        </w:rPr>
        <w:t>验收</w:t>
      </w:r>
      <w:r>
        <w:rPr>
          <w:rFonts w:hint="eastAsia" w:ascii="Arial" w:hAnsi="Arial" w:eastAsia="宋体" w:cs="Arial"/>
          <w:b/>
          <w:color w:val="auto"/>
          <w:kern w:val="0"/>
          <w:sz w:val="20"/>
          <w:szCs w:val="20"/>
          <w:highlight w:val="none"/>
          <w:lang w:val="en-GB"/>
        </w:rPr>
        <w:t>、保修等</w:t>
      </w:r>
    </w:p>
    <w:p w14:paraId="2F1E421C">
      <w:pPr>
        <w:pStyle w:val="53"/>
        <w:spacing w:line="276" w:lineRule="auto"/>
        <w:ind w:left="851" w:right="-58" w:firstLine="0" w:firstLineChars="0"/>
        <w:jc w:val="left"/>
        <w:rPr>
          <w:rFonts w:ascii="Arial" w:hAnsi="Arial" w:eastAsia="宋体" w:cs="Arial"/>
          <w:color w:val="auto"/>
          <w:sz w:val="20"/>
          <w:szCs w:val="20"/>
          <w:highlight w:val="none"/>
        </w:rPr>
      </w:pPr>
    </w:p>
    <w:p w14:paraId="1704E72B">
      <w:pPr>
        <w:pStyle w:val="53"/>
        <w:numPr>
          <w:ilvl w:val="1"/>
          <w:numId w:val="20"/>
        </w:numPr>
        <w:spacing w:line="276" w:lineRule="auto"/>
        <w:ind w:firstLineChars="0"/>
        <w:rPr>
          <w:rFonts w:ascii="Arial" w:hAnsi="Arial" w:eastAsia="宋体" w:cs="Arial"/>
          <w:color w:val="auto"/>
          <w:sz w:val="20"/>
          <w:szCs w:val="20"/>
          <w:highlight w:val="none"/>
        </w:rPr>
      </w:pPr>
      <w:r>
        <w:rPr>
          <w:rFonts w:ascii="Arial" w:hAnsi="Arial" w:eastAsia="宋体" w:cs="Arial"/>
          <w:b/>
          <w:color w:val="auto"/>
          <w:sz w:val="20"/>
          <w:szCs w:val="20"/>
          <w:highlight w:val="none"/>
          <w:u w:val="single"/>
        </w:rPr>
        <w:t>设备</w:t>
      </w:r>
      <w:r>
        <w:rPr>
          <w:rFonts w:ascii="Arial" w:hAnsi="Arial" w:eastAsia="宋体" w:cs="Arial"/>
          <w:color w:val="auto"/>
          <w:sz w:val="20"/>
          <w:szCs w:val="20"/>
          <w:highlight w:val="none"/>
          <w:u w:val="single"/>
        </w:rPr>
        <w:t>运输</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就</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的运输应选用适当的运输公司，并且</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在运输过程中均被妥善包装，这类包装应包括防潮、防雨、防锈、防腐蚀、防震动及其他必要保护措施，从而保护</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能够经受多次搬运、装卸及长途运输，确保</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安全抵达交货地点。</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的运输费用由</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承担。</w:t>
      </w:r>
    </w:p>
    <w:p w14:paraId="5BEE779F">
      <w:pPr>
        <w:pStyle w:val="53"/>
        <w:spacing w:line="276" w:lineRule="auto"/>
        <w:ind w:left="851" w:right="-58" w:firstLine="0" w:firstLineChars="0"/>
        <w:rPr>
          <w:rFonts w:ascii="Arial" w:hAnsi="Arial" w:eastAsia="宋体" w:cs="Arial"/>
          <w:color w:val="auto"/>
          <w:kern w:val="0"/>
          <w:sz w:val="20"/>
          <w:szCs w:val="20"/>
          <w:highlight w:val="none"/>
          <w:lang w:val="en-GB"/>
        </w:rPr>
      </w:pPr>
    </w:p>
    <w:p w14:paraId="3716C24D">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kern w:val="0"/>
          <w:sz w:val="20"/>
          <w:highlight w:val="none"/>
          <w:u w:val="single"/>
          <w:lang w:val="en-GB"/>
        </w:rPr>
        <w:t>设备</w:t>
      </w:r>
      <w:r>
        <w:rPr>
          <w:rFonts w:ascii="Arial" w:hAnsi="Arial" w:eastAsia="宋体" w:cs="Arial"/>
          <w:color w:val="auto"/>
          <w:kern w:val="0"/>
          <w:sz w:val="20"/>
          <w:szCs w:val="20"/>
          <w:highlight w:val="none"/>
          <w:u w:val="single"/>
          <w:lang w:val="en-GB"/>
        </w:rPr>
        <w:t>接收</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有权拒收与</w:t>
      </w:r>
      <w:r>
        <w:rPr>
          <w:rFonts w:hint="eastAsia" w:ascii="Arial" w:hAnsi="Arial" w:eastAsia="宋体" w:cs="Arial"/>
          <w:b/>
          <w:color w:val="auto"/>
          <w:kern w:val="0"/>
          <w:sz w:val="20"/>
          <w:szCs w:val="20"/>
          <w:highlight w:val="none"/>
          <w:lang w:val="en-GB"/>
        </w:rPr>
        <w:t>本合同</w:t>
      </w:r>
      <w:r>
        <w:rPr>
          <w:rFonts w:ascii="Arial" w:hAnsi="Arial" w:eastAsia="宋体" w:cs="Arial"/>
          <w:color w:val="auto"/>
          <w:kern w:val="0"/>
          <w:sz w:val="20"/>
          <w:szCs w:val="20"/>
          <w:highlight w:val="none"/>
          <w:lang w:val="en-GB"/>
        </w:rPr>
        <w:t>或任何适用法律、法规、条例、规则、标准的规定(“</w:t>
      </w:r>
      <w:r>
        <w:rPr>
          <w:rFonts w:ascii="Arial" w:hAnsi="Arial" w:eastAsia="宋体" w:cs="Arial"/>
          <w:b/>
          <w:color w:val="auto"/>
          <w:kern w:val="0"/>
          <w:sz w:val="20"/>
          <w:highlight w:val="none"/>
          <w:lang w:val="en-GB"/>
        </w:rPr>
        <w:t>指定要求</w:t>
      </w:r>
      <w:r>
        <w:rPr>
          <w:rFonts w:ascii="Arial" w:hAnsi="Arial" w:eastAsia="宋体" w:cs="Arial"/>
          <w:color w:val="auto"/>
          <w:kern w:val="0"/>
          <w:sz w:val="20"/>
          <w:szCs w:val="20"/>
          <w:highlight w:val="none"/>
          <w:lang w:val="en-GB"/>
        </w:rPr>
        <w:t>”)不符的</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。对于随附送货单和/或</w:t>
      </w:r>
      <w:r>
        <w:rPr>
          <w:rFonts w:ascii="Arial" w:hAnsi="Arial" w:eastAsia="宋体" w:cs="Arial"/>
          <w:b/>
          <w:color w:val="auto"/>
          <w:kern w:val="0"/>
          <w:sz w:val="20"/>
          <w:highlight w:val="none"/>
          <w:lang w:val="en-GB"/>
        </w:rPr>
        <w:t>交付资料</w:t>
      </w:r>
      <w:r>
        <w:rPr>
          <w:rFonts w:ascii="Arial" w:hAnsi="Arial" w:eastAsia="宋体" w:cs="Arial"/>
          <w:color w:val="auto"/>
          <w:kern w:val="0"/>
          <w:sz w:val="20"/>
          <w:szCs w:val="20"/>
          <w:highlight w:val="none"/>
          <w:lang w:val="en-GB"/>
        </w:rPr>
        <w:t>的</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，如果该单据和/或</w:t>
      </w:r>
      <w:r>
        <w:rPr>
          <w:rFonts w:ascii="Arial" w:hAnsi="Arial" w:eastAsia="宋体" w:cs="Arial"/>
          <w:b/>
          <w:color w:val="auto"/>
          <w:kern w:val="0"/>
          <w:sz w:val="20"/>
          <w:highlight w:val="none"/>
          <w:lang w:val="en-GB"/>
        </w:rPr>
        <w:t>交付资料</w:t>
      </w:r>
      <w:r>
        <w:rPr>
          <w:rFonts w:ascii="Arial" w:hAnsi="Arial" w:eastAsia="宋体" w:cs="Arial"/>
          <w:color w:val="auto"/>
          <w:kern w:val="0"/>
          <w:sz w:val="20"/>
          <w:szCs w:val="20"/>
          <w:highlight w:val="none"/>
          <w:lang w:val="en-GB"/>
        </w:rPr>
        <w:t>不符合</w:t>
      </w:r>
      <w:r>
        <w:rPr>
          <w:rFonts w:hint="eastAsia" w:ascii="Arial" w:hAnsi="Arial" w:eastAsia="宋体" w:cs="Arial"/>
          <w:b/>
          <w:color w:val="auto"/>
          <w:kern w:val="0"/>
          <w:sz w:val="20"/>
          <w:szCs w:val="20"/>
          <w:highlight w:val="none"/>
          <w:lang w:val="en-GB"/>
        </w:rPr>
        <w:t>本合同</w:t>
      </w:r>
      <w:r>
        <w:rPr>
          <w:rFonts w:ascii="Arial" w:hAnsi="Arial" w:eastAsia="宋体" w:cs="Arial"/>
          <w:color w:val="auto"/>
          <w:kern w:val="0"/>
          <w:sz w:val="20"/>
          <w:szCs w:val="20"/>
          <w:highlight w:val="none"/>
          <w:lang w:val="en-GB"/>
        </w:rPr>
        <w:t>或</w:t>
      </w:r>
      <w:r>
        <w:rPr>
          <w:rFonts w:ascii="Arial" w:hAnsi="Arial" w:eastAsia="宋体" w:cs="Arial"/>
          <w:b/>
          <w:color w:val="auto"/>
          <w:kern w:val="0"/>
          <w:sz w:val="20"/>
          <w:highlight w:val="none"/>
          <w:lang w:val="en-GB"/>
        </w:rPr>
        <w:t>指定要求</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有权要求</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在</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指定的补正期间进行补正，补正期间</w:t>
      </w:r>
      <w:r>
        <w:rPr>
          <w:rFonts w:ascii="Arial" w:hAnsi="Arial" w:eastAsia="宋体" w:cs="Arial"/>
          <w:b/>
          <w:color w:val="auto"/>
          <w:kern w:val="0"/>
          <w:sz w:val="20"/>
          <w:szCs w:val="20"/>
          <w:highlight w:val="none"/>
          <w:lang w:val="en-GB"/>
        </w:rPr>
        <w:t>设备</w:t>
      </w:r>
      <w:r>
        <w:rPr>
          <w:rFonts w:ascii="Arial" w:hAnsi="Arial" w:eastAsia="宋体" w:cs="Arial"/>
          <w:color w:val="auto"/>
          <w:kern w:val="0"/>
          <w:sz w:val="20"/>
          <w:szCs w:val="20"/>
          <w:highlight w:val="none"/>
          <w:lang w:val="en-GB"/>
        </w:rPr>
        <w:t>的管理费由</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承担；如果</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无法在此时间段内补正</w:t>
      </w:r>
      <w:r>
        <w:rPr>
          <w:rFonts w:ascii="Arial" w:hAnsi="Arial" w:eastAsia="宋体" w:cs="Arial"/>
          <w:bCs/>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有权拒收该批</w:t>
      </w:r>
      <w:r>
        <w:rPr>
          <w:rFonts w:ascii="Arial" w:hAnsi="Arial" w:eastAsia="宋体" w:cs="Arial"/>
          <w:b/>
          <w:color w:val="auto"/>
          <w:kern w:val="0"/>
          <w:sz w:val="20"/>
          <w:szCs w:val="20"/>
          <w:highlight w:val="none"/>
          <w:lang w:val="en-GB"/>
        </w:rPr>
        <w:t>设备</w:t>
      </w:r>
      <w:r>
        <w:rPr>
          <w:rFonts w:ascii="Arial" w:hAnsi="Arial" w:eastAsia="宋体" w:cs="Arial"/>
          <w:color w:val="auto"/>
          <w:kern w:val="0"/>
          <w:sz w:val="20"/>
          <w:szCs w:val="20"/>
          <w:highlight w:val="none"/>
          <w:lang w:val="en-GB"/>
        </w:rPr>
        <w:t>。除另有书面约定外，</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的所有权自交付且由</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接收时转移至</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w:t>
      </w:r>
      <w:r>
        <w:rPr>
          <w:rFonts w:ascii="Arial" w:hAnsi="Arial" w:eastAsia="宋体" w:cs="Arial"/>
          <w:b/>
          <w:color w:val="auto"/>
          <w:kern w:val="0"/>
          <w:sz w:val="20"/>
          <w:highlight w:val="none"/>
          <w:lang w:val="en-GB"/>
        </w:rPr>
        <w:t>双方</w:t>
      </w:r>
      <w:r>
        <w:rPr>
          <w:rFonts w:ascii="Arial" w:hAnsi="Arial" w:eastAsia="宋体" w:cs="Arial"/>
          <w:color w:val="auto"/>
          <w:kern w:val="0"/>
          <w:sz w:val="20"/>
          <w:szCs w:val="20"/>
          <w:highlight w:val="none"/>
          <w:lang w:val="en-GB"/>
        </w:rPr>
        <w:t>同意，</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对</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的接收不代表</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对</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的认可、验收或确认。</w:t>
      </w:r>
    </w:p>
    <w:p w14:paraId="459B62C7">
      <w:pPr>
        <w:pStyle w:val="53"/>
        <w:spacing w:line="276" w:lineRule="auto"/>
        <w:ind w:left="851" w:right="-58" w:firstLine="0" w:firstLineChars="0"/>
        <w:rPr>
          <w:rFonts w:ascii="Arial" w:hAnsi="Arial" w:eastAsia="宋体" w:cs="Arial"/>
          <w:color w:val="auto"/>
          <w:sz w:val="20"/>
          <w:szCs w:val="20"/>
          <w:highlight w:val="none"/>
        </w:rPr>
      </w:pPr>
    </w:p>
    <w:p w14:paraId="6F89AAF4">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kern w:val="0"/>
          <w:sz w:val="20"/>
          <w:highlight w:val="none"/>
          <w:u w:val="single"/>
          <w:lang w:val="en-GB"/>
        </w:rPr>
        <w:t>设备</w:t>
      </w:r>
      <w:r>
        <w:rPr>
          <w:rFonts w:ascii="Arial" w:hAnsi="Arial" w:eastAsia="宋体" w:cs="Arial"/>
          <w:color w:val="auto"/>
          <w:kern w:val="0"/>
          <w:sz w:val="20"/>
          <w:szCs w:val="20"/>
          <w:highlight w:val="none"/>
          <w:u w:val="single"/>
          <w:lang w:val="en-GB"/>
        </w:rPr>
        <w:t>验收</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应在接收</w:t>
      </w:r>
      <w:r>
        <w:rPr>
          <w:rFonts w:ascii="Arial" w:hAnsi="Arial" w:eastAsia="宋体" w:cs="Arial"/>
          <w:b/>
          <w:color w:val="auto"/>
          <w:kern w:val="0"/>
          <w:sz w:val="20"/>
          <w:highlight w:val="none"/>
          <w:lang w:val="en-GB"/>
        </w:rPr>
        <w:t>设备</w:t>
      </w:r>
      <w:r>
        <w:rPr>
          <w:rFonts w:hint="eastAsia" w:ascii="Arial" w:hAnsi="Arial" w:eastAsia="宋体" w:cs="Arial"/>
          <w:color w:val="auto"/>
          <w:kern w:val="0"/>
          <w:sz w:val="20"/>
          <w:szCs w:val="20"/>
          <w:highlight w:val="none"/>
          <w:lang w:val="en-GB"/>
        </w:rPr>
        <w:t>且</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安装调试完毕后的合理期限内对</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进行验收。对验收合格的</w:t>
      </w:r>
      <w:r>
        <w:rPr>
          <w:rFonts w:ascii="Arial" w:hAnsi="Arial" w:eastAsia="宋体" w:cs="Arial"/>
          <w:b/>
          <w:color w:val="auto"/>
          <w:kern w:val="0"/>
          <w:sz w:val="20"/>
          <w:szCs w:val="20"/>
          <w:highlight w:val="none"/>
          <w:lang w:val="en-GB"/>
        </w:rPr>
        <w:t>设备</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将在合理期限内向</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发出验收合格通知。就未通过验收的</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有权要求</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立即更换该等</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。因</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未通过验收而产生的更换、退货或管理等费用均由</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承担。</w:t>
      </w:r>
    </w:p>
    <w:p w14:paraId="5FA039DA">
      <w:pPr>
        <w:pStyle w:val="53"/>
        <w:spacing w:line="276" w:lineRule="auto"/>
        <w:ind w:left="851" w:right="-58" w:firstLine="0" w:firstLineChars="0"/>
        <w:rPr>
          <w:rFonts w:ascii="Arial" w:hAnsi="Arial" w:eastAsia="宋体" w:cs="Arial"/>
          <w:color w:val="auto"/>
          <w:sz w:val="20"/>
          <w:szCs w:val="20"/>
          <w:highlight w:val="none"/>
        </w:rPr>
      </w:pPr>
    </w:p>
    <w:p w14:paraId="23EC02A6">
      <w:pPr>
        <w:pStyle w:val="53"/>
        <w:numPr>
          <w:ilvl w:val="1"/>
          <w:numId w:val="20"/>
        </w:numPr>
        <w:spacing w:line="276" w:lineRule="auto"/>
        <w:ind w:right="-58" w:firstLineChars="0"/>
        <w:rPr>
          <w:rFonts w:ascii="Arial" w:hAnsi="Arial" w:eastAsia="宋体" w:cs="Arial"/>
          <w:color w:val="auto"/>
          <w:sz w:val="20"/>
          <w:szCs w:val="20"/>
          <w:highlight w:val="none"/>
        </w:rPr>
      </w:pPr>
      <w:r>
        <w:rPr>
          <w:rFonts w:hint="eastAsia" w:ascii="Arial" w:hAnsi="Arial" w:eastAsia="宋体" w:cs="Arial"/>
          <w:b/>
          <w:color w:val="auto"/>
          <w:sz w:val="20"/>
          <w:szCs w:val="20"/>
          <w:highlight w:val="none"/>
          <w:u w:val="single"/>
        </w:rPr>
        <w:t>设备</w:t>
      </w:r>
      <w:r>
        <w:rPr>
          <w:rFonts w:ascii="Arial" w:hAnsi="Arial" w:eastAsia="宋体" w:cs="Arial"/>
          <w:color w:val="auto"/>
          <w:sz w:val="20"/>
          <w:szCs w:val="20"/>
          <w:highlight w:val="none"/>
          <w:u w:val="single"/>
        </w:rPr>
        <w:t>包装物的</w:t>
      </w:r>
      <w:r>
        <w:rPr>
          <w:rFonts w:hint="eastAsia" w:ascii="Arial" w:hAnsi="Arial" w:eastAsia="宋体" w:cs="Arial"/>
          <w:color w:val="auto"/>
          <w:sz w:val="20"/>
          <w:szCs w:val="20"/>
          <w:highlight w:val="none"/>
          <w:u w:val="single"/>
        </w:rPr>
        <w:t>回收</w:t>
      </w:r>
      <w:r>
        <w:rPr>
          <w:rFonts w:hint="eastAsia" w:ascii="Arial" w:hAnsi="Arial" w:eastAsia="宋体" w:cs="Arial"/>
          <w:color w:val="auto"/>
          <w:sz w:val="20"/>
          <w:szCs w:val="20"/>
          <w:highlight w:val="none"/>
        </w:rPr>
        <w:t>。由□</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 xml:space="preserve"> </w:t>
      </w:r>
      <w:r>
        <w:rPr>
          <w:rFonts w:hint="eastAsia" w:ascii="Arial" w:hAnsi="Arial" w:eastAsia="宋体" w:cs="Arial"/>
          <w:color w:val="auto"/>
          <w:sz w:val="20"/>
          <w:szCs w:val="20"/>
          <w:highlight w:val="none"/>
        </w:rPr>
        <w:sym w:font="Wingdings 2" w:char="F052"/>
      </w:r>
      <w:r>
        <w:rPr>
          <w:rFonts w:hint="eastAsia" w:ascii="Arial" w:hAnsi="Arial" w:eastAsia="宋体" w:cs="Arial"/>
          <w:b/>
          <w:color w:val="auto"/>
          <w:sz w:val="20"/>
          <w:szCs w:val="20"/>
          <w:highlight w:val="none"/>
        </w:rPr>
        <w:t>供货方</w:t>
      </w:r>
      <w:r>
        <w:rPr>
          <w:rFonts w:ascii="Arial" w:hAnsi="Arial" w:eastAsia="宋体" w:cs="Arial"/>
          <w:color w:val="auto"/>
          <w:sz w:val="20"/>
          <w:szCs w:val="20"/>
          <w:highlight w:val="none"/>
        </w:rPr>
        <w:t>负责回收</w:t>
      </w:r>
      <w:r>
        <w:rPr>
          <w:rFonts w:hint="eastAsia" w:ascii="Arial" w:hAnsi="Arial" w:eastAsia="宋体" w:cs="Arial"/>
          <w:b/>
          <w:color w:val="auto"/>
          <w:sz w:val="20"/>
          <w:szCs w:val="20"/>
          <w:highlight w:val="none"/>
        </w:rPr>
        <w:t>设备</w:t>
      </w:r>
      <w:r>
        <w:rPr>
          <w:rFonts w:ascii="Arial" w:hAnsi="Arial" w:eastAsia="宋体" w:cs="Arial"/>
          <w:color w:val="auto"/>
          <w:sz w:val="20"/>
          <w:szCs w:val="20"/>
          <w:highlight w:val="none"/>
        </w:rPr>
        <w:t>的包装物</w:t>
      </w:r>
      <w:r>
        <w:rPr>
          <w:rFonts w:hint="eastAsia" w:ascii="Arial" w:hAnsi="Arial" w:eastAsia="宋体" w:cs="Arial"/>
          <w:color w:val="auto"/>
          <w:sz w:val="20"/>
          <w:szCs w:val="20"/>
          <w:highlight w:val="none"/>
        </w:rPr>
        <w:t>。</w:t>
      </w:r>
      <w:r>
        <w:rPr>
          <w:rFonts w:ascii="Arial" w:hAnsi="Arial" w:eastAsia="宋体" w:cs="Arial"/>
          <w:color w:val="auto"/>
          <w:sz w:val="20"/>
          <w:szCs w:val="20"/>
          <w:highlight w:val="none"/>
        </w:rPr>
        <w:t>负责包装物回收的</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应对回收的包装物作好分类、整理打包、运输等工作，并保证安全、及时地将包装物搬离</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约定交付地点，避免对环境产生污染，并且因回收包装物所产生的一切相关费用由该方承担。负责回收包装物的</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在包装物的回收过程中如对另</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造成任何损失或损害的，应向另</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承担全部的赔偿责任。</w:t>
      </w:r>
    </w:p>
    <w:p w14:paraId="48E3A69B">
      <w:pPr>
        <w:pStyle w:val="53"/>
        <w:spacing w:line="276" w:lineRule="auto"/>
        <w:ind w:left="851" w:right="-58" w:firstLine="0" w:firstLineChars="0"/>
        <w:rPr>
          <w:rFonts w:ascii="Arial" w:hAnsi="Arial" w:eastAsia="宋体" w:cs="Arial"/>
          <w:color w:val="auto"/>
          <w:sz w:val="20"/>
          <w:szCs w:val="20"/>
          <w:highlight w:val="none"/>
        </w:rPr>
      </w:pPr>
    </w:p>
    <w:p w14:paraId="2F8E2CBB">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kern w:val="0"/>
          <w:sz w:val="20"/>
          <w:highlight w:val="none"/>
          <w:u w:val="single"/>
          <w:lang w:val="en-GB"/>
        </w:rPr>
        <w:t>保修</w:t>
      </w:r>
      <w:r>
        <w:rPr>
          <w:rFonts w:ascii="Arial" w:hAnsi="Arial" w:eastAsia="宋体" w:cs="Arial"/>
          <w:color w:val="auto"/>
          <w:kern w:val="0"/>
          <w:sz w:val="20"/>
          <w:szCs w:val="20"/>
          <w:highlight w:val="none"/>
          <w:lang w:val="en-GB"/>
        </w:rPr>
        <w:t>。</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的保修期为[</w:t>
      </w:r>
      <w:r>
        <w:rPr>
          <w:rFonts w:hint="eastAsia" w:ascii="Arial" w:hAnsi="Arial" w:eastAsia="宋体" w:cs="Arial"/>
          <w:color w:val="auto"/>
          <w:kern w:val="0"/>
          <w:sz w:val="20"/>
          <w:szCs w:val="20"/>
          <w:highlight w:val="none"/>
        </w:rPr>
        <w:t xml:space="preserve">    </w:t>
      </w:r>
      <w:r>
        <w:rPr>
          <w:rFonts w:ascii="Arial" w:hAnsi="Arial" w:eastAsia="宋体" w:cs="Arial"/>
          <w:color w:val="auto"/>
          <w:kern w:val="0"/>
          <w:sz w:val="20"/>
          <w:highlight w:val="none"/>
          <w:lang w:val="en-GB"/>
        </w:rPr>
        <w:t>(</w:t>
      </w:r>
      <w:r>
        <w:rPr>
          <w:rFonts w:hint="eastAsia" w:ascii="Arial" w:hAnsi="Arial" w:eastAsia="宋体" w:cs="Arial"/>
          <w:color w:val="auto"/>
          <w:kern w:val="0"/>
          <w:sz w:val="20"/>
          <w:highlight w:val="none"/>
        </w:rPr>
        <w:t xml:space="preserve">  </w:t>
      </w:r>
      <w:r>
        <w:rPr>
          <w:rFonts w:ascii="Arial" w:hAnsi="Arial" w:eastAsia="宋体" w:cs="Arial"/>
          <w:color w:val="auto"/>
          <w:kern w:val="0"/>
          <w:sz w:val="20"/>
          <w:szCs w:val="20"/>
          <w:highlight w:val="none"/>
          <w:lang w:val="en-GB"/>
        </w:rPr>
        <w:t>)]个月(“</w:t>
      </w:r>
      <w:r>
        <w:rPr>
          <w:rFonts w:ascii="Arial" w:hAnsi="Arial" w:eastAsia="宋体" w:cs="Arial"/>
          <w:b/>
          <w:color w:val="auto"/>
          <w:kern w:val="0"/>
          <w:sz w:val="20"/>
          <w:highlight w:val="none"/>
          <w:lang w:val="en-GB"/>
        </w:rPr>
        <w:t>保修期</w:t>
      </w:r>
      <w:r>
        <w:rPr>
          <w:rFonts w:ascii="Arial" w:hAnsi="Arial" w:eastAsia="宋体" w:cs="Arial"/>
          <w:color w:val="auto"/>
          <w:kern w:val="0"/>
          <w:sz w:val="20"/>
          <w:szCs w:val="20"/>
          <w:highlight w:val="none"/>
          <w:lang w:val="en-GB"/>
        </w:rPr>
        <w:t>”)，</w:t>
      </w:r>
      <w:r>
        <w:rPr>
          <w:rFonts w:ascii="Arial" w:hAnsi="Arial" w:eastAsia="宋体" w:cs="Arial"/>
          <w:b/>
          <w:color w:val="auto"/>
          <w:kern w:val="0"/>
          <w:sz w:val="20"/>
          <w:highlight w:val="none"/>
          <w:lang w:val="en-GB"/>
        </w:rPr>
        <w:t>保修期</w:t>
      </w:r>
      <w:r>
        <w:rPr>
          <w:rFonts w:ascii="Arial" w:hAnsi="Arial" w:eastAsia="宋体" w:cs="Arial"/>
          <w:color w:val="auto"/>
          <w:kern w:val="0"/>
          <w:sz w:val="20"/>
          <w:szCs w:val="20"/>
          <w:highlight w:val="none"/>
          <w:lang w:val="en-GB"/>
        </w:rPr>
        <w:t>自</w:t>
      </w:r>
      <w:r>
        <w:rPr>
          <w:rFonts w:ascii="Arial" w:hAnsi="Arial" w:eastAsia="宋体" w:cs="Arial"/>
          <w:b/>
          <w:color w:val="auto"/>
          <w:kern w:val="0"/>
          <w:sz w:val="20"/>
          <w:szCs w:val="20"/>
          <w:highlight w:val="none"/>
          <w:lang w:val="en-GB"/>
        </w:rPr>
        <w:t>实验室</w:t>
      </w:r>
      <w:r>
        <w:rPr>
          <w:rFonts w:hint="eastAsia" w:ascii="Arial" w:hAnsi="Arial" w:eastAsia="宋体" w:cs="Arial"/>
          <w:color w:val="auto"/>
          <w:kern w:val="0"/>
          <w:sz w:val="20"/>
          <w:szCs w:val="20"/>
          <w:highlight w:val="none"/>
          <w:lang w:val="en-GB"/>
        </w:rPr>
        <w:t>确认</w:t>
      </w:r>
      <w:r>
        <w:rPr>
          <w:rFonts w:ascii="Arial" w:hAnsi="Arial" w:eastAsia="宋体" w:cs="Arial"/>
          <w:b/>
          <w:color w:val="auto"/>
          <w:kern w:val="0"/>
          <w:sz w:val="20"/>
          <w:highlight w:val="none"/>
          <w:lang w:val="en-GB"/>
        </w:rPr>
        <w:t>设备</w:t>
      </w:r>
      <w:r>
        <w:rPr>
          <w:rFonts w:hint="eastAsia" w:ascii="Arial" w:hAnsi="Arial" w:eastAsia="宋体" w:cs="Arial"/>
          <w:color w:val="auto"/>
          <w:kern w:val="0"/>
          <w:sz w:val="20"/>
          <w:szCs w:val="20"/>
          <w:highlight w:val="none"/>
          <w:lang w:val="en-GB"/>
        </w:rPr>
        <w:t>验收合格</w:t>
      </w:r>
      <w:r>
        <w:rPr>
          <w:rFonts w:ascii="Arial" w:hAnsi="Arial" w:eastAsia="宋体" w:cs="Arial"/>
          <w:color w:val="auto"/>
          <w:kern w:val="0"/>
          <w:sz w:val="20"/>
          <w:szCs w:val="20"/>
          <w:highlight w:val="none"/>
          <w:lang w:val="en-GB"/>
        </w:rPr>
        <w:t>之日起计算。</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应依照</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的政策和</w:t>
      </w:r>
      <w:r>
        <w:rPr>
          <w:rFonts w:ascii="Arial" w:hAnsi="Arial" w:eastAsia="宋体" w:cs="Arial"/>
          <w:b/>
          <w:color w:val="auto"/>
          <w:kern w:val="0"/>
          <w:sz w:val="20"/>
          <w:highlight w:val="none"/>
          <w:lang w:val="en-GB"/>
        </w:rPr>
        <w:t>指定要求</w:t>
      </w:r>
      <w:r>
        <w:rPr>
          <w:rFonts w:ascii="Arial" w:hAnsi="Arial" w:eastAsia="宋体" w:cs="Arial"/>
          <w:color w:val="auto"/>
          <w:kern w:val="0"/>
          <w:sz w:val="20"/>
          <w:szCs w:val="20"/>
          <w:highlight w:val="none"/>
          <w:lang w:val="en-GB"/>
        </w:rPr>
        <w:t>为</w:t>
      </w:r>
      <w:r>
        <w:rPr>
          <w:rFonts w:ascii="Arial" w:hAnsi="Arial" w:eastAsia="宋体" w:cs="Arial"/>
          <w:b/>
          <w:color w:val="auto"/>
          <w:kern w:val="0"/>
          <w:sz w:val="20"/>
          <w:highlight w:val="none"/>
          <w:lang w:val="en-GB"/>
        </w:rPr>
        <w:t>保修期</w:t>
      </w:r>
      <w:r>
        <w:rPr>
          <w:rFonts w:ascii="Arial" w:hAnsi="Arial" w:eastAsia="宋体" w:cs="Arial"/>
          <w:color w:val="auto"/>
          <w:kern w:val="0"/>
          <w:sz w:val="20"/>
          <w:szCs w:val="20"/>
          <w:highlight w:val="none"/>
          <w:lang w:val="en-GB"/>
        </w:rPr>
        <w:t>内的</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提供维修、更换或退货。</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无需就</w:t>
      </w:r>
      <w:r>
        <w:rPr>
          <w:rFonts w:ascii="Arial" w:hAnsi="Arial" w:eastAsia="宋体" w:cs="Arial"/>
          <w:b/>
          <w:color w:val="auto"/>
          <w:kern w:val="0"/>
          <w:sz w:val="20"/>
          <w:highlight w:val="none"/>
          <w:lang w:val="en-GB"/>
        </w:rPr>
        <w:t>保修期</w:t>
      </w:r>
      <w:r>
        <w:rPr>
          <w:rFonts w:ascii="Arial" w:hAnsi="Arial" w:eastAsia="宋体" w:cs="Arial"/>
          <w:color w:val="auto"/>
          <w:kern w:val="0"/>
          <w:sz w:val="20"/>
          <w:szCs w:val="20"/>
          <w:highlight w:val="none"/>
          <w:lang w:val="en-GB"/>
        </w:rPr>
        <w:t>内</w:t>
      </w:r>
      <w:r>
        <w:rPr>
          <w:rFonts w:ascii="Arial" w:hAnsi="Arial" w:eastAsia="宋体" w:cs="Arial"/>
          <w:b/>
          <w:color w:val="auto"/>
          <w:kern w:val="0"/>
          <w:sz w:val="20"/>
          <w:highlight w:val="none"/>
          <w:lang w:val="en-GB"/>
        </w:rPr>
        <w:t>设备</w:t>
      </w:r>
      <w:r>
        <w:rPr>
          <w:rFonts w:hint="eastAsia" w:ascii="Arial" w:hAnsi="Arial" w:eastAsia="宋体" w:cs="Arial"/>
          <w:bCs/>
          <w:color w:val="auto"/>
          <w:kern w:val="0"/>
          <w:sz w:val="20"/>
          <w:highlight w:val="none"/>
          <w:lang w:val="en-GB"/>
        </w:rPr>
        <w:t>的</w:t>
      </w:r>
      <w:r>
        <w:rPr>
          <w:rFonts w:ascii="Arial" w:hAnsi="Arial" w:eastAsia="宋体" w:cs="Arial"/>
          <w:color w:val="auto"/>
          <w:kern w:val="0"/>
          <w:sz w:val="20"/>
          <w:szCs w:val="20"/>
          <w:highlight w:val="none"/>
          <w:lang w:val="en-GB"/>
        </w:rPr>
        <w:t>维修、更换或退货另行支付任何费用。</w:t>
      </w:r>
    </w:p>
    <w:p w14:paraId="5D1ADDB5">
      <w:pPr>
        <w:pStyle w:val="53"/>
        <w:spacing w:line="276" w:lineRule="auto"/>
        <w:ind w:left="851" w:right="-58" w:firstLine="0" w:firstLineChars="0"/>
        <w:jc w:val="left"/>
        <w:rPr>
          <w:rFonts w:ascii="Arial" w:hAnsi="Arial" w:eastAsia="宋体" w:cs="Arial"/>
          <w:color w:val="auto"/>
          <w:sz w:val="20"/>
          <w:szCs w:val="20"/>
          <w:highlight w:val="none"/>
        </w:rPr>
      </w:pPr>
    </w:p>
    <w:p w14:paraId="36BDB31D">
      <w:pPr>
        <w:pStyle w:val="53"/>
        <w:spacing w:line="276" w:lineRule="auto"/>
        <w:ind w:left="851" w:right="-58" w:firstLine="0" w:firstLineChars="0"/>
        <w:jc w:val="left"/>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保修范围</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w:t>
      </w:r>
      <w:r>
        <w:rPr>
          <w:rFonts w:hint="eastAsia" w:ascii="Arial" w:hAnsi="Arial" w:eastAsia="宋体" w:cs="Arial"/>
          <w:color w:val="auto"/>
          <w:sz w:val="20"/>
          <w:szCs w:val="20"/>
          <w:highlight w:val="none"/>
        </w:rPr>
        <w:t>的</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保修范围为：</w:t>
      </w:r>
      <w:bookmarkStart w:id="212" w:name="_Hlk155080851"/>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w:t>
      </w:r>
      <w:bookmarkEnd w:id="212"/>
    </w:p>
    <w:p w14:paraId="2FE2D5D0">
      <w:pPr>
        <w:pStyle w:val="53"/>
        <w:spacing w:line="276" w:lineRule="auto"/>
        <w:ind w:left="851" w:right="-58" w:firstLine="0" w:firstLineChars="0"/>
        <w:jc w:val="left"/>
        <w:rPr>
          <w:rFonts w:ascii="Arial" w:hAnsi="Arial" w:eastAsia="宋体" w:cs="Arial"/>
          <w:color w:val="auto"/>
          <w:sz w:val="20"/>
          <w:szCs w:val="20"/>
          <w:highlight w:val="none"/>
        </w:rPr>
      </w:pPr>
    </w:p>
    <w:p w14:paraId="30245B8E">
      <w:pPr>
        <w:pStyle w:val="53"/>
        <w:spacing w:line="276" w:lineRule="auto"/>
        <w:ind w:left="851" w:right="-58" w:firstLine="0" w:firstLineChars="0"/>
        <w:jc w:val="left"/>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保修方式</w:t>
      </w:r>
      <w:r>
        <w:rPr>
          <w:rFonts w:ascii="Arial" w:hAnsi="Arial" w:eastAsia="宋体" w:cs="Arial"/>
          <w:color w:val="auto"/>
          <w:sz w:val="20"/>
          <w:szCs w:val="20"/>
          <w:highlight w:val="none"/>
        </w:rPr>
        <w:t>。</w:t>
      </w:r>
      <w:r>
        <w:rPr>
          <w:rFonts w:hint="eastAsia" w:ascii="Arial" w:hAnsi="Arial" w:eastAsia="宋体" w:cs="Arial"/>
          <w:b/>
          <w:color w:val="auto"/>
          <w:sz w:val="20"/>
          <w:szCs w:val="20"/>
          <w:highlight w:val="none"/>
        </w:rPr>
        <w:t>本合同</w:t>
      </w:r>
      <w:r>
        <w:rPr>
          <w:rFonts w:hint="eastAsia" w:ascii="Arial" w:hAnsi="Arial" w:eastAsia="宋体" w:cs="Arial"/>
          <w:color w:val="auto"/>
          <w:sz w:val="20"/>
          <w:szCs w:val="20"/>
          <w:highlight w:val="none"/>
        </w:rPr>
        <w:t>项下的</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保修方式为：</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w:t>
      </w:r>
    </w:p>
    <w:p w14:paraId="4FDA5329">
      <w:pPr>
        <w:pStyle w:val="53"/>
        <w:spacing w:line="276" w:lineRule="auto"/>
        <w:ind w:left="851" w:right="-58" w:firstLine="0" w:firstLineChars="0"/>
        <w:jc w:val="left"/>
        <w:rPr>
          <w:rFonts w:ascii="Arial" w:hAnsi="Arial" w:eastAsia="宋体" w:cs="Arial"/>
          <w:color w:val="auto"/>
          <w:sz w:val="20"/>
          <w:szCs w:val="20"/>
          <w:highlight w:val="none"/>
        </w:rPr>
      </w:pPr>
    </w:p>
    <w:p w14:paraId="2E66B6D0">
      <w:pPr>
        <w:pStyle w:val="53"/>
        <w:numPr>
          <w:ilvl w:val="1"/>
          <w:numId w:val="20"/>
        </w:numPr>
        <w:tabs>
          <w:tab w:val="left" w:pos="851"/>
        </w:tabs>
        <w:spacing w:line="276" w:lineRule="auto"/>
        <w:ind w:firstLineChars="0"/>
        <w:rPr>
          <w:rFonts w:ascii="Arial" w:hAnsi="Arial" w:eastAsia="宋体" w:cs="Arial"/>
          <w:color w:val="auto"/>
          <w:sz w:val="20"/>
          <w:szCs w:val="20"/>
          <w:highlight w:val="none"/>
        </w:rPr>
      </w:pPr>
      <w:r>
        <w:rPr>
          <w:rFonts w:hint="eastAsia" w:ascii="Arial" w:hAnsi="Arial" w:eastAsia="宋体" w:cs="Arial"/>
          <w:color w:val="auto"/>
          <w:sz w:val="20"/>
          <w:szCs w:val="20"/>
          <w:highlight w:val="none"/>
          <w:u w:val="single"/>
        </w:rPr>
        <w:t>售后服务</w:t>
      </w:r>
      <w:r>
        <w:rPr>
          <w:rFonts w:hint="eastAsia" w:ascii="Arial" w:hAnsi="Arial" w:eastAsia="宋体" w:cs="Arial"/>
          <w:color w:val="auto"/>
          <w:sz w:val="20"/>
          <w:szCs w:val="20"/>
          <w:highlight w:val="none"/>
        </w:rPr>
        <w:t>。</w:t>
      </w:r>
      <w:r>
        <w:rPr>
          <w:rFonts w:hint="eastAsia" w:ascii="Arial" w:hAnsi="Arial" w:eastAsia="宋体" w:cs="Arial"/>
          <w:b/>
          <w:color w:val="auto"/>
          <w:sz w:val="20"/>
          <w:szCs w:val="20"/>
          <w:highlight w:val="none"/>
        </w:rPr>
        <w:t>本合同</w:t>
      </w:r>
      <w:r>
        <w:rPr>
          <w:rFonts w:hint="eastAsia" w:ascii="Arial" w:hAnsi="Arial" w:eastAsia="宋体" w:cs="Arial"/>
          <w:color w:val="auto"/>
          <w:sz w:val="20"/>
          <w:szCs w:val="20"/>
          <w:highlight w:val="none"/>
        </w:rPr>
        <w:t>项下，</w:t>
      </w:r>
      <w:r>
        <w:rPr>
          <w:rFonts w:hint="eastAsia"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向</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提供的售后服务包括：</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w:t>
      </w:r>
    </w:p>
    <w:p w14:paraId="0C23E7E1">
      <w:pPr>
        <w:pStyle w:val="53"/>
        <w:spacing w:line="276" w:lineRule="auto"/>
        <w:ind w:left="851" w:right="-58" w:firstLine="0" w:firstLineChars="0"/>
        <w:jc w:val="left"/>
        <w:rPr>
          <w:rFonts w:ascii="Arial" w:hAnsi="Arial" w:eastAsia="宋体" w:cs="Arial"/>
          <w:color w:val="auto"/>
          <w:sz w:val="20"/>
          <w:szCs w:val="20"/>
          <w:highlight w:val="none"/>
        </w:rPr>
      </w:pPr>
    </w:p>
    <w:p w14:paraId="126B559C">
      <w:pPr>
        <w:pStyle w:val="53"/>
        <w:numPr>
          <w:ilvl w:val="0"/>
          <w:numId w:val="20"/>
        </w:numPr>
        <w:spacing w:line="276" w:lineRule="auto"/>
        <w:ind w:right="-58" w:firstLineChars="0"/>
        <w:rPr>
          <w:rFonts w:ascii="Arial" w:hAnsi="Arial" w:eastAsia="宋体" w:cs="Arial"/>
          <w:b/>
          <w:color w:val="auto"/>
          <w:kern w:val="0"/>
          <w:sz w:val="20"/>
          <w:szCs w:val="20"/>
          <w:highlight w:val="none"/>
          <w:lang w:val="en-GB"/>
        </w:rPr>
      </w:pPr>
      <w:r>
        <w:rPr>
          <w:rFonts w:ascii="Arial" w:hAnsi="Arial" w:eastAsia="宋体" w:cs="Arial"/>
          <w:b/>
          <w:color w:val="auto"/>
          <w:kern w:val="0"/>
          <w:sz w:val="20"/>
          <w:szCs w:val="20"/>
          <w:highlight w:val="none"/>
          <w:lang w:val="en-GB"/>
        </w:rPr>
        <w:t>费用及支付</w:t>
      </w:r>
    </w:p>
    <w:p w14:paraId="0E66E697">
      <w:pPr>
        <w:spacing w:line="276" w:lineRule="auto"/>
        <w:ind w:right="-58"/>
        <w:rPr>
          <w:rFonts w:ascii="Arial" w:hAnsi="Arial" w:eastAsia="宋体" w:cs="Arial"/>
          <w:color w:val="auto"/>
          <w:sz w:val="20"/>
          <w:szCs w:val="20"/>
          <w:highlight w:val="none"/>
        </w:rPr>
      </w:pPr>
    </w:p>
    <w:p w14:paraId="2A1E0458">
      <w:pPr>
        <w:pStyle w:val="53"/>
        <w:numPr>
          <w:ilvl w:val="1"/>
          <w:numId w:val="20"/>
        </w:numPr>
        <w:wordWrap w:val="0"/>
        <w:spacing w:line="276" w:lineRule="auto"/>
        <w:ind w:right="-57" w:firstLineChars="0"/>
        <w:rPr>
          <w:rFonts w:ascii="Arial" w:hAnsi="Arial" w:eastAsia="宋体" w:cs="Arial"/>
          <w:color w:val="auto"/>
          <w:sz w:val="20"/>
          <w:szCs w:val="20"/>
          <w:highlight w:val="none"/>
        </w:rPr>
      </w:pPr>
      <w:r>
        <w:rPr>
          <w:rFonts w:ascii="Arial" w:hAnsi="Arial" w:eastAsia="宋体" w:cs="Arial"/>
          <w:color w:val="auto"/>
          <w:kern w:val="0"/>
          <w:sz w:val="20"/>
          <w:szCs w:val="20"/>
          <w:highlight w:val="none"/>
          <w:u w:val="single"/>
          <w:lang w:val="en-GB"/>
        </w:rPr>
        <w:t>合同价款</w:t>
      </w:r>
      <w:r>
        <w:rPr>
          <w:rFonts w:hint="eastAsia" w:ascii="Arial" w:hAnsi="Arial" w:eastAsia="宋体" w:cs="Arial"/>
          <w:color w:val="auto"/>
          <w:kern w:val="0"/>
          <w:sz w:val="20"/>
          <w:szCs w:val="20"/>
          <w:highlight w:val="none"/>
          <w:lang w:val="en-GB"/>
        </w:rPr>
        <w:t>。</w:t>
      </w:r>
    </w:p>
    <w:p w14:paraId="55F544C0">
      <w:pPr>
        <w:wordWrap w:val="0"/>
        <w:spacing w:line="276" w:lineRule="auto"/>
        <w:ind w:left="851" w:right="-57"/>
        <w:rPr>
          <w:rFonts w:ascii="Arial" w:hAnsi="Arial" w:eastAsia="宋体" w:cs="Arial"/>
          <w:bCs/>
          <w:color w:val="auto"/>
          <w:kern w:val="0"/>
          <w:sz w:val="20"/>
          <w:szCs w:val="20"/>
          <w:highlight w:val="none"/>
          <w:lang w:val="en-GB"/>
        </w:rPr>
      </w:pPr>
    </w:p>
    <w:p w14:paraId="3BD740C3">
      <w:pPr>
        <w:wordWrap w:val="0"/>
        <w:spacing w:line="276" w:lineRule="auto"/>
        <w:ind w:left="851" w:right="-57"/>
        <w:rPr>
          <w:rFonts w:ascii="Arial" w:hAnsi="Arial" w:eastAsia="宋体" w:cs="Arial"/>
          <w:color w:val="auto"/>
          <w:sz w:val="20"/>
          <w:szCs w:val="20"/>
          <w:highlight w:val="none"/>
        </w:rPr>
      </w:pPr>
      <w:r>
        <w:rPr>
          <w:rFonts w:ascii="Arial" w:hAnsi="Arial" w:eastAsia="宋体" w:cs="Arial"/>
          <w:b/>
          <w:color w:val="auto"/>
          <w:kern w:val="0"/>
          <w:sz w:val="20"/>
          <w:szCs w:val="20"/>
          <w:highlight w:val="none"/>
          <w:lang w:val="en-GB"/>
        </w:rPr>
        <w:t>实验室</w:t>
      </w:r>
      <w:r>
        <w:rPr>
          <w:rFonts w:hint="eastAsia" w:ascii="Arial" w:hAnsi="Arial" w:eastAsia="宋体" w:cs="Arial"/>
          <w:bCs/>
          <w:color w:val="auto"/>
          <w:kern w:val="0"/>
          <w:sz w:val="20"/>
          <w:szCs w:val="20"/>
          <w:highlight w:val="none"/>
          <w:lang w:val="en-GB"/>
        </w:rPr>
        <w:t>需</w:t>
      </w:r>
      <w:r>
        <w:rPr>
          <w:rFonts w:ascii="Arial" w:hAnsi="Arial" w:eastAsia="宋体" w:cs="Arial"/>
          <w:color w:val="auto"/>
          <w:kern w:val="0"/>
          <w:sz w:val="20"/>
          <w:szCs w:val="20"/>
          <w:highlight w:val="none"/>
          <w:lang w:val="en-GB"/>
        </w:rPr>
        <w:t>向</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支付</w:t>
      </w:r>
      <w:r>
        <w:rPr>
          <w:rFonts w:ascii="Arial" w:hAnsi="Arial" w:eastAsia="宋体" w:cs="Arial"/>
          <w:b/>
          <w:color w:val="auto"/>
          <w:kern w:val="0"/>
          <w:sz w:val="20"/>
          <w:szCs w:val="20"/>
          <w:highlight w:val="none"/>
          <w:lang w:val="en-GB"/>
        </w:rPr>
        <w:t>本合同</w:t>
      </w:r>
      <w:r>
        <w:rPr>
          <w:rFonts w:ascii="Arial" w:hAnsi="Arial" w:eastAsia="宋体" w:cs="Arial"/>
          <w:color w:val="auto"/>
          <w:kern w:val="0"/>
          <w:sz w:val="20"/>
          <w:szCs w:val="20"/>
          <w:highlight w:val="none"/>
          <w:lang w:val="en-GB"/>
        </w:rPr>
        <w:t>项下的价款</w:t>
      </w:r>
      <w:r>
        <w:rPr>
          <w:rFonts w:ascii="Arial" w:hAnsi="Arial" w:eastAsia="宋体" w:cs="Arial"/>
          <w:color w:val="auto"/>
          <w:kern w:val="0"/>
          <w:sz w:val="20"/>
          <w:szCs w:val="20"/>
          <w:highlight w:val="none"/>
        </w:rPr>
        <w:t>(含税)</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价款</w:t>
      </w:r>
      <w:r>
        <w:rPr>
          <w:rFonts w:ascii="Arial" w:hAnsi="Arial" w:eastAsia="宋体" w:cs="Arial"/>
          <w:color w:val="auto"/>
          <w:kern w:val="0"/>
          <w:sz w:val="20"/>
          <w:szCs w:val="20"/>
          <w:highlight w:val="none"/>
          <w:lang w:val="en-GB"/>
        </w:rPr>
        <w:t>”)</w:t>
      </w:r>
      <w:r>
        <w:rPr>
          <w:rFonts w:ascii="Arial" w:hAnsi="Arial" w:eastAsia="宋体" w:cs="Arial"/>
          <w:color w:val="auto"/>
          <w:kern w:val="0"/>
          <w:sz w:val="20"/>
          <w:szCs w:val="20"/>
          <w:highlight w:val="none"/>
        </w:rPr>
        <w:t>总计为</w:t>
      </w:r>
      <w:r>
        <w:rPr>
          <w:rFonts w:hint="eastAsia" w:ascii="Arial" w:hAnsi="Arial" w:eastAsia="宋体" w:cs="Arial"/>
          <w:color w:val="auto"/>
          <w:kern w:val="0"/>
          <w:sz w:val="20"/>
          <w:szCs w:val="20"/>
          <w:highlight w:val="none"/>
        </w:rPr>
        <w:t>：</w:t>
      </w:r>
      <w:r>
        <w:rPr>
          <w:rFonts w:hint="eastAsia" w:ascii="Arial" w:hAnsi="Arial" w:eastAsia="宋体" w:cs="Arial"/>
          <w:color w:val="auto"/>
          <w:sz w:val="20"/>
          <w:szCs w:val="20"/>
          <w:highlight w:val="none"/>
        </w:rPr>
        <w:t>人民币</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元（大写金额：人民币</w:t>
      </w:r>
      <w:r>
        <w:rPr>
          <w:rFonts w:hint="eastAsia"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u w:val="single"/>
        </w:rPr>
        <w:t xml:space="preserve">         </w:t>
      </w:r>
      <w:r>
        <w:rPr>
          <w:rFonts w:hint="eastAsia" w:ascii="Arial" w:hAnsi="Arial" w:eastAsia="宋体" w:cs="Arial"/>
          <w:color w:val="auto"/>
          <w:sz w:val="20"/>
          <w:szCs w:val="20"/>
          <w:highlight w:val="none"/>
        </w:rPr>
        <w:t>）</w:t>
      </w:r>
      <w:r>
        <w:rPr>
          <w:rFonts w:ascii="Arial" w:hAnsi="Arial" w:eastAsia="宋体" w:cs="Arial"/>
          <w:color w:val="auto"/>
          <w:kern w:val="0"/>
          <w:sz w:val="20"/>
          <w:szCs w:val="20"/>
          <w:highlight w:val="none"/>
        </w:rPr>
        <w:t>。除非</w:t>
      </w:r>
      <w:r>
        <w:rPr>
          <w:rFonts w:ascii="Arial" w:hAnsi="Arial" w:eastAsia="宋体" w:cs="Arial"/>
          <w:b/>
          <w:color w:val="auto"/>
          <w:kern w:val="0"/>
          <w:sz w:val="20"/>
          <w:szCs w:val="20"/>
          <w:highlight w:val="none"/>
        </w:rPr>
        <w:t>双方</w:t>
      </w:r>
      <w:r>
        <w:rPr>
          <w:rFonts w:ascii="Arial" w:hAnsi="Arial" w:eastAsia="宋体" w:cs="Arial"/>
          <w:color w:val="auto"/>
          <w:kern w:val="0"/>
          <w:sz w:val="20"/>
          <w:szCs w:val="20"/>
          <w:highlight w:val="none"/>
        </w:rPr>
        <w:t>另外约定，该金额为固定价格，不受市场因素影响。</w:t>
      </w:r>
    </w:p>
    <w:p w14:paraId="1E9A6B33">
      <w:pPr>
        <w:pStyle w:val="53"/>
        <w:spacing w:line="276" w:lineRule="auto"/>
        <w:ind w:left="851" w:right="-58" w:firstLine="0" w:firstLineChars="0"/>
        <w:rPr>
          <w:rFonts w:ascii="Arial" w:hAnsi="Arial" w:eastAsia="宋体" w:cs="Arial"/>
          <w:color w:val="auto"/>
          <w:sz w:val="20"/>
          <w:szCs w:val="20"/>
          <w:highlight w:val="none"/>
        </w:rPr>
      </w:pPr>
    </w:p>
    <w:p w14:paraId="1BB0FB3E">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kern w:val="0"/>
          <w:sz w:val="20"/>
          <w:szCs w:val="20"/>
          <w:highlight w:val="none"/>
          <w:u w:val="single"/>
          <w:lang w:val="en-GB"/>
        </w:rPr>
        <w:t>费用的支付</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向</w:t>
      </w:r>
      <w:r>
        <w:rPr>
          <w:rFonts w:ascii="Arial" w:hAnsi="Arial" w:eastAsia="宋体" w:cs="Arial"/>
          <w:b/>
          <w:color w:val="auto"/>
          <w:kern w:val="0"/>
          <w:sz w:val="20"/>
          <w:szCs w:val="20"/>
          <w:highlight w:val="none"/>
          <w:lang w:val="en-GB"/>
        </w:rPr>
        <w:t>供货</w:t>
      </w:r>
      <w:r>
        <w:rPr>
          <w:rFonts w:ascii="Arial" w:hAnsi="Arial" w:eastAsia="宋体" w:cs="Arial"/>
          <w:b/>
          <w:color w:val="auto"/>
          <w:kern w:val="0"/>
          <w:sz w:val="20"/>
          <w:highlight w:val="none"/>
          <w:lang w:val="en-GB"/>
        </w:rPr>
        <w:t>方</w:t>
      </w:r>
      <w:r>
        <w:rPr>
          <w:rFonts w:ascii="Arial" w:hAnsi="Arial" w:eastAsia="宋体" w:cs="Arial"/>
          <w:color w:val="auto"/>
          <w:kern w:val="0"/>
          <w:sz w:val="20"/>
          <w:szCs w:val="20"/>
          <w:highlight w:val="none"/>
          <w:lang w:val="en-GB"/>
        </w:rPr>
        <w:t>支付</w:t>
      </w:r>
      <w:r>
        <w:rPr>
          <w:rFonts w:hint="eastAsia" w:ascii="Arial" w:hAnsi="Arial" w:eastAsia="宋体" w:cs="Arial"/>
          <w:b/>
          <w:color w:val="auto"/>
          <w:kern w:val="0"/>
          <w:sz w:val="20"/>
          <w:szCs w:val="20"/>
          <w:highlight w:val="none"/>
          <w:lang w:val="en-GB"/>
        </w:rPr>
        <w:t>价款</w:t>
      </w:r>
      <w:r>
        <w:rPr>
          <w:rFonts w:ascii="Arial" w:hAnsi="Arial" w:eastAsia="宋体" w:cs="Arial"/>
          <w:color w:val="auto"/>
          <w:kern w:val="0"/>
          <w:sz w:val="20"/>
          <w:szCs w:val="20"/>
          <w:highlight w:val="none"/>
          <w:lang w:val="en-GB"/>
        </w:rPr>
        <w:t>的具体程序如下：</w:t>
      </w:r>
    </w:p>
    <w:p w14:paraId="46DDCCDA">
      <w:pPr>
        <w:pStyle w:val="53"/>
        <w:spacing w:line="276" w:lineRule="auto"/>
        <w:ind w:left="851" w:right="-58" w:firstLine="0" w:firstLineChars="0"/>
        <w:rPr>
          <w:rFonts w:ascii="Arial" w:hAnsi="Arial" w:eastAsia="宋体" w:cs="Arial"/>
          <w:color w:val="auto"/>
          <w:sz w:val="20"/>
          <w:szCs w:val="20"/>
          <w:highlight w:val="none"/>
        </w:rPr>
      </w:pPr>
    </w:p>
    <w:p w14:paraId="41456531">
      <w:pPr>
        <w:pStyle w:val="53"/>
        <w:numPr>
          <w:ilvl w:val="2"/>
          <w:numId w:val="20"/>
        </w:numPr>
        <w:spacing w:line="276" w:lineRule="auto"/>
        <w:ind w:right="-58" w:firstLineChars="0"/>
        <w:rPr>
          <w:rFonts w:ascii="Arial" w:hAnsi="Arial" w:eastAsia="宋体" w:cs="Arial"/>
          <w:color w:val="auto"/>
          <w:kern w:val="0"/>
          <w:sz w:val="20"/>
          <w:szCs w:val="20"/>
          <w:highlight w:val="none"/>
          <w:lang w:val="en-GB"/>
        </w:rPr>
      </w:pPr>
      <w:r>
        <w:rPr>
          <w:rFonts w:ascii="Arial" w:hAnsi="Arial" w:eastAsia="宋体" w:cs="Arial"/>
          <w:b/>
          <w:color w:val="auto"/>
          <w:kern w:val="0"/>
          <w:sz w:val="20"/>
          <w:szCs w:val="20"/>
          <w:highlight w:val="none"/>
          <w:lang w:val="en-GB"/>
        </w:rPr>
        <w:t>供货</w:t>
      </w:r>
      <w:r>
        <w:rPr>
          <w:rFonts w:ascii="Arial" w:hAnsi="Arial" w:eastAsia="宋体" w:cs="Arial"/>
          <w:b/>
          <w:color w:val="auto"/>
          <w:kern w:val="0"/>
          <w:sz w:val="20"/>
          <w:highlight w:val="none"/>
          <w:lang w:val="en-GB"/>
        </w:rPr>
        <w:t>方</w:t>
      </w:r>
      <w:r>
        <w:rPr>
          <w:rFonts w:ascii="Arial" w:hAnsi="Arial" w:eastAsia="宋体" w:cs="Arial"/>
          <w:color w:val="auto"/>
          <w:kern w:val="0"/>
          <w:sz w:val="20"/>
          <w:szCs w:val="20"/>
          <w:highlight w:val="none"/>
          <w:lang w:val="en-GB"/>
        </w:rPr>
        <w:t>按照</w:t>
      </w:r>
      <w:r>
        <w:rPr>
          <w:rFonts w:hint="eastAsia" w:ascii="Arial" w:hAnsi="Arial" w:eastAsia="宋体" w:cs="Arial"/>
          <w:b/>
          <w:color w:val="auto"/>
          <w:kern w:val="0"/>
          <w:sz w:val="20"/>
          <w:szCs w:val="20"/>
          <w:highlight w:val="none"/>
          <w:lang w:val="en-GB"/>
        </w:rPr>
        <w:t>本合同</w:t>
      </w:r>
      <w:r>
        <w:rPr>
          <w:rFonts w:hint="eastAsia" w:ascii="Arial" w:hAnsi="Arial" w:eastAsia="宋体" w:cs="Arial"/>
          <w:color w:val="auto"/>
          <w:kern w:val="0"/>
          <w:sz w:val="20"/>
          <w:szCs w:val="20"/>
          <w:highlight w:val="none"/>
          <w:lang w:val="en-GB"/>
        </w:rPr>
        <w:t>第2条</w:t>
      </w:r>
      <w:r>
        <w:rPr>
          <w:rFonts w:ascii="Arial" w:hAnsi="Arial" w:eastAsia="宋体" w:cs="Arial"/>
          <w:color w:val="auto"/>
          <w:kern w:val="0"/>
          <w:sz w:val="20"/>
          <w:szCs w:val="20"/>
          <w:highlight w:val="none"/>
          <w:lang w:val="en-GB"/>
        </w:rPr>
        <w:t>所述日程交付</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接收</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(若分阶段供货，则为每一阶段的</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)且确认</w:t>
      </w:r>
      <w:r>
        <w:rPr>
          <w:rFonts w:ascii="Arial" w:hAnsi="Arial" w:eastAsia="宋体" w:cs="Arial"/>
          <w:b/>
          <w:color w:val="auto"/>
          <w:kern w:val="0"/>
          <w:sz w:val="20"/>
          <w:highlight w:val="none"/>
          <w:lang w:val="en-GB"/>
        </w:rPr>
        <w:t>设备</w:t>
      </w:r>
      <w:r>
        <w:rPr>
          <w:rFonts w:ascii="Arial" w:hAnsi="Arial" w:eastAsia="宋体" w:cs="Arial"/>
          <w:color w:val="auto"/>
          <w:kern w:val="0"/>
          <w:sz w:val="20"/>
          <w:szCs w:val="20"/>
          <w:highlight w:val="none"/>
          <w:lang w:val="en-GB"/>
        </w:rPr>
        <w:t>验收</w:t>
      </w:r>
      <w:r>
        <w:rPr>
          <w:rFonts w:hint="eastAsia" w:ascii="Arial" w:hAnsi="Arial" w:eastAsia="宋体" w:cs="Arial"/>
          <w:color w:val="auto"/>
          <w:kern w:val="0"/>
          <w:sz w:val="20"/>
          <w:szCs w:val="20"/>
          <w:highlight w:val="none"/>
          <w:lang w:val="en-GB"/>
        </w:rPr>
        <w:t>合格后</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应当向</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提供相应</w:t>
      </w:r>
      <w:r>
        <w:rPr>
          <w:rFonts w:ascii="Arial" w:hAnsi="Arial" w:eastAsia="宋体" w:cs="Arial"/>
          <w:b/>
          <w:color w:val="auto"/>
          <w:kern w:val="0"/>
          <w:sz w:val="20"/>
          <w:szCs w:val="20"/>
          <w:highlight w:val="none"/>
          <w:lang w:val="en-GB"/>
        </w:rPr>
        <w:t>价款</w:t>
      </w:r>
      <w:r>
        <w:rPr>
          <w:rFonts w:ascii="Arial" w:hAnsi="Arial" w:eastAsia="宋体" w:cs="Arial"/>
          <w:color w:val="auto"/>
          <w:kern w:val="0"/>
          <w:sz w:val="20"/>
          <w:szCs w:val="20"/>
          <w:highlight w:val="none"/>
          <w:lang w:val="en-GB"/>
        </w:rPr>
        <w:t>的税务发票原件及</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所要求的用于核查发票的信息和文件(与税务发票一起统称“</w:t>
      </w:r>
      <w:r>
        <w:rPr>
          <w:rFonts w:ascii="Arial" w:hAnsi="Arial" w:eastAsia="宋体" w:cs="Arial"/>
          <w:b/>
          <w:color w:val="auto"/>
          <w:kern w:val="0"/>
          <w:sz w:val="20"/>
          <w:szCs w:val="20"/>
          <w:highlight w:val="none"/>
          <w:lang w:val="en-GB"/>
        </w:rPr>
        <w:t>付款文件</w:t>
      </w:r>
      <w:r>
        <w:rPr>
          <w:rFonts w:ascii="Arial" w:hAnsi="Arial" w:eastAsia="宋体" w:cs="Arial"/>
          <w:color w:val="auto"/>
          <w:kern w:val="0"/>
          <w:sz w:val="20"/>
          <w:szCs w:val="20"/>
          <w:highlight w:val="none"/>
          <w:lang w:val="en-GB"/>
        </w:rPr>
        <w:t>”)；</w:t>
      </w:r>
    </w:p>
    <w:p w14:paraId="28900376">
      <w:pPr>
        <w:pStyle w:val="53"/>
        <w:spacing w:line="276" w:lineRule="auto"/>
        <w:ind w:left="1418" w:right="-58" w:firstLine="0" w:firstLineChars="0"/>
        <w:rPr>
          <w:rFonts w:ascii="Arial" w:hAnsi="Arial" w:eastAsia="宋体" w:cs="Arial"/>
          <w:color w:val="auto"/>
          <w:sz w:val="20"/>
          <w:szCs w:val="20"/>
          <w:highlight w:val="none"/>
          <w:lang w:val="en-GB"/>
        </w:rPr>
      </w:pPr>
    </w:p>
    <w:p w14:paraId="76EBC1A2">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kern w:val="0"/>
          <w:sz w:val="20"/>
          <w:szCs w:val="20"/>
          <w:highlight w:val="none"/>
          <w:lang w:val="en-GB"/>
        </w:rPr>
        <w:t>在收到</w:t>
      </w:r>
      <w:r>
        <w:rPr>
          <w:rFonts w:ascii="Arial" w:hAnsi="Arial" w:eastAsia="宋体" w:cs="Arial"/>
          <w:color w:val="auto"/>
          <w:sz w:val="20"/>
          <w:szCs w:val="20"/>
          <w:highlight w:val="none"/>
        </w:rPr>
        <w:t>令</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满意的</w:t>
      </w:r>
      <w:r>
        <w:rPr>
          <w:rFonts w:ascii="Arial" w:hAnsi="Arial" w:eastAsia="宋体" w:cs="Arial"/>
          <w:color w:val="auto"/>
          <w:kern w:val="0"/>
          <w:sz w:val="20"/>
          <w:szCs w:val="20"/>
          <w:highlight w:val="none"/>
          <w:lang w:val="en-GB"/>
        </w:rPr>
        <w:t>合法有效的</w:t>
      </w:r>
      <w:r>
        <w:rPr>
          <w:rFonts w:ascii="Arial" w:hAnsi="Arial" w:eastAsia="宋体" w:cs="Arial"/>
          <w:b/>
          <w:color w:val="auto"/>
          <w:kern w:val="0"/>
          <w:sz w:val="20"/>
          <w:highlight w:val="none"/>
          <w:lang w:val="en-GB"/>
        </w:rPr>
        <w:t>付款文件</w:t>
      </w:r>
      <w:r>
        <w:rPr>
          <w:rFonts w:ascii="Arial" w:hAnsi="Arial" w:eastAsia="宋体" w:cs="Arial"/>
          <w:color w:val="auto"/>
          <w:kern w:val="0"/>
          <w:sz w:val="20"/>
          <w:szCs w:val="20"/>
          <w:highlight w:val="none"/>
          <w:lang w:val="en-GB"/>
        </w:rPr>
        <w:t>后的[</w:t>
      </w:r>
      <w:r>
        <w:rPr>
          <w:rFonts w:hint="eastAsia" w:ascii="Arial" w:hAnsi="Arial" w:eastAsia="宋体" w:cs="Arial"/>
          <w:color w:val="auto"/>
          <w:kern w:val="0"/>
          <w:sz w:val="20"/>
          <w:szCs w:val="20"/>
          <w:highlight w:val="none"/>
          <w:lang w:val="en-US" w:eastAsia="zh-CN"/>
        </w:rPr>
        <w:t xml:space="preserve">   </w:t>
      </w:r>
      <w:r>
        <w:rPr>
          <w:rFonts w:ascii="Arial" w:hAnsi="Arial" w:eastAsia="宋体" w:cs="Arial"/>
          <w:color w:val="auto"/>
          <w:kern w:val="0"/>
          <w:sz w:val="20"/>
          <w:szCs w:val="20"/>
          <w:highlight w:val="none"/>
          <w:lang w:val="en-GB"/>
        </w:rPr>
        <w:t>]日内，</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将相应的</w:t>
      </w:r>
      <w:r>
        <w:rPr>
          <w:rFonts w:ascii="Arial" w:hAnsi="Arial" w:eastAsia="宋体" w:cs="Arial"/>
          <w:b/>
          <w:color w:val="auto"/>
          <w:kern w:val="0"/>
          <w:sz w:val="20"/>
          <w:highlight w:val="none"/>
          <w:lang w:val="en-GB"/>
        </w:rPr>
        <w:t>价款</w:t>
      </w:r>
      <w:r>
        <w:rPr>
          <w:rFonts w:ascii="Arial" w:hAnsi="Arial" w:eastAsia="宋体" w:cs="Arial"/>
          <w:color w:val="auto"/>
          <w:kern w:val="0"/>
          <w:sz w:val="20"/>
          <w:szCs w:val="20"/>
          <w:highlight w:val="none"/>
          <w:lang w:val="en-GB"/>
        </w:rPr>
        <w:t>向</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的</w:t>
      </w:r>
      <w:r>
        <w:rPr>
          <w:rFonts w:ascii="Arial" w:hAnsi="Arial" w:eastAsia="宋体" w:cs="Arial"/>
          <w:color w:val="auto"/>
          <w:sz w:val="20"/>
          <w:szCs w:val="20"/>
          <w:highlight w:val="none"/>
        </w:rPr>
        <w:t>以下银行账户</w:t>
      </w:r>
      <w:r>
        <w:rPr>
          <w:rFonts w:ascii="Arial" w:hAnsi="Arial" w:eastAsia="宋体" w:cs="Arial"/>
          <w:color w:val="auto"/>
          <w:kern w:val="0"/>
          <w:sz w:val="20"/>
          <w:szCs w:val="20"/>
          <w:highlight w:val="none"/>
          <w:lang w:val="en-GB"/>
        </w:rPr>
        <w:t>支付</w:t>
      </w:r>
      <w:r>
        <w:rPr>
          <w:rFonts w:hint="eastAsia" w:ascii="Arial" w:hAnsi="Arial" w:eastAsia="宋体" w:cs="Arial"/>
          <w:color w:val="auto"/>
          <w:kern w:val="0"/>
          <w:sz w:val="20"/>
          <w:highlight w:val="none"/>
          <w:lang w:val="en-GB"/>
        </w:rPr>
        <w:t>：</w:t>
      </w:r>
    </w:p>
    <w:p w14:paraId="0228D8E0">
      <w:pPr>
        <w:pStyle w:val="53"/>
        <w:spacing w:line="276" w:lineRule="auto"/>
        <w:ind w:left="1418" w:right="-58" w:firstLine="0" w:firstLineChars="0"/>
        <w:rPr>
          <w:rFonts w:ascii="Arial" w:hAnsi="Arial" w:eastAsia="宋体" w:cs="Arial"/>
          <w:color w:val="auto"/>
          <w:sz w:val="20"/>
          <w:szCs w:val="20"/>
          <w:highlight w:val="none"/>
        </w:rPr>
      </w:pPr>
    </w:p>
    <w:tbl>
      <w:tblPr>
        <w:tblStyle w:val="28"/>
        <w:tblW w:w="0" w:type="auto"/>
        <w:tblInd w:w="1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5806"/>
      </w:tblGrid>
      <w:tr w14:paraId="6F91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5CC35CF5">
            <w:pPr>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银行名称：</w:t>
            </w:r>
          </w:p>
        </w:tc>
        <w:tc>
          <w:tcPr>
            <w:tcW w:w="5806" w:type="dxa"/>
          </w:tcPr>
          <w:p w14:paraId="21E88F75">
            <w:pPr>
              <w:spacing w:line="276" w:lineRule="auto"/>
              <w:rPr>
                <w:rFonts w:ascii="Arial" w:hAnsi="Arial" w:eastAsia="宋体" w:cs="Arial"/>
                <w:color w:val="auto"/>
                <w:sz w:val="20"/>
                <w:szCs w:val="20"/>
                <w:highlight w:val="none"/>
              </w:rPr>
            </w:pPr>
          </w:p>
        </w:tc>
      </w:tr>
      <w:tr w14:paraId="5E27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2DE287FC">
            <w:pPr>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账户号码：</w:t>
            </w:r>
          </w:p>
        </w:tc>
        <w:tc>
          <w:tcPr>
            <w:tcW w:w="5806" w:type="dxa"/>
          </w:tcPr>
          <w:p w14:paraId="21B0D1C8">
            <w:pPr>
              <w:spacing w:line="276" w:lineRule="auto"/>
              <w:rPr>
                <w:rFonts w:ascii="Arial" w:hAnsi="Arial" w:eastAsia="宋体" w:cs="Arial"/>
                <w:color w:val="auto"/>
                <w:sz w:val="20"/>
                <w:szCs w:val="20"/>
                <w:highlight w:val="none"/>
              </w:rPr>
            </w:pPr>
          </w:p>
        </w:tc>
      </w:tr>
      <w:tr w14:paraId="793B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593DE163">
            <w:pPr>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账户名称：</w:t>
            </w:r>
          </w:p>
        </w:tc>
        <w:tc>
          <w:tcPr>
            <w:tcW w:w="5806" w:type="dxa"/>
          </w:tcPr>
          <w:p w14:paraId="2A4DFF64">
            <w:pPr>
              <w:spacing w:line="276" w:lineRule="auto"/>
              <w:rPr>
                <w:rFonts w:ascii="Arial" w:hAnsi="Arial" w:eastAsia="宋体" w:cs="Arial"/>
                <w:color w:val="auto"/>
                <w:sz w:val="20"/>
                <w:szCs w:val="20"/>
                <w:highlight w:val="none"/>
              </w:rPr>
            </w:pPr>
          </w:p>
        </w:tc>
      </w:tr>
    </w:tbl>
    <w:p w14:paraId="2563E538">
      <w:pPr>
        <w:pStyle w:val="53"/>
        <w:spacing w:line="276" w:lineRule="auto"/>
        <w:ind w:left="1418" w:right="-58" w:firstLine="0" w:firstLineChars="0"/>
        <w:rPr>
          <w:rFonts w:ascii="Arial" w:hAnsi="Arial" w:eastAsia="宋体" w:cs="Arial"/>
          <w:color w:val="auto"/>
          <w:sz w:val="20"/>
          <w:szCs w:val="20"/>
          <w:highlight w:val="none"/>
          <w:lang w:val="en-GB"/>
        </w:rPr>
      </w:pPr>
    </w:p>
    <w:p w14:paraId="292A2B5F">
      <w:pPr>
        <w:pStyle w:val="53"/>
        <w:numPr>
          <w:ilvl w:val="2"/>
          <w:numId w:val="20"/>
        </w:numPr>
        <w:spacing w:line="276" w:lineRule="auto"/>
        <w:ind w:right="-58" w:firstLineChars="0"/>
        <w:rPr>
          <w:rFonts w:ascii="Arial" w:hAnsi="Arial" w:eastAsia="宋体" w:cs="Arial"/>
          <w:color w:val="auto"/>
          <w:sz w:val="20"/>
          <w:szCs w:val="20"/>
          <w:highlight w:val="none"/>
        </w:rPr>
      </w:pPr>
      <w:r>
        <w:rPr>
          <w:rFonts w:hint="eastAsia" w:ascii="Arial" w:hAnsi="Arial" w:eastAsia="宋体" w:cs="Arial"/>
          <w:b/>
          <w:color w:val="auto"/>
          <w:sz w:val="20"/>
          <w:szCs w:val="20"/>
          <w:highlight w:val="none"/>
        </w:rPr>
        <w:t>本合同</w:t>
      </w:r>
      <w:r>
        <w:rPr>
          <w:rFonts w:hint="eastAsia" w:ascii="Arial" w:hAnsi="Arial" w:eastAsia="宋体" w:cs="Arial"/>
          <w:color w:val="auto"/>
          <w:sz w:val="20"/>
          <w:szCs w:val="20"/>
          <w:highlight w:val="none"/>
        </w:rPr>
        <w:t>适用分期付款形式，</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将按照以下付款时间分阶段向</w:t>
      </w:r>
      <w:r>
        <w:rPr>
          <w:rFonts w:hint="eastAsia"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支付</w:t>
      </w:r>
      <w:r>
        <w:rPr>
          <w:rFonts w:hint="eastAsia" w:ascii="Arial" w:hAnsi="Arial" w:eastAsia="宋体" w:cs="Arial"/>
          <w:b/>
          <w:color w:val="auto"/>
          <w:sz w:val="20"/>
          <w:szCs w:val="20"/>
          <w:highlight w:val="none"/>
        </w:rPr>
        <w:t>价款</w:t>
      </w:r>
      <w:r>
        <w:rPr>
          <w:rFonts w:hint="eastAsia" w:ascii="Arial" w:hAnsi="Arial" w:eastAsia="宋体" w:cs="Arial"/>
          <w:color w:val="auto"/>
          <w:sz w:val="20"/>
          <w:szCs w:val="20"/>
          <w:highlight w:val="none"/>
        </w:rPr>
        <w:t>：</w:t>
      </w:r>
    </w:p>
    <w:p w14:paraId="268A29B1">
      <w:pPr>
        <w:pStyle w:val="53"/>
        <w:spacing w:line="276" w:lineRule="auto"/>
        <w:ind w:left="1418" w:right="-58" w:firstLine="0" w:firstLineChars="0"/>
        <w:rPr>
          <w:rFonts w:ascii="Arial" w:hAnsi="Arial" w:eastAsia="宋体" w:cs="Arial"/>
          <w:color w:val="auto"/>
          <w:sz w:val="20"/>
          <w:szCs w:val="20"/>
          <w:highlight w:val="none"/>
        </w:rPr>
      </w:pPr>
    </w:p>
    <w:tbl>
      <w:tblPr>
        <w:tblStyle w:val="28"/>
        <w:tblW w:w="0" w:type="auto"/>
        <w:tblInd w:w="1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260"/>
        <w:gridCol w:w="2410"/>
      </w:tblGrid>
      <w:tr w14:paraId="6B2F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76" w:type="dxa"/>
            <w:shd w:val="clear" w:color="auto" w:fill="BEBEBE" w:themeFill="background1" w:themeFillShade="BF"/>
            <w:vAlign w:val="center"/>
          </w:tcPr>
          <w:p w14:paraId="5BDF12B5">
            <w:pPr>
              <w:pStyle w:val="53"/>
              <w:spacing w:line="276" w:lineRule="auto"/>
              <w:ind w:firstLine="0" w:firstLineChars="0"/>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阶段</w:t>
            </w:r>
          </w:p>
        </w:tc>
        <w:tc>
          <w:tcPr>
            <w:tcW w:w="3260" w:type="dxa"/>
            <w:shd w:val="clear" w:color="auto" w:fill="BEBEBE" w:themeFill="background1" w:themeFillShade="BF"/>
            <w:vAlign w:val="center"/>
          </w:tcPr>
          <w:p w14:paraId="1BF234B7">
            <w:pPr>
              <w:pStyle w:val="53"/>
              <w:spacing w:line="276" w:lineRule="auto"/>
              <w:ind w:firstLine="0" w:firstLineChars="0"/>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付款时间</w:t>
            </w:r>
          </w:p>
        </w:tc>
        <w:tc>
          <w:tcPr>
            <w:tcW w:w="2410" w:type="dxa"/>
            <w:shd w:val="clear" w:color="auto" w:fill="BEBEBE" w:themeFill="background1" w:themeFillShade="BF"/>
            <w:vAlign w:val="center"/>
          </w:tcPr>
          <w:p w14:paraId="6E8FAC54">
            <w:pPr>
              <w:pStyle w:val="53"/>
              <w:spacing w:line="276" w:lineRule="auto"/>
              <w:ind w:firstLine="0" w:firstLineChars="0"/>
              <w:jc w:val="center"/>
              <w:rPr>
                <w:rFonts w:ascii="Arial" w:hAnsi="Arial" w:eastAsia="宋体" w:cs="Arial"/>
                <w:b/>
                <w:color w:val="auto"/>
                <w:sz w:val="20"/>
                <w:szCs w:val="20"/>
                <w:highlight w:val="none"/>
              </w:rPr>
            </w:pPr>
            <w:r>
              <w:rPr>
                <w:rFonts w:ascii="Arial" w:hAnsi="Arial" w:eastAsia="宋体" w:cs="Arial"/>
                <w:b/>
                <w:color w:val="auto"/>
                <w:sz w:val="20"/>
                <w:szCs w:val="20"/>
                <w:highlight w:val="none"/>
              </w:rPr>
              <w:t>对应</w:t>
            </w:r>
            <w:r>
              <w:rPr>
                <w:rFonts w:hint="eastAsia" w:ascii="Arial" w:hAnsi="Arial" w:eastAsia="宋体" w:cs="Arial"/>
                <w:b/>
                <w:color w:val="auto"/>
                <w:sz w:val="20"/>
                <w:szCs w:val="20"/>
                <w:highlight w:val="none"/>
              </w:rPr>
              <w:t>含税</w:t>
            </w:r>
            <w:r>
              <w:rPr>
                <w:rFonts w:ascii="Arial" w:hAnsi="Arial" w:eastAsia="宋体" w:cs="Arial"/>
                <w:b/>
                <w:color w:val="auto"/>
                <w:sz w:val="20"/>
                <w:szCs w:val="20"/>
                <w:highlight w:val="none"/>
              </w:rPr>
              <w:t>价款金额</w:t>
            </w:r>
          </w:p>
        </w:tc>
      </w:tr>
      <w:tr w14:paraId="4173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35D43DC2">
            <w:pPr>
              <w:pStyle w:val="53"/>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bCs/>
                <w:color w:val="auto"/>
                <w:sz w:val="20"/>
                <w:szCs w:val="20"/>
                <w:highlight w:val="none"/>
              </w:rPr>
              <w:t>第一期</w:t>
            </w:r>
            <w:r>
              <w:rPr>
                <w:rFonts w:ascii="Arial" w:hAnsi="Arial" w:eastAsia="宋体" w:cs="Arial"/>
                <w:b/>
                <w:color w:val="auto"/>
                <w:sz w:val="20"/>
                <w:highlight w:val="none"/>
              </w:rPr>
              <w:t>价款</w:t>
            </w:r>
          </w:p>
        </w:tc>
        <w:tc>
          <w:tcPr>
            <w:tcW w:w="3260" w:type="dxa"/>
            <w:vAlign w:val="center"/>
          </w:tcPr>
          <w:p w14:paraId="0A6F0FE7">
            <w:pPr>
              <w:pStyle w:val="53"/>
              <w:spacing w:line="276" w:lineRule="auto"/>
              <w:ind w:firstLine="0" w:firstLineChars="0"/>
              <w:rPr>
                <w:rFonts w:ascii="Arial" w:hAnsi="Arial" w:eastAsia="宋体" w:cs="Arial"/>
                <w:color w:val="auto"/>
                <w:sz w:val="20"/>
                <w:szCs w:val="20"/>
                <w:highlight w:val="none"/>
              </w:rPr>
            </w:pPr>
            <w:r>
              <w:rPr>
                <w:rFonts w:hint="eastAsia" w:ascii="Arial" w:hAnsi="Arial" w:eastAsia="宋体" w:cs="Arial"/>
                <w:b/>
                <w:bCs/>
                <w:color w:val="auto"/>
                <w:sz w:val="20"/>
                <w:szCs w:val="20"/>
                <w:highlight w:val="none"/>
              </w:rPr>
              <w:t>实验室</w:t>
            </w:r>
            <w:r>
              <w:rPr>
                <w:rFonts w:hint="eastAsia" w:ascii="Arial" w:hAnsi="Arial" w:eastAsia="宋体" w:cs="Arial"/>
                <w:color w:val="auto"/>
                <w:sz w:val="20"/>
                <w:szCs w:val="20"/>
                <w:highlight w:val="none"/>
              </w:rPr>
              <w:t>应在</w:t>
            </w:r>
            <w:r>
              <w:rPr>
                <w:rFonts w:hint="eastAsia" w:ascii="Arial" w:hAnsi="Arial" w:eastAsia="宋体" w:cs="Arial"/>
                <w:b/>
                <w:bCs/>
                <w:color w:val="auto"/>
                <w:sz w:val="20"/>
                <w:szCs w:val="20"/>
                <w:highlight w:val="none"/>
              </w:rPr>
              <w:t>本合同</w:t>
            </w:r>
            <w:r>
              <w:rPr>
                <w:rFonts w:hint="eastAsia" w:ascii="Arial" w:hAnsi="Arial" w:eastAsia="宋体" w:cs="Arial"/>
                <w:color w:val="auto"/>
                <w:sz w:val="20"/>
                <w:szCs w:val="20"/>
                <w:highlight w:val="none"/>
              </w:rPr>
              <w:t>生效后的</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日内向</w:t>
            </w:r>
            <w:r>
              <w:rPr>
                <w:rFonts w:hint="eastAsia" w:ascii="Arial" w:hAnsi="Arial" w:eastAsia="宋体" w:cs="Arial"/>
                <w:b/>
                <w:bCs/>
                <w:color w:val="auto"/>
                <w:sz w:val="20"/>
                <w:szCs w:val="20"/>
                <w:highlight w:val="none"/>
              </w:rPr>
              <w:t>供货方</w:t>
            </w:r>
            <w:r>
              <w:rPr>
                <w:rFonts w:ascii="Arial" w:hAnsi="Arial" w:eastAsia="宋体" w:cs="Arial"/>
                <w:color w:val="auto"/>
                <w:sz w:val="20"/>
                <w:szCs w:val="20"/>
                <w:highlight w:val="none"/>
              </w:rPr>
              <w:t>预先支付</w:t>
            </w:r>
            <w:r>
              <w:rPr>
                <w:rFonts w:ascii="Arial" w:hAnsi="Arial" w:eastAsia="宋体" w:cs="Arial"/>
                <w:b/>
                <w:bCs/>
                <w:color w:val="auto"/>
                <w:sz w:val="20"/>
                <w:szCs w:val="20"/>
                <w:highlight w:val="none"/>
              </w:rPr>
              <w:t>第一期价款</w:t>
            </w:r>
            <w:r>
              <w:rPr>
                <w:rFonts w:ascii="Arial" w:hAnsi="Arial" w:eastAsia="宋体" w:cs="Arial"/>
                <w:color w:val="auto"/>
                <w:sz w:val="20"/>
                <w:szCs w:val="20"/>
                <w:highlight w:val="none"/>
              </w:rPr>
              <w:t>。</w:t>
            </w:r>
          </w:p>
        </w:tc>
        <w:tc>
          <w:tcPr>
            <w:tcW w:w="2410" w:type="dxa"/>
            <w:vAlign w:val="center"/>
          </w:tcPr>
          <w:p w14:paraId="4FEB830A">
            <w:pPr>
              <w:pStyle w:val="53"/>
              <w:spacing w:line="276" w:lineRule="auto"/>
              <w:ind w:firstLine="0" w:firstLineChars="0"/>
              <w:rPr>
                <w:rFonts w:ascii="Arial" w:hAnsi="Arial" w:eastAsia="宋体" w:cs="Arial"/>
                <w:color w:val="auto"/>
                <w:sz w:val="20"/>
                <w:szCs w:val="20"/>
                <w:highlight w:val="none"/>
              </w:rPr>
            </w:pPr>
            <w:r>
              <w:rPr>
                <w:rFonts w:hint="eastAsia" w:ascii="Arial" w:hAnsi="Arial" w:eastAsia="宋体" w:cs="Arial"/>
                <w:color w:val="auto"/>
                <w:sz w:val="20"/>
                <w:szCs w:val="20"/>
                <w:highlight w:val="none"/>
              </w:rPr>
              <w:t>人民币</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元（大写金额：人民币</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w:t>
            </w:r>
          </w:p>
        </w:tc>
      </w:tr>
      <w:tr w14:paraId="6662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09F44C4C">
            <w:pPr>
              <w:pStyle w:val="53"/>
              <w:spacing w:line="276" w:lineRule="auto"/>
              <w:ind w:firstLine="0" w:firstLineChars="0"/>
              <w:jc w:val="center"/>
              <w:rPr>
                <w:rFonts w:ascii="Arial" w:hAnsi="Arial" w:eastAsia="宋体" w:cs="Arial"/>
                <w:color w:val="auto"/>
                <w:sz w:val="20"/>
                <w:szCs w:val="20"/>
                <w:highlight w:val="none"/>
              </w:rPr>
            </w:pPr>
            <w:r>
              <w:rPr>
                <w:rFonts w:ascii="Arial" w:hAnsi="Arial" w:eastAsia="宋体" w:cs="Arial"/>
                <w:b/>
                <w:bCs/>
                <w:color w:val="auto"/>
                <w:sz w:val="20"/>
                <w:szCs w:val="20"/>
                <w:highlight w:val="none"/>
              </w:rPr>
              <w:t>第二期</w:t>
            </w:r>
            <w:r>
              <w:rPr>
                <w:rFonts w:ascii="Arial" w:hAnsi="Arial" w:eastAsia="宋体" w:cs="Arial"/>
                <w:b/>
                <w:color w:val="auto"/>
                <w:sz w:val="20"/>
                <w:highlight w:val="none"/>
              </w:rPr>
              <w:t>价款</w:t>
            </w:r>
          </w:p>
        </w:tc>
        <w:tc>
          <w:tcPr>
            <w:tcW w:w="3260" w:type="dxa"/>
            <w:vAlign w:val="center"/>
          </w:tcPr>
          <w:p w14:paraId="3224CAAF">
            <w:pPr>
              <w:pStyle w:val="53"/>
              <w:spacing w:line="276" w:lineRule="auto"/>
              <w:ind w:firstLine="0" w:firstLineChars="0"/>
              <w:rPr>
                <w:rFonts w:ascii="Arial" w:hAnsi="Arial" w:eastAsia="宋体" w:cs="Arial"/>
                <w:color w:val="auto"/>
                <w:sz w:val="20"/>
                <w:szCs w:val="20"/>
                <w:highlight w:val="none"/>
              </w:rPr>
            </w:pPr>
            <w:r>
              <w:rPr>
                <w:rFonts w:ascii="Arial" w:hAnsi="Arial" w:eastAsia="宋体" w:cs="Arial"/>
                <w:b/>
                <w:bCs/>
                <w:color w:val="auto"/>
                <w:sz w:val="20"/>
                <w:szCs w:val="20"/>
                <w:highlight w:val="none"/>
              </w:rPr>
              <w:t>实验室</w:t>
            </w:r>
            <w:r>
              <w:rPr>
                <w:rFonts w:hint="eastAsia" w:ascii="Arial" w:hAnsi="Arial" w:eastAsia="宋体" w:cs="Arial"/>
                <w:color w:val="auto"/>
                <w:sz w:val="20"/>
                <w:szCs w:val="20"/>
                <w:highlight w:val="none"/>
              </w:rPr>
              <w:t>应在</w:t>
            </w:r>
            <w:r>
              <w:rPr>
                <w:rFonts w:ascii="Arial" w:hAnsi="Arial" w:eastAsia="宋体" w:cs="Arial"/>
                <w:color w:val="auto"/>
                <w:kern w:val="0"/>
                <w:sz w:val="20"/>
                <w:szCs w:val="20"/>
                <w:highlight w:val="none"/>
                <w:lang w:val="en-GB"/>
              </w:rPr>
              <w:t>确认</w:t>
            </w:r>
            <w:r>
              <w:rPr>
                <w:rFonts w:ascii="Arial" w:hAnsi="Arial" w:eastAsia="宋体" w:cs="Arial"/>
                <w:color w:val="auto"/>
                <w:sz w:val="20"/>
                <w:szCs w:val="20"/>
                <w:highlight w:val="none"/>
              </w:rPr>
              <w:t>接收</w:t>
            </w:r>
            <w:r>
              <w:rPr>
                <w:rFonts w:hint="eastAsia" w:ascii="Arial" w:hAnsi="Arial" w:eastAsia="宋体" w:cs="Arial"/>
                <w:color w:val="auto"/>
                <w:sz w:val="20"/>
                <w:szCs w:val="20"/>
                <w:highlight w:val="none"/>
              </w:rPr>
              <w:t>全部</w:t>
            </w:r>
            <w:r>
              <w:rPr>
                <w:rFonts w:hint="eastAsia" w:ascii="Arial" w:hAnsi="Arial" w:eastAsia="宋体" w:cs="Arial"/>
                <w:b/>
                <w:bCs/>
                <w:color w:val="auto"/>
                <w:sz w:val="20"/>
                <w:szCs w:val="20"/>
                <w:highlight w:val="none"/>
              </w:rPr>
              <w:t>设备</w:t>
            </w:r>
            <w:r>
              <w:rPr>
                <w:rFonts w:hint="eastAsia" w:ascii="Arial" w:hAnsi="Arial" w:eastAsia="宋体" w:cs="Arial"/>
                <w:color w:val="auto"/>
                <w:sz w:val="20"/>
                <w:szCs w:val="20"/>
                <w:highlight w:val="none"/>
              </w:rPr>
              <w:t>并对全部</w:t>
            </w:r>
            <w:r>
              <w:rPr>
                <w:rFonts w:hint="eastAsia" w:ascii="Arial" w:hAnsi="Arial" w:eastAsia="宋体" w:cs="Arial"/>
                <w:b/>
                <w:bCs/>
                <w:color w:val="auto"/>
                <w:sz w:val="20"/>
                <w:szCs w:val="20"/>
                <w:highlight w:val="none"/>
              </w:rPr>
              <w:t>设备</w:t>
            </w:r>
            <w:r>
              <w:rPr>
                <w:rFonts w:ascii="Arial" w:hAnsi="Arial" w:eastAsia="宋体" w:cs="Arial"/>
                <w:color w:val="auto"/>
                <w:kern w:val="0"/>
                <w:sz w:val="20"/>
                <w:szCs w:val="20"/>
                <w:highlight w:val="none"/>
                <w:lang w:val="en-GB"/>
              </w:rPr>
              <w:t>确认验收</w:t>
            </w:r>
            <w:r>
              <w:rPr>
                <w:rFonts w:hint="eastAsia" w:ascii="Arial" w:hAnsi="Arial" w:eastAsia="宋体" w:cs="Arial"/>
                <w:color w:val="auto"/>
                <w:kern w:val="0"/>
                <w:sz w:val="20"/>
                <w:szCs w:val="20"/>
                <w:highlight w:val="none"/>
                <w:lang w:val="en-GB"/>
              </w:rPr>
              <w:t>合格</w:t>
            </w:r>
            <w:r>
              <w:rPr>
                <w:rFonts w:hint="eastAsia" w:ascii="Arial" w:hAnsi="Arial" w:eastAsia="宋体" w:cs="Arial"/>
                <w:color w:val="auto"/>
                <w:sz w:val="20"/>
                <w:szCs w:val="20"/>
                <w:highlight w:val="none"/>
              </w:rPr>
              <w:t>且收到</w:t>
            </w:r>
            <w:r>
              <w:rPr>
                <w:rFonts w:hint="eastAsia" w:ascii="Arial" w:hAnsi="Arial" w:eastAsia="宋体" w:cs="Arial"/>
                <w:b/>
                <w:bCs/>
                <w:color w:val="auto"/>
                <w:sz w:val="20"/>
                <w:szCs w:val="20"/>
                <w:highlight w:val="none"/>
              </w:rPr>
              <w:t>供货方</w:t>
            </w:r>
            <w:r>
              <w:rPr>
                <w:rFonts w:ascii="Arial" w:hAnsi="Arial" w:eastAsia="宋体" w:cs="Arial"/>
                <w:color w:val="auto"/>
                <w:sz w:val="20"/>
                <w:szCs w:val="20"/>
                <w:highlight w:val="none"/>
              </w:rPr>
              <w:t>提供</w:t>
            </w:r>
            <w:r>
              <w:rPr>
                <w:rFonts w:hint="eastAsia" w:ascii="Arial" w:hAnsi="Arial" w:eastAsia="宋体" w:cs="Arial"/>
                <w:color w:val="auto"/>
                <w:sz w:val="20"/>
                <w:szCs w:val="20"/>
                <w:highlight w:val="none"/>
              </w:rPr>
              <w:t>的</w:t>
            </w:r>
            <w:r>
              <w:rPr>
                <w:rFonts w:ascii="Arial" w:hAnsi="Arial" w:eastAsia="宋体" w:cs="Arial"/>
                <w:color w:val="auto"/>
                <w:sz w:val="20"/>
                <w:szCs w:val="20"/>
                <w:highlight w:val="none"/>
              </w:rPr>
              <w:t>对应</w:t>
            </w:r>
            <w:r>
              <w:rPr>
                <w:rFonts w:hint="eastAsia" w:ascii="Arial" w:hAnsi="Arial" w:eastAsia="宋体" w:cs="Arial"/>
                <w:b/>
                <w:color w:val="auto"/>
                <w:kern w:val="0"/>
                <w:sz w:val="20"/>
                <w:szCs w:val="20"/>
                <w:highlight w:val="none"/>
                <w:lang w:val="en-GB"/>
              </w:rPr>
              <w:t>本合同</w:t>
            </w:r>
            <w:r>
              <w:rPr>
                <w:rFonts w:hint="eastAsia" w:ascii="Arial" w:hAnsi="Arial" w:eastAsia="宋体" w:cs="Arial"/>
                <w:bCs/>
                <w:color w:val="auto"/>
                <w:kern w:val="0"/>
                <w:sz w:val="20"/>
                <w:szCs w:val="20"/>
                <w:highlight w:val="none"/>
                <w:lang w:val="en-GB"/>
              </w:rPr>
              <w:t>全额</w:t>
            </w:r>
            <w:r>
              <w:rPr>
                <w:rFonts w:ascii="Arial" w:hAnsi="Arial" w:eastAsia="宋体" w:cs="Arial"/>
                <w:b/>
                <w:bCs/>
                <w:color w:val="auto"/>
                <w:sz w:val="20"/>
                <w:szCs w:val="20"/>
                <w:highlight w:val="none"/>
              </w:rPr>
              <w:t>价款</w:t>
            </w:r>
            <w:r>
              <w:rPr>
                <w:rFonts w:ascii="Arial" w:hAnsi="Arial" w:eastAsia="宋体" w:cs="Arial"/>
                <w:color w:val="auto"/>
                <w:sz w:val="20"/>
                <w:szCs w:val="20"/>
                <w:highlight w:val="none"/>
              </w:rPr>
              <w:t>金额的发票原件</w:t>
            </w:r>
            <w:r>
              <w:rPr>
                <w:rFonts w:hint="eastAsia" w:ascii="Arial" w:hAnsi="Arial" w:eastAsia="宋体" w:cs="Arial"/>
                <w:color w:val="auto"/>
                <w:sz w:val="20"/>
                <w:szCs w:val="20"/>
                <w:highlight w:val="none"/>
              </w:rPr>
              <w:t>等</w:t>
            </w:r>
            <w:r>
              <w:rPr>
                <w:rFonts w:ascii="Arial" w:hAnsi="Arial" w:eastAsia="宋体" w:cs="Arial"/>
                <w:color w:val="auto"/>
                <w:sz w:val="20"/>
                <w:szCs w:val="20"/>
                <w:highlight w:val="none"/>
              </w:rPr>
              <w:t>令</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满意的合法有效的</w:t>
            </w:r>
            <w:r>
              <w:rPr>
                <w:rFonts w:ascii="Arial" w:hAnsi="Arial" w:eastAsia="宋体" w:cs="Arial"/>
                <w:b/>
                <w:bCs/>
                <w:color w:val="auto"/>
                <w:sz w:val="20"/>
                <w:szCs w:val="20"/>
                <w:highlight w:val="none"/>
              </w:rPr>
              <w:t>付款文件</w:t>
            </w:r>
            <w:r>
              <w:rPr>
                <w:rFonts w:ascii="Arial" w:hAnsi="Arial" w:eastAsia="宋体" w:cs="Arial"/>
                <w:color w:val="auto"/>
                <w:sz w:val="20"/>
                <w:szCs w:val="20"/>
                <w:highlight w:val="none"/>
              </w:rPr>
              <w:t>后的</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日内向</w:t>
            </w:r>
            <w:r>
              <w:rPr>
                <w:rFonts w:hint="eastAsia" w:ascii="Arial" w:hAnsi="Arial" w:eastAsia="宋体" w:cs="Arial"/>
                <w:b/>
                <w:bCs/>
                <w:color w:val="auto"/>
                <w:sz w:val="20"/>
                <w:szCs w:val="20"/>
                <w:highlight w:val="none"/>
              </w:rPr>
              <w:t>供货方</w:t>
            </w:r>
            <w:r>
              <w:rPr>
                <w:rFonts w:ascii="Arial" w:hAnsi="Arial" w:eastAsia="宋体" w:cs="Arial"/>
                <w:color w:val="auto"/>
                <w:sz w:val="20"/>
                <w:szCs w:val="20"/>
                <w:highlight w:val="none"/>
              </w:rPr>
              <w:t>支付</w:t>
            </w:r>
            <w:r>
              <w:rPr>
                <w:rFonts w:ascii="Arial" w:hAnsi="Arial" w:eastAsia="宋体" w:cs="Arial"/>
                <w:b/>
                <w:bCs/>
                <w:color w:val="auto"/>
                <w:sz w:val="20"/>
                <w:szCs w:val="20"/>
                <w:highlight w:val="none"/>
              </w:rPr>
              <w:t>第</w:t>
            </w:r>
            <w:r>
              <w:rPr>
                <w:rFonts w:hint="eastAsia" w:ascii="Arial" w:hAnsi="Arial" w:eastAsia="宋体" w:cs="Arial"/>
                <w:b/>
                <w:bCs/>
                <w:color w:val="auto"/>
                <w:sz w:val="20"/>
                <w:szCs w:val="20"/>
                <w:highlight w:val="none"/>
              </w:rPr>
              <w:t>二</w:t>
            </w:r>
            <w:r>
              <w:rPr>
                <w:rFonts w:ascii="Arial" w:hAnsi="Arial" w:eastAsia="宋体" w:cs="Arial"/>
                <w:b/>
                <w:bCs/>
                <w:color w:val="auto"/>
                <w:sz w:val="20"/>
                <w:szCs w:val="20"/>
                <w:highlight w:val="none"/>
              </w:rPr>
              <w:t>期价款</w:t>
            </w:r>
            <w:r>
              <w:rPr>
                <w:rFonts w:hint="eastAsia" w:ascii="Arial" w:hAnsi="Arial" w:eastAsia="宋体" w:cs="Arial"/>
                <w:color w:val="auto"/>
                <w:sz w:val="20"/>
                <w:szCs w:val="20"/>
                <w:highlight w:val="none"/>
              </w:rPr>
              <w:t>。</w:t>
            </w:r>
          </w:p>
        </w:tc>
        <w:tc>
          <w:tcPr>
            <w:tcW w:w="2410" w:type="dxa"/>
            <w:vAlign w:val="center"/>
          </w:tcPr>
          <w:p w14:paraId="1F736C34">
            <w:pPr>
              <w:pStyle w:val="53"/>
              <w:spacing w:line="276" w:lineRule="auto"/>
              <w:ind w:firstLine="0" w:firstLineChars="0"/>
              <w:rPr>
                <w:rFonts w:ascii="Arial" w:hAnsi="Arial" w:eastAsia="宋体" w:cs="Arial"/>
                <w:color w:val="auto"/>
                <w:sz w:val="20"/>
                <w:szCs w:val="20"/>
                <w:highlight w:val="none"/>
              </w:rPr>
            </w:pPr>
            <w:r>
              <w:rPr>
                <w:rFonts w:hint="eastAsia" w:ascii="Arial" w:hAnsi="Arial" w:eastAsia="宋体" w:cs="Arial"/>
                <w:color w:val="auto"/>
                <w:sz w:val="20"/>
                <w:szCs w:val="20"/>
                <w:highlight w:val="none"/>
              </w:rPr>
              <w:t>人民币</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元（大写金额：人民币</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rPr>
              <w:t>）</w:t>
            </w:r>
          </w:p>
        </w:tc>
      </w:tr>
    </w:tbl>
    <w:p w14:paraId="5B481A4C">
      <w:pPr>
        <w:pStyle w:val="53"/>
        <w:spacing w:line="276" w:lineRule="auto"/>
        <w:ind w:left="1418" w:right="-58" w:firstLine="0" w:firstLineChars="0"/>
        <w:rPr>
          <w:rFonts w:ascii="Arial" w:hAnsi="Arial" w:eastAsia="宋体" w:cs="Arial"/>
          <w:color w:val="auto"/>
          <w:sz w:val="20"/>
          <w:szCs w:val="20"/>
          <w:highlight w:val="none"/>
          <w:lang w:val="en-GB"/>
        </w:rPr>
      </w:pPr>
    </w:p>
    <w:p w14:paraId="3C1352AE">
      <w:pPr>
        <w:pStyle w:val="53"/>
        <w:spacing w:line="276" w:lineRule="auto"/>
        <w:ind w:left="1418" w:right="-58" w:firstLine="0" w:firstLineChars="0"/>
        <w:rPr>
          <w:rFonts w:ascii="Arial" w:hAnsi="Arial" w:eastAsia="宋体" w:cs="Arial"/>
          <w:color w:val="auto"/>
          <w:sz w:val="20"/>
          <w:szCs w:val="20"/>
          <w:highlight w:val="none"/>
          <w:lang w:val="en-GB"/>
        </w:rPr>
      </w:pPr>
    </w:p>
    <w:p w14:paraId="6F4287A8">
      <w:pPr>
        <w:pStyle w:val="53"/>
        <w:spacing w:line="276" w:lineRule="auto"/>
        <w:ind w:left="851" w:right="-58" w:firstLine="0" w:firstLineChars="0"/>
        <w:rPr>
          <w:rFonts w:ascii="Arial" w:hAnsi="Arial" w:eastAsia="宋体" w:cs="Arial"/>
          <w:color w:val="auto"/>
          <w:sz w:val="20"/>
          <w:szCs w:val="20"/>
          <w:highlight w:val="none"/>
        </w:rPr>
      </w:pPr>
      <w:r>
        <w:rPr>
          <w:rFonts w:ascii="Arial" w:hAnsi="Arial" w:eastAsia="宋体" w:cs="Arial"/>
          <w:b/>
          <w:color w:val="auto"/>
          <w:sz w:val="20"/>
          <w:highlight w:val="none"/>
        </w:rPr>
        <w:t>双方</w:t>
      </w:r>
      <w:r>
        <w:rPr>
          <w:rFonts w:ascii="Arial" w:hAnsi="Arial" w:eastAsia="宋体" w:cs="Arial"/>
          <w:color w:val="auto"/>
          <w:sz w:val="20"/>
          <w:szCs w:val="20"/>
          <w:highlight w:val="none"/>
        </w:rPr>
        <w:t>均清楚地理解，在收到真实、准确和完整的</w:t>
      </w:r>
      <w:r>
        <w:rPr>
          <w:rFonts w:ascii="Arial" w:hAnsi="Arial" w:eastAsia="宋体" w:cs="Arial"/>
          <w:b/>
          <w:color w:val="auto"/>
          <w:sz w:val="20"/>
          <w:szCs w:val="20"/>
          <w:highlight w:val="none"/>
        </w:rPr>
        <w:t>付款文件</w:t>
      </w:r>
      <w:r>
        <w:rPr>
          <w:rFonts w:ascii="Arial" w:hAnsi="Arial" w:eastAsia="宋体" w:cs="Arial"/>
          <w:color w:val="auto"/>
          <w:sz w:val="20"/>
          <w:szCs w:val="20"/>
          <w:highlight w:val="none"/>
        </w:rPr>
        <w:t>以前，</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有权拒绝就任何发票付款。如果</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对</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的</w:t>
      </w:r>
      <w:r>
        <w:rPr>
          <w:rFonts w:ascii="Arial" w:hAnsi="Arial" w:eastAsia="宋体" w:cs="Arial"/>
          <w:b/>
          <w:color w:val="auto"/>
          <w:sz w:val="20"/>
          <w:szCs w:val="20"/>
          <w:highlight w:val="none"/>
        </w:rPr>
        <w:t>付款文件</w:t>
      </w:r>
      <w:r>
        <w:rPr>
          <w:rFonts w:ascii="Arial" w:hAnsi="Arial" w:eastAsia="宋体" w:cs="Arial"/>
          <w:color w:val="auto"/>
          <w:sz w:val="20"/>
          <w:szCs w:val="20"/>
          <w:highlight w:val="none"/>
        </w:rPr>
        <w:t>提出合理质疑，</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不得因此中断</w:t>
      </w:r>
      <w:r>
        <w:rPr>
          <w:rFonts w:ascii="Arial" w:hAnsi="Arial" w:eastAsia="宋体" w:cs="Arial"/>
          <w:b/>
          <w:color w:val="auto"/>
          <w:sz w:val="20"/>
          <w:highlight w:val="none"/>
        </w:rPr>
        <w:t>设备</w:t>
      </w:r>
      <w:r>
        <w:rPr>
          <w:rFonts w:ascii="Arial" w:hAnsi="Arial" w:eastAsia="宋体" w:cs="Arial"/>
          <w:color w:val="auto"/>
          <w:sz w:val="20"/>
          <w:szCs w:val="20"/>
          <w:highlight w:val="none"/>
        </w:rPr>
        <w:t>(若分阶段供货，则为每一阶段的</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)的提供。</w:t>
      </w:r>
    </w:p>
    <w:p w14:paraId="7A753384">
      <w:pPr>
        <w:pStyle w:val="53"/>
        <w:spacing w:line="276" w:lineRule="auto"/>
        <w:ind w:left="851" w:right="-58" w:firstLine="0" w:firstLineChars="0"/>
        <w:rPr>
          <w:rFonts w:ascii="Arial" w:hAnsi="Arial" w:eastAsia="宋体" w:cs="Arial"/>
          <w:color w:val="auto"/>
          <w:sz w:val="20"/>
          <w:szCs w:val="20"/>
          <w:highlight w:val="none"/>
        </w:rPr>
      </w:pPr>
    </w:p>
    <w:p w14:paraId="0321068E">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kern w:val="0"/>
          <w:sz w:val="20"/>
          <w:highlight w:val="none"/>
          <w:u w:val="single"/>
          <w:lang w:val="en-GB"/>
        </w:rPr>
        <w:t>付款文件</w:t>
      </w:r>
      <w:r>
        <w:rPr>
          <w:rFonts w:ascii="Arial" w:hAnsi="Arial" w:eastAsia="宋体" w:cs="Arial"/>
          <w:color w:val="auto"/>
          <w:kern w:val="0"/>
          <w:sz w:val="20"/>
          <w:szCs w:val="20"/>
          <w:highlight w:val="none"/>
          <w:u w:val="single"/>
          <w:lang w:val="en-GB"/>
        </w:rPr>
        <w:t>的迟延交付</w:t>
      </w:r>
      <w:r>
        <w:rPr>
          <w:rFonts w:ascii="Arial" w:hAnsi="Arial" w:eastAsia="宋体" w:cs="Arial"/>
          <w:color w:val="auto"/>
          <w:kern w:val="0"/>
          <w:sz w:val="20"/>
          <w:szCs w:val="20"/>
          <w:highlight w:val="none"/>
          <w:lang w:val="en-GB"/>
        </w:rPr>
        <w:t>。</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在此同意并确认，如</w:t>
      </w:r>
      <w:r>
        <w:rPr>
          <w:rFonts w:ascii="Arial" w:hAnsi="Arial" w:eastAsia="宋体" w:cs="Arial"/>
          <w:b/>
          <w:color w:val="auto"/>
          <w:kern w:val="0"/>
          <w:sz w:val="20"/>
          <w:szCs w:val="20"/>
          <w:highlight w:val="none"/>
          <w:lang w:val="en-GB"/>
        </w:rPr>
        <w:t>供货方</w:t>
      </w:r>
      <w:r>
        <w:rPr>
          <w:rFonts w:ascii="Arial" w:hAnsi="Arial" w:eastAsia="宋体" w:cs="Arial"/>
          <w:color w:val="auto"/>
          <w:kern w:val="0"/>
          <w:sz w:val="20"/>
          <w:szCs w:val="20"/>
          <w:highlight w:val="none"/>
          <w:lang w:val="en-GB"/>
        </w:rPr>
        <w:t>在向</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提供</w:t>
      </w:r>
      <w:r>
        <w:rPr>
          <w:rFonts w:ascii="Arial" w:hAnsi="Arial" w:eastAsia="宋体" w:cs="Arial"/>
          <w:b/>
          <w:color w:val="auto"/>
          <w:kern w:val="0"/>
          <w:sz w:val="20"/>
          <w:szCs w:val="20"/>
          <w:highlight w:val="none"/>
          <w:lang w:val="en-GB"/>
        </w:rPr>
        <w:t>付款文件</w:t>
      </w:r>
      <w:r>
        <w:rPr>
          <w:rFonts w:ascii="Arial" w:hAnsi="Arial" w:eastAsia="宋体" w:cs="Arial"/>
          <w:color w:val="auto"/>
          <w:kern w:val="0"/>
          <w:sz w:val="20"/>
          <w:szCs w:val="20"/>
          <w:highlight w:val="none"/>
          <w:lang w:val="en-GB"/>
        </w:rPr>
        <w:t>的过程中发生了任何迟延，</w:t>
      </w:r>
      <w:r>
        <w:rPr>
          <w:rFonts w:ascii="Arial" w:hAnsi="Arial" w:eastAsia="宋体" w:cs="Arial"/>
          <w:b/>
          <w:color w:val="auto"/>
          <w:kern w:val="0"/>
          <w:sz w:val="20"/>
          <w:szCs w:val="20"/>
          <w:highlight w:val="none"/>
          <w:lang w:val="en-GB"/>
        </w:rPr>
        <w:t>实验室</w:t>
      </w:r>
      <w:r>
        <w:rPr>
          <w:rFonts w:ascii="Arial" w:hAnsi="Arial" w:eastAsia="宋体" w:cs="Arial"/>
          <w:color w:val="auto"/>
          <w:kern w:val="0"/>
          <w:sz w:val="20"/>
          <w:szCs w:val="20"/>
          <w:highlight w:val="none"/>
          <w:lang w:val="en-GB"/>
        </w:rPr>
        <w:t>对相</w:t>
      </w:r>
      <w:r>
        <w:rPr>
          <w:rFonts w:ascii="Arial" w:hAnsi="Arial" w:eastAsia="宋体" w:cs="Arial"/>
          <w:bCs/>
          <w:color w:val="auto"/>
          <w:kern w:val="0"/>
          <w:sz w:val="20"/>
          <w:szCs w:val="20"/>
          <w:highlight w:val="none"/>
          <w:lang w:val="en-GB"/>
        </w:rPr>
        <w:t>应</w:t>
      </w:r>
      <w:r>
        <w:rPr>
          <w:rFonts w:ascii="Arial" w:hAnsi="Arial" w:eastAsia="宋体" w:cs="Arial"/>
          <w:b/>
          <w:color w:val="auto"/>
          <w:kern w:val="0"/>
          <w:sz w:val="20"/>
          <w:szCs w:val="20"/>
          <w:highlight w:val="none"/>
          <w:lang w:val="en-GB"/>
        </w:rPr>
        <w:t>价款</w:t>
      </w:r>
      <w:r>
        <w:rPr>
          <w:rFonts w:ascii="Arial" w:hAnsi="Arial" w:eastAsia="宋体" w:cs="Arial"/>
          <w:color w:val="auto"/>
          <w:kern w:val="0"/>
          <w:sz w:val="20"/>
          <w:szCs w:val="20"/>
          <w:highlight w:val="none"/>
          <w:lang w:val="en-GB"/>
        </w:rPr>
        <w:t>的支付也将进行相应顺延而并不承担任何违约责任。</w:t>
      </w:r>
    </w:p>
    <w:p w14:paraId="779865D5">
      <w:pPr>
        <w:pStyle w:val="53"/>
        <w:spacing w:line="276" w:lineRule="auto"/>
        <w:ind w:left="851" w:right="-58" w:firstLine="0" w:firstLineChars="0"/>
        <w:rPr>
          <w:rFonts w:ascii="Arial" w:hAnsi="Arial" w:eastAsia="宋体" w:cs="Arial"/>
          <w:color w:val="auto"/>
          <w:sz w:val="20"/>
          <w:szCs w:val="20"/>
          <w:highlight w:val="none"/>
        </w:rPr>
      </w:pPr>
    </w:p>
    <w:p w14:paraId="7A3EA8F0">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全部和最终费用</w:t>
      </w:r>
      <w:r>
        <w:rPr>
          <w:rFonts w:ascii="Arial" w:hAnsi="Arial" w:eastAsia="宋体" w:cs="Arial"/>
          <w:color w:val="auto"/>
          <w:sz w:val="20"/>
          <w:szCs w:val="20"/>
          <w:highlight w:val="none"/>
        </w:rPr>
        <w:t>。除另有书面约定外，</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已包含了</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就</w:t>
      </w:r>
      <w:r>
        <w:rPr>
          <w:rFonts w:ascii="Arial" w:hAnsi="Arial" w:eastAsia="宋体" w:cs="Arial"/>
          <w:b/>
          <w:color w:val="auto"/>
          <w:sz w:val="20"/>
          <w:highlight w:val="none"/>
        </w:rPr>
        <w:t>设备</w:t>
      </w:r>
      <w:r>
        <w:rPr>
          <w:rFonts w:ascii="Arial" w:hAnsi="Arial" w:eastAsia="宋体" w:cs="Arial"/>
          <w:color w:val="auto"/>
          <w:sz w:val="20"/>
          <w:szCs w:val="20"/>
          <w:highlight w:val="none"/>
        </w:rPr>
        <w:t>和相关服务(如有)所应支付的所有和最终的税项和费用，</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无需就</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所履行的</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项下的义务支付任何额外的报酬或费用。</w:t>
      </w:r>
    </w:p>
    <w:p w14:paraId="74704821">
      <w:pPr>
        <w:pStyle w:val="53"/>
        <w:spacing w:line="276" w:lineRule="auto"/>
        <w:ind w:left="851" w:right="-58" w:firstLine="0" w:firstLineChars="0"/>
        <w:rPr>
          <w:rFonts w:ascii="Arial" w:hAnsi="Arial" w:eastAsia="宋体" w:cs="Arial"/>
          <w:color w:val="auto"/>
          <w:sz w:val="20"/>
          <w:szCs w:val="20"/>
          <w:highlight w:val="none"/>
        </w:rPr>
      </w:pPr>
    </w:p>
    <w:p w14:paraId="0C5685F4">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非接受</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在此同意并确认，</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对任何</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的支付不代表</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对</w:t>
      </w:r>
      <w:r>
        <w:rPr>
          <w:rFonts w:ascii="Arial" w:hAnsi="Arial" w:eastAsia="宋体" w:cs="Arial"/>
          <w:b/>
          <w:color w:val="auto"/>
          <w:sz w:val="20"/>
          <w:highlight w:val="none"/>
        </w:rPr>
        <w:t>设备</w:t>
      </w:r>
      <w:r>
        <w:rPr>
          <w:rFonts w:ascii="Arial" w:hAnsi="Arial" w:eastAsia="宋体" w:cs="Arial"/>
          <w:color w:val="auto"/>
          <w:sz w:val="20"/>
          <w:szCs w:val="20"/>
          <w:highlight w:val="none"/>
        </w:rPr>
        <w:t>的接受。</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对</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的接受和</w:t>
      </w:r>
      <w:r>
        <w:rPr>
          <w:rFonts w:ascii="Arial" w:hAnsi="Arial" w:eastAsia="宋体" w:cs="Arial"/>
          <w:b/>
          <w:color w:val="auto"/>
          <w:sz w:val="20"/>
          <w:szCs w:val="20"/>
          <w:highlight w:val="none"/>
        </w:rPr>
        <w:t>设备</w:t>
      </w:r>
      <w:r>
        <w:rPr>
          <w:rFonts w:ascii="Arial" w:hAnsi="Arial" w:eastAsia="宋体" w:cs="Arial"/>
          <w:color w:val="auto"/>
          <w:sz w:val="20"/>
          <w:szCs w:val="20"/>
          <w:highlight w:val="none"/>
        </w:rPr>
        <w:t>风险的转移仅发生于</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向</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发出了验收合格通知。</w:t>
      </w:r>
    </w:p>
    <w:p w14:paraId="669E45BB">
      <w:pPr>
        <w:pStyle w:val="53"/>
        <w:spacing w:line="276" w:lineRule="auto"/>
        <w:ind w:left="851" w:right="-58" w:firstLine="0" w:firstLineChars="0"/>
        <w:rPr>
          <w:rFonts w:ascii="Arial" w:hAnsi="Arial" w:eastAsia="宋体" w:cs="Arial"/>
          <w:color w:val="auto"/>
          <w:sz w:val="20"/>
          <w:szCs w:val="20"/>
          <w:highlight w:val="none"/>
        </w:rPr>
      </w:pPr>
    </w:p>
    <w:p w14:paraId="22D9FE2E">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u w:val="single"/>
        </w:rPr>
        <w:t>价款</w:t>
      </w:r>
      <w:r>
        <w:rPr>
          <w:rFonts w:ascii="Arial" w:hAnsi="Arial" w:eastAsia="宋体" w:cs="Arial"/>
          <w:color w:val="auto"/>
          <w:sz w:val="20"/>
          <w:szCs w:val="20"/>
          <w:highlight w:val="none"/>
          <w:u w:val="single"/>
        </w:rPr>
        <w:t>支付的终止与扣减</w:t>
      </w:r>
      <w:r>
        <w:rPr>
          <w:rFonts w:ascii="Arial" w:hAnsi="Arial" w:eastAsia="宋体" w:cs="Arial"/>
          <w:color w:val="auto"/>
          <w:sz w:val="20"/>
          <w:szCs w:val="20"/>
          <w:highlight w:val="none"/>
        </w:rPr>
        <w:t>。如果</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未能满足</w:t>
      </w:r>
      <w:r>
        <w:rPr>
          <w:rFonts w:hint="eastAsia" w:ascii="Arial" w:hAnsi="Arial" w:eastAsia="宋体" w:cs="Arial"/>
          <w:b/>
          <w:color w:val="auto"/>
          <w:sz w:val="20"/>
          <w:szCs w:val="20"/>
          <w:highlight w:val="none"/>
        </w:rPr>
        <w:t>本合同</w:t>
      </w:r>
      <w:r>
        <w:rPr>
          <w:rFonts w:ascii="Arial" w:hAnsi="Arial" w:eastAsia="宋体" w:cs="Arial"/>
          <w:color w:val="auto"/>
          <w:sz w:val="20"/>
          <w:szCs w:val="20"/>
          <w:highlight w:val="none"/>
        </w:rPr>
        <w:t>所述的任何关于</w:t>
      </w:r>
      <w:r>
        <w:rPr>
          <w:rFonts w:ascii="Arial" w:hAnsi="Arial" w:eastAsia="宋体" w:cs="Arial"/>
          <w:b/>
          <w:color w:val="auto"/>
          <w:sz w:val="20"/>
          <w:highlight w:val="none"/>
        </w:rPr>
        <w:t>设备</w:t>
      </w:r>
      <w:r>
        <w:rPr>
          <w:rFonts w:ascii="Arial" w:hAnsi="Arial" w:eastAsia="宋体" w:cs="Arial"/>
          <w:color w:val="auto"/>
          <w:sz w:val="20"/>
          <w:szCs w:val="20"/>
          <w:highlight w:val="none"/>
        </w:rPr>
        <w:t>的内容、规格、要求、条件，</w:t>
      </w:r>
      <w:r>
        <w:rPr>
          <w:rFonts w:ascii="Arial" w:hAnsi="Arial" w:eastAsia="宋体" w:cs="Arial"/>
          <w:b/>
          <w:color w:val="auto"/>
          <w:sz w:val="20"/>
          <w:highlight w:val="none"/>
        </w:rPr>
        <w:t>设备</w:t>
      </w:r>
      <w:r>
        <w:rPr>
          <w:rFonts w:ascii="Arial" w:hAnsi="Arial" w:eastAsia="宋体" w:cs="Arial"/>
          <w:color w:val="auto"/>
          <w:sz w:val="20"/>
          <w:szCs w:val="20"/>
          <w:highlight w:val="none"/>
        </w:rPr>
        <w:t>验收不合格或未能满足</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的任何其他合理要求，则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有权：(1)在不负担任何赔偿的情况下立即终止</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；和/或(2)保留特定部分的</w:t>
      </w:r>
      <w:r>
        <w:rPr>
          <w:rFonts w:ascii="Arial" w:hAnsi="Arial" w:eastAsia="宋体" w:cs="Arial"/>
          <w:b/>
          <w:color w:val="auto"/>
          <w:sz w:val="20"/>
          <w:highlight w:val="none"/>
        </w:rPr>
        <w:t>价款</w:t>
      </w:r>
      <w:r>
        <w:rPr>
          <w:rFonts w:ascii="Arial" w:hAnsi="Arial" w:eastAsia="宋体" w:cs="Arial"/>
          <w:color w:val="auto"/>
          <w:sz w:val="20"/>
          <w:szCs w:val="20"/>
          <w:highlight w:val="none"/>
        </w:rPr>
        <w:t>，直至</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纠正其违约行为；和/或(3)扣减相应的</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应有权从任何</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中抵销</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因任何原因应付给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的任何金额。</w:t>
      </w:r>
    </w:p>
    <w:p w14:paraId="75FB4B78">
      <w:pPr>
        <w:pStyle w:val="53"/>
        <w:spacing w:line="276" w:lineRule="auto"/>
        <w:ind w:firstLine="0" w:firstLineChars="0"/>
        <w:rPr>
          <w:rFonts w:ascii="Arial" w:hAnsi="Arial" w:eastAsia="宋体" w:cs="Arial"/>
          <w:color w:val="auto"/>
          <w:sz w:val="20"/>
          <w:szCs w:val="20"/>
          <w:highlight w:val="none"/>
        </w:rPr>
      </w:pPr>
    </w:p>
    <w:p w14:paraId="21EA86A6">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ascii="Arial" w:hAnsi="Arial" w:eastAsia="宋体" w:cs="Arial"/>
          <w:b/>
          <w:color w:val="auto"/>
          <w:sz w:val="20"/>
          <w:szCs w:val="20"/>
          <w:highlight w:val="none"/>
        </w:rPr>
        <w:t>供货方的陈述与保证</w:t>
      </w:r>
    </w:p>
    <w:p w14:paraId="61A599A4">
      <w:pPr>
        <w:pStyle w:val="53"/>
        <w:spacing w:line="276" w:lineRule="auto"/>
        <w:ind w:left="851" w:right="-58" w:firstLine="0" w:firstLineChars="0"/>
        <w:jc w:val="left"/>
        <w:rPr>
          <w:rFonts w:ascii="Arial" w:hAnsi="Arial" w:eastAsia="宋体" w:cs="Arial"/>
          <w:color w:val="auto"/>
          <w:sz w:val="20"/>
          <w:szCs w:val="20"/>
          <w:highlight w:val="none"/>
        </w:rPr>
      </w:pPr>
    </w:p>
    <w:p w14:paraId="6CF130FB">
      <w:pPr>
        <w:pStyle w:val="53"/>
        <w:numPr>
          <w:ilvl w:val="1"/>
          <w:numId w:val="20"/>
        </w:numPr>
        <w:spacing w:line="276" w:lineRule="auto"/>
        <w:ind w:right="-58" w:firstLineChars="0"/>
        <w:jc w:val="left"/>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一般陈述与保证</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陈述并保证：</w:t>
      </w:r>
    </w:p>
    <w:p w14:paraId="4D3FA912">
      <w:pPr>
        <w:pStyle w:val="53"/>
        <w:spacing w:line="276" w:lineRule="auto"/>
        <w:ind w:left="851" w:right="-58" w:firstLine="0" w:firstLineChars="0"/>
        <w:jc w:val="left"/>
        <w:rPr>
          <w:rFonts w:ascii="Arial" w:hAnsi="Arial" w:eastAsia="宋体" w:cs="Arial"/>
          <w:color w:val="auto"/>
          <w:sz w:val="20"/>
          <w:szCs w:val="20"/>
          <w:highlight w:val="none"/>
        </w:rPr>
      </w:pPr>
    </w:p>
    <w:p w14:paraId="010015FA">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其为一家合法有效存续的公司，有充分的能力和授权订立并履行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w:t>
      </w:r>
    </w:p>
    <w:p w14:paraId="12AA8136">
      <w:pPr>
        <w:pStyle w:val="53"/>
        <w:spacing w:line="276" w:lineRule="auto"/>
        <w:ind w:left="1418" w:right="-58" w:firstLine="0" w:firstLineChars="0"/>
        <w:rPr>
          <w:rFonts w:ascii="Arial" w:hAnsi="Arial" w:eastAsia="宋体" w:cs="Arial"/>
          <w:color w:val="auto"/>
          <w:sz w:val="20"/>
          <w:szCs w:val="20"/>
          <w:highlight w:val="none"/>
        </w:rPr>
      </w:pPr>
    </w:p>
    <w:p w14:paraId="081334B9">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其已经拥有且确保其分包商(如有)拥有为履行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义务所有必要的资质、许可、证照并且已经履行所有必要的政府程序，并将在</w:t>
      </w:r>
      <w:r>
        <w:rPr>
          <w:rFonts w:ascii="Arial" w:hAnsi="Arial" w:eastAsia="宋体" w:cs="Arial"/>
          <w:b/>
          <w:color w:val="auto"/>
          <w:sz w:val="20"/>
          <w:szCs w:val="20"/>
          <w:highlight w:val="none"/>
        </w:rPr>
        <w:t>期限</w:t>
      </w:r>
      <w:r>
        <w:rPr>
          <w:rFonts w:ascii="Arial" w:hAnsi="Arial" w:eastAsia="宋体" w:cs="Arial"/>
          <w:color w:val="auto"/>
          <w:sz w:val="20"/>
          <w:szCs w:val="20"/>
          <w:highlight w:val="none"/>
        </w:rPr>
        <w:t>(定义见</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_Ref32432881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第10条第1</w:t>
      </w:r>
      <w:r>
        <w:rPr>
          <w:rFonts w:ascii="Arial" w:hAnsi="Arial" w:eastAsia="宋体" w:cs="Arial"/>
          <w:color w:val="auto"/>
          <w:sz w:val="20"/>
          <w:szCs w:val="20"/>
          <w:highlight w:val="none"/>
        </w:rPr>
        <w:fldChar w:fldCharType="end"/>
      </w:r>
      <w:r>
        <w:rPr>
          <w:rFonts w:hint="eastAsia" w:ascii="Arial" w:hAnsi="Arial" w:eastAsia="宋体" w:cs="Arial"/>
          <w:color w:val="auto"/>
          <w:sz w:val="20"/>
          <w:szCs w:val="20"/>
          <w:highlight w:val="none"/>
        </w:rPr>
        <w:t>款</w:t>
      </w:r>
      <w:r>
        <w:rPr>
          <w:rFonts w:ascii="Arial" w:hAnsi="Arial" w:eastAsia="宋体" w:cs="Arial"/>
          <w:color w:val="auto"/>
          <w:sz w:val="20"/>
          <w:szCs w:val="20"/>
          <w:highlight w:val="none"/>
        </w:rPr>
        <w:t>，下同)内确保该等资质、许可或证照持续有效。</w:t>
      </w:r>
    </w:p>
    <w:p w14:paraId="09225BBE">
      <w:pPr>
        <w:pStyle w:val="53"/>
        <w:spacing w:line="276" w:lineRule="auto"/>
        <w:ind w:left="851" w:right="-58" w:firstLine="0" w:firstLineChars="0"/>
        <w:jc w:val="left"/>
        <w:rPr>
          <w:rFonts w:ascii="Arial" w:hAnsi="Arial" w:eastAsia="宋体" w:cs="Arial"/>
          <w:color w:val="auto"/>
          <w:sz w:val="20"/>
          <w:szCs w:val="20"/>
          <w:highlight w:val="none"/>
        </w:rPr>
      </w:pPr>
    </w:p>
    <w:p w14:paraId="0881456E">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highlight w:val="none"/>
          <w:u w:val="single"/>
        </w:rPr>
        <w:t>设备</w:t>
      </w:r>
      <w:r>
        <w:rPr>
          <w:rFonts w:hint="eastAsia" w:ascii="Arial" w:hAnsi="Arial" w:eastAsia="宋体" w:cs="Arial"/>
          <w:color w:val="auto"/>
          <w:sz w:val="20"/>
          <w:highlight w:val="none"/>
          <w:u w:val="single"/>
        </w:rPr>
        <w:t>质量</w:t>
      </w:r>
      <w:r>
        <w:rPr>
          <w:rFonts w:ascii="Arial" w:hAnsi="Arial" w:eastAsia="宋体" w:cs="Arial"/>
          <w:color w:val="auto"/>
          <w:sz w:val="20"/>
          <w:szCs w:val="20"/>
          <w:highlight w:val="none"/>
          <w:u w:val="single"/>
        </w:rPr>
        <w:t>的陈述与保证</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陈述并保证：</w:t>
      </w:r>
    </w:p>
    <w:p w14:paraId="6F589DC7">
      <w:pPr>
        <w:pStyle w:val="53"/>
        <w:spacing w:line="276" w:lineRule="auto"/>
        <w:ind w:left="851" w:right="-58" w:firstLine="0" w:firstLineChars="0"/>
        <w:rPr>
          <w:rFonts w:ascii="Arial" w:hAnsi="Arial" w:eastAsia="宋体" w:cs="Arial"/>
          <w:color w:val="auto"/>
          <w:sz w:val="20"/>
          <w:szCs w:val="20"/>
          <w:highlight w:val="none"/>
        </w:rPr>
      </w:pPr>
    </w:p>
    <w:p w14:paraId="35EFCB38">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highlight w:val="none"/>
        </w:rPr>
        <w:t>设备</w:t>
      </w:r>
      <w:r>
        <w:rPr>
          <w:rFonts w:ascii="Arial" w:hAnsi="Arial" w:eastAsia="宋体" w:cs="Arial"/>
          <w:color w:val="auto"/>
          <w:sz w:val="20"/>
          <w:szCs w:val="20"/>
          <w:highlight w:val="none"/>
        </w:rPr>
        <w:t>在所有方面均符合</w:t>
      </w:r>
      <w:r>
        <w:rPr>
          <w:rFonts w:hint="eastAsia" w:ascii="Arial" w:hAnsi="Arial" w:eastAsia="宋体" w:cs="Arial"/>
          <w:b/>
          <w:color w:val="auto"/>
          <w:kern w:val="0"/>
          <w:sz w:val="20"/>
          <w:szCs w:val="20"/>
          <w:highlight w:val="none"/>
          <w:lang w:val="en-GB"/>
        </w:rPr>
        <w:t>本合同</w:t>
      </w:r>
      <w:r>
        <w:rPr>
          <w:rFonts w:ascii="Arial" w:hAnsi="Arial" w:eastAsia="宋体" w:cs="Arial"/>
          <w:color w:val="auto"/>
          <w:sz w:val="20"/>
          <w:szCs w:val="20"/>
          <w:highlight w:val="none"/>
        </w:rPr>
        <w:t>和</w:t>
      </w:r>
      <w:r>
        <w:rPr>
          <w:rFonts w:ascii="Arial" w:hAnsi="Arial" w:eastAsia="宋体" w:cs="Arial"/>
          <w:b/>
          <w:color w:val="auto"/>
          <w:sz w:val="20"/>
          <w:highlight w:val="none"/>
        </w:rPr>
        <w:t>指定要求</w:t>
      </w:r>
      <w:r>
        <w:rPr>
          <w:rFonts w:ascii="Arial" w:hAnsi="Arial" w:eastAsia="宋体" w:cs="Arial"/>
          <w:color w:val="auto"/>
          <w:sz w:val="20"/>
          <w:szCs w:val="20"/>
          <w:highlight w:val="none"/>
        </w:rPr>
        <w:t>以及</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的其他书面要求，并无质量瑕疵。</w:t>
      </w:r>
      <w:r>
        <w:rPr>
          <w:rFonts w:ascii="Arial" w:hAnsi="Arial" w:eastAsia="宋体" w:cs="Arial"/>
          <w:b/>
          <w:color w:val="auto"/>
          <w:sz w:val="20"/>
          <w:highlight w:val="none"/>
        </w:rPr>
        <w:t>设备</w:t>
      </w:r>
      <w:r>
        <w:rPr>
          <w:rFonts w:ascii="Arial" w:hAnsi="Arial" w:eastAsia="宋体" w:cs="Arial"/>
          <w:color w:val="auto"/>
          <w:sz w:val="20"/>
          <w:szCs w:val="20"/>
          <w:highlight w:val="none"/>
        </w:rPr>
        <w:t>在正确安装、正常使用和保养条件下，在其使用寿命内具有良好的性能；</w:t>
      </w:r>
    </w:p>
    <w:p w14:paraId="682753EC">
      <w:pPr>
        <w:pStyle w:val="53"/>
        <w:spacing w:line="276" w:lineRule="auto"/>
        <w:ind w:left="1418" w:right="-58" w:firstLine="0" w:firstLineChars="0"/>
        <w:rPr>
          <w:rFonts w:ascii="Arial" w:hAnsi="Arial" w:eastAsia="宋体" w:cs="Arial"/>
          <w:color w:val="auto"/>
          <w:sz w:val="20"/>
          <w:szCs w:val="20"/>
          <w:highlight w:val="none"/>
        </w:rPr>
      </w:pPr>
    </w:p>
    <w:p w14:paraId="4B57BBC9">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所交付的</w:t>
      </w:r>
      <w:r>
        <w:rPr>
          <w:rFonts w:ascii="Arial" w:hAnsi="Arial" w:eastAsia="宋体" w:cs="Arial"/>
          <w:b/>
          <w:color w:val="auto"/>
          <w:sz w:val="20"/>
          <w:highlight w:val="none"/>
        </w:rPr>
        <w:t>设备</w:t>
      </w:r>
      <w:r>
        <w:rPr>
          <w:rFonts w:ascii="Arial" w:hAnsi="Arial" w:eastAsia="宋体" w:cs="Arial"/>
          <w:color w:val="auto"/>
          <w:sz w:val="20"/>
          <w:szCs w:val="20"/>
          <w:highlight w:val="none"/>
        </w:rPr>
        <w:t>全新且是未使用过的原装合格正品，并取得产品合格证、认证证书(如适用)等</w:t>
      </w:r>
      <w:r>
        <w:rPr>
          <w:rFonts w:ascii="Arial" w:hAnsi="Arial" w:eastAsia="宋体" w:cs="Arial"/>
          <w:b/>
          <w:color w:val="auto"/>
          <w:sz w:val="20"/>
          <w:highlight w:val="none"/>
        </w:rPr>
        <w:t>指定要求</w:t>
      </w:r>
      <w:r>
        <w:rPr>
          <w:rFonts w:ascii="Arial" w:hAnsi="Arial" w:eastAsia="宋体" w:cs="Arial"/>
          <w:color w:val="auto"/>
          <w:sz w:val="20"/>
          <w:szCs w:val="20"/>
          <w:highlight w:val="none"/>
        </w:rPr>
        <w:t>规定的证明；以及</w:t>
      </w:r>
    </w:p>
    <w:p w14:paraId="64131FE8">
      <w:pPr>
        <w:pStyle w:val="53"/>
        <w:spacing w:line="276" w:lineRule="auto"/>
        <w:ind w:left="1418" w:right="-58" w:firstLine="0" w:firstLineChars="0"/>
        <w:rPr>
          <w:rFonts w:ascii="Arial" w:hAnsi="Arial" w:eastAsia="宋体" w:cs="Arial"/>
          <w:color w:val="auto"/>
          <w:sz w:val="20"/>
          <w:szCs w:val="20"/>
          <w:highlight w:val="none"/>
        </w:rPr>
      </w:pPr>
    </w:p>
    <w:p w14:paraId="10245721">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highlight w:val="none"/>
        </w:rPr>
        <w:t>设备</w:t>
      </w:r>
      <w:r>
        <w:rPr>
          <w:rFonts w:ascii="Arial" w:hAnsi="Arial" w:eastAsia="宋体" w:cs="Arial"/>
          <w:color w:val="auto"/>
          <w:sz w:val="20"/>
          <w:szCs w:val="20"/>
          <w:highlight w:val="none"/>
        </w:rPr>
        <w:t>不是任何第三方的产品，或以其他方式设置了第三方的权利负担。</w:t>
      </w:r>
    </w:p>
    <w:p w14:paraId="2D14EB55">
      <w:pPr>
        <w:pStyle w:val="53"/>
        <w:spacing w:line="276" w:lineRule="auto"/>
        <w:ind w:left="851" w:right="-58" w:firstLine="0" w:firstLineChars="0"/>
        <w:jc w:val="left"/>
        <w:rPr>
          <w:rFonts w:ascii="Arial" w:hAnsi="Arial" w:eastAsia="宋体" w:cs="Arial"/>
          <w:color w:val="auto"/>
          <w:sz w:val="20"/>
          <w:szCs w:val="20"/>
          <w:highlight w:val="none"/>
        </w:rPr>
      </w:pPr>
    </w:p>
    <w:p w14:paraId="1D071C38">
      <w:pPr>
        <w:pStyle w:val="53"/>
        <w:numPr>
          <w:ilvl w:val="1"/>
          <w:numId w:val="20"/>
        </w:numPr>
        <w:tabs>
          <w:tab w:val="left" w:pos="851"/>
        </w:tabs>
        <w:spacing w:line="276" w:lineRule="auto"/>
        <w:ind w:firstLineChars="0"/>
        <w:rPr>
          <w:rFonts w:ascii="Arial" w:hAnsi="Arial" w:eastAsia="宋体" w:cs="Arial"/>
          <w:color w:val="auto"/>
          <w:sz w:val="20"/>
          <w:szCs w:val="20"/>
          <w:highlight w:val="none"/>
        </w:rPr>
      </w:pPr>
      <w:r>
        <w:rPr>
          <w:rFonts w:hint="eastAsia" w:ascii="Arial" w:hAnsi="Arial" w:eastAsia="宋体" w:cs="Arial"/>
          <w:color w:val="auto"/>
          <w:sz w:val="20"/>
          <w:szCs w:val="20"/>
          <w:highlight w:val="none"/>
          <w:u w:val="single"/>
        </w:rPr>
        <w:t>招采陈述与保证</w:t>
      </w:r>
      <w:r>
        <w:rPr>
          <w:rFonts w:hint="eastAsia" w:ascii="Arial" w:hAnsi="Arial" w:eastAsia="宋体" w:cs="Arial"/>
          <w:color w:val="auto"/>
          <w:sz w:val="20"/>
          <w:szCs w:val="20"/>
          <w:highlight w:val="none"/>
        </w:rPr>
        <w:t>。</w:t>
      </w:r>
      <w:r>
        <w:rPr>
          <w:rFonts w:hint="eastAsia"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陈述并保证：</w:t>
      </w:r>
    </w:p>
    <w:p w14:paraId="5588F1AC">
      <w:pPr>
        <w:pStyle w:val="53"/>
        <w:spacing w:line="276" w:lineRule="auto"/>
        <w:ind w:left="840" w:firstLine="0" w:firstLineChars="0"/>
        <w:rPr>
          <w:rFonts w:ascii="Arial" w:hAnsi="Arial" w:eastAsia="宋体" w:cs="Arial"/>
          <w:color w:val="auto"/>
          <w:sz w:val="20"/>
          <w:szCs w:val="20"/>
          <w:highlight w:val="none"/>
        </w:rPr>
      </w:pPr>
    </w:p>
    <w:p w14:paraId="7E1601DA">
      <w:pPr>
        <w:pStyle w:val="53"/>
        <w:numPr>
          <w:ilvl w:val="2"/>
          <w:numId w:val="20"/>
        </w:numPr>
        <w:spacing w:line="276" w:lineRule="auto"/>
        <w:ind w:right="-58" w:firstLineChars="0"/>
        <w:rPr>
          <w:rFonts w:ascii="Arial" w:hAnsi="Arial" w:eastAsia="宋体" w:cs="Arial"/>
          <w:color w:val="auto"/>
          <w:sz w:val="20"/>
          <w:szCs w:val="20"/>
          <w:highlight w:val="none"/>
        </w:rPr>
      </w:pPr>
      <w:r>
        <w:rPr>
          <w:rFonts w:hint="eastAsia"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理解</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作为中央预算单位，其关于</w:t>
      </w:r>
      <w:r>
        <w:rPr>
          <w:rFonts w:hint="eastAsia" w:ascii="Arial" w:hAnsi="Arial" w:eastAsia="宋体" w:cs="Arial"/>
          <w:b/>
          <w:color w:val="auto"/>
          <w:sz w:val="20"/>
          <w:szCs w:val="20"/>
          <w:highlight w:val="none"/>
        </w:rPr>
        <w:t>设备</w:t>
      </w:r>
      <w:r>
        <w:rPr>
          <w:rFonts w:hint="eastAsia" w:ascii="Arial" w:hAnsi="Arial" w:eastAsia="宋体" w:cs="Arial"/>
          <w:color w:val="auto"/>
          <w:sz w:val="20"/>
          <w:szCs w:val="20"/>
          <w:highlight w:val="none"/>
        </w:rPr>
        <w:t>的招采事宜需要满足《中华人民共和国政府采购法》等法律法规以及</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内部制度审批流程等合规要求；</w:t>
      </w:r>
    </w:p>
    <w:p w14:paraId="6916B4B7">
      <w:pPr>
        <w:pStyle w:val="53"/>
        <w:spacing w:line="276" w:lineRule="auto"/>
        <w:ind w:left="1271" w:firstLine="0" w:firstLineChars="0"/>
        <w:rPr>
          <w:rFonts w:ascii="Arial" w:hAnsi="Arial" w:eastAsia="宋体" w:cs="Arial"/>
          <w:color w:val="auto"/>
          <w:sz w:val="20"/>
          <w:szCs w:val="20"/>
          <w:highlight w:val="none"/>
        </w:rPr>
      </w:pPr>
    </w:p>
    <w:p w14:paraId="39D81137">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已</w:t>
      </w:r>
      <w:r>
        <w:rPr>
          <w:rFonts w:ascii="Arial" w:hAnsi="Arial" w:eastAsia="宋体" w:cs="Arial"/>
          <w:color w:val="auto"/>
          <w:sz w:val="20"/>
          <w:szCs w:val="20"/>
          <w:highlight w:val="none"/>
        </w:rPr>
        <w:t>详细阅读与</w:t>
      </w:r>
      <w:r>
        <w:rPr>
          <w:rFonts w:hint="eastAsia" w:ascii="Arial" w:hAnsi="Arial" w:eastAsia="宋体" w:cs="Arial"/>
          <w:b/>
          <w:color w:val="auto"/>
          <w:sz w:val="20"/>
          <w:szCs w:val="20"/>
          <w:highlight w:val="none"/>
        </w:rPr>
        <w:t>设备</w:t>
      </w:r>
      <w:r>
        <w:rPr>
          <w:rFonts w:ascii="Arial" w:hAnsi="Arial" w:eastAsia="宋体" w:cs="Arial"/>
          <w:color w:val="auto"/>
          <w:sz w:val="20"/>
          <w:szCs w:val="20"/>
          <w:highlight w:val="none"/>
        </w:rPr>
        <w:t>相关的全部招采文件(包括其补充通知、参考资料和附件，如涉及，</w:t>
      </w:r>
      <w:r>
        <w:rPr>
          <w:rFonts w:hint="eastAsia" w:ascii="Arial" w:hAnsi="Arial" w:eastAsia="宋体" w:cs="Arial"/>
          <w:color w:val="auto"/>
          <w:sz w:val="20"/>
          <w:szCs w:val="20"/>
          <w:highlight w:val="none"/>
        </w:rPr>
        <w:t>合称</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招采文件</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同意</w:t>
      </w:r>
      <w:r>
        <w:rPr>
          <w:rFonts w:hint="eastAsia" w:ascii="Arial" w:hAnsi="Arial" w:eastAsia="宋体" w:cs="Arial"/>
          <w:b/>
          <w:color w:val="auto"/>
          <w:sz w:val="20"/>
          <w:szCs w:val="20"/>
          <w:highlight w:val="none"/>
        </w:rPr>
        <w:t>实验室招采文件</w:t>
      </w:r>
      <w:r>
        <w:rPr>
          <w:rFonts w:hint="eastAsia" w:ascii="Arial" w:hAnsi="Arial" w:eastAsia="宋体" w:cs="Arial"/>
          <w:color w:val="auto"/>
          <w:sz w:val="20"/>
          <w:szCs w:val="20"/>
          <w:highlight w:val="none"/>
        </w:rPr>
        <w:t>的条款，并放弃对该等</w:t>
      </w:r>
      <w:r>
        <w:rPr>
          <w:rFonts w:hint="eastAsia" w:ascii="Arial" w:hAnsi="Arial" w:eastAsia="宋体" w:cs="Arial"/>
          <w:b/>
          <w:color w:val="auto"/>
          <w:sz w:val="20"/>
          <w:szCs w:val="20"/>
          <w:highlight w:val="none"/>
        </w:rPr>
        <w:t>招采文件</w:t>
      </w:r>
      <w:r>
        <w:rPr>
          <w:rFonts w:hint="eastAsia" w:ascii="Arial" w:hAnsi="Arial" w:eastAsia="宋体" w:cs="Arial"/>
          <w:color w:val="auto"/>
          <w:sz w:val="20"/>
          <w:szCs w:val="20"/>
          <w:highlight w:val="none"/>
        </w:rPr>
        <w:t>提出误解和质疑的一切权利，</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将自行承担因对</w:t>
      </w:r>
      <w:r>
        <w:rPr>
          <w:rFonts w:hint="eastAsia" w:ascii="Arial" w:hAnsi="Arial" w:eastAsia="宋体" w:cs="Arial"/>
          <w:b/>
          <w:color w:val="auto"/>
          <w:sz w:val="20"/>
          <w:szCs w:val="20"/>
          <w:highlight w:val="none"/>
        </w:rPr>
        <w:t>招采</w:t>
      </w:r>
      <w:r>
        <w:rPr>
          <w:rFonts w:ascii="Arial" w:hAnsi="Arial" w:eastAsia="宋体" w:cs="Arial"/>
          <w:b/>
          <w:color w:val="auto"/>
          <w:sz w:val="20"/>
          <w:szCs w:val="20"/>
          <w:highlight w:val="none"/>
        </w:rPr>
        <w:t>文件</w:t>
      </w:r>
      <w:r>
        <w:rPr>
          <w:rFonts w:ascii="Arial" w:hAnsi="Arial" w:eastAsia="宋体" w:cs="Arial"/>
          <w:color w:val="auto"/>
          <w:sz w:val="20"/>
          <w:szCs w:val="20"/>
          <w:highlight w:val="none"/>
        </w:rPr>
        <w:t>内容等不明确知悉或误解而产生的相应后果</w:t>
      </w:r>
      <w:r>
        <w:rPr>
          <w:rFonts w:hint="eastAsia" w:ascii="Arial" w:hAnsi="Arial" w:eastAsia="宋体" w:cs="Arial"/>
          <w:color w:val="auto"/>
          <w:sz w:val="20"/>
          <w:szCs w:val="20"/>
          <w:highlight w:val="none"/>
        </w:rPr>
        <w:t>；</w:t>
      </w:r>
    </w:p>
    <w:p w14:paraId="2B2E7440">
      <w:pPr>
        <w:pStyle w:val="53"/>
        <w:spacing w:line="276" w:lineRule="auto"/>
        <w:ind w:left="1271" w:firstLine="0" w:firstLineChars="0"/>
        <w:rPr>
          <w:rFonts w:ascii="Arial" w:hAnsi="Arial" w:eastAsia="宋体" w:cs="Arial"/>
          <w:color w:val="auto"/>
          <w:sz w:val="20"/>
          <w:szCs w:val="20"/>
          <w:highlight w:val="none"/>
        </w:rPr>
      </w:pPr>
    </w:p>
    <w:p w14:paraId="7B534EED">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充分认可</w:t>
      </w:r>
      <w:r>
        <w:rPr>
          <w:rFonts w:hint="eastAsia" w:ascii="Arial" w:hAnsi="Arial" w:eastAsia="宋体" w:cs="Arial"/>
          <w:b/>
          <w:color w:val="auto"/>
          <w:sz w:val="20"/>
          <w:szCs w:val="20"/>
          <w:highlight w:val="none"/>
        </w:rPr>
        <w:t>实验室</w:t>
      </w:r>
      <w:r>
        <w:rPr>
          <w:rFonts w:hint="eastAsia" w:ascii="Arial" w:hAnsi="Arial" w:eastAsia="宋体" w:cs="Arial"/>
          <w:color w:val="auto"/>
          <w:sz w:val="20"/>
          <w:szCs w:val="20"/>
          <w:highlight w:val="none"/>
        </w:rPr>
        <w:t>与</w:t>
      </w:r>
      <w:r>
        <w:rPr>
          <w:rFonts w:hint="eastAsia" w:ascii="Arial" w:hAnsi="Arial" w:eastAsia="宋体" w:cs="Arial"/>
          <w:b/>
          <w:color w:val="auto"/>
          <w:sz w:val="20"/>
          <w:szCs w:val="20"/>
          <w:highlight w:val="none"/>
        </w:rPr>
        <w:t>设备</w:t>
      </w:r>
      <w:r>
        <w:rPr>
          <w:rFonts w:hint="eastAsia" w:ascii="Arial" w:hAnsi="Arial" w:eastAsia="宋体" w:cs="Arial"/>
          <w:color w:val="auto"/>
          <w:sz w:val="20"/>
          <w:szCs w:val="20"/>
          <w:highlight w:val="none"/>
        </w:rPr>
        <w:t>相关的全部招采方式、流程</w:t>
      </w:r>
      <w:r>
        <w:rPr>
          <w:rFonts w:ascii="Arial" w:hAnsi="Arial" w:eastAsia="宋体" w:cs="Arial"/>
          <w:color w:val="auto"/>
          <w:sz w:val="20"/>
          <w:szCs w:val="20"/>
          <w:highlight w:val="none"/>
        </w:rPr>
        <w:t>及具体时间安排</w:t>
      </w:r>
      <w:r>
        <w:rPr>
          <w:rFonts w:hint="eastAsia" w:ascii="Arial" w:hAnsi="Arial" w:eastAsia="宋体" w:cs="Arial"/>
          <w:color w:val="auto"/>
          <w:sz w:val="20"/>
          <w:szCs w:val="20"/>
          <w:highlight w:val="none"/>
        </w:rPr>
        <w:t>(</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招采程序</w:t>
      </w:r>
      <w:r>
        <w:rPr>
          <w:rFonts w:ascii="Arial" w:hAnsi="Arial" w:eastAsia="宋体" w:cs="Arial"/>
          <w:color w:val="auto"/>
          <w:sz w:val="20"/>
          <w:szCs w:val="20"/>
          <w:highlight w:val="none"/>
        </w:rPr>
        <w:t>”)</w:t>
      </w:r>
      <w:r>
        <w:rPr>
          <w:rFonts w:hint="eastAsia" w:ascii="Arial" w:hAnsi="Arial" w:eastAsia="宋体" w:cs="Arial"/>
          <w:color w:val="auto"/>
          <w:sz w:val="20"/>
          <w:szCs w:val="20"/>
          <w:highlight w:val="none"/>
        </w:rPr>
        <w:t>，</w:t>
      </w:r>
      <w:r>
        <w:rPr>
          <w:rFonts w:hint="eastAsia" w:ascii="Arial" w:hAnsi="Arial" w:eastAsia="宋体" w:cs="Arial"/>
          <w:b/>
          <w:color w:val="auto"/>
          <w:sz w:val="20"/>
          <w:szCs w:val="20"/>
          <w:highlight w:val="none"/>
        </w:rPr>
        <w:t>供货方</w:t>
      </w:r>
      <w:r>
        <w:rPr>
          <w:rFonts w:ascii="Arial" w:hAnsi="Arial" w:eastAsia="宋体" w:cs="Arial"/>
          <w:color w:val="auto"/>
          <w:sz w:val="20"/>
          <w:szCs w:val="20"/>
          <w:highlight w:val="none"/>
        </w:rPr>
        <w:t>不可撤销地放弃对前述</w:t>
      </w:r>
      <w:r>
        <w:rPr>
          <w:rFonts w:hint="eastAsia" w:ascii="Arial" w:hAnsi="Arial" w:eastAsia="宋体" w:cs="Arial"/>
          <w:color w:val="auto"/>
          <w:sz w:val="20"/>
          <w:szCs w:val="20"/>
          <w:highlight w:val="none"/>
        </w:rPr>
        <w:t>招采程序</w:t>
      </w:r>
      <w:r>
        <w:rPr>
          <w:rFonts w:ascii="Arial" w:hAnsi="Arial" w:eastAsia="宋体" w:cs="Arial"/>
          <w:color w:val="auto"/>
          <w:sz w:val="20"/>
          <w:szCs w:val="20"/>
          <w:highlight w:val="none"/>
        </w:rPr>
        <w:t>提出任何异议的权利；</w:t>
      </w:r>
    </w:p>
    <w:p w14:paraId="4F4A914D">
      <w:pPr>
        <w:pStyle w:val="53"/>
        <w:spacing w:line="276" w:lineRule="auto"/>
        <w:ind w:left="1271" w:firstLine="0" w:firstLineChars="0"/>
        <w:rPr>
          <w:rFonts w:ascii="Arial" w:hAnsi="Arial" w:eastAsia="宋体" w:cs="Arial"/>
          <w:color w:val="auto"/>
          <w:sz w:val="20"/>
          <w:szCs w:val="20"/>
          <w:highlight w:val="none"/>
        </w:rPr>
      </w:pPr>
    </w:p>
    <w:p w14:paraId="4B4B1E18">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保证</w:t>
      </w:r>
      <w:r>
        <w:rPr>
          <w:rFonts w:hint="eastAsia" w:ascii="Arial" w:hAnsi="Arial" w:eastAsia="宋体" w:cs="Arial"/>
          <w:color w:val="auto"/>
          <w:sz w:val="20"/>
          <w:szCs w:val="20"/>
          <w:highlight w:val="none"/>
        </w:rPr>
        <w:t>其自身</w:t>
      </w:r>
      <w:r>
        <w:rPr>
          <w:rFonts w:ascii="Arial" w:hAnsi="Arial" w:eastAsia="宋体" w:cs="Arial"/>
          <w:color w:val="auto"/>
          <w:sz w:val="20"/>
          <w:szCs w:val="20"/>
          <w:highlight w:val="none"/>
        </w:rPr>
        <w:t>符合</w:t>
      </w:r>
      <w:r>
        <w:rPr>
          <w:rFonts w:hint="eastAsia" w:ascii="Arial" w:hAnsi="Arial" w:eastAsia="宋体" w:cs="Arial"/>
          <w:color w:val="auto"/>
          <w:sz w:val="20"/>
          <w:szCs w:val="20"/>
          <w:highlight w:val="none"/>
        </w:rPr>
        <w:t>并同意接受</w:t>
      </w:r>
      <w:r>
        <w:rPr>
          <w:rFonts w:hint="eastAsia" w:ascii="Arial" w:hAnsi="Arial" w:eastAsia="宋体" w:cs="Arial"/>
          <w:b/>
          <w:color w:val="auto"/>
          <w:sz w:val="20"/>
          <w:szCs w:val="20"/>
          <w:highlight w:val="none"/>
        </w:rPr>
        <w:t>招采文件</w:t>
      </w:r>
      <w:r>
        <w:rPr>
          <w:rFonts w:hint="eastAsia" w:ascii="Arial" w:hAnsi="Arial" w:eastAsia="宋体" w:cs="Arial"/>
          <w:color w:val="auto"/>
          <w:sz w:val="20"/>
          <w:szCs w:val="20"/>
          <w:highlight w:val="none"/>
        </w:rPr>
        <w:t>对于</w:t>
      </w:r>
      <w:r>
        <w:rPr>
          <w:rFonts w:hint="eastAsia" w:ascii="Arial" w:hAnsi="Arial" w:eastAsia="宋体" w:cs="Arial"/>
          <w:b/>
          <w:color w:val="auto"/>
          <w:sz w:val="20"/>
          <w:szCs w:val="20"/>
          <w:highlight w:val="none"/>
        </w:rPr>
        <w:t>供货方</w:t>
      </w:r>
      <w:r>
        <w:rPr>
          <w:rFonts w:hint="eastAsia" w:ascii="Arial" w:hAnsi="Arial" w:eastAsia="宋体" w:cs="Arial"/>
          <w:color w:val="auto"/>
          <w:sz w:val="20"/>
          <w:szCs w:val="20"/>
          <w:highlight w:val="none"/>
        </w:rPr>
        <w:t>的全部</w:t>
      </w:r>
      <w:r>
        <w:rPr>
          <w:rFonts w:ascii="Arial" w:hAnsi="Arial" w:eastAsia="宋体" w:cs="Arial"/>
          <w:color w:val="auto"/>
          <w:sz w:val="20"/>
          <w:szCs w:val="20"/>
          <w:highlight w:val="none"/>
        </w:rPr>
        <w:t>资格</w:t>
      </w:r>
      <w:r>
        <w:rPr>
          <w:rFonts w:hint="eastAsia" w:ascii="Arial" w:hAnsi="Arial" w:eastAsia="宋体" w:cs="Arial"/>
          <w:color w:val="auto"/>
          <w:sz w:val="20"/>
          <w:szCs w:val="20"/>
          <w:highlight w:val="none"/>
        </w:rPr>
        <w:t>条件及其他招采</w:t>
      </w:r>
      <w:r>
        <w:rPr>
          <w:rFonts w:ascii="Arial" w:hAnsi="Arial" w:eastAsia="宋体" w:cs="Arial"/>
          <w:color w:val="auto"/>
          <w:sz w:val="20"/>
          <w:szCs w:val="20"/>
          <w:highlight w:val="none"/>
        </w:rPr>
        <w:t>要求</w:t>
      </w:r>
      <w:r>
        <w:rPr>
          <w:rFonts w:hint="eastAsia" w:ascii="Arial" w:hAnsi="Arial" w:eastAsia="宋体" w:cs="Arial"/>
          <w:color w:val="auto"/>
          <w:sz w:val="20"/>
          <w:szCs w:val="20"/>
          <w:highlight w:val="none"/>
        </w:rPr>
        <w:t>；</w:t>
      </w:r>
    </w:p>
    <w:p w14:paraId="27D0F5DE">
      <w:pPr>
        <w:pStyle w:val="53"/>
        <w:spacing w:line="276" w:lineRule="auto"/>
        <w:ind w:left="1271" w:firstLine="0" w:firstLineChars="0"/>
        <w:rPr>
          <w:rFonts w:ascii="Arial" w:hAnsi="Arial" w:eastAsia="宋体" w:cs="Arial"/>
          <w:color w:val="auto"/>
          <w:sz w:val="20"/>
          <w:szCs w:val="20"/>
          <w:highlight w:val="none"/>
        </w:rPr>
      </w:pPr>
    </w:p>
    <w:p w14:paraId="43874DCB">
      <w:pPr>
        <w:pStyle w:val="53"/>
        <w:numPr>
          <w:ilvl w:val="2"/>
          <w:numId w:val="20"/>
        </w:numPr>
        <w:spacing w:line="276" w:lineRule="auto"/>
        <w:ind w:right="-58" w:firstLineChars="0"/>
        <w:rPr>
          <w:rFonts w:ascii="Arial" w:hAnsi="Arial" w:eastAsia="宋体" w:cs="Arial"/>
          <w:color w:val="auto"/>
          <w:sz w:val="20"/>
          <w:szCs w:val="20"/>
          <w:highlight w:val="none"/>
        </w:rPr>
      </w:pPr>
      <w:r>
        <w:rPr>
          <w:rFonts w:hint="eastAsia" w:ascii="Arial" w:hAnsi="Arial" w:eastAsia="宋体" w:cs="Arial"/>
          <w:b/>
          <w:color w:val="auto"/>
          <w:sz w:val="20"/>
          <w:szCs w:val="20"/>
          <w:highlight w:val="none"/>
        </w:rPr>
        <w:t>供货方</w:t>
      </w:r>
      <w:r>
        <w:rPr>
          <w:rFonts w:ascii="Arial" w:hAnsi="Arial" w:eastAsia="宋体" w:cs="Arial"/>
          <w:color w:val="auto"/>
          <w:sz w:val="20"/>
          <w:szCs w:val="20"/>
          <w:highlight w:val="none"/>
        </w:rPr>
        <w:t>保证</w:t>
      </w:r>
      <w:r>
        <w:rPr>
          <w:rFonts w:hint="eastAsia" w:ascii="Arial" w:hAnsi="Arial" w:eastAsia="宋体" w:cs="Arial"/>
          <w:color w:val="auto"/>
          <w:sz w:val="20"/>
          <w:szCs w:val="20"/>
          <w:highlight w:val="none"/>
        </w:rPr>
        <w:t>所有与</w:t>
      </w:r>
      <w:r>
        <w:rPr>
          <w:rFonts w:hint="eastAsia" w:ascii="Arial" w:hAnsi="Arial" w:eastAsia="宋体" w:cs="Arial"/>
          <w:b/>
          <w:color w:val="auto"/>
          <w:sz w:val="20"/>
          <w:szCs w:val="20"/>
          <w:highlight w:val="none"/>
        </w:rPr>
        <w:t>设备</w:t>
      </w:r>
      <w:r>
        <w:rPr>
          <w:rFonts w:hint="eastAsia" w:ascii="Arial" w:hAnsi="Arial" w:eastAsia="宋体" w:cs="Arial"/>
          <w:color w:val="auto"/>
          <w:sz w:val="20"/>
          <w:szCs w:val="20"/>
          <w:highlight w:val="none"/>
        </w:rPr>
        <w:t>招采相关的或在</w:t>
      </w:r>
      <w:r>
        <w:rPr>
          <w:rFonts w:hint="eastAsia" w:ascii="Arial" w:hAnsi="Arial" w:eastAsia="宋体" w:cs="Arial"/>
          <w:b/>
          <w:color w:val="auto"/>
          <w:sz w:val="20"/>
          <w:szCs w:val="20"/>
          <w:highlight w:val="none"/>
        </w:rPr>
        <w:t>招采程序</w:t>
      </w:r>
      <w:r>
        <w:rPr>
          <w:rFonts w:hint="eastAsia" w:ascii="Arial" w:hAnsi="Arial" w:eastAsia="宋体" w:cs="Arial"/>
          <w:color w:val="auto"/>
          <w:sz w:val="20"/>
          <w:szCs w:val="20"/>
          <w:highlight w:val="none"/>
        </w:rPr>
        <w:t>中</w:t>
      </w:r>
      <w:r>
        <w:rPr>
          <w:rFonts w:ascii="Arial" w:hAnsi="Arial" w:eastAsia="宋体" w:cs="Arial"/>
          <w:color w:val="auto"/>
          <w:sz w:val="20"/>
          <w:szCs w:val="20"/>
          <w:highlight w:val="none"/>
        </w:rPr>
        <w:t>提交的</w:t>
      </w:r>
      <w:r>
        <w:rPr>
          <w:rFonts w:hint="eastAsia" w:ascii="Arial" w:hAnsi="Arial" w:eastAsia="宋体" w:cs="Arial"/>
          <w:color w:val="auto"/>
          <w:sz w:val="20"/>
          <w:szCs w:val="20"/>
          <w:highlight w:val="none"/>
        </w:rPr>
        <w:t>证明、文件、资料</w:t>
      </w:r>
      <w:r>
        <w:rPr>
          <w:rFonts w:ascii="Arial" w:hAnsi="Arial" w:eastAsia="宋体" w:cs="Arial"/>
          <w:color w:val="auto"/>
          <w:sz w:val="20"/>
          <w:szCs w:val="20"/>
          <w:highlight w:val="none"/>
        </w:rPr>
        <w:t>及所有陈述和声明</w:t>
      </w:r>
      <w:r>
        <w:rPr>
          <w:rFonts w:hint="eastAsia" w:ascii="Arial" w:hAnsi="Arial" w:eastAsia="宋体" w:cs="Arial"/>
          <w:color w:val="auto"/>
          <w:sz w:val="20"/>
          <w:szCs w:val="20"/>
          <w:highlight w:val="none"/>
        </w:rPr>
        <w:t>都是完整、真实、正确</w:t>
      </w:r>
      <w:r>
        <w:rPr>
          <w:rFonts w:ascii="Arial" w:hAnsi="Arial" w:eastAsia="宋体" w:cs="Arial"/>
          <w:color w:val="auto"/>
          <w:sz w:val="20"/>
          <w:szCs w:val="20"/>
          <w:highlight w:val="none"/>
        </w:rPr>
        <w:t>的</w:t>
      </w:r>
      <w:r>
        <w:rPr>
          <w:rFonts w:hint="eastAsia" w:ascii="Arial" w:hAnsi="Arial" w:eastAsia="宋体" w:cs="Arial"/>
          <w:color w:val="auto"/>
          <w:sz w:val="20"/>
          <w:szCs w:val="20"/>
          <w:highlight w:val="none"/>
        </w:rPr>
        <w:t>。</w:t>
      </w:r>
    </w:p>
    <w:p w14:paraId="3BC39EA2">
      <w:pPr>
        <w:spacing w:line="276" w:lineRule="auto"/>
        <w:ind w:right="-58"/>
        <w:jc w:val="left"/>
        <w:rPr>
          <w:rFonts w:ascii="Arial" w:hAnsi="Arial" w:eastAsia="宋体" w:cs="Arial"/>
          <w:color w:val="auto"/>
          <w:sz w:val="20"/>
          <w:szCs w:val="20"/>
          <w:highlight w:val="none"/>
        </w:rPr>
      </w:pPr>
    </w:p>
    <w:p w14:paraId="19255290">
      <w:pPr>
        <w:pStyle w:val="53"/>
        <w:numPr>
          <w:ilvl w:val="0"/>
          <w:numId w:val="20"/>
        </w:numPr>
        <w:spacing w:line="276" w:lineRule="auto"/>
        <w:ind w:right="-58" w:firstLineChars="0"/>
        <w:rPr>
          <w:rFonts w:ascii="Arial" w:hAnsi="Arial" w:eastAsia="宋体" w:cs="Arial"/>
          <w:b/>
          <w:color w:val="auto"/>
          <w:sz w:val="20"/>
          <w:szCs w:val="20"/>
          <w:highlight w:val="none"/>
        </w:rPr>
      </w:pPr>
      <w:r>
        <w:rPr>
          <w:rFonts w:ascii="Arial" w:hAnsi="Arial" w:eastAsia="宋体" w:cs="Arial"/>
          <w:b/>
          <w:color w:val="auto"/>
          <w:sz w:val="20"/>
          <w:szCs w:val="20"/>
          <w:highlight w:val="none"/>
        </w:rPr>
        <w:t>信息保密与个人信息保护</w:t>
      </w:r>
    </w:p>
    <w:p w14:paraId="773E3F8E">
      <w:pPr>
        <w:spacing w:line="276" w:lineRule="auto"/>
        <w:ind w:right="-58"/>
        <w:jc w:val="left"/>
        <w:rPr>
          <w:rFonts w:ascii="Arial" w:hAnsi="Arial" w:eastAsia="宋体" w:cs="Arial"/>
          <w:color w:val="auto"/>
          <w:sz w:val="20"/>
          <w:szCs w:val="20"/>
          <w:highlight w:val="none"/>
        </w:rPr>
      </w:pPr>
    </w:p>
    <w:p w14:paraId="5B4AB3FA">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信息保密</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应该就</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之内容以及履行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所获悉的</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相关的秘密信息(包括但不限于</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的商业、技术、财务数据和/或相关资料，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提供的任何资料及个人信息，以下称“</w:t>
      </w:r>
      <w:r>
        <w:rPr>
          <w:rFonts w:ascii="Arial" w:hAnsi="Arial" w:eastAsia="宋体" w:cs="Arial"/>
          <w:b/>
          <w:color w:val="auto"/>
          <w:sz w:val="20"/>
          <w:highlight w:val="none"/>
        </w:rPr>
        <w:t>保密信息</w:t>
      </w:r>
      <w:r>
        <w:rPr>
          <w:rFonts w:ascii="Arial" w:hAnsi="Arial" w:eastAsia="宋体" w:cs="Arial"/>
          <w:color w:val="auto"/>
          <w:sz w:val="20"/>
          <w:szCs w:val="20"/>
          <w:highlight w:val="none"/>
        </w:rPr>
        <w:t>”)严格保密。未经</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事先书面同意，</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不得将保密信息用于</w:t>
      </w:r>
      <w:r>
        <w:rPr>
          <w:rFonts w:ascii="Arial" w:hAnsi="Arial" w:eastAsia="宋体" w:cs="Arial"/>
          <w:b/>
          <w:color w:val="auto"/>
          <w:sz w:val="20"/>
          <w:highlight w:val="none"/>
        </w:rPr>
        <w:t>本</w:t>
      </w:r>
      <w:r>
        <w:rPr>
          <w:rFonts w:ascii="Arial" w:hAnsi="Arial" w:eastAsia="宋体" w:cs="Arial"/>
          <w:b/>
          <w:color w:val="auto"/>
          <w:sz w:val="20"/>
          <w:szCs w:val="20"/>
          <w:highlight w:val="none"/>
        </w:rPr>
        <w:t>合同</w:t>
      </w:r>
      <w:r>
        <w:rPr>
          <w:rFonts w:ascii="Arial" w:hAnsi="Arial" w:eastAsia="宋体" w:cs="Arial"/>
          <w:color w:val="auto"/>
          <w:sz w:val="20"/>
          <w:szCs w:val="20"/>
          <w:highlight w:val="none"/>
        </w:rPr>
        <w:t>履行以外的目的，不得向任何第三方披露任何保密信息。</w:t>
      </w:r>
      <w:r>
        <w:rPr>
          <w:rFonts w:ascii="Arial" w:hAnsi="Arial" w:eastAsia="宋体" w:cs="Arial"/>
          <w:b/>
          <w:color w:val="auto"/>
          <w:sz w:val="20"/>
          <w:highlight w:val="none"/>
        </w:rPr>
        <w:t>本</w:t>
      </w:r>
      <w:r>
        <w:rPr>
          <w:rFonts w:ascii="Arial" w:hAnsi="Arial" w:eastAsia="宋体" w:cs="Arial"/>
          <w:b/>
          <w:color w:val="auto"/>
          <w:sz w:val="20"/>
          <w:szCs w:val="20"/>
          <w:highlight w:val="none"/>
        </w:rPr>
        <w:t>合同</w:t>
      </w:r>
      <w:r>
        <w:rPr>
          <w:rFonts w:ascii="Arial" w:hAnsi="Arial" w:eastAsia="宋体" w:cs="Arial"/>
          <w:color w:val="auto"/>
          <w:sz w:val="20"/>
          <w:szCs w:val="20"/>
          <w:highlight w:val="none"/>
        </w:rPr>
        <w:t>一经终止，或应</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要求，</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应按</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指示将</w:t>
      </w:r>
      <w:r>
        <w:rPr>
          <w:rFonts w:ascii="Arial" w:hAnsi="Arial" w:eastAsia="宋体" w:cs="Arial"/>
          <w:b/>
          <w:color w:val="auto"/>
          <w:sz w:val="20"/>
          <w:highlight w:val="none"/>
        </w:rPr>
        <w:t>保密信息</w:t>
      </w:r>
      <w:r>
        <w:rPr>
          <w:rFonts w:ascii="Arial" w:hAnsi="Arial" w:eastAsia="宋体" w:cs="Arial"/>
          <w:color w:val="auto"/>
          <w:sz w:val="20"/>
          <w:szCs w:val="20"/>
          <w:highlight w:val="none"/>
        </w:rPr>
        <w:t>(包括其副本)返还给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或销毁并向</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提供相应的销毁证据。</w:t>
      </w:r>
    </w:p>
    <w:p w14:paraId="7FE1EDDE">
      <w:pPr>
        <w:pStyle w:val="53"/>
        <w:spacing w:line="276" w:lineRule="auto"/>
        <w:ind w:left="851" w:right="-58" w:firstLine="0" w:firstLineChars="0"/>
        <w:rPr>
          <w:rFonts w:ascii="Arial" w:hAnsi="Arial" w:eastAsia="宋体" w:cs="Arial"/>
          <w:color w:val="auto"/>
          <w:sz w:val="20"/>
          <w:szCs w:val="20"/>
          <w:highlight w:val="none"/>
        </w:rPr>
      </w:pPr>
    </w:p>
    <w:p w14:paraId="244D2265">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个人信息保护</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承诺，其在履行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过程中使用的自然人姓名、出生日期、身份证件号码及其他能够单独或者与其他信息结合识别特定自然人的信息(“</w:t>
      </w:r>
      <w:r>
        <w:rPr>
          <w:rFonts w:ascii="Arial" w:hAnsi="Arial" w:eastAsia="宋体" w:cs="Arial"/>
          <w:b/>
          <w:color w:val="auto"/>
          <w:sz w:val="20"/>
          <w:highlight w:val="none"/>
        </w:rPr>
        <w:t>个人信息</w:t>
      </w:r>
      <w:r>
        <w:rPr>
          <w:rFonts w:ascii="Arial" w:hAnsi="Arial" w:eastAsia="宋体" w:cs="Arial"/>
          <w:color w:val="auto"/>
          <w:sz w:val="20"/>
          <w:szCs w:val="20"/>
          <w:highlight w:val="none"/>
        </w:rPr>
        <w:t>”)均为合法获得，并且仅在实施</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所必要的范围内使用。</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应采取必要的安全保障措施以防范</w:t>
      </w:r>
      <w:r>
        <w:rPr>
          <w:rFonts w:ascii="Arial" w:hAnsi="Arial" w:eastAsia="宋体" w:cs="Arial"/>
          <w:b/>
          <w:color w:val="auto"/>
          <w:sz w:val="20"/>
          <w:szCs w:val="20"/>
          <w:highlight w:val="none"/>
        </w:rPr>
        <w:t>个人信息</w:t>
      </w:r>
      <w:r>
        <w:rPr>
          <w:rFonts w:ascii="Arial" w:hAnsi="Arial" w:eastAsia="宋体" w:cs="Arial"/>
          <w:color w:val="auto"/>
          <w:sz w:val="20"/>
          <w:szCs w:val="20"/>
          <w:highlight w:val="none"/>
        </w:rPr>
        <w:t>泄露。</w:t>
      </w:r>
    </w:p>
    <w:p w14:paraId="70760B57">
      <w:pPr>
        <w:spacing w:line="276" w:lineRule="auto"/>
        <w:ind w:right="-58"/>
        <w:jc w:val="left"/>
        <w:rPr>
          <w:rFonts w:ascii="Arial" w:hAnsi="Arial" w:eastAsia="宋体" w:cs="Arial"/>
          <w:color w:val="auto"/>
          <w:sz w:val="20"/>
          <w:szCs w:val="20"/>
          <w:highlight w:val="none"/>
        </w:rPr>
      </w:pPr>
    </w:p>
    <w:p w14:paraId="632EF9EC">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ascii="Arial" w:hAnsi="Arial" w:eastAsia="宋体" w:cs="Arial"/>
          <w:b/>
          <w:color w:val="auto"/>
          <w:sz w:val="20"/>
          <w:szCs w:val="20"/>
          <w:highlight w:val="none"/>
        </w:rPr>
        <w:t>知识产权</w:t>
      </w:r>
    </w:p>
    <w:p w14:paraId="5CF798EF">
      <w:pPr>
        <w:spacing w:line="276" w:lineRule="auto"/>
        <w:ind w:right="-58"/>
        <w:jc w:val="left"/>
        <w:rPr>
          <w:rFonts w:ascii="Arial" w:hAnsi="Arial" w:eastAsia="宋体" w:cs="Arial"/>
          <w:color w:val="auto"/>
          <w:sz w:val="20"/>
          <w:szCs w:val="20"/>
          <w:highlight w:val="none"/>
        </w:rPr>
      </w:pPr>
    </w:p>
    <w:p w14:paraId="38CC64B7">
      <w:pPr>
        <w:pStyle w:val="53"/>
        <w:numPr>
          <w:ilvl w:val="1"/>
          <w:numId w:val="20"/>
        </w:numPr>
        <w:spacing w:line="276" w:lineRule="auto"/>
        <w:ind w:right="-58" w:firstLineChars="0"/>
        <w:jc w:val="left"/>
        <w:rPr>
          <w:rFonts w:ascii="Arial" w:hAnsi="Arial" w:eastAsia="宋体" w:cs="Arial"/>
          <w:color w:val="auto"/>
          <w:sz w:val="20"/>
          <w:szCs w:val="20"/>
          <w:highlight w:val="none"/>
        </w:rPr>
      </w:pPr>
      <w:r>
        <w:rPr>
          <w:rFonts w:ascii="Arial" w:hAnsi="Arial" w:eastAsia="宋体" w:cs="Arial"/>
          <w:b/>
          <w:color w:val="auto"/>
          <w:sz w:val="20"/>
          <w:szCs w:val="20"/>
          <w:highlight w:val="none"/>
          <w:u w:val="single"/>
        </w:rPr>
        <w:t>供货方</w:t>
      </w:r>
      <w:r>
        <w:rPr>
          <w:rFonts w:ascii="Arial" w:hAnsi="Arial" w:eastAsia="宋体" w:cs="Arial"/>
          <w:color w:val="auto"/>
          <w:sz w:val="20"/>
          <w:szCs w:val="20"/>
          <w:highlight w:val="none"/>
          <w:u w:val="single"/>
        </w:rPr>
        <w:t>保证</w:t>
      </w:r>
      <w:r>
        <w:rPr>
          <w:rFonts w:ascii="Arial" w:hAnsi="Arial" w:eastAsia="宋体" w:cs="Arial"/>
          <w:color w:val="auto"/>
          <w:sz w:val="20"/>
          <w:szCs w:val="20"/>
          <w:highlight w:val="none"/>
        </w:rPr>
        <w:t>，</w:t>
      </w:r>
      <w:r>
        <w:rPr>
          <w:rFonts w:ascii="Arial" w:hAnsi="Arial" w:eastAsia="宋体" w:cs="Arial"/>
          <w:b/>
          <w:color w:val="auto"/>
          <w:sz w:val="20"/>
          <w:highlight w:val="none"/>
        </w:rPr>
        <w:t>设备</w:t>
      </w:r>
      <w:r>
        <w:rPr>
          <w:rFonts w:ascii="Arial" w:hAnsi="Arial" w:eastAsia="宋体" w:cs="Arial"/>
          <w:color w:val="auto"/>
          <w:sz w:val="20"/>
          <w:szCs w:val="20"/>
          <w:highlight w:val="none"/>
        </w:rPr>
        <w:t>以及</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根据</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履行的任何其他工作均不侵犯任何第三方知识产权。若</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因</w:t>
      </w:r>
      <w:r>
        <w:rPr>
          <w:rFonts w:ascii="Arial" w:hAnsi="Arial" w:eastAsia="宋体" w:cs="Arial"/>
          <w:b/>
          <w:color w:val="auto"/>
          <w:sz w:val="20"/>
          <w:highlight w:val="none"/>
        </w:rPr>
        <w:t>设备</w:t>
      </w:r>
      <w:r>
        <w:rPr>
          <w:rFonts w:ascii="Arial" w:hAnsi="Arial" w:eastAsia="宋体" w:cs="Arial"/>
          <w:color w:val="auto"/>
          <w:sz w:val="20"/>
          <w:szCs w:val="20"/>
          <w:highlight w:val="none"/>
        </w:rPr>
        <w:t>侵犯第三方知识产权而受到索赔、指控或诉讼，</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应为</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或协助</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进行抗辩，并使</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免受因此引起的任何损失并对</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进行赔偿。</w:t>
      </w:r>
    </w:p>
    <w:p w14:paraId="5D0A14A2">
      <w:pPr>
        <w:pStyle w:val="53"/>
        <w:spacing w:line="276" w:lineRule="auto"/>
        <w:ind w:left="851" w:right="-58" w:firstLine="0" w:firstLineChars="0"/>
        <w:jc w:val="left"/>
        <w:rPr>
          <w:rFonts w:ascii="Arial" w:hAnsi="Arial" w:eastAsia="宋体" w:cs="Arial"/>
          <w:color w:val="auto"/>
          <w:sz w:val="20"/>
          <w:szCs w:val="20"/>
          <w:highlight w:val="none"/>
        </w:rPr>
      </w:pPr>
    </w:p>
    <w:p w14:paraId="2B4119AB">
      <w:pPr>
        <w:pStyle w:val="53"/>
        <w:numPr>
          <w:ilvl w:val="1"/>
          <w:numId w:val="20"/>
        </w:numPr>
        <w:spacing w:line="276" w:lineRule="auto"/>
        <w:ind w:right="-58" w:firstLineChars="0"/>
        <w:jc w:val="left"/>
        <w:rPr>
          <w:rFonts w:ascii="Arial" w:hAnsi="Arial" w:eastAsia="宋体" w:cs="Arial"/>
          <w:color w:val="auto"/>
          <w:sz w:val="20"/>
          <w:szCs w:val="20"/>
          <w:highlight w:val="none"/>
        </w:rPr>
      </w:pPr>
      <w:r>
        <w:rPr>
          <w:rFonts w:ascii="Arial" w:hAnsi="Arial" w:eastAsia="宋体" w:cs="Arial"/>
          <w:b/>
          <w:color w:val="auto"/>
          <w:sz w:val="20"/>
          <w:szCs w:val="20"/>
          <w:highlight w:val="none"/>
          <w:u w:val="single"/>
        </w:rPr>
        <w:t>供货方</w:t>
      </w:r>
      <w:r>
        <w:rPr>
          <w:rFonts w:ascii="Arial" w:hAnsi="Arial" w:eastAsia="宋体" w:cs="Arial"/>
          <w:color w:val="auto"/>
          <w:sz w:val="20"/>
          <w:szCs w:val="20"/>
          <w:highlight w:val="none"/>
          <w:u w:val="single"/>
        </w:rPr>
        <w:t>承诺</w:t>
      </w:r>
      <w:r>
        <w:rPr>
          <w:rFonts w:ascii="Arial" w:hAnsi="Arial" w:eastAsia="宋体" w:cs="Arial"/>
          <w:color w:val="auto"/>
          <w:sz w:val="20"/>
          <w:szCs w:val="20"/>
          <w:highlight w:val="none"/>
        </w:rPr>
        <w:t>，</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不得在履行合同期间及合同终止后未经</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同意复制、使用由</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提供或</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自行获取的</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所拥有的包括但不限于商标、专利、专有技术等知识产权，并且不得在宣传推广中使用</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的名称</w:t>
      </w:r>
      <w:r>
        <w:rPr>
          <w:rFonts w:hint="eastAsia" w:ascii="Arial" w:hAnsi="Arial" w:eastAsia="宋体" w:cs="Arial"/>
          <w:color w:val="auto"/>
          <w:sz w:val="20"/>
          <w:szCs w:val="20"/>
          <w:highlight w:val="none"/>
        </w:rPr>
        <w:t>、商标或其他标识</w:t>
      </w:r>
      <w:r>
        <w:rPr>
          <w:rFonts w:ascii="Arial" w:hAnsi="Arial" w:eastAsia="宋体" w:cs="Arial"/>
          <w:color w:val="auto"/>
          <w:sz w:val="20"/>
          <w:szCs w:val="20"/>
          <w:highlight w:val="none"/>
        </w:rPr>
        <w:t>。</w:t>
      </w:r>
    </w:p>
    <w:p w14:paraId="1C51B1A9">
      <w:pPr>
        <w:spacing w:line="276" w:lineRule="auto"/>
        <w:ind w:right="-58"/>
        <w:jc w:val="left"/>
        <w:rPr>
          <w:rFonts w:ascii="Arial" w:hAnsi="Arial" w:eastAsia="宋体" w:cs="Arial"/>
          <w:color w:val="auto"/>
          <w:sz w:val="20"/>
          <w:szCs w:val="20"/>
          <w:highlight w:val="none"/>
        </w:rPr>
      </w:pPr>
    </w:p>
    <w:p w14:paraId="1E22402B">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hint="eastAsia" w:ascii="Arial" w:hAnsi="Arial" w:eastAsia="宋体" w:cs="Arial"/>
          <w:b/>
          <w:color w:val="auto"/>
          <w:sz w:val="20"/>
          <w:szCs w:val="20"/>
          <w:highlight w:val="none"/>
        </w:rPr>
        <w:t>人员</w:t>
      </w:r>
      <w:r>
        <w:rPr>
          <w:rFonts w:ascii="Arial" w:hAnsi="Arial" w:eastAsia="宋体" w:cs="Arial"/>
          <w:b/>
          <w:color w:val="auto"/>
          <w:sz w:val="20"/>
          <w:szCs w:val="20"/>
          <w:highlight w:val="none"/>
        </w:rPr>
        <w:t>安排及通知</w:t>
      </w:r>
    </w:p>
    <w:p w14:paraId="11E16EE9">
      <w:pPr>
        <w:spacing w:line="276" w:lineRule="auto"/>
        <w:ind w:right="-58"/>
        <w:jc w:val="left"/>
        <w:rPr>
          <w:rFonts w:ascii="Arial" w:hAnsi="Arial" w:eastAsia="宋体" w:cs="Arial"/>
          <w:color w:val="auto"/>
          <w:sz w:val="20"/>
          <w:szCs w:val="20"/>
          <w:highlight w:val="none"/>
        </w:rPr>
      </w:pPr>
    </w:p>
    <w:p w14:paraId="07E04BA3">
      <w:pPr>
        <w:pStyle w:val="53"/>
        <w:numPr>
          <w:ilvl w:val="1"/>
          <w:numId w:val="20"/>
        </w:numPr>
        <w:spacing w:line="276" w:lineRule="auto"/>
        <w:ind w:right="-58" w:firstLineChars="0"/>
        <w:jc w:val="left"/>
        <w:rPr>
          <w:rFonts w:ascii="Arial" w:hAnsi="Arial" w:eastAsia="宋体" w:cs="Arial"/>
          <w:color w:val="auto"/>
          <w:sz w:val="20"/>
          <w:szCs w:val="20"/>
          <w:highlight w:val="none"/>
          <w:lang w:val="zh-CN"/>
        </w:rPr>
      </w:pP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在此</w:t>
      </w:r>
      <w:r>
        <w:rPr>
          <w:rFonts w:ascii="Arial" w:hAnsi="Arial" w:eastAsia="宋体" w:cs="Arial"/>
          <w:color w:val="auto"/>
          <w:sz w:val="20"/>
          <w:szCs w:val="20"/>
          <w:highlight w:val="none"/>
          <w:lang w:val="zh-CN"/>
        </w:rPr>
        <w:t>任命</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lang w:val="zh-CN"/>
        </w:rPr>
        <w:t>为履行</w:t>
      </w:r>
      <w:r>
        <w:rPr>
          <w:rFonts w:ascii="Arial" w:hAnsi="Arial" w:eastAsia="宋体" w:cs="Arial"/>
          <w:b/>
          <w:color w:val="auto"/>
          <w:kern w:val="20"/>
          <w:sz w:val="20"/>
          <w:szCs w:val="20"/>
          <w:highlight w:val="none"/>
          <w:lang w:val="en-GB"/>
        </w:rPr>
        <w:t>本合同</w:t>
      </w:r>
      <w:r>
        <w:rPr>
          <w:rFonts w:ascii="Arial" w:hAnsi="Arial" w:eastAsia="宋体" w:cs="Arial"/>
          <w:color w:val="auto"/>
          <w:sz w:val="20"/>
          <w:szCs w:val="20"/>
          <w:highlight w:val="none"/>
          <w:lang w:val="zh-CN"/>
        </w:rPr>
        <w:t>相关项目的主要管理人员及联系人，其联系方式如下：</w:t>
      </w:r>
    </w:p>
    <w:p w14:paraId="1BF5572B">
      <w:pPr>
        <w:pStyle w:val="53"/>
        <w:spacing w:line="276" w:lineRule="auto"/>
        <w:ind w:left="851" w:right="-58" w:firstLine="0" w:firstLineChars="0"/>
        <w:jc w:val="left"/>
        <w:rPr>
          <w:rFonts w:ascii="Arial" w:hAnsi="Arial" w:eastAsia="宋体" w:cs="Arial"/>
          <w:bCs/>
          <w:color w:val="auto"/>
          <w:sz w:val="20"/>
          <w:szCs w:val="20"/>
          <w:highlight w:val="none"/>
        </w:rPr>
      </w:pPr>
    </w:p>
    <w:tbl>
      <w:tblPr>
        <w:tblStyle w:val="27"/>
        <w:tblW w:w="0" w:type="auto"/>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6373"/>
      </w:tblGrid>
      <w:tr w14:paraId="04DF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037AA686">
            <w:pPr>
              <w:tabs>
                <w:tab w:val="left" w:pos="2127"/>
              </w:tabs>
              <w:topLinePunct/>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地址：</w:t>
            </w:r>
          </w:p>
        </w:tc>
        <w:tc>
          <w:tcPr>
            <w:tcW w:w="6373" w:type="dxa"/>
            <w:shd w:val="clear" w:color="auto" w:fill="auto"/>
          </w:tcPr>
          <w:p w14:paraId="7D404CF6">
            <w:pPr>
              <w:tabs>
                <w:tab w:val="left" w:pos="2127"/>
              </w:tabs>
              <w:topLinePunct/>
              <w:spacing w:line="276" w:lineRule="auto"/>
              <w:rPr>
                <w:rFonts w:ascii="Arial" w:hAnsi="Arial" w:eastAsia="宋体" w:cs="Arial"/>
                <w:color w:val="auto"/>
                <w:sz w:val="20"/>
                <w:szCs w:val="20"/>
                <w:highlight w:val="none"/>
                <w:lang w:eastAsia="ko-KR"/>
              </w:rPr>
            </w:pPr>
          </w:p>
        </w:tc>
      </w:tr>
      <w:tr w14:paraId="79479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4CC7D8EC">
            <w:pPr>
              <w:tabs>
                <w:tab w:val="left" w:pos="2127"/>
              </w:tabs>
              <w:topLinePunct/>
              <w:spacing w:line="276" w:lineRule="auto"/>
              <w:rPr>
                <w:rFonts w:ascii="Arial" w:hAnsi="Arial" w:eastAsia="宋体" w:cs="Arial"/>
                <w:color w:val="auto"/>
                <w:sz w:val="20"/>
                <w:szCs w:val="20"/>
                <w:highlight w:val="none"/>
                <w:lang w:eastAsia="ko-KR"/>
              </w:rPr>
            </w:pPr>
            <w:r>
              <w:rPr>
                <w:rFonts w:ascii="Arial" w:hAnsi="Arial" w:eastAsia="宋体" w:cs="Arial"/>
                <w:color w:val="auto"/>
                <w:sz w:val="20"/>
                <w:szCs w:val="20"/>
                <w:highlight w:val="none"/>
              </w:rPr>
              <w:t>电话：</w:t>
            </w:r>
          </w:p>
        </w:tc>
        <w:tc>
          <w:tcPr>
            <w:tcW w:w="6373" w:type="dxa"/>
            <w:shd w:val="clear" w:color="auto" w:fill="auto"/>
          </w:tcPr>
          <w:p w14:paraId="20863D4B">
            <w:pPr>
              <w:tabs>
                <w:tab w:val="left" w:pos="2127"/>
              </w:tabs>
              <w:topLinePunct/>
              <w:spacing w:line="276" w:lineRule="auto"/>
              <w:rPr>
                <w:rFonts w:ascii="Arial" w:hAnsi="Arial" w:eastAsia="宋体" w:cs="Arial"/>
                <w:color w:val="auto"/>
                <w:sz w:val="20"/>
                <w:szCs w:val="20"/>
                <w:highlight w:val="none"/>
                <w:lang w:eastAsia="ko-KR"/>
              </w:rPr>
            </w:pPr>
          </w:p>
        </w:tc>
      </w:tr>
      <w:tr w14:paraId="6E6D5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172FFA80">
            <w:pPr>
              <w:tabs>
                <w:tab w:val="left" w:pos="2127"/>
              </w:tabs>
              <w:topLinePunct/>
              <w:spacing w:line="276" w:lineRule="auto"/>
              <w:rPr>
                <w:rFonts w:ascii="Arial" w:hAnsi="Arial" w:eastAsia="宋体" w:cs="Arial"/>
                <w:color w:val="auto"/>
                <w:sz w:val="20"/>
                <w:szCs w:val="20"/>
                <w:highlight w:val="none"/>
                <w:lang w:eastAsia="ko-KR"/>
              </w:rPr>
            </w:pPr>
            <w:r>
              <w:rPr>
                <w:rFonts w:hint="eastAsia" w:ascii="Arial" w:hAnsi="Arial" w:eastAsia="宋体" w:cs="Arial"/>
                <w:color w:val="auto"/>
                <w:sz w:val="20"/>
                <w:szCs w:val="20"/>
                <w:highlight w:val="none"/>
              </w:rPr>
              <w:t>电子邮箱</w:t>
            </w:r>
            <w:r>
              <w:rPr>
                <w:rFonts w:ascii="Arial" w:hAnsi="Arial" w:eastAsia="宋体" w:cs="Arial"/>
                <w:color w:val="auto"/>
                <w:sz w:val="20"/>
                <w:szCs w:val="20"/>
                <w:highlight w:val="none"/>
              </w:rPr>
              <w:t>：</w:t>
            </w:r>
          </w:p>
        </w:tc>
        <w:tc>
          <w:tcPr>
            <w:tcW w:w="6373" w:type="dxa"/>
            <w:shd w:val="clear" w:color="auto" w:fill="auto"/>
          </w:tcPr>
          <w:p w14:paraId="16C8C4B2">
            <w:pPr>
              <w:tabs>
                <w:tab w:val="left" w:pos="2127"/>
              </w:tabs>
              <w:topLinePunct/>
              <w:spacing w:line="276" w:lineRule="auto"/>
              <w:rPr>
                <w:rFonts w:ascii="Arial" w:hAnsi="Arial" w:eastAsia="宋体" w:cs="Arial"/>
                <w:color w:val="auto"/>
                <w:sz w:val="20"/>
                <w:szCs w:val="20"/>
                <w:highlight w:val="none"/>
                <w:lang w:eastAsia="ko-KR"/>
              </w:rPr>
            </w:pPr>
          </w:p>
        </w:tc>
      </w:tr>
    </w:tbl>
    <w:p w14:paraId="46FB7122">
      <w:pPr>
        <w:spacing w:line="276" w:lineRule="auto"/>
        <w:rPr>
          <w:rFonts w:ascii="Arial" w:hAnsi="Arial" w:eastAsia="宋体" w:cs="Arial"/>
          <w:bCs/>
          <w:color w:val="auto"/>
          <w:sz w:val="20"/>
          <w:szCs w:val="20"/>
          <w:highlight w:val="none"/>
        </w:rPr>
      </w:pPr>
    </w:p>
    <w:p w14:paraId="336F2D5C">
      <w:pPr>
        <w:pStyle w:val="53"/>
        <w:numPr>
          <w:ilvl w:val="1"/>
          <w:numId w:val="20"/>
        </w:numPr>
        <w:spacing w:line="276" w:lineRule="auto"/>
        <w:ind w:right="-58" w:firstLineChars="0"/>
        <w:jc w:val="left"/>
        <w:rPr>
          <w:rFonts w:ascii="Arial" w:hAnsi="Arial" w:eastAsia="宋体" w:cs="Arial"/>
          <w:color w:val="auto"/>
          <w:sz w:val="20"/>
          <w:szCs w:val="20"/>
          <w:highlight w:val="none"/>
          <w:lang w:val="zh-CN"/>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在此</w:t>
      </w:r>
      <w:r>
        <w:rPr>
          <w:rFonts w:ascii="Arial" w:hAnsi="Arial" w:eastAsia="宋体" w:cs="Arial"/>
          <w:color w:val="auto"/>
          <w:sz w:val="20"/>
          <w:szCs w:val="20"/>
          <w:highlight w:val="none"/>
          <w:lang w:val="zh-CN"/>
        </w:rPr>
        <w:t>任命</w:t>
      </w:r>
      <w:r>
        <w:rPr>
          <w:rFonts w:ascii="Arial" w:hAnsi="Arial" w:eastAsia="宋体" w:cs="Arial"/>
          <w:color w:val="auto"/>
          <w:sz w:val="20"/>
          <w:szCs w:val="20"/>
          <w:highlight w:val="none"/>
          <w:u w:val="single"/>
        </w:rPr>
        <w:t xml:space="preserve">        </w:t>
      </w:r>
      <w:r>
        <w:rPr>
          <w:rFonts w:ascii="Arial" w:hAnsi="Arial" w:eastAsia="宋体" w:cs="Arial"/>
          <w:color w:val="auto"/>
          <w:sz w:val="20"/>
          <w:szCs w:val="20"/>
          <w:highlight w:val="none"/>
          <w:lang w:val="zh-CN"/>
        </w:rPr>
        <w:t>为履行</w:t>
      </w:r>
      <w:r>
        <w:rPr>
          <w:rFonts w:ascii="Arial" w:hAnsi="Arial" w:eastAsia="宋体" w:cs="Arial"/>
          <w:b/>
          <w:color w:val="auto"/>
          <w:kern w:val="20"/>
          <w:sz w:val="20"/>
          <w:szCs w:val="20"/>
          <w:highlight w:val="none"/>
          <w:lang w:val="en-GB"/>
        </w:rPr>
        <w:t>本合同</w:t>
      </w:r>
      <w:r>
        <w:rPr>
          <w:rFonts w:ascii="Arial" w:hAnsi="Arial" w:eastAsia="宋体" w:cs="Arial"/>
          <w:color w:val="auto"/>
          <w:sz w:val="20"/>
          <w:szCs w:val="20"/>
          <w:highlight w:val="none"/>
          <w:lang w:val="zh-CN"/>
        </w:rPr>
        <w:t>相关项目的主要管理人员及联系人，其联系方式如下：</w:t>
      </w:r>
    </w:p>
    <w:p w14:paraId="3C91CE85">
      <w:pPr>
        <w:pStyle w:val="53"/>
        <w:spacing w:line="276" w:lineRule="auto"/>
        <w:ind w:left="851" w:right="-58" w:firstLine="0" w:firstLineChars="0"/>
        <w:jc w:val="left"/>
        <w:rPr>
          <w:rFonts w:ascii="Arial" w:hAnsi="Arial" w:eastAsia="宋体" w:cs="Arial"/>
          <w:bCs/>
          <w:color w:val="auto"/>
          <w:sz w:val="20"/>
          <w:szCs w:val="20"/>
          <w:highlight w:val="none"/>
        </w:rPr>
      </w:pPr>
    </w:p>
    <w:tbl>
      <w:tblPr>
        <w:tblStyle w:val="27"/>
        <w:tblW w:w="0" w:type="auto"/>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6373"/>
      </w:tblGrid>
      <w:tr w14:paraId="50E6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53BDEC76">
            <w:pPr>
              <w:tabs>
                <w:tab w:val="left" w:pos="2127"/>
              </w:tabs>
              <w:topLinePunct/>
              <w:spacing w:line="276" w:lineRule="auto"/>
              <w:rPr>
                <w:rFonts w:ascii="Arial" w:hAnsi="Arial" w:eastAsia="宋体" w:cs="Arial"/>
                <w:color w:val="auto"/>
                <w:sz w:val="20"/>
                <w:szCs w:val="20"/>
                <w:highlight w:val="none"/>
              </w:rPr>
            </w:pPr>
            <w:r>
              <w:rPr>
                <w:rFonts w:ascii="Arial" w:hAnsi="Arial" w:eastAsia="宋体" w:cs="Arial"/>
                <w:color w:val="auto"/>
                <w:sz w:val="20"/>
                <w:szCs w:val="20"/>
                <w:highlight w:val="none"/>
              </w:rPr>
              <w:t>地址：</w:t>
            </w:r>
          </w:p>
        </w:tc>
        <w:tc>
          <w:tcPr>
            <w:tcW w:w="6373" w:type="dxa"/>
            <w:shd w:val="clear" w:color="auto" w:fill="auto"/>
          </w:tcPr>
          <w:p w14:paraId="57AE1766">
            <w:pPr>
              <w:tabs>
                <w:tab w:val="left" w:pos="2127"/>
              </w:tabs>
              <w:topLinePunct/>
              <w:spacing w:line="276" w:lineRule="auto"/>
              <w:rPr>
                <w:rFonts w:ascii="Arial" w:hAnsi="Arial" w:eastAsia="宋体" w:cs="Arial"/>
                <w:color w:val="auto"/>
                <w:sz w:val="20"/>
                <w:szCs w:val="20"/>
                <w:highlight w:val="none"/>
                <w:lang w:eastAsia="ko-KR"/>
              </w:rPr>
            </w:pPr>
          </w:p>
        </w:tc>
      </w:tr>
      <w:tr w14:paraId="109F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274ADEA4">
            <w:pPr>
              <w:tabs>
                <w:tab w:val="left" w:pos="2127"/>
              </w:tabs>
              <w:topLinePunct/>
              <w:spacing w:line="276" w:lineRule="auto"/>
              <w:rPr>
                <w:rFonts w:ascii="Arial" w:hAnsi="Arial" w:eastAsia="宋体" w:cs="Arial"/>
                <w:color w:val="auto"/>
                <w:sz w:val="20"/>
                <w:szCs w:val="20"/>
                <w:highlight w:val="none"/>
                <w:lang w:eastAsia="ko-KR"/>
              </w:rPr>
            </w:pPr>
            <w:r>
              <w:rPr>
                <w:rFonts w:ascii="Arial" w:hAnsi="Arial" w:eastAsia="宋体" w:cs="Arial"/>
                <w:color w:val="auto"/>
                <w:sz w:val="20"/>
                <w:szCs w:val="20"/>
                <w:highlight w:val="none"/>
              </w:rPr>
              <w:t>电话：</w:t>
            </w:r>
          </w:p>
        </w:tc>
        <w:tc>
          <w:tcPr>
            <w:tcW w:w="6373" w:type="dxa"/>
            <w:shd w:val="clear" w:color="auto" w:fill="auto"/>
          </w:tcPr>
          <w:p w14:paraId="49B22B01">
            <w:pPr>
              <w:tabs>
                <w:tab w:val="left" w:pos="2127"/>
              </w:tabs>
              <w:topLinePunct/>
              <w:spacing w:line="276" w:lineRule="auto"/>
              <w:rPr>
                <w:rFonts w:ascii="Arial" w:hAnsi="Arial" w:eastAsia="宋体" w:cs="Arial"/>
                <w:color w:val="auto"/>
                <w:sz w:val="20"/>
                <w:szCs w:val="20"/>
                <w:highlight w:val="none"/>
                <w:lang w:eastAsia="ko-KR"/>
              </w:rPr>
            </w:pPr>
          </w:p>
        </w:tc>
      </w:tr>
      <w:tr w14:paraId="2434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shd w:val="clear" w:color="auto" w:fill="auto"/>
          </w:tcPr>
          <w:p w14:paraId="63A0771F">
            <w:pPr>
              <w:tabs>
                <w:tab w:val="left" w:pos="2127"/>
              </w:tabs>
              <w:topLinePunct/>
              <w:spacing w:line="276" w:lineRule="auto"/>
              <w:rPr>
                <w:rFonts w:ascii="Arial" w:hAnsi="Arial" w:eastAsia="宋体" w:cs="Arial"/>
                <w:color w:val="auto"/>
                <w:sz w:val="20"/>
                <w:szCs w:val="20"/>
                <w:highlight w:val="none"/>
                <w:lang w:eastAsia="ko-KR"/>
              </w:rPr>
            </w:pPr>
            <w:r>
              <w:rPr>
                <w:rFonts w:hint="eastAsia" w:ascii="Arial" w:hAnsi="Arial" w:eastAsia="宋体" w:cs="Arial"/>
                <w:color w:val="auto"/>
                <w:sz w:val="20"/>
                <w:szCs w:val="20"/>
                <w:highlight w:val="none"/>
              </w:rPr>
              <w:t>电子邮箱</w:t>
            </w:r>
            <w:r>
              <w:rPr>
                <w:rFonts w:ascii="Arial" w:hAnsi="Arial" w:eastAsia="宋体" w:cs="Arial"/>
                <w:color w:val="auto"/>
                <w:sz w:val="20"/>
                <w:szCs w:val="20"/>
                <w:highlight w:val="none"/>
              </w:rPr>
              <w:t>：</w:t>
            </w:r>
          </w:p>
        </w:tc>
        <w:tc>
          <w:tcPr>
            <w:tcW w:w="6373" w:type="dxa"/>
            <w:shd w:val="clear" w:color="auto" w:fill="auto"/>
          </w:tcPr>
          <w:p w14:paraId="274AB595">
            <w:pPr>
              <w:tabs>
                <w:tab w:val="left" w:pos="2127"/>
              </w:tabs>
              <w:topLinePunct/>
              <w:spacing w:line="276" w:lineRule="auto"/>
              <w:rPr>
                <w:rFonts w:ascii="Arial" w:hAnsi="Arial" w:eastAsia="宋体" w:cs="Arial"/>
                <w:color w:val="auto"/>
                <w:sz w:val="20"/>
                <w:szCs w:val="20"/>
                <w:highlight w:val="none"/>
                <w:lang w:eastAsia="ko-KR"/>
              </w:rPr>
            </w:pPr>
          </w:p>
        </w:tc>
      </w:tr>
    </w:tbl>
    <w:p w14:paraId="466B8749">
      <w:pPr>
        <w:spacing w:line="276" w:lineRule="auto"/>
        <w:ind w:right="-58"/>
        <w:jc w:val="left"/>
        <w:rPr>
          <w:rFonts w:ascii="Arial" w:hAnsi="Arial" w:eastAsia="宋体" w:cs="Arial"/>
          <w:color w:val="auto"/>
          <w:sz w:val="20"/>
          <w:szCs w:val="20"/>
          <w:highlight w:val="none"/>
        </w:rPr>
      </w:pPr>
    </w:p>
    <w:p w14:paraId="01CC41A7">
      <w:pPr>
        <w:pStyle w:val="53"/>
        <w:numPr>
          <w:ilvl w:val="1"/>
          <w:numId w:val="20"/>
        </w:numPr>
        <w:spacing w:line="276" w:lineRule="auto"/>
        <w:ind w:right="-58" w:firstLineChars="0"/>
        <w:jc w:val="left"/>
        <w:rPr>
          <w:rFonts w:ascii="Arial" w:hAnsi="Arial" w:eastAsia="宋体" w:cs="Arial"/>
          <w:color w:val="auto"/>
          <w:sz w:val="20"/>
          <w:szCs w:val="20"/>
          <w:highlight w:val="none"/>
        </w:rPr>
      </w:pPr>
      <w:r>
        <w:rPr>
          <w:rFonts w:ascii="Arial" w:hAnsi="Arial" w:eastAsia="宋体" w:cs="Arial"/>
          <w:color w:val="auto"/>
          <w:sz w:val="20"/>
          <w:szCs w:val="20"/>
          <w:highlight w:val="none"/>
        </w:rPr>
        <w:t>所有与</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相关的通知和其他通信都应当依照</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的相关规定作出，发送至被通知方的上述地址。</w:t>
      </w:r>
    </w:p>
    <w:p w14:paraId="159CED29">
      <w:pPr>
        <w:spacing w:line="276" w:lineRule="auto"/>
        <w:ind w:right="-58"/>
        <w:jc w:val="left"/>
        <w:rPr>
          <w:rFonts w:ascii="Arial" w:hAnsi="Arial" w:eastAsia="宋体" w:cs="Arial"/>
          <w:color w:val="auto"/>
          <w:sz w:val="20"/>
          <w:szCs w:val="20"/>
          <w:highlight w:val="none"/>
        </w:rPr>
      </w:pPr>
    </w:p>
    <w:p w14:paraId="5E8DFAA0">
      <w:pPr>
        <w:pStyle w:val="53"/>
        <w:numPr>
          <w:ilvl w:val="0"/>
          <w:numId w:val="20"/>
        </w:numPr>
        <w:spacing w:line="276" w:lineRule="auto"/>
        <w:ind w:right="-58" w:firstLineChars="0"/>
        <w:jc w:val="left"/>
        <w:rPr>
          <w:rFonts w:ascii="Arial" w:hAnsi="Arial" w:eastAsia="宋体" w:cs="Arial"/>
          <w:b/>
          <w:color w:val="auto"/>
          <w:sz w:val="20"/>
          <w:szCs w:val="20"/>
          <w:highlight w:val="none"/>
        </w:rPr>
      </w:pPr>
      <w:r>
        <w:rPr>
          <w:rFonts w:ascii="Arial" w:hAnsi="Arial" w:eastAsia="宋体" w:cs="Arial"/>
          <w:b/>
          <w:color w:val="auto"/>
          <w:sz w:val="20"/>
          <w:szCs w:val="20"/>
          <w:highlight w:val="none"/>
        </w:rPr>
        <w:t>违约责任</w:t>
      </w:r>
    </w:p>
    <w:p w14:paraId="211014D2">
      <w:pPr>
        <w:spacing w:line="276" w:lineRule="auto"/>
        <w:ind w:right="-58"/>
        <w:jc w:val="left"/>
        <w:rPr>
          <w:rFonts w:ascii="Arial" w:hAnsi="Arial" w:eastAsia="宋体" w:cs="Arial"/>
          <w:color w:val="auto"/>
          <w:sz w:val="20"/>
          <w:szCs w:val="20"/>
          <w:highlight w:val="none"/>
        </w:rPr>
      </w:pPr>
    </w:p>
    <w:p w14:paraId="4471EBA5">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若</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在</w:t>
      </w:r>
      <w:r>
        <w:rPr>
          <w:rFonts w:ascii="Arial" w:hAnsi="Arial" w:eastAsia="宋体" w:cs="Arial"/>
          <w:b/>
          <w:color w:val="auto"/>
          <w:sz w:val="20"/>
          <w:highlight w:val="none"/>
        </w:rPr>
        <w:t>保修期</w:t>
      </w:r>
      <w:r>
        <w:rPr>
          <w:rFonts w:ascii="Arial" w:hAnsi="Arial" w:eastAsia="宋体" w:cs="Arial"/>
          <w:color w:val="auto"/>
          <w:sz w:val="20"/>
          <w:szCs w:val="20"/>
          <w:highlight w:val="none"/>
        </w:rPr>
        <w:t>内发现</w:t>
      </w:r>
      <w:r>
        <w:rPr>
          <w:rFonts w:ascii="Arial" w:hAnsi="Arial" w:eastAsia="宋体" w:cs="Arial"/>
          <w:b/>
          <w:color w:val="auto"/>
          <w:sz w:val="20"/>
          <w:highlight w:val="none"/>
        </w:rPr>
        <w:t>设备</w:t>
      </w:r>
      <w:r>
        <w:rPr>
          <w:rFonts w:ascii="Arial" w:hAnsi="Arial" w:eastAsia="宋体" w:cs="Arial"/>
          <w:color w:val="auto"/>
          <w:sz w:val="20"/>
          <w:szCs w:val="20"/>
          <w:highlight w:val="none"/>
        </w:rPr>
        <w:t>存在瑕疵、其他质量问题或其他不符合</w:t>
      </w:r>
      <w:r>
        <w:rPr>
          <w:rFonts w:hint="eastAsia" w:ascii="Arial" w:hAnsi="Arial" w:eastAsia="宋体" w:cs="Arial"/>
          <w:b/>
          <w:color w:val="auto"/>
          <w:sz w:val="20"/>
          <w:szCs w:val="20"/>
          <w:highlight w:val="none"/>
        </w:rPr>
        <w:t>本合同</w:t>
      </w:r>
      <w:r>
        <w:rPr>
          <w:rFonts w:ascii="Arial" w:hAnsi="Arial" w:eastAsia="宋体" w:cs="Arial"/>
          <w:color w:val="auto"/>
          <w:sz w:val="20"/>
          <w:szCs w:val="20"/>
          <w:highlight w:val="none"/>
        </w:rPr>
        <w:t>或</w:t>
      </w:r>
      <w:r>
        <w:rPr>
          <w:rFonts w:ascii="Arial" w:hAnsi="Arial" w:eastAsia="宋体" w:cs="Arial"/>
          <w:b/>
          <w:color w:val="auto"/>
          <w:sz w:val="20"/>
          <w:highlight w:val="none"/>
        </w:rPr>
        <w:t>指定要求</w:t>
      </w:r>
      <w:r>
        <w:rPr>
          <w:rFonts w:ascii="Arial" w:hAnsi="Arial" w:eastAsia="宋体" w:cs="Arial"/>
          <w:color w:val="auto"/>
          <w:sz w:val="20"/>
          <w:szCs w:val="20"/>
          <w:highlight w:val="none"/>
        </w:rPr>
        <w:t>的情形的，</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应承担责任并应当根据</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的要求和期限予以修正、更换或退货，并赔偿</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因此遭受的任何损失或损害。</w:t>
      </w:r>
    </w:p>
    <w:p w14:paraId="1868166F">
      <w:pPr>
        <w:pStyle w:val="53"/>
        <w:spacing w:line="276" w:lineRule="auto"/>
        <w:ind w:left="851" w:right="-58" w:firstLine="0" w:firstLineChars="0"/>
        <w:rPr>
          <w:rFonts w:ascii="Arial" w:hAnsi="Arial" w:eastAsia="宋体" w:cs="Arial"/>
          <w:color w:val="auto"/>
          <w:sz w:val="20"/>
          <w:szCs w:val="20"/>
          <w:highlight w:val="none"/>
        </w:rPr>
      </w:pPr>
    </w:p>
    <w:p w14:paraId="41B7F484">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如果</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实质违反其在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项下的任何义务，</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应有权终止</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且要求</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赔偿</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因此遭受的任何损失或损害(包括但不限于</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向第三方采购同等</w:t>
      </w:r>
      <w:r>
        <w:rPr>
          <w:rFonts w:ascii="Arial" w:hAnsi="Arial" w:eastAsia="宋体" w:cs="Arial"/>
          <w:b/>
          <w:color w:val="auto"/>
          <w:sz w:val="20"/>
          <w:highlight w:val="none"/>
        </w:rPr>
        <w:t>设备</w:t>
      </w:r>
      <w:r>
        <w:rPr>
          <w:rFonts w:ascii="Arial" w:hAnsi="Arial" w:eastAsia="宋体" w:cs="Arial"/>
          <w:color w:val="auto"/>
          <w:sz w:val="20"/>
          <w:szCs w:val="20"/>
          <w:highlight w:val="none"/>
        </w:rPr>
        <w:t>和/或服务以纠正该等违约所产生的费用，以下简称“</w:t>
      </w:r>
      <w:r>
        <w:rPr>
          <w:rFonts w:ascii="Arial" w:hAnsi="Arial" w:eastAsia="宋体" w:cs="Arial"/>
          <w:b/>
          <w:color w:val="auto"/>
          <w:sz w:val="20"/>
          <w:szCs w:val="20"/>
          <w:highlight w:val="none"/>
        </w:rPr>
        <w:t>违约损害</w:t>
      </w:r>
      <w:r>
        <w:rPr>
          <w:rFonts w:ascii="Arial" w:hAnsi="Arial" w:eastAsia="宋体" w:cs="Arial"/>
          <w:color w:val="auto"/>
          <w:sz w:val="20"/>
          <w:szCs w:val="20"/>
          <w:highlight w:val="none"/>
        </w:rPr>
        <w:t>”)，前提是，在终止之前，</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应书面通知</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该等违约，给予自收到通知之日起不超过三十(30)日的合理时间要求</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纠正该等违约。如果发生对</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_Ref32231879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第5条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所述陈述与保证的实质性违反或者</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的违约行为已导致</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的目的无法实现，</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有权经书面通知</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后立刻终止</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并要求</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赔偿</w:t>
      </w:r>
      <w:r>
        <w:rPr>
          <w:rFonts w:ascii="Arial" w:hAnsi="Arial" w:eastAsia="宋体" w:cs="Arial"/>
          <w:b/>
          <w:bCs/>
          <w:color w:val="auto"/>
          <w:sz w:val="20"/>
          <w:szCs w:val="20"/>
          <w:highlight w:val="none"/>
        </w:rPr>
        <w:t>违约损害</w:t>
      </w:r>
      <w:r>
        <w:rPr>
          <w:rFonts w:ascii="Arial" w:hAnsi="Arial" w:eastAsia="宋体" w:cs="Arial"/>
          <w:color w:val="auto"/>
          <w:sz w:val="20"/>
          <w:szCs w:val="20"/>
          <w:highlight w:val="none"/>
        </w:rPr>
        <w:t>。若</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发生前述违约情形，</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有权中止任何</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的支付，直至违约情形得到纠正。</w:t>
      </w:r>
    </w:p>
    <w:p w14:paraId="14696896">
      <w:pPr>
        <w:pStyle w:val="53"/>
        <w:spacing w:line="276" w:lineRule="auto"/>
        <w:ind w:left="851" w:right="-58" w:firstLine="0" w:firstLineChars="0"/>
        <w:rPr>
          <w:rFonts w:ascii="Arial" w:hAnsi="Arial" w:eastAsia="宋体" w:cs="Arial"/>
          <w:color w:val="auto"/>
          <w:sz w:val="20"/>
          <w:szCs w:val="20"/>
          <w:highlight w:val="none"/>
        </w:rPr>
      </w:pPr>
    </w:p>
    <w:p w14:paraId="35C8C654">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任何情况下，</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就</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向</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所承担的责任限于以</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金额为限的直接经济损失。</w:t>
      </w:r>
    </w:p>
    <w:p w14:paraId="2E83A50F">
      <w:pPr>
        <w:pStyle w:val="53"/>
        <w:spacing w:line="276" w:lineRule="auto"/>
        <w:ind w:left="851" w:right="-58" w:firstLine="0" w:firstLineChars="0"/>
        <w:rPr>
          <w:rFonts w:ascii="Arial" w:hAnsi="Arial" w:eastAsia="宋体" w:cs="Arial"/>
          <w:color w:val="auto"/>
          <w:sz w:val="20"/>
          <w:szCs w:val="20"/>
          <w:highlight w:val="none"/>
        </w:rPr>
      </w:pPr>
    </w:p>
    <w:p w14:paraId="5F84D283">
      <w:pPr>
        <w:pStyle w:val="53"/>
        <w:numPr>
          <w:ilvl w:val="0"/>
          <w:numId w:val="20"/>
        </w:numPr>
        <w:spacing w:line="276" w:lineRule="auto"/>
        <w:ind w:right="-58" w:firstLineChars="0"/>
        <w:rPr>
          <w:rFonts w:ascii="Arial" w:hAnsi="Arial" w:eastAsia="宋体" w:cs="Arial"/>
          <w:b/>
          <w:color w:val="auto"/>
          <w:sz w:val="20"/>
          <w:szCs w:val="20"/>
          <w:highlight w:val="none"/>
        </w:rPr>
      </w:pPr>
      <w:r>
        <w:rPr>
          <w:rFonts w:ascii="Arial" w:hAnsi="Arial" w:eastAsia="宋体" w:cs="Arial"/>
          <w:b/>
          <w:color w:val="auto"/>
          <w:sz w:val="20"/>
          <w:szCs w:val="20"/>
          <w:highlight w:val="none"/>
        </w:rPr>
        <w:t>期限及终止</w:t>
      </w:r>
    </w:p>
    <w:p w14:paraId="407C42B3">
      <w:pPr>
        <w:pStyle w:val="53"/>
        <w:spacing w:line="276" w:lineRule="auto"/>
        <w:ind w:left="851" w:right="-58" w:firstLine="0" w:firstLineChars="0"/>
        <w:rPr>
          <w:rFonts w:ascii="Arial" w:hAnsi="Arial" w:eastAsia="宋体" w:cs="Arial"/>
          <w:color w:val="auto"/>
          <w:sz w:val="20"/>
          <w:szCs w:val="20"/>
          <w:highlight w:val="none"/>
        </w:rPr>
      </w:pPr>
    </w:p>
    <w:p w14:paraId="1C50775F">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u w:val="single"/>
        </w:rPr>
        <w:t>期限</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自</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盖章</w:t>
      </w:r>
      <w:r>
        <w:rPr>
          <w:rFonts w:hint="eastAsia" w:ascii="Arial" w:hAnsi="Arial" w:eastAsia="宋体" w:cs="Arial"/>
          <w:color w:val="auto"/>
          <w:sz w:val="20"/>
          <w:szCs w:val="20"/>
          <w:highlight w:val="none"/>
        </w:rPr>
        <w:t>之日起成立并</w:t>
      </w:r>
      <w:r>
        <w:rPr>
          <w:rFonts w:ascii="Arial" w:hAnsi="Arial" w:eastAsia="宋体" w:cs="Arial"/>
          <w:color w:val="auto"/>
          <w:sz w:val="20"/>
          <w:szCs w:val="20"/>
          <w:highlight w:val="none"/>
        </w:rPr>
        <w:t>生效，并且除非根据本条款提前终止，直至</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均履行完毕</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项下的所有义务之日终止(“</w:t>
      </w:r>
      <w:r>
        <w:rPr>
          <w:rFonts w:ascii="Arial" w:hAnsi="Arial" w:eastAsia="宋体" w:cs="Arial"/>
          <w:b/>
          <w:color w:val="auto"/>
          <w:sz w:val="20"/>
          <w:szCs w:val="20"/>
          <w:highlight w:val="none"/>
        </w:rPr>
        <w:t>期限</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_Ref32231431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第6条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_Ref32231446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第7条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_Ref32231456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第9条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_Ref32231477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第10条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w:t>
      </w:r>
      <w:r>
        <w:rPr>
          <w:rFonts w:ascii="Arial" w:hAnsi="Arial" w:eastAsia="宋体" w:cs="Arial"/>
          <w:color w:val="auto"/>
          <w:sz w:val="20"/>
          <w:szCs w:val="20"/>
          <w:highlight w:val="none"/>
        </w:rPr>
        <w:fldChar w:fldCharType="begin" w:fldLock="1"/>
      </w:r>
      <w:r>
        <w:rPr>
          <w:rFonts w:ascii="Arial" w:hAnsi="Arial" w:eastAsia="宋体" w:cs="Arial"/>
          <w:color w:val="auto"/>
          <w:sz w:val="20"/>
          <w:szCs w:val="20"/>
          <w:highlight w:val="none"/>
        </w:rPr>
        <w:instrText xml:space="preserve"> REF _Ref32231505 \r \h  \* MERGEFORMAT </w:instrText>
      </w:r>
      <w:r>
        <w:rPr>
          <w:rFonts w:ascii="Arial" w:hAnsi="Arial" w:eastAsia="宋体" w:cs="Arial"/>
          <w:color w:val="auto"/>
          <w:sz w:val="20"/>
          <w:szCs w:val="20"/>
          <w:highlight w:val="none"/>
        </w:rPr>
        <w:fldChar w:fldCharType="separate"/>
      </w:r>
      <w:r>
        <w:rPr>
          <w:rFonts w:hint="eastAsia" w:ascii="Arial" w:hAnsi="Arial" w:eastAsia="宋体" w:cs="Arial"/>
          <w:color w:val="auto"/>
          <w:sz w:val="20"/>
          <w:szCs w:val="20"/>
          <w:highlight w:val="none"/>
        </w:rPr>
        <w:t>第11条</w:t>
      </w:r>
      <w:r>
        <w:rPr>
          <w:rFonts w:ascii="Arial" w:hAnsi="Arial" w:eastAsia="宋体" w:cs="Arial"/>
          <w:color w:val="auto"/>
          <w:sz w:val="20"/>
          <w:szCs w:val="20"/>
          <w:highlight w:val="none"/>
        </w:rPr>
        <w:fldChar w:fldCharType="end"/>
      </w:r>
      <w:r>
        <w:rPr>
          <w:rFonts w:ascii="Arial" w:hAnsi="Arial" w:eastAsia="宋体" w:cs="Arial"/>
          <w:color w:val="auto"/>
          <w:sz w:val="20"/>
          <w:szCs w:val="20"/>
          <w:highlight w:val="none"/>
        </w:rPr>
        <w:t>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终止后继续有效。</w:t>
      </w:r>
    </w:p>
    <w:p w14:paraId="0A40A302">
      <w:pPr>
        <w:pStyle w:val="53"/>
        <w:spacing w:line="276" w:lineRule="auto"/>
        <w:ind w:left="851" w:right="-58" w:firstLine="0" w:firstLineChars="0"/>
        <w:rPr>
          <w:rFonts w:ascii="Arial" w:hAnsi="Arial" w:eastAsia="宋体" w:cs="Arial"/>
          <w:color w:val="auto"/>
          <w:sz w:val="20"/>
          <w:szCs w:val="20"/>
          <w:highlight w:val="none"/>
        </w:rPr>
      </w:pPr>
    </w:p>
    <w:p w14:paraId="2532BD91">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终止</w:t>
      </w:r>
      <w:r>
        <w:rPr>
          <w:rFonts w:ascii="Arial" w:hAnsi="Arial" w:eastAsia="宋体" w:cs="Arial"/>
          <w:color w:val="auto"/>
          <w:sz w:val="20"/>
          <w:szCs w:val="20"/>
          <w:highlight w:val="none"/>
        </w:rPr>
        <w:t>。</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在下列一个或多个事件发生时，可以随时经提前三十(30)日书面通知</w:t>
      </w:r>
      <w:r>
        <w:rPr>
          <w:rFonts w:ascii="Arial" w:hAnsi="Arial" w:eastAsia="宋体" w:cs="Arial"/>
          <w:b/>
          <w:color w:val="auto"/>
          <w:sz w:val="20"/>
          <w:highlight w:val="none"/>
        </w:rPr>
        <w:t>供货方</w:t>
      </w:r>
      <w:r>
        <w:rPr>
          <w:rFonts w:ascii="Arial" w:hAnsi="Arial" w:eastAsia="宋体" w:cs="Arial"/>
          <w:color w:val="auto"/>
          <w:sz w:val="20"/>
          <w:szCs w:val="20"/>
          <w:highlight w:val="none"/>
        </w:rPr>
        <w:t>终止</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w:t>
      </w:r>
    </w:p>
    <w:p w14:paraId="3F56FB82">
      <w:pPr>
        <w:pStyle w:val="53"/>
        <w:spacing w:line="276" w:lineRule="auto"/>
        <w:ind w:left="851" w:right="-58" w:firstLine="0" w:firstLineChars="0"/>
        <w:rPr>
          <w:rFonts w:ascii="Arial" w:hAnsi="Arial" w:eastAsia="宋体" w:cs="Arial"/>
          <w:color w:val="auto"/>
          <w:sz w:val="20"/>
          <w:szCs w:val="20"/>
          <w:highlight w:val="none"/>
        </w:rPr>
      </w:pPr>
    </w:p>
    <w:p w14:paraId="2ED22204">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资不抵债，或进入清算或破产程序的；</w:t>
      </w:r>
    </w:p>
    <w:p w14:paraId="6BAE6896">
      <w:pPr>
        <w:pStyle w:val="53"/>
        <w:spacing w:line="276" w:lineRule="auto"/>
        <w:ind w:left="1418" w:right="-58" w:firstLine="0" w:firstLineChars="0"/>
        <w:rPr>
          <w:rFonts w:ascii="Arial" w:hAnsi="Arial" w:eastAsia="宋体" w:cs="Arial"/>
          <w:color w:val="auto"/>
          <w:sz w:val="20"/>
          <w:szCs w:val="20"/>
          <w:highlight w:val="none"/>
        </w:rPr>
      </w:pPr>
    </w:p>
    <w:p w14:paraId="228EFAFC">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停止开展其全部或实质性部分业务，处置其全部或实质性部分资产，或停止偿付其债务的；或</w:t>
      </w:r>
    </w:p>
    <w:p w14:paraId="77464982">
      <w:pPr>
        <w:pStyle w:val="53"/>
        <w:spacing w:line="276" w:lineRule="auto"/>
        <w:ind w:left="1418" w:right="-58" w:firstLine="0" w:firstLineChars="0"/>
        <w:rPr>
          <w:rFonts w:ascii="Arial" w:hAnsi="Arial" w:eastAsia="宋体" w:cs="Arial"/>
          <w:color w:val="auto"/>
          <w:sz w:val="20"/>
          <w:szCs w:val="20"/>
          <w:highlight w:val="none"/>
        </w:rPr>
      </w:pPr>
    </w:p>
    <w:p w14:paraId="4DBB85FB">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有充分证据表明</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不适合继续履行合同的。</w:t>
      </w:r>
    </w:p>
    <w:p w14:paraId="099A520A">
      <w:pPr>
        <w:pStyle w:val="53"/>
        <w:spacing w:line="276" w:lineRule="auto"/>
        <w:ind w:left="851" w:right="-58" w:firstLine="0" w:firstLineChars="0"/>
        <w:rPr>
          <w:rFonts w:ascii="Arial" w:hAnsi="Arial" w:eastAsia="宋体" w:cs="Arial"/>
          <w:color w:val="auto"/>
          <w:sz w:val="20"/>
          <w:szCs w:val="20"/>
          <w:highlight w:val="none"/>
        </w:rPr>
      </w:pPr>
    </w:p>
    <w:p w14:paraId="5885792C">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在因无论任何原因</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期满或者终止时：</w:t>
      </w:r>
    </w:p>
    <w:p w14:paraId="5506D955">
      <w:pPr>
        <w:pStyle w:val="53"/>
        <w:spacing w:line="276" w:lineRule="auto"/>
        <w:ind w:left="851" w:right="-58" w:firstLine="0" w:firstLineChars="0"/>
        <w:rPr>
          <w:rFonts w:ascii="Arial" w:hAnsi="Arial" w:eastAsia="宋体" w:cs="Arial"/>
          <w:color w:val="auto"/>
          <w:sz w:val="20"/>
          <w:szCs w:val="20"/>
          <w:highlight w:val="none"/>
        </w:rPr>
      </w:pPr>
    </w:p>
    <w:p w14:paraId="71704BB3">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均不损害任何</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期满或者提前终止之前产生的任何责任、权利或补救措施；</w:t>
      </w:r>
    </w:p>
    <w:p w14:paraId="37C737C1">
      <w:pPr>
        <w:pStyle w:val="53"/>
        <w:spacing w:line="276" w:lineRule="auto"/>
        <w:ind w:left="1418" w:right="-58" w:firstLine="0" w:firstLineChars="0"/>
        <w:rPr>
          <w:rFonts w:ascii="Arial" w:hAnsi="Arial" w:eastAsia="宋体" w:cs="Arial"/>
          <w:color w:val="auto"/>
          <w:sz w:val="20"/>
          <w:szCs w:val="20"/>
          <w:highlight w:val="none"/>
        </w:rPr>
      </w:pPr>
    </w:p>
    <w:p w14:paraId="3E378B2B">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应当立即停止履行</w:t>
      </w:r>
      <w:r>
        <w:rPr>
          <w:rFonts w:ascii="Arial" w:hAnsi="Arial" w:eastAsia="宋体" w:cs="Arial"/>
          <w:b/>
          <w:color w:val="auto"/>
          <w:sz w:val="20"/>
          <w:highlight w:val="none"/>
        </w:rPr>
        <w:t>本</w:t>
      </w:r>
      <w:r>
        <w:rPr>
          <w:rFonts w:ascii="Arial" w:hAnsi="Arial" w:eastAsia="宋体" w:cs="Arial"/>
          <w:b/>
          <w:color w:val="auto"/>
          <w:sz w:val="20"/>
          <w:szCs w:val="20"/>
          <w:highlight w:val="none"/>
        </w:rPr>
        <w:t>合同</w:t>
      </w:r>
      <w:r>
        <w:rPr>
          <w:rFonts w:ascii="Arial" w:hAnsi="Arial" w:eastAsia="宋体" w:cs="Arial"/>
          <w:color w:val="auto"/>
          <w:sz w:val="20"/>
          <w:szCs w:val="20"/>
          <w:highlight w:val="none"/>
        </w:rPr>
        <w:t>，并将截至终止生效日任何</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已预付而对应</w:t>
      </w:r>
      <w:r>
        <w:rPr>
          <w:rFonts w:ascii="Arial" w:hAnsi="Arial" w:eastAsia="宋体" w:cs="Arial"/>
          <w:b/>
          <w:color w:val="auto"/>
          <w:sz w:val="20"/>
          <w:highlight w:val="none"/>
        </w:rPr>
        <w:t>设备</w:t>
      </w:r>
      <w:r>
        <w:rPr>
          <w:rFonts w:ascii="Arial" w:hAnsi="Arial" w:eastAsia="宋体" w:cs="Arial"/>
          <w:color w:val="auto"/>
          <w:sz w:val="20"/>
          <w:szCs w:val="20"/>
          <w:highlight w:val="none"/>
        </w:rPr>
        <w:t>尚未向</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完成提供的</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(如有)返还给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w:t>
      </w:r>
    </w:p>
    <w:p w14:paraId="4CCBCABA">
      <w:pPr>
        <w:pStyle w:val="53"/>
        <w:spacing w:line="276" w:lineRule="auto"/>
        <w:ind w:left="1418" w:right="-58" w:firstLine="0" w:firstLineChars="0"/>
        <w:rPr>
          <w:rFonts w:ascii="Arial" w:hAnsi="Arial" w:eastAsia="宋体" w:cs="Arial"/>
          <w:color w:val="auto"/>
          <w:sz w:val="20"/>
          <w:szCs w:val="20"/>
          <w:highlight w:val="none"/>
        </w:rPr>
      </w:pPr>
    </w:p>
    <w:p w14:paraId="078E8853">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的责任应明确地限定为向</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支付尚未付清的、对应于终止生效日前</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根据</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已完成提供的</w:t>
      </w:r>
      <w:r>
        <w:rPr>
          <w:rFonts w:ascii="Arial" w:hAnsi="Arial" w:eastAsia="宋体" w:cs="Arial"/>
          <w:b/>
          <w:color w:val="auto"/>
          <w:sz w:val="20"/>
          <w:highlight w:val="none"/>
        </w:rPr>
        <w:t>设备</w:t>
      </w:r>
      <w:r>
        <w:rPr>
          <w:rFonts w:ascii="Arial" w:hAnsi="Arial" w:eastAsia="宋体" w:cs="Arial"/>
          <w:color w:val="auto"/>
          <w:sz w:val="20"/>
          <w:szCs w:val="20"/>
          <w:highlight w:val="none"/>
        </w:rPr>
        <w:t>的应付</w:t>
      </w:r>
      <w:r>
        <w:rPr>
          <w:rFonts w:ascii="Arial" w:hAnsi="Arial" w:eastAsia="宋体" w:cs="Arial"/>
          <w:b/>
          <w:color w:val="auto"/>
          <w:sz w:val="20"/>
          <w:szCs w:val="20"/>
          <w:highlight w:val="none"/>
        </w:rPr>
        <w:t>价款</w:t>
      </w:r>
      <w:r>
        <w:rPr>
          <w:rFonts w:ascii="Arial" w:hAnsi="Arial" w:eastAsia="宋体" w:cs="Arial"/>
          <w:color w:val="auto"/>
          <w:sz w:val="20"/>
          <w:szCs w:val="20"/>
          <w:highlight w:val="none"/>
        </w:rPr>
        <w:t>，而不应包括其他补偿和赔偿。</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根据本条提出的任何支付请求均应有文件证明；</w:t>
      </w:r>
    </w:p>
    <w:p w14:paraId="60EA8AF1">
      <w:pPr>
        <w:pStyle w:val="53"/>
        <w:spacing w:line="276" w:lineRule="auto"/>
        <w:ind w:left="1418" w:right="-58" w:firstLine="0" w:firstLineChars="0"/>
        <w:rPr>
          <w:rFonts w:ascii="Arial" w:hAnsi="Arial" w:eastAsia="宋体" w:cs="Arial"/>
          <w:color w:val="auto"/>
          <w:sz w:val="20"/>
          <w:szCs w:val="20"/>
          <w:highlight w:val="none"/>
        </w:rPr>
      </w:pPr>
    </w:p>
    <w:p w14:paraId="7D71525F">
      <w:pPr>
        <w:pStyle w:val="53"/>
        <w:numPr>
          <w:ilvl w:val="2"/>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rPr>
        <w:t>倘若由于</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未履行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项下的义务或其他法定义务导致</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终止，</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应向</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赔偿相应的直接和间接损失。</w:t>
      </w:r>
    </w:p>
    <w:p w14:paraId="65F52DFB">
      <w:pPr>
        <w:pStyle w:val="53"/>
        <w:spacing w:line="276" w:lineRule="auto"/>
        <w:ind w:left="851" w:right="-58" w:firstLine="0" w:firstLineChars="0"/>
        <w:rPr>
          <w:rFonts w:ascii="Arial" w:hAnsi="Arial" w:eastAsia="宋体" w:cs="Arial"/>
          <w:color w:val="auto"/>
          <w:sz w:val="20"/>
          <w:szCs w:val="20"/>
          <w:highlight w:val="none"/>
        </w:rPr>
      </w:pPr>
    </w:p>
    <w:p w14:paraId="1EBDDE95">
      <w:pPr>
        <w:pStyle w:val="53"/>
        <w:numPr>
          <w:ilvl w:val="0"/>
          <w:numId w:val="20"/>
        </w:numPr>
        <w:spacing w:line="276" w:lineRule="auto"/>
        <w:ind w:right="-58" w:firstLineChars="0"/>
        <w:rPr>
          <w:rFonts w:ascii="Arial" w:hAnsi="Arial" w:eastAsia="宋体" w:cs="Arial"/>
          <w:b/>
          <w:color w:val="auto"/>
          <w:sz w:val="20"/>
          <w:szCs w:val="20"/>
          <w:highlight w:val="none"/>
        </w:rPr>
      </w:pPr>
      <w:r>
        <w:rPr>
          <w:rFonts w:ascii="Arial" w:hAnsi="Arial" w:eastAsia="宋体" w:cs="Arial"/>
          <w:b/>
          <w:color w:val="auto"/>
          <w:sz w:val="20"/>
          <w:szCs w:val="20"/>
          <w:highlight w:val="none"/>
        </w:rPr>
        <w:t>法律</w:t>
      </w:r>
      <w:r>
        <w:rPr>
          <w:rFonts w:hint="eastAsia" w:ascii="Arial" w:hAnsi="Arial" w:eastAsia="宋体" w:cs="Arial"/>
          <w:b/>
          <w:color w:val="auto"/>
          <w:sz w:val="20"/>
          <w:szCs w:val="20"/>
          <w:highlight w:val="none"/>
        </w:rPr>
        <w:t>适用</w:t>
      </w:r>
      <w:r>
        <w:rPr>
          <w:rFonts w:ascii="Arial" w:hAnsi="Arial" w:eastAsia="宋体" w:cs="Arial"/>
          <w:b/>
          <w:color w:val="auto"/>
          <w:sz w:val="20"/>
          <w:szCs w:val="20"/>
          <w:highlight w:val="none"/>
        </w:rPr>
        <w:t>及争议解决</w:t>
      </w:r>
    </w:p>
    <w:p w14:paraId="26C6BA95">
      <w:pPr>
        <w:pStyle w:val="53"/>
        <w:spacing w:line="276" w:lineRule="auto"/>
        <w:ind w:left="851" w:right="-58" w:firstLine="0" w:firstLineChars="0"/>
        <w:rPr>
          <w:rFonts w:ascii="Arial" w:hAnsi="Arial" w:eastAsia="宋体" w:cs="Arial"/>
          <w:color w:val="auto"/>
          <w:sz w:val="20"/>
          <w:szCs w:val="20"/>
          <w:highlight w:val="none"/>
        </w:rPr>
      </w:pPr>
    </w:p>
    <w:p w14:paraId="77E71841">
      <w:pPr>
        <w:pStyle w:val="53"/>
        <w:numPr>
          <w:ilvl w:val="1"/>
          <w:numId w:val="20"/>
        </w:numPr>
        <w:spacing w:line="276" w:lineRule="auto"/>
        <w:ind w:right="-58" w:firstLineChars="0"/>
        <w:rPr>
          <w:rFonts w:ascii="Arial" w:hAnsi="Arial" w:eastAsia="宋体" w:cs="Arial"/>
          <w:color w:val="auto"/>
          <w:sz w:val="20"/>
          <w:szCs w:val="20"/>
          <w:highlight w:val="none"/>
        </w:rPr>
      </w:pPr>
      <w:bookmarkStart w:id="213" w:name="_Hlk134453028"/>
      <w:r>
        <w:rPr>
          <w:rFonts w:ascii="Arial" w:hAnsi="Arial" w:eastAsia="宋体" w:cs="Arial"/>
          <w:b/>
          <w:color w:val="auto"/>
          <w:sz w:val="20"/>
          <w:szCs w:val="20"/>
          <w:highlight w:val="none"/>
        </w:rPr>
        <w:t>本合同</w:t>
      </w:r>
      <w:r>
        <w:rPr>
          <w:rFonts w:hint="eastAsia" w:ascii="Arial" w:hAnsi="Arial" w:eastAsia="宋体" w:cs="Arial"/>
          <w:bCs/>
          <w:color w:val="auto"/>
          <w:sz w:val="20"/>
          <w:szCs w:val="20"/>
          <w:highlight w:val="none"/>
        </w:rPr>
        <w:t>以及</w:t>
      </w:r>
      <w:r>
        <w:rPr>
          <w:rFonts w:hint="eastAsia" w:ascii="Arial" w:hAnsi="Arial" w:eastAsia="宋体" w:cs="Arial"/>
          <w:b/>
          <w:color w:val="auto"/>
          <w:sz w:val="20"/>
          <w:szCs w:val="20"/>
          <w:highlight w:val="none"/>
        </w:rPr>
        <w:t>本合同</w:t>
      </w:r>
      <w:r>
        <w:rPr>
          <w:rFonts w:ascii="Arial" w:hAnsi="Arial" w:eastAsia="宋体" w:cs="Arial"/>
          <w:bCs/>
          <w:color w:val="auto"/>
          <w:sz w:val="20"/>
          <w:szCs w:val="20"/>
          <w:highlight w:val="none"/>
        </w:rPr>
        <w:t>之签署、效力、解释、履行和争议的解决</w:t>
      </w:r>
      <w:r>
        <w:rPr>
          <w:rFonts w:hint="eastAsia" w:ascii="Arial" w:hAnsi="Arial" w:eastAsia="宋体" w:cs="Arial"/>
          <w:bCs/>
          <w:color w:val="auto"/>
          <w:sz w:val="20"/>
          <w:szCs w:val="20"/>
          <w:highlight w:val="none"/>
        </w:rPr>
        <w:t>等</w:t>
      </w:r>
      <w:r>
        <w:rPr>
          <w:rFonts w:ascii="Arial" w:hAnsi="Arial" w:eastAsia="宋体" w:cs="Arial"/>
          <w:bCs/>
          <w:color w:val="auto"/>
          <w:sz w:val="20"/>
          <w:szCs w:val="20"/>
          <w:highlight w:val="none"/>
        </w:rPr>
        <w:t>，均适用</w:t>
      </w:r>
      <w:r>
        <w:rPr>
          <w:rFonts w:ascii="Arial" w:hAnsi="Arial" w:eastAsia="宋体" w:cs="Arial"/>
          <w:bCs/>
          <w:color w:val="auto"/>
          <w:sz w:val="20"/>
          <w:szCs w:val="20"/>
          <w:highlight w:val="none"/>
          <w:u w:val="single"/>
        </w:rPr>
        <w:t>中华人民共和国法律、法规等相关规定</w:t>
      </w:r>
      <w:r>
        <w:rPr>
          <w:rFonts w:hint="eastAsia" w:ascii="Arial" w:hAnsi="Arial" w:eastAsia="宋体" w:cs="Arial"/>
          <w:bCs/>
          <w:color w:val="auto"/>
          <w:sz w:val="20"/>
          <w:szCs w:val="20"/>
          <w:highlight w:val="none"/>
          <w:u w:val="single"/>
        </w:rPr>
        <w:t>(</w:t>
      </w:r>
      <w:r>
        <w:rPr>
          <w:rFonts w:ascii="Arial" w:hAnsi="Arial" w:eastAsia="宋体" w:cs="Arial"/>
          <w:bCs/>
          <w:color w:val="auto"/>
          <w:sz w:val="20"/>
          <w:szCs w:val="20"/>
          <w:highlight w:val="none"/>
          <w:u w:val="single"/>
        </w:rPr>
        <w:t>为</w:t>
      </w:r>
      <w:r>
        <w:rPr>
          <w:rFonts w:ascii="Arial" w:hAnsi="Arial" w:eastAsia="宋体" w:cs="Arial"/>
          <w:b/>
          <w:color w:val="auto"/>
          <w:sz w:val="20"/>
          <w:szCs w:val="20"/>
          <w:highlight w:val="none"/>
          <w:u w:val="single"/>
        </w:rPr>
        <w:t>本合同</w:t>
      </w:r>
      <w:r>
        <w:rPr>
          <w:rFonts w:ascii="Arial" w:hAnsi="Arial" w:eastAsia="宋体" w:cs="Arial"/>
          <w:bCs/>
          <w:color w:val="auto"/>
          <w:sz w:val="20"/>
          <w:szCs w:val="20"/>
          <w:highlight w:val="none"/>
          <w:u w:val="single"/>
        </w:rPr>
        <w:t>之目的，在此不包括香港特别行政区、澳门特别行政区和台湾地区的法律、法规等规定</w:t>
      </w:r>
      <w:r>
        <w:rPr>
          <w:rFonts w:hint="eastAsia" w:ascii="Arial" w:hAnsi="Arial" w:eastAsia="宋体" w:cs="Arial"/>
          <w:bCs/>
          <w:color w:val="auto"/>
          <w:sz w:val="20"/>
          <w:szCs w:val="20"/>
          <w:highlight w:val="none"/>
          <w:u w:val="single"/>
        </w:rPr>
        <w:t>)</w:t>
      </w:r>
      <w:r>
        <w:rPr>
          <w:rFonts w:ascii="Arial" w:hAnsi="Arial" w:eastAsia="宋体" w:cs="Arial"/>
          <w:bCs/>
          <w:color w:val="auto"/>
          <w:sz w:val="20"/>
          <w:szCs w:val="20"/>
          <w:highlight w:val="none"/>
        </w:rPr>
        <w:t>并</w:t>
      </w:r>
      <w:r>
        <w:rPr>
          <w:rFonts w:ascii="Arial" w:hAnsi="Arial" w:eastAsia="宋体" w:cs="Arial"/>
          <w:color w:val="auto"/>
          <w:sz w:val="20"/>
          <w:szCs w:val="20"/>
          <w:highlight w:val="none"/>
        </w:rPr>
        <w:t>据</w:t>
      </w:r>
      <w:r>
        <w:rPr>
          <w:rFonts w:ascii="Arial" w:hAnsi="Arial" w:eastAsia="宋体" w:cs="Arial"/>
          <w:bCs/>
          <w:color w:val="auto"/>
          <w:sz w:val="20"/>
          <w:szCs w:val="20"/>
          <w:highlight w:val="none"/>
        </w:rPr>
        <w:t>其解释</w:t>
      </w:r>
      <w:bookmarkEnd w:id="213"/>
      <w:r>
        <w:rPr>
          <w:rFonts w:ascii="Arial" w:hAnsi="Arial" w:eastAsia="宋体" w:cs="Arial"/>
          <w:color w:val="auto"/>
          <w:sz w:val="20"/>
          <w:szCs w:val="20"/>
          <w:highlight w:val="none"/>
        </w:rPr>
        <w:t>。</w:t>
      </w:r>
    </w:p>
    <w:p w14:paraId="6EB5B693">
      <w:pPr>
        <w:pStyle w:val="53"/>
        <w:spacing w:line="276" w:lineRule="auto"/>
        <w:ind w:left="851" w:right="-58" w:firstLine="0" w:firstLineChars="0"/>
        <w:rPr>
          <w:rFonts w:ascii="Arial" w:hAnsi="Arial" w:eastAsia="宋体" w:cs="Arial"/>
          <w:color w:val="auto"/>
          <w:sz w:val="20"/>
          <w:szCs w:val="20"/>
          <w:highlight w:val="none"/>
        </w:rPr>
      </w:pPr>
    </w:p>
    <w:p w14:paraId="3B406105">
      <w:pPr>
        <w:pStyle w:val="53"/>
        <w:numPr>
          <w:ilvl w:val="1"/>
          <w:numId w:val="20"/>
        </w:numPr>
        <w:spacing w:line="276" w:lineRule="auto"/>
        <w:ind w:right="-58" w:firstLineChars="0"/>
        <w:rPr>
          <w:rFonts w:ascii="Arial" w:hAnsi="Arial" w:eastAsia="宋体" w:cs="Arial"/>
          <w:color w:val="auto"/>
          <w:sz w:val="20"/>
          <w:szCs w:val="20"/>
          <w:highlight w:val="none"/>
        </w:rPr>
      </w:pPr>
      <w:r>
        <w:rPr>
          <w:rFonts w:hint="eastAsia" w:ascii="Arial" w:hAnsi="Arial" w:eastAsia="宋体" w:cs="Arial"/>
          <w:b/>
          <w:color w:val="auto"/>
          <w:sz w:val="20"/>
          <w:szCs w:val="20"/>
          <w:highlight w:val="none"/>
        </w:rPr>
        <w:t>双方</w:t>
      </w:r>
      <w:r>
        <w:rPr>
          <w:rFonts w:hint="eastAsia" w:ascii="Arial" w:hAnsi="Arial" w:eastAsia="宋体" w:cs="Arial"/>
          <w:bCs/>
          <w:color w:val="auto"/>
          <w:sz w:val="20"/>
          <w:szCs w:val="20"/>
          <w:highlight w:val="none"/>
        </w:rPr>
        <w:t>应当严格遵守</w:t>
      </w:r>
      <w:r>
        <w:rPr>
          <w:rFonts w:hint="eastAsia" w:ascii="Arial" w:hAnsi="Arial" w:eastAsia="宋体" w:cs="Arial"/>
          <w:b/>
          <w:color w:val="auto"/>
          <w:sz w:val="20"/>
          <w:szCs w:val="20"/>
          <w:highlight w:val="none"/>
        </w:rPr>
        <w:t>本合同</w:t>
      </w:r>
      <w:r>
        <w:rPr>
          <w:rFonts w:hint="eastAsia" w:ascii="Arial" w:hAnsi="Arial" w:eastAsia="宋体" w:cs="Arial"/>
          <w:bCs/>
          <w:color w:val="auto"/>
          <w:sz w:val="20"/>
          <w:szCs w:val="20"/>
          <w:highlight w:val="none"/>
        </w:rPr>
        <w:t>条款，凡因</w:t>
      </w:r>
      <w:r>
        <w:rPr>
          <w:rFonts w:hint="eastAsia" w:ascii="Arial" w:hAnsi="Arial" w:eastAsia="宋体" w:cs="Arial"/>
          <w:b/>
          <w:color w:val="auto"/>
          <w:sz w:val="20"/>
          <w:szCs w:val="20"/>
          <w:highlight w:val="none"/>
        </w:rPr>
        <w:t>本合同</w:t>
      </w:r>
      <w:r>
        <w:rPr>
          <w:rFonts w:hint="eastAsia" w:ascii="Arial" w:hAnsi="Arial" w:eastAsia="宋体" w:cs="Arial"/>
          <w:bCs/>
          <w:color w:val="auto"/>
          <w:sz w:val="20"/>
          <w:szCs w:val="20"/>
          <w:highlight w:val="none"/>
        </w:rPr>
        <w:t>引起的或与</w:t>
      </w:r>
      <w:r>
        <w:rPr>
          <w:rFonts w:hint="eastAsia" w:ascii="Arial" w:hAnsi="Arial" w:eastAsia="宋体" w:cs="Arial"/>
          <w:b/>
          <w:color w:val="auto"/>
          <w:sz w:val="20"/>
          <w:szCs w:val="20"/>
          <w:highlight w:val="none"/>
        </w:rPr>
        <w:t>本合同</w:t>
      </w:r>
      <w:r>
        <w:rPr>
          <w:rFonts w:hint="eastAsia" w:ascii="Arial" w:hAnsi="Arial" w:eastAsia="宋体" w:cs="Arial"/>
          <w:bCs/>
          <w:color w:val="auto"/>
          <w:sz w:val="20"/>
          <w:szCs w:val="20"/>
          <w:highlight w:val="none"/>
        </w:rPr>
        <w:t>有关的任何争议，</w:t>
      </w:r>
      <w:r>
        <w:rPr>
          <w:rFonts w:hint="eastAsia" w:ascii="Arial" w:hAnsi="Arial" w:eastAsia="宋体" w:cs="Arial"/>
          <w:b/>
          <w:color w:val="auto"/>
          <w:sz w:val="20"/>
          <w:szCs w:val="20"/>
          <w:highlight w:val="none"/>
        </w:rPr>
        <w:t>双方</w:t>
      </w:r>
      <w:r>
        <w:rPr>
          <w:rFonts w:hint="eastAsia" w:ascii="Arial" w:hAnsi="Arial" w:eastAsia="宋体" w:cs="Arial"/>
          <w:bCs/>
          <w:color w:val="auto"/>
          <w:sz w:val="20"/>
          <w:szCs w:val="20"/>
          <w:highlight w:val="none"/>
        </w:rPr>
        <w:t>应首先通过友好协商的方式进行解决；</w:t>
      </w:r>
      <w:r>
        <w:rPr>
          <w:rFonts w:ascii="Arial" w:hAnsi="Arial" w:eastAsia="宋体" w:cs="Arial"/>
          <w:color w:val="auto"/>
          <w:sz w:val="20"/>
          <w:szCs w:val="20"/>
          <w:highlight w:val="none"/>
        </w:rPr>
        <w:t>如果</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未能在</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向另</w:t>
      </w:r>
      <w:r>
        <w:rPr>
          <w:rFonts w:ascii="Arial" w:hAnsi="Arial" w:eastAsia="宋体" w:cs="Arial"/>
          <w:b/>
          <w:bCs/>
          <w:color w:val="auto"/>
          <w:sz w:val="20"/>
          <w:szCs w:val="20"/>
          <w:highlight w:val="none"/>
        </w:rPr>
        <w:t>一方</w:t>
      </w:r>
      <w:r>
        <w:rPr>
          <w:rFonts w:ascii="Arial" w:hAnsi="Arial" w:eastAsia="宋体" w:cs="Arial"/>
          <w:color w:val="auto"/>
          <w:sz w:val="20"/>
          <w:szCs w:val="20"/>
          <w:highlight w:val="none"/>
        </w:rPr>
        <w:t>发出通知后三十(30)日内友好协商解决</w:t>
      </w:r>
      <w:r>
        <w:rPr>
          <w:rFonts w:hint="eastAsia" w:ascii="Arial" w:hAnsi="Arial" w:eastAsia="宋体" w:cs="Arial"/>
          <w:bCs/>
          <w:color w:val="auto"/>
          <w:sz w:val="20"/>
          <w:szCs w:val="20"/>
          <w:highlight w:val="none"/>
        </w:rPr>
        <w:t>的，</w:t>
      </w:r>
      <w:r>
        <w:rPr>
          <w:rFonts w:hint="eastAsia" w:ascii="Arial" w:hAnsi="Arial" w:eastAsia="宋体" w:cs="Arial"/>
          <w:b/>
          <w:color w:val="auto"/>
          <w:sz w:val="20"/>
          <w:szCs w:val="20"/>
          <w:highlight w:val="none"/>
        </w:rPr>
        <w:t>双方</w:t>
      </w:r>
      <w:r>
        <w:rPr>
          <w:rFonts w:hint="eastAsia" w:ascii="Arial" w:hAnsi="Arial" w:eastAsia="宋体" w:cs="Arial"/>
          <w:bCs/>
          <w:color w:val="auto"/>
          <w:sz w:val="20"/>
          <w:szCs w:val="20"/>
          <w:highlight w:val="none"/>
        </w:rPr>
        <w:t>已一致同意以诉讼方式解决争议，且相关诉讼由</w:t>
      </w:r>
      <w:r>
        <w:rPr>
          <w:rFonts w:hint="eastAsia" w:ascii="Arial" w:hAnsi="Arial" w:eastAsia="宋体" w:cs="Arial"/>
          <w:b/>
          <w:color w:val="auto"/>
          <w:sz w:val="20"/>
          <w:szCs w:val="20"/>
          <w:highlight w:val="none"/>
        </w:rPr>
        <w:t>本合同签订地</w:t>
      </w:r>
      <w:r>
        <w:rPr>
          <w:rFonts w:hint="eastAsia" w:ascii="Arial" w:hAnsi="Arial" w:eastAsia="宋体" w:cs="Arial"/>
          <w:bCs/>
          <w:color w:val="auto"/>
          <w:sz w:val="20"/>
          <w:szCs w:val="20"/>
          <w:highlight w:val="none"/>
        </w:rPr>
        <w:t>有管辖权的人民法院管辖。在解决争议期间，除有争议的事项外，</w:t>
      </w:r>
      <w:r>
        <w:rPr>
          <w:rFonts w:hint="eastAsia" w:ascii="Arial" w:hAnsi="Arial" w:eastAsia="宋体" w:cs="Arial"/>
          <w:b/>
          <w:color w:val="auto"/>
          <w:sz w:val="20"/>
          <w:szCs w:val="20"/>
          <w:highlight w:val="none"/>
        </w:rPr>
        <w:t>双方</w:t>
      </w:r>
      <w:r>
        <w:rPr>
          <w:rFonts w:hint="eastAsia" w:ascii="Arial" w:hAnsi="Arial" w:eastAsia="宋体" w:cs="Arial"/>
          <w:bCs/>
          <w:color w:val="auto"/>
          <w:sz w:val="20"/>
          <w:szCs w:val="20"/>
          <w:highlight w:val="none"/>
        </w:rPr>
        <w:t>应继续履行</w:t>
      </w:r>
      <w:r>
        <w:rPr>
          <w:rFonts w:hint="eastAsia" w:ascii="Arial" w:hAnsi="Arial" w:eastAsia="宋体" w:cs="Arial"/>
          <w:b/>
          <w:color w:val="auto"/>
          <w:sz w:val="20"/>
          <w:szCs w:val="20"/>
          <w:highlight w:val="none"/>
        </w:rPr>
        <w:t>本合同</w:t>
      </w:r>
      <w:r>
        <w:rPr>
          <w:rFonts w:ascii="Arial" w:hAnsi="Arial" w:eastAsia="宋体" w:cs="Arial"/>
          <w:color w:val="auto"/>
          <w:sz w:val="20"/>
          <w:szCs w:val="20"/>
          <w:highlight w:val="none"/>
        </w:rPr>
        <w:t>。</w:t>
      </w:r>
    </w:p>
    <w:p w14:paraId="1480BFA5">
      <w:pPr>
        <w:pStyle w:val="53"/>
        <w:spacing w:line="276" w:lineRule="auto"/>
        <w:ind w:left="851" w:right="-58" w:firstLine="0" w:firstLineChars="0"/>
        <w:rPr>
          <w:rFonts w:ascii="Arial" w:hAnsi="Arial" w:eastAsia="宋体" w:cs="Arial"/>
          <w:color w:val="auto"/>
          <w:sz w:val="20"/>
          <w:szCs w:val="20"/>
          <w:highlight w:val="none"/>
        </w:rPr>
      </w:pPr>
    </w:p>
    <w:p w14:paraId="4692BF56">
      <w:pPr>
        <w:pStyle w:val="53"/>
        <w:numPr>
          <w:ilvl w:val="0"/>
          <w:numId w:val="20"/>
        </w:numPr>
        <w:spacing w:line="276" w:lineRule="auto"/>
        <w:ind w:right="-58" w:firstLineChars="0"/>
        <w:rPr>
          <w:rFonts w:ascii="Arial" w:hAnsi="Arial" w:eastAsia="宋体" w:cs="Arial"/>
          <w:b/>
          <w:color w:val="auto"/>
          <w:sz w:val="20"/>
          <w:szCs w:val="20"/>
          <w:highlight w:val="none"/>
        </w:rPr>
      </w:pPr>
      <w:r>
        <w:rPr>
          <w:rFonts w:ascii="Arial" w:hAnsi="Arial" w:eastAsia="宋体" w:cs="Arial"/>
          <w:b/>
          <w:color w:val="auto"/>
          <w:sz w:val="20"/>
          <w:szCs w:val="20"/>
          <w:highlight w:val="none"/>
        </w:rPr>
        <w:t>一般条款</w:t>
      </w:r>
    </w:p>
    <w:p w14:paraId="19DAD7D3">
      <w:pPr>
        <w:pStyle w:val="53"/>
        <w:spacing w:line="276" w:lineRule="auto"/>
        <w:ind w:left="851" w:right="-58" w:firstLine="0" w:firstLineChars="0"/>
        <w:rPr>
          <w:rFonts w:ascii="Arial" w:hAnsi="Arial" w:eastAsia="宋体" w:cs="Arial"/>
          <w:color w:val="auto"/>
          <w:sz w:val="20"/>
          <w:szCs w:val="20"/>
          <w:highlight w:val="none"/>
        </w:rPr>
      </w:pPr>
    </w:p>
    <w:p w14:paraId="33599EC2">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不可抗力</w:t>
      </w:r>
      <w:r>
        <w:rPr>
          <w:rFonts w:ascii="Arial" w:hAnsi="Arial" w:eastAsia="宋体" w:cs="Arial"/>
          <w:color w:val="auto"/>
          <w:sz w:val="20"/>
          <w:szCs w:val="20"/>
          <w:highlight w:val="none"/>
        </w:rPr>
        <w:t>。如发生不可抗力(指诸如流行病、大规模流行病或传染性疾病引起的突发公共卫生事件、地震、台风、洪水、火灾、爆炸、战争或其它任何</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不可预见且超出其合理控制范围的事件，阻碍</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任何</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履行其</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项下的义务，“</w:t>
      </w:r>
      <w:r>
        <w:rPr>
          <w:rFonts w:ascii="Arial" w:hAnsi="Arial" w:eastAsia="宋体" w:cs="Arial"/>
          <w:b/>
          <w:color w:val="auto"/>
          <w:sz w:val="20"/>
          <w:szCs w:val="20"/>
          <w:highlight w:val="none"/>
        </w:rPr>
        <w:t>不可抗力</w:t>
      </w:r>
      <w:r>
        <w:rPr>
          <w:rFonts w:ascii="Arial" w:hAnsi="Arial" w:eastAsia="宋体" w:cs="Arial"/>
          <w:color w:val="auto"/>
          <w:sz w:val="20"/>
          <w:szCs w:val="20"/>
          <w:highlight w:val="none"/>
        </w:rPr>
        <w:t>”)，受阻</w:t>
      </w:r>
      <w:r>
        <w:rPr>
          <w:rFonts w:ascii="Arial" w:hAnsi="Arial" w:eastAsia="宋体" w:cs="Arial"/>
          <w:b/>
          <w:color w:val="auto"/>
          <w:sz w:val="20"/>
          <w:szCs w:val="20"/>
          <w:highlight w:val="none"/>
        </w:rPr>
        <w:t>一方</w:t>
      </w:r>
      <w:r>
        <w:rPr>
          <w:rFonts w:ascii="Arial" w:hAnsi="Arial" w:eastAsia="宋体" w:cs="Arial"/>
          <w:color w:val="auto"/>
          <w:sz w:val="20"/>
          <w:szCs w:val="20"/>
          <w:highlight w:val="none"/>
        </w:rPr>
        <w:t>应毫无迟延地通知另</w:t>
      </w:r>
      <w:r>
        <w:rPr>
          <w:rFonts w:ascii="Arial" w:hAnsi="Arial" w:eastAsia="宋体" w:cs="Arial"/>
          <w:b/>
          <w:bCs/>
          <w:color w:val="auto"/>
          <w:sz w:val="20"/>
          <w:szCs w:val="20"/>
          <w:highlight w:val="none"/>
        </w:rPr>
        <w:t>一方</w:t>
      </w:r>
      <w:r>
        <w:rPr>
          <w:rFonts w:ascii="Arial" w:hAnsi="Arial" w:eastAsia="宋体" w:cs="Arial"/>
          <w:color w:val="auto"/>
          <w:sz w:val="20"/>
          <w:szCs w:val="20"/>
          <w:highlight w:val="none"/>
        </w:rPr>
        <w:t>，并在通知后十(10)个营业日内提供有关该等事件的详细资料和由公证机构出具证明该等事件的公证文件。因不可抗力而暂停履行</w:t>
      </w:r>
      <w:r>
        <w:rPr>
          <w:rFonts w:ascii="Arial" w:hAnsi="Arial" w:eastAsia="宋体" w:cs="Arial"/>
          <w:b/>
          <w:bCs/>
          <w:color w:val="auto"/>
          <w:sz w:val="20"/>
          <w:szCs w:val="20"/>
          <w:highlight w:val="none"/>
        </w:rPr>
        <w:t>本</w:t>
      </w:r>
      <w:r>
        <w:rPr>
          <w:rFonts w:ascii="Arial" w:hAnsi="Arial" w:eastAsia="宋体" w:cs="Arial"/>
          <w:b/>
          <w:color w:val="auto"/>
          <w:sz w:val="20"/>
          <w:szCs w:val="20"/>
          <w:highlight w:val="none"/>
        </w:rPr>
        <w:t>合同</w:t>
      </w:r>
      <w:r>
        <w:rPr>
          <w:rFonts w:ascii="Arial" w:hAnsi="Arial" w:eastAsia="宋体" w:cs="Arial"/>
          <w:color w:val="auto"/>
          <w:sz w:val="20"/>
          <w:szCs w:val="20"/>
          <w:highlight w:val="none"/>
        </w:rPr>
        <w:t>应仅限于不可抗力持续影响的期间。</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应尽其最大努力以最小化不可抗力的后果，特别是发生的延误。</w:t>
      </w:r>
    </w:p>
    <w:p w14:paraId="576989F2">
      <w:pPr>
        <w:pStyle w:val="53"/>
        <w:spacing w:line="276" w:lineRule="auto"/>
        <w:ind w:left="851" w:right="-58" w:firstLine="0" w:firstLineChars="0"/>
        <w:rPr>
          <w:rFonts w:ascii="Arial" w:hAnsi="Arial" w:eastAsia="宋体" w:cs="Arial"/>
          <w:color w:val="auto"/>
          <w:sz w:val="20"/>
          <w:szCs w:val="20"/>
          <w:highlight w:val="none"/>
        </w:rPr>
      </w:pPr>
    </w:p>
    <w:p w14:paraId="6D945317">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分包与转让</w:t>
      </w:r>
      <w:r>
        <w:rPr>
          <w:rFonts w:ascii="Arial" w:hAnsi="Arial" w:eastAsia="宋体" w:cs="Arial"/>
          <w:color w:val="auto"/>
          <w:sz w:val="20"/>
          <w:szCs w:val="20"/>
          <w:highlight w:val="none"/>
        </w:rPr>
        <w:t>。</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经通知</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，可以将</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项下的全部或部分权利和/或义务转让给</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指定的第三方。未经</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事先书面同意，</w:t>
      </w:r>
      <w:r>
        <w:rPr>
          <w:rFonts w:ascii="Arial" w:hAnsi="Arial" w:eastAsia="宋体" w:cs="Arial"/>
          <w:b/>
          <w:color w:val="auto"/>
          <w:sz w:val="20"/>
          <w:szCs w:val="20"/>
          <w:highlight w:val="none"/>
        </w:rPr>
        <w:t>供货</w:t>
      </w:r>
      <w:r>
        <w:rPr>
          <w:rFonts w:ascii="Arial" w:hAnsi="Arial" w:eastAsia="宋体" w:cs="Arial"/>
          <w:b/>
          <w:color w:val="auto"/>
          <w:sz w:val="20"/>
          <w:highlight w:val="none"/>
        </w:rPr>
        <w:t>方</w:t>
      </w:r>
      <w:r>
        <w:rPr>
          <w:rFonts w:ascii="Arial" w:hAnsi="Arial" w:eastAsia="宋体" w:cs="Arial"/>
          <w:color w:val="auto"/>
          <w:sz w:val="20"/>
          <w:szCs w:val="20"/>
          <w:highlight w:val="none"/>
        </w:rPr>
        <w:t>不得出让、委托、分包、转让、指示或以其他方式处置其在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项下的所有或任何权利和责任。</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的任何该等同意均不免除</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在</w:t>
      </w:r>
      <w:r>
        <w:rPr>
          <w:rFonts w:ascii="Arial" w:hAnsi="Arial" w:eastAsia="宋体" w:cs="Arial"/>
          <w:b/>
          <w:bCs/>
          <w:color w:val="auto"/>
          <w:sz w:val="20"/>
          <w:szCs w:val="20"/>
          <w:highlight w:val="none"/>
        </w:rPr>
        <w:t>本合同</w:t>
      </w:r>
      <w:r>
        <w:rPr>
          <w:rFonts w:ascii="Arial" w:hAnsi="Arial" w:eastAsia="宋体" w:cs="Arial"/>
          <w:color w:val="auto"/>
          <w:sz w:val="20"/>
          <w:szCs w:val="20"/>
          <w:highlight w:val="none"/>
        </w:rPr>
        <w:t>项下的任何责任或义务，</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将对其分包商的作为、不作为、违约或过失承担责任。</w:t>
      </w:r>
    </w:p>
    <w:p w14:paraId="4231D8E1">
      <w:pPr>
        <w:pStyle w:val="53"/>
        <w:spacing w:line="276" w:lineRule="auto"/>
        <w:ind w:left="851" w:right="-58" w:firstLine="0" w:firstLineChars="0"/>
        <w:rPr>
          <w:rFonts w:ascii="Arial" w:hAnsi="Arial" w:eastAsia="宋体" w:cs="Arial"/>
          <w:color w:val="auto"/>
          <w:sz w:val="20"/>
          <w:szCs w:val="20"/>
          <w:highlight w:val="none"/>
        </w:rPr>
      </w:pPr>
    </w:p>
    <w:p w14:paraId="3EB551BB">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非独家</w:t>
      </w:r>
      <w:r>
        <w:rPr>
          <w:rFonts w:ascii="Arial" w:hAnsi="Arial" w:eastAsia="宋体" w:cs="Arial"/>
          <w:color w:val="auto"/>
          <w:sz w:val="20"/>
          <w:szCs w:val="20"/>
          <w:highlight w:val="none"/>
        </w:rPr>
        <w:t>。</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的签署并不意味着</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具有独家供货权。</w:t>
      </w:r>
    </w:p>
    <w:p w14:paraId="35A0DE29">
      <w:pPr>
        <w:pStyle w:val="53"/>
        <w:spacing w:line="276" w:lineRule="auto"/>
        <w:ind w:left="851" w:right="-58" w:firstLine="0" w:firstLineChars="0"/>
        <w:rPr>
          <w:rFonts w:ascii="Arial" w:hAnsi="Arial" w:eastAsia="宋体" w:cs="Arial"/>
          <w:color w:val="auto"/>
          <w:sz w:val="20"/>
          <w:szCs w:val="20"/>
          <w:highlight w:val="none"/>
        </w:rPr>
      </w:pPr>
    </w:p>
    <w:p w14:paraId="6ED8CE52">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非弃权</w:t>
      </w:r>
      <w:r>
        <w:rPr>
          <w:rFonts w:ascii="Arial" w:hAnsi="Arial" w:eastAsia="宋体" w:cs="Arial"/>
          <w:color w:val="auto"/>
          <w:sz w:val="20"/>
          <w:szCs w:val="20"/>
          <w:highlight w:val="none"/>
        </w:rPr>
        <w:t>。</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对</w:t>
      </w:r>
      <w:r>
        <w:rPr>
          <w:rFonts w:ascii="Arial" w:hAnsi="Arial" w:eastAsia="宋体" w:cs="Arial"/>
          <w:b/>
          <w:color w:val="auto"/>
          <w:sz w:val="20"/>
          <w:szCs w:val="20"/>
          <w:highlight w:val="none"/>
        </w:rPr>
        <w:t>供货方</w:t>
      </w:r>
      <w:r>
        <w:rPr>
          <w:rFonts w:ascii="Arial" w:hAnsi="Arial" w:eastAsia="宋体" w:cs="Arial"/>
          <w:color w:val="auto"/>
          <w:sz w:val="20"/>
          <w:szCs w:val="20"/>
          <w:highlight w:val="none"/>
        </w:rPr>
        <w:t>的履约的任何暂时不作为，或</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未能坚持要求严格执行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的，不应被解释为放弃或以其他方式损害</w:t>
      </w:r>
      <w:r>
        <w:rPr>
          <w:rFonts w:ascii="Arial" w:hAnsi="Arial" w:eastAsia="宋体" w:cs="Arial"/>
          <w:b/>
          <w:color w:val="auto"/>
          <w:sz w:val="20"/>
          <w:szCs w:val="20"/>
          <w:highlight w:val="none"/>
        </w:rPr>
        <w:t>实验室</w:t>
      </w:r>
      <w:r>
        <w:rPr>
          <w:rFonts w:ascii="Arial" w:hAnsi="Arial" w:eastAsia="宋体" w:cs="Arial"/>
          <w:color w:val="auto"/>
          <w:sz w:val="20"/>
          <w:szCs w:val="20"/>
          <w:highlight w:val="none"/>
        </w:rPr>
        <w:t>在</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项下的权利。</w:t>
      </w:r>
    </w:p>
    <w:p w14:paraId="4FED9F5A">
      <w:pPr>
        <w:pStyle w:val="53"/>
        <w:spacing w:line="276" w:lineRule="auto"/>
        <w:ind w:left="851" w:right="-58" w:firstLine="0" w:firstLineChars="0"/>
        <w:rPr>
          <w:rFonts w:ascii="Arial" w:hAnsi="Arial" w:eastAsia="宋体" w:cs="Arial"/>
          <w:color w:val="auto"/>
          <w:sz w:val="20"/>
          <w:szCs w:val="20"/>
          <w:highlight w:val="none"/>
        </w:rPr>
      </w:pPr>
    </w:p>
    <w:p w14:paraId="7C53FA8B">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完整合同及附件</w:t>
      </w:r>
      <w:r>
        <w:rPr>
          <w:rFonts w:ascii="Arial" w:hAnsi="Arial" w:eastAsia="宋体" w:cs="Arial"/>
          <w:color w:val="auto"/>
          <w:sz w:val="20"/>
          <w:szCs w:val="20"/>
          <w:highlight w:val="none"/>
        </w:rPr>
        <w:t>。附件</w:t>
      </w:r>
      <w:bookmarkStart w:id="214" w:name="_Hlk134453534"/>
      <w:r>
        <w:rPr>
          <w:rFonts w:hint="eastAsia" w:ascii="Arial" w:hAnsi="Arial" w:eastAsia="宋体" w:cs="Arial"/>
          <w:color w:val="auto"/>
          <w:sz w:val="20"/>
          <w:szCs w:val="20"/>
          <w:highlight w:val="none"/>
        </w:rPr>
        <w:t>(如有</w:t>
      </w:r>
      <w:r>
        <w:rPr>
          <w:rFonts w:ascii="Arial" w:hAnsi="Arial" w:eastAsia="宋体" w:cs="Arial"/>
          <w:color w:val="auto"/>
          <w:sz w:val="20"/>
          <w:szCs w:val="20"/>
          <w:highlight w:val="none"/>
        </w:rPr>
        <w:t>)</w:t>
      </w:r>
      <w:bookmarkEnd w:id="214"/>
      <w:r>
        <w:rPr>
          <w:rFonts w:ascii="Arial" w:hAnsi="Arial" w:eastAsia="宋体" w:cs="Arial"/>
          <w:color w:val="auto"/>
          <w:sz w:val="20"/>
          <w:szCs w:val="20"/>
          <w:highlight w:val="none"/>
        </w:rPr>
        <w:t>为</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不可分割的一部分，与</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共同构成完整的合同，并取代</w:t>
      </w:r>
      <w:r>
        <w:rPr>
          <w:rFonts w:ascii="Arial" w:hAnsi="Arial" w:eastAsia="宋体" w:cs="Arial"/>
          <w:b/>
          <w:color w:val="auto"/>
          <w:sz w:val="20"/>
          <w:highlight w:val="none"/>
        </w:rPr>
        <w:t>双方</w:t>
      </w:r>
      <w:r>
        <w:rPr>
          <w:rFonts w:ascii="Arial" w:hAnsi="Arial" w:eastAsia="宋体" w:cs="Arial"/>
          <w:color w:val="auto"/>
          <w:sz w:val="20"/>
          <w:szCs w:val="20"/>
          <w:highlight w:val="none"/>
        </w:rPr>
        <w:t>之前的任何口头或书面沟通。如果</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的条款和</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附件中的条款发生冲突，应以</w:t>
      </w:r>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条款为准，但附件中明确规定优先的内容除外。</w:t>
      </w:r>
    </w:p>
    <w:p w14:paraId="565BF742">
      <w:pPr>
        <w:pStyle w:val="53"/>
        <w:spacing w:line="276" w:lineRule="auto"/>
        <w:ind w:left="851" w:right="-58" w:firstLine="0" w:firstLineChars="0"/>
        <w:rPr>
          <w:rFonts w:ascii="Arial" w:hAnsi="Arial" w:eastAsia="宋体" w:cs="Arial"/>
          <w:color w:val="auto"/>
          <w:sz w:val="20"/>
          <w:szCs w:val="20"/>
          <w:highlight w:val="none"/>
        </w:rPr>
      </w:pPr>
    </w:p>
    <w:p w14:paraId="710398B2">
      <w:pPr>
        <w:pStyle w:val="53"/>
        <w:numPr>
          <w:ilvl w:val="1"/>
          <w:numId w:val="20"/>
        </w:numPr>
        <w:ind w:firstLineChars="0"/>
        <w:rPr>
          <w:rFonts w:ascii="Arial" w:hAnsi="Arial" w:eastAsia="宋体" w:cs="Arial"/>
          <w:b/>
          <w:bCs/>
          <w:color w:val="auto"/>
          <w:sz w:val="20"/>
          <w:szCs w:val="20"/>
          <w:highlight w:val="none"/>
        </w:rPr>
      </w:pPr>
      <w:r>
        <w:rPr>
          <w:rFonts w:hint="eastAsia" w:ascii="Arial" w:hAnsi="Arial" w:eastAsia="宋体" w:cs="Arial"/>
          <w:b/>
          <w:bCs/>
          <w:color w:val="auto"/>
          <w:sz w:val="20"/>
          <w:szCs w:val="20"/>
          <w:highlight w:val="none"/>
        </w:rPr>
        <w:t>双方确认：本合同的所有条款均是双方经充分沟通协商并达成一致后所订立的合同条款，不构成任何一方的格式条款。</w:t>
      </w:r>
    </w:p>
    <w:p w14:paraId="51102687">
      <w:pPr>
        <w:pStyle w:val="53"/>
        <w:spacing w:line="276" w:lineRule="auto"/>
        <w:ind w:left="851" w:right="-58" w:firstLine="0" w:firstLineChars="0"/>
        <w:rPr>
          <w:rFonts w:ascii="Arial" w:hAnsi="Arial" w:eastAsia="宋体" w:cs="Arial"/>
          <w:color w:val="auto"/>
          <w:sz w:val="20"/>
          <w:szCs w:val="20"/>
          <w:highlight w:val="none"/>
        </w:rPr>
      </w:pPr>
    </w:p>
    <w:p w14:paraId="3BF12F5E">
      <w:pPr>
        <w:pStyle w:val="53"/>
        <w:numPr>
          <w:ilvl w:val="1"/>
          <w:numId w:val="20"/>
        </w:numPr>
        <w:spacing w:line="276" w:lineRule="auto"/>
        <w:ind w:right="-58" w:firstLineChars="0"/>
        <w:rPr>
          <w:rFonts w:ascii="Arial" w:hAnsi="Arial" w:eastAsia="宋体" w:cs="Arial"/>
          <w:color w:val="auto"/>
          <w:sz w:val="20"/>
          <w:szCs w:val="20"/>
          <w:highlight w:val="none"/>
        </w:rPr>
      </w:pPr>
      <w:r>
        <w:rPr>
          <w:rFonts w:ascii="Arial" w:hAnsi="Arial" w:eastAsia="宋体" w:cs="Arial"/>
          <w:color w:val="auto"/>
          <w:sz w:val="20"/>
          <w:szCs w:val="20"/>
          <w:highlight w:val="none"/>
          <w:u w:val="single"/>
        </w:rPr>
        <w:t>签署及生效</w:t>
      </w:r>
      <w:r>
        <w:rPr>
          <w:rFonts w:ascii="Arial" w:hAnsi="Arial" w:eastAsia="宋体" w:cs="Arial"/>
          <w:color w:val="auto"/>
          <w:sz w:val="20"/>
          <w:szCs w:val="20"/>
          <w:highlight w:val="none"/>
        </w:rPr>
        <w:t>。</w:t>
      </w:r>
      <w:bookmarkStart w:id="215" w:name="_Hlk134537605"/>
      <w:r>
        <w:rPr>
          <w:rFonts w:ascii="Arial" w:hAnsi="Arial" w:eastAsia="宋体" w:cs="Arial"/>
          <w:b/>
          <w:color w:val="auto"/>
          <w:sz w:val="20"/>
          <w:szCs w:val="20"/>
          <w:highlight w:val="none"/>
        </w:rPr>
        <w:t>本合同</w:t>
      </w:r>
      <w:r>
        <w:rPr>
          <w:rFonts w:ascii="Arial" w:hAnsi="Arial" w:eastAsia="宋体" w:cs="Arial"/>
          <w:color w:val="auto"/>
          <w:sz w:val="20"/>
          <w:szCs w:val="20"/>
          <w:highlight w:val="none"/>
        </w:rPr>
        <w:t>一式</w:t>
      </w:r>
      <w:r>
        <w:rPr>
          <w:rFonts w:hint="eastAsia" w:ascii="Arial" w:hAnsi="Arial" w:eastAsia="宋体" w:cs="Arial"/>
          <w:color w:val="auto"/>
          <w:sz w:val="20"/>
          <w:szCs w:val="20"/>
          <w:highlight w:val="none"/>
        </w:rPr>
        <w:t>贰</w:t>
      </w:r>
      <w:r>
        <w:rPr>
          <w:rFonts w:ascii="Arial" w:hAnsi="Arial" w:eastAsia="宋体" w:cs="Arial"/>
          <w:color w:val="auto"/>
          <w:sz w:val="20"/>
          <w:szCs w:val="20"/>
          <w:highlight w:val="none"/>
        </w:rPr>
        <w:t>(2)份，</w:t>
      </w:r>
      <w:r>
        <w:rPr>
          <w:rFonts w:hint="eastAsia" w:ascii="Arial" w:hAnsi="Arial" w:eastAsia="宋体" w:cs="Arial"/>
          <w:b/>
          <w:color w:val="auto"/>
          <w:sz w:val="20"/>
          <w:szCs w:val="20"/>
          <w:highlight w:val="none"/>
        </w:rPr>
        <w:t>实验室</w:t>
      </w:r>
      <w:r>
        <w:rPr>
          <w:rFonts w:ascii="Arial" w:hAnsi="Arial" w:eastAsia="宋体" w:cs="Arial"/>
          <w:color w:val="auto"/>
          <w:sz w:val="20"/>
          <w:szCs w:val="20"/>
          <w:highlight w:val="none"/>
        </w:rPr>
        <w:t>持</w:t>
      </w:r>
      <w:r>
        <w:rPr>
          <w:rFonts w:hint="eastAsia" w:ascii="Arial" w:hAnsi="Arial" w:eastAsia="宋体" w:cs="Arial"/>
          <w:color w:val="auto"/>
          <w:sz w:val="20"/>
          <w:szCs w:val="20"/>
          <w:highlight w:val="none"/>
        </w:rPr>
        <w:t>壹</w:t>
      </w:r>
      <w:r>
        <w:rPr>
          <w:rFonts w:ascii="Arial" w:hAnsi="Arial" w:eastAsia="宋体" w:cs="Arial"/>
          <w:color w:val="auto"/>
          <w:sz w:val="20"/>
          <w:szCs w:val="20"/>
          <w:highlight w:val="none"/>
        </w:rPr>
        <w:t>(1)份</w:t>
      </w:r>
      <w:r>
        <w:rPr>
          <w:rFonts w:hint="eastAsia" w:ascii="Arial" w:hAnsi="Arial" w:eastAsia="宋体" w:cs="Arial"/>
          <w:color w:val="auto"/>
          <w:sz w:val="20"/>
          <w:szCs w:val="20"/>
          <w:highlight w:val="none"/>
        </w:rPr>
        <w:t>，</w:t>
      </w:r>
      <w:r>
        <w:rPr>
          <w:rFonts w:hint="eastAsia" w:ascii="Arial" w:hAnsi="Arial" w:eastAsia="宋体" w:cs="Arial"/>
          <w:b/>
          <w:bCs/>
          <w:color w:val="auto"/>
          <w:sz w:val="20"/>
          <w:szCs w:val="20"/>
          <w:highlight w:val="none"/>
        </w:rPr>
        <w:t>供货方</w:t>
      </w:r>
      <w:r>
        <w:rPr>
          <w:rFonts w:hint="eastAsia" w:ascii="Arial" w:hAnsi="Arial" w:eastAsia="宋体" w:cs="Arial"/>
          <w:color w:val="auto"/>
          <w:sz w:val="20"/>
          <w:szCs w:val="20"/>
          <w:highlight w:val="none"/>
        </w:rPr>
        <w:t>持壹</w:t>
      </w:r>
      <w:r>
        <w:rPr>
          <w:rFonts w:ascii="Arial" w:hAnsi="Arial" w:eastAsia="宋体" w:cs="Arial"/>
          <w:color w:val="auto"/>
          <w:sz w:val="20"/>
          <w:szCs w:val="20"/>
          <w:highlight w:val="none"/>
        </w:rPr>
        <w:t>(1)份，</w:t>
      </w:r>
      <w:bookmarkStart w:id="216" w:name="_Hlk134450885"/>
      <w:r>
        <w:rPr>
          <w:rFonts w:hint="eastAsia" w:ascii="Arial" w:hAnsi="Arial" w:eastAsia="宋体" w:cs="Arial"/>
          <w:color w:val="auto"/>
          <w:sz w:val="20"/>
          <w:szCs w:val="20"/>
          <w:highlight w:val="none"/>
        </w:rPr>
        <w:t>每份均</w:t>
      </w:r>
      <w:bookmarkEnd w:id="216"/>
      <w:r>
        <w:rPr>
          <w:rFonts w:ascii="Arial" w:hAnsi="Arial" w:eastAsia="宋体" w:cs="Arial"/>
          <w:color w:val="auto"/>
          <w:sz w:val="20"/>
          <w:szCs w:val="20"/>
          <w:highlight w:val="none"/>
        </w:rPr>
        <w:t>具有同等的法律效力。</w:t>
      </w:r>
      <w:bookmarkEnd w:id="215"/>
      <w:r>
        <w:rPr>
          <w:rFonts w:hint="eastAsia" w:ascii="Arial" w:hAnsi="Arial" w:eastAsia="宋体" w:cs="Arial"/>
          <w:b/>
          <w:bCs/>
          <w:color w:val="auto"/>
          <w:sz w:val="20"/>
          <w:szCs w:val="20"/>
          <w:highlight w:val="none"/>
        </w:rPr>
        <w:t>本合同</w:t>
      </w:r>
      <w:r>
        <w:rPr>
          <w:rFonts w:ascii="Arial" w:hAnsi="Arial" w:eastAsia="宋体" w:cs="Arial"/>
          <w:color w:val="auto"/>
          <w:sz w:val="20"/>
          <w:szCs w:val="20"/>
          <w:highlight w:val="none"/>
        </w:rPr>
        <w:t>自</w:t>
      </w:r>
      <w:r>
        <w:rPr>
          <w:rFonts w:ascii="Arial" w:hAnsi="Arial" w:eastAsia="宋体" w:cs="Arial"/>
          <w:b/>
          <w:color w:val="auto"/>
          <w:sz w:val="20"/>
          <w:szCs w:val="20"/>
          <w:highlight w:val="none"/>
        </w:rPr>
        <w:t>双方</w:t>
      </w:r>
      <w:r>
        <w:rPr>
          <w:rFonts w:ascii="Arial" w:hAnsi="Arial" w:eastAsia="宋体" w:cs="Arial"/>
          <w:color w:val="auto"/>
          <w:sz w:val="20"/>
          <w:szCs w:val="20"/>
          <w:highlight w:val="none"/>
        </w:rPr>
        <w:t>盖章</w:t>
      </w:r>
      <w:r>
        <w:rPr>
          <w:rFonts w:hint="eastAsia" w:ascii="Arial" w:hAnsi="Arial" w:eastAsia="宋体" w:cs="Arial"/>
          <w:color w:val="auto"/>
          <w:sz w:val="20"/>
          <w:szCs w:val="20"/>
          <w:highlight w:val="none"/>
        </w:rPr>
        <w:t>之日起成立并</w:t>
      </w:r>
      <w:r>
        <w:rPr>
          <w:rFonts w:ascii="Arial" w:hAnsi="Arial" w:eastAsia="宋体" w:cs="Arial"/>
          <w:color w:val="auto"/>
          <w:sz w:val="20"/>
          <w:szCs w:val="20"/>
          <w:highlight w:val="none"/>
        </w:rPr>
        <w:t>生效</w:t>
      </w:r>
      <w:r>
        <w:rPr>
          <w:rFonts w:hint="eastAsia" w:ascii="Arial" w:hAnsi="Arial" w:eastAsia="宋体" w:cs="Arial"/>
          <w:color w:val="auto"/>
          <w:sz w:val="20"/>
          <w:szCs w:val="20"/>
          <w:highlight w:val="none"/>
        </w:rPr>
        <w:t>。</w:t>
      </w:r>
    </w:p>
    <w:p w14:paraId="37B81BD6">
      <w:pPr>
        <w:pBdr>
          <w:top w:val="single" w:color="auto" w:sz="4" w:space="1"/>
        </w:pBdr>
        <w:tabs>
          <w:tab w:val="left" w:pos="851"/>
        </w:tabs>
        <w:spacing w:line="276" w:lineRule="auto"/>
        <w:rPr>
          <w:rFonts w:ascii="Arial" w:hAnsi="Arial" w:eastAsia="宋体" w:cs="Arial"/>
          <w:b/>
          <w:bCs/>
          <w:color w:val="auto"/>
          <w:szCs w:val="24"/>
          <w:highlight w:val="none"/>
        </w:rPr>
      </w:pPr>
      <w:bookmarkStart w:id="217" w:name="_Hlk134536950"/>
      <w:bookmarkStart w:id="218" w:name="_Hlk134451193"/>
      <w:r>
        <w:rPr>
          <w:rFonts w:ascii="Arial" w:hAnsi="Arial" w:eastAsia="宋体" w:cs="Arial"/>
          <w:b/>
          <w:bCs/>
          <w:color w:val="auto"/>
          <w:szCs w:val="24"/>
          <w:highlight w:val="none"/>
        </w:rPr>
        <w:t>(以下无正文)</w:t>
      </w:r>
      <w:bookmarkEnd w:id="217"/>
      <w:r>
        <w:rPr>
          <w:rFonts w:ascii="Arial" w:hAnsi="Arial" w:eastAsia="宋体" w:cs="Arial"/>
          <w:b/>
          <w:bCs/>
          <w:color w:val="auto"/>
          <w:szCs w:val="24"/>
          <w:highlight w:val="none"/>
        </w:rPr>
        <w:br w:type="page"/>
      </w:r>
    </w:p>
    <w:bookmarkEnd w:id="218"/>
    <w:p w14:paraId="2C51B303">
      <w:pPr>
        <w:widowControl/>
        <w:spacing w:line="276" w:lineRule="auto"/>
        <w:jc w:val="center"/>
        <w:rPr>
          <w:rFonts w:ascii="Arial" w:hAnsi="Arial" w:eastAsia="宋体" w:cs="Arial"/>
          <w:b/>
          <w:color w:val="auto"/>
          <w:sz w:val="20"/>
          <w:szCs w:val="20"/>
          <w:highlight w:val="none"/>
        </w:rPr>
      </w:pPr>
      <w:r>
        <w:rPr>
          <w:rFonts w:ascii="Arial" w:hAnsi="Arial" w:eastAsia="宋体" w:cs="Arial"/>
          <w:b/>
          <w:bCs/>
          <w:color w:val="auto"/>
          <w:szCs w:val="24"/>
          <w:highlight w:val="none"/>
        </w:rPr>
        <w:t>(</w:t>
      </w:r>
      <w:r>
        <w:rPr>
          <w:rFonts w:hint="eastAsia" w:ascii="Arial" w:hAnsi="Arial" w:eastAsia="宋体" w:cs="Arial"/>
          <w:b/>
          <w:bCs/>
          <w:color w:val="auto"/>
          <w:szCs w:val="24"/>
          <w:highlight w:val="none"/>
        </w:rPr>
        <w:t>本页</w:t>
      </w:r>
      <w:r>
        <w:rPr>
          <w:rFonts w:ascii="Arial" w:hAnsi="Arial" w:eastAsia="宋体" w:cs="Arial"/>
          <w:b/>
          <w:bCs/>
          <w:color w:val="auto"/>
          <w:szCs w:val="24"/>
          <w:highlight w:val="none"/>
        </w:rPr>
        <w:t>无正文</w:t>
      </w:r>
      <w:r>
        <w:rPr>
          <w:rFonts w:hint="eastAsia" w:ascii="Arial" w:hAnsi="Arial" w:eastAsia="宋体" w:cs="Arial"/>
          <w:b/>
          <w:bCs/>
          <w:color w:val="auto"/>
          <w:szCs w:val="24"/>
          <w:highlight w:val="none"/>
        </w:rPr>
        <w:t>，为合同签署页</w:t>
      </w:r>
      <w:r>
        <w:rPr>
          <w:rFonts w:ascii="Arial" w:hAnsi="Arial" w:eastAsia="宋体" w:cs="Arial"/>
          <w:b/>
          <w:bCs/>
          <w:color w:val="auto"/>
          <w:szCs w:val="24"/>
          <w:highlight w:val="none"/>
        </w:rPr>
        <w:t>)</w:t>
      </w:r>
    </w:p>
    <w:p w14:paraId="31A6C296">
      <w:pPr>
        <w:tabs>
          <w:tab w:val="left" w:pos="5954"/>
          <w:tab w:val="left" w:pos="6237"/>
        </w:tabs>
        <w:topLinePunct/>
        <w:spacing w:line="276" w:lineRule="auto"/>
        <w:ind w:right="-1"/>
        <w:rPr>
          <w:rFonts w:ascii="Arial" w:hAnsi="Arial" w:eastAsia="宋体" w:cs="Arial"/>
          <w:bCs/>
          <w:color w:val="auto"/>
          <w:sz w:val="20"/>
          <w:szCs w:val="20"/>
          <w:highlight w:val="none"/>
        </w:rPr>
      </w:pPr>
    </w:p>
    <w:p w14:paraId="270B4C9D">
      <w:pPr>
        <w:tabs>
          <w:tab w:val="left" w:pos="5954"/>
          <w:tab w:val="left" w:pos="6237"/>
        </w:tabs>
        <w:topLinePunct/>
        <w:spacing w:line="276" w:lineRule="auto"/>
        <w:ind w:right="-1"/>
        <w:rPr>
          <w:rFonts w:ascii="Arial" w:hAnsi="Arial" w:eastAsia="宋体" w:cs="Arial"/>
          <w:bCs/>
          <w:color w:val="auto"/>
          <w:sz w:val="20"/>
          <w:szCs w:val="20"/>
          <w:highlight w:val="none"/>
        </w:rPr>
      </w:pPr>
    </w:p>
    <w:p w14:paraId="1434711F">
      <w:pPr>
        <w:tabs>
          <w:tab w:val="left" w:pos="5954"/>
          <w:tab w:val="left" w:pos="6237"/>
        </w:tabs>
        <w:topLinePunct/>
        <w:spacing w:line="276" w:lineRule="auto"/>
        <w:ind w:right="-1"/>
        <w:rPr>
          <w:rFonts w:ascii="Arial" w:hAnsi="Arial" w:eastAsia="宋体" w:cs="Arial"/>
          <w:bCs/>
          <w:color w:val="auto"/>
          <w:sz w:val="20"/>
          <w:szCs w:val="20"/>
          <w:highlight w:val="none"/>
        </w:rPr>
      </w:pPr>
    </w:p>
    <w:p w14:paraId="245D024E">
      <w:pPr>
        <w:tabs>
          <w:tab w:val="left" w:pos="5954"/>
          <w:tab w:val="left" w:pos="6237"/>
        </w:tabs>
        <w:topLinePunct/>
        <w:spacing w:line="276" w:lineRule="auto"/>
        <w:ind w:right="-1"/>
        <w:rPr>
          <w:rFonts w:ascii="Arial" w:hAnsi="Arial" w:eastAsia="宋体" w:cs="Arial"/>
          <w:bCs/>
          <w:color w:val="auto"/>
          <w:sz w:val="20"/>
          <w:szCs w:val="20"/>
          <w:highlight w:val="none"/>
        </w:rPr>
      </w:pPr>
    </w:p>
    <w:p w14:paraId="5842AEBB">
      <w:pPr>
        <w:tabs>
          <w:tab w:val="left" w:pos="5954"/>
          <w:tab w:val="left" w:pos="6237"/>
        </w:tabs>
        <w:topLinePunct/>
        <w:spacing w:line="276" w:lineRule="auto"/>
        <w:ind w:right="-1"/>
        <w:rPr>
          <w:rFonts w:ascii="Arial" w:hAnsi="Arial" w:eastAsia="宋体" w:cs="Arial"/>
          <w:bCs/>
          <w:color w:val="auto"/>
          <w:sz w:val="20"/>
          <w:szCs w:val="20"/>
          <w:highlight w:val="none"/>
        </w:rPr>
      </w:pPr>
    </w:p>
    <w:p w14:paraId="423C0B9C">
      <w:pPr>
        <w:tabs>
          <w:tab w:val="left" w:pos="5954"/>
          <w:tab w:val="left" w:pos="6237"/>
        </w:tabs>
        <w:topLinePunct/>
        <w:spacing w:line="276" w:lineRule="auto"/>
        <w:ind w:right="-1"/>
        <w:rPr>
          <w:rFonts w:ascii="Arial" w:hAnsi="Arial" w:eastAsia="宋体" w:cs="Arial"/>
          <w:bCs/>
          <w:color w:val="auto"/>
          <w:sz w:val="20"/>
          <w:szCs w:val="20"/>
          <w:highlight w:val="none"/>
        </w:rPr>
      </w:pPr>
    </w:p>
    <w:p w14:paraId="278CE676">
      <w:pPr>
        <w:tabs>
          <w:tab w:val="left" w:pos="5954"/>
          <w:tab w:val="left" w:pos="6237"/>
        </w:tabs>
        <w:topLinePunct/>
        <w:spacing w:line="276" w:lineRule="auto"/>
        <w:ind w:right="-1"/>
        <w:rPr>
          <w:rFonts w:ascii="Arial" w:hAnsi="Arial" w:eastAsia="宋体" w:cs="Arial"/>
          <w:bCs/>
          <w:color w:val="auto"/>
          <w:sz w:val="20"/>
          <w:szCs w:val="20"/>
          <w:highlight w:val="none"/>
        </w:rPr>
      </w:pPr>
    </w:p>
    <w:p w14:paraId="3AAF8D1A">
      <w:pPr>
        <w:tabs>
          <w:tab w:val="left" w:pos="5954"/>
          <w:tab w:val="left" w:pos="6237"/>
        </w:tabs>
        <w:topLinePunct/>
        <w:spacing w:line="276" w:lineRule="auto"/>
        <w:ind w:right="-1"/>
        <w:rPr>
          <w:rFonts w:ascii="Arial" w:hAnsi="Arial" w:eastAsia="宋体" w:cs="Arial"/>
          <w:bCs/>
          <w:color w:val="auto"/>
          <w:sz w:val="20"/>
          <w:szCs w:val="20"/>
          <w:highlight w:val="none"/>
        </w:rPr>
      </w:pPr>
    </w:p>
    <w:tbl>
      <w:tblPr>
        <w:tblStyle w:val="27"/>
        <w:tblW w:w="0" w:type="auto"/>
        <w:tblInd w:w="108" w:type="dxa"/>
        <w:tblLayout w:type="fixed"/>
        <w:tblCellMar>
          <w:top w:w="0" w:type="dxa"/>
          <w:left w:w="108" w:type="dxa"/>
          <w:bottom w:w="0" w:type="dxa"/>
          <w:right w:w="108" w:type="dxa"/>
        </w:tblCellMar>
      </w:tblPr>
      <w:tblGrid>
        <w:gridCol w:w="4182"/>
        <w:gridCol w:w="4182"/>
      </w:tblGrid>
      <w:tr w14:paraId="7709F902">
        <w:tblPrEx>
          <w:tblCellMar>
            <w:top w:w="0" w:type="dxa"/>
            <w:left w:w="108" w:type="dxa"/>
            <w:bottom w:w="0" w:type="dxa"/>
            <w:right w:w="108" w:type="dxa"/>
          </w:tblCellMar>
        </w:tblPrEx>
        <w:tc>
          <w:tcPr>
            <w:tcW w:w="4182" w:type="dxa"/>
            <w:shd w:val="clear" w:color="auto" w:fill="auto"/>
          </w:tcPr>
          <w:p w14:paraId="50744B36">
            <w:pPr>
              <w:pStyle w:val="15"/>
              <w:topLinePunct/>
              <w:spacing w:after="0" w:line="276" w:lineRule="auto"/>
              <w:ind w:left="0" w:leftChars="0"/>
              <w:rPr>
                <w:rFonts w:ascii="Arial" w:hAnsi="Arial" w:eastAsia="宋体" w:cs="Arial"/>
                <w:b/>
                <w:color w:val="auto"/>
                <w:sz w:val="20"/>
                <w:szCs w:val="20"/>
                <w:highlight w:val="none"/>
              </w:rPr>
            </w:pPr>
            <w:bookmarkStart w:id="219" w:name="_Hlk134451068"/>
            <w:r>
              <w:rPr>
                <w:rFonts w:hint="eastAsia" w:ascii="Arial" w:hAnsi="Arial" w:eastAsia="宋体" w:cs="Arial"/>
                <w:b/>
                <w:color w:val="auto"/>
                <w:sz w:val="20"/>
                <w:szCs w:val="20"/>
                <w:highlight w:val="none"/>
                <w:lang w:val="en-GB"/>
              </w:rPr>
              <w:t>ZYCGR22011903</w:t>
            </w:r>
          </w:p>
          <w:p w14:paraId="5616A20D">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b/>
                <w:color w:val="auto"/>
                <w:sz w:val="20"/>
                <w:szCs w:val="20"/>
                <w:highlight w:val="none"/>
              </w:rPr>
              <w:t>(盖章)</w:t>
            </w:r>
          </w:p>
          <w:p w14:paraId="297F8A86">
            <w:pPr>
              <w:topLinePunct/>
              <w:spacing w:line="276" w:lineRule="auto"/>
              <w:rPr>
                <w:rFonts w:ascii="Arial" w:hAnsi="Arial" w:eastAsia="宋体" w:cs="Arial"/>
                <w:b/>
                <w:color w:val="auto"/>
                <w:sz w:val="20"/>
                <w:szCs w:val="20"/>
                <w:highlight w:val="none"/>
                <w:lang w:val="en-GB"/>
              </w:rPr>
            </w:pPr>
          </w:p>
          <w:p w14:paraId="0E44C5DA">
            <w:pPr>
              <w:pStyle w:val="15"/>
              <w:topLinePunct/>
              <w:spacing w:after="0" w:line="276" w:lineRule="auto"/>
              <w:ind w:left="0" w:leftChars="0"/>
              <w:rPr>
                <w:rFonts w:ascii="Arial" w:hAnsi="Arial" w:eastAsia="宋体" w:cs="Arial"/>
                <w:b/>
                <w:color w:val="auto"/>
                <w:sz w:val="20"/>
                <w:szCs w:val="20"/>
                <w:highlight w:val="none"/>
                <w:lang w:val="en-GB"/>
              </w:rPr>
            </w:pPr>
          </w:p>
        </w:tc>
        <w:tc>
          <w:tcPr>
            <w:tcW w:w="4182" w:type="dxa"/>
            <w:shd w:val="clear" w:color="auto" w:fill="auto"/>
          </w:tcPr>
          <w:p w14:paraId="71400CA1">
            <w:pPr>
              <w:pStyle w:val="15"/>
              <w:topLinePunct/>
              <w:spacing w:after="0" w:line="276" w:lineRule="auto"/>
              <w:ind w:left="0" w:leftChars="0"/>
              <w:rPr>
                <w:rFonts w:ascii="Arial" w:hAnsi="Arial" w:eastAsia="宋体" w:cs="Arial"/>
                <w:b/>
                <w:color w:val="auto"/>
                <w:sz w:val="20"/>
                <w:szCs w:val="20"/>
                <w:highlight w:val="none"/>
              </w:rPr>
            </w:pPr>
            <w:r>
              <w:rPr>
                <w:rFonts w:ascii="Arial" w:hAnsi="Arial" w:eastAsia="宋体" w:cs="Arial"/>
                <w:b/>
                <w:color w:val="auto"/>
                <w:sz w:val="20"/>
                <w:szCs w:val="20"/>
                <w:highlight w:val="none"/>
              </w:rPr>
              <w:t>供货方名称</w:t>
            </w:r>
          </w:p>
          <w:p w14:paraId="5738D515">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b/>
                <w:color w:val="auto"/>
                <w:sz w:val="20"/>
                <w:szCs w:val="20"/>
                <w:highlight w:val="none"/>
              </w:rPr>
              <w:t>(盖章)</w:t>
            </w:r>
          </w:p>
          <w:p w14:paraId="605CEAFF">
            <w:pPr>
              <w:pStyle w:val="15"/>
              <w:topLinePunct/>
              <w:spacing w:after="0" w:line="276" w:lineRule="auto"/>
              <w:ind w:left="0" w:leftChars="0"/>
              <w:rPr>
                <w:rFonts w:ascii="Arial" w:hAnsi="Arial" w:eastAsia="宋体" w:cs="Arial"/>
                <w:b/>
                <w:color w:val="auto"/>
                <w:sz w:val="20"/>
                <w:szCs w:val="20"/>
                <w:highlight w:val="none"/>
              </w:rPr>
            </w:pPr>
          </w:p>
          <w:p w14:paraId="432244F6">
            <w:pPr>
              <w:pStyle w:val="15"/>
              <w:topLinePunct/>
              <w:spacing w:after="0" w:line="276" w:lineRule="auto"/>
              <w:ind w:left="0" w:leftChars="0"/>
              <w:rPr>
                <w:rFonts w:ascii="Arial" w:hAnsi="Arial" w:eastAsia="宋体" w:cs="Arial"/>
                <w:b/>
                <w:color w:val="auto"/>
                <w:sz w:val="20"/>
                <w:szCs w:val="20"/>
                <w:highlight w:val="none"/>
              </w:rPr>
            </w:pPr>
          </w:p>
        </w:tc>
      </w:tr>
      <w:tr w14:paraId="373C0264">
        <w:tblPrEx>
          <w:tblCellMar>
            <w:top w:w="0" w:type="dxa"/>
            <w:left w:w="108" w:type="dxa"/>
            <w:bottom w:w="0" w:type="dxa"/>
            <w:right w:w="108" w:type="dxa"/>
          </w:tblCellMar>
        </w:tblPrEx>
        <w:tc>
          <w:tcPr>
            <w:tcW w:w="4182" w:type="dxa"/>
            <w:shd w:val="clear" w:color="auto" w:fill="auto"/>
          </w:tcPr>
          <w:p w14:paraId="6095BC41">
            <w:pPr>
              <w:pStyle w:val="15"/>
              <w:topLinePunct/>
              <w:spacing w:after="0" w:line="276" w:lineRule="auto"/>
              <w:ind w:left="0" w:leftChars="0"/>
              <w:rPr>
                <w:rFonts w:ascii="Arial" w:hAnsi="Arial" w:eastAsia="宋体" w:cs="Arial"/>
                <w:b/>
                <w:color w:val="auto"/>
                <w:sz w:val="20"/>
                <w:szCs w:val="20"/>
                <w:highlight w:val="none"/>
                <w:lang w:val="en-GB"/>
              </w:rPr>
            </w:pPr>
            <w:r>
              <w:rPr>
                <w:rFonts w:hint="eastAsia" w:ascii="Arial" w:hAnsi="Arial" w:eastAsia="宋体" w:cs="Arial"/>
                <w:b/>
                <w:color w:val="auto"/>
                <w:sz w:val="20"/>
                <w:szCs w:val="20"/>
                <w:highlight w:val="none"/>
                <w:lang w:val="en-GB"/>
              </w:rPr>
              <w:t>合同经办人</w:t>
            </w:r>
          </w:p>
        </w:tc>
        <w:tc>
          <w:tcPr>
            <w:tcW w:w="4182" w:type="dxa"/>
            <w:shd w:val="clear" w:color="auto" w:fill="auto"/>
          </w:tcPr>
          <w:p w14:paraId="6E34045A">
            <w:pPr>
              <w:pStyle w:val="15"/>
              <w:topLinePunct/>
              <w:spacing w:after="0" w:line="276" w:lineRule="auto"/>
              <w:ind w:left="0" w:leftChars="0"/>
              <w:rPr>
                <w:rFonts w:ascii="Arial" w:hAnsi="Arial" w:eastAsia="宋体" w:cs="Arial"/>
                <w:b/>
                <w:color w:val="auto"/>
                <w:sz w:val="20"/>
                <w:szCs w:val="20"/>
                <w:highlight w:val="none"/>
              </w:rPr>
            </w:pPr>
            <w:r>
              <w:rPr>
                <w:rFonts w:hint="eastAsia" w:ascii="Arial" w:hAnsi="Arial" w:eastAsia="宋体" w:cs="Arial"/>
                <w:b/>
                <w:color w:val="auto"/>
                <w:sz w:val="20"/>
                <w:szCs w:val="20"/>
                <w:highlight w:val="none"/>
              </w:rPr>
              <w:t>法定代表人/授权代表</w:t>
            </w:r>
          </w:p>
        </w:tc>
      </w:tr>
      <w:tr w14:paraId="154FED14">
        <w:tblPrEx>
          <w:tblCellMar>
            <w:top w:w="0" w:type="dxa"/>
            <w:left w:w="108" w:type="dxa"/>
            <w:bottom w:w="0" w:type="dxa"/>
            <w:right w:w="108" w:type="dxa"/>
          </w:tblCellMar>
        </w:tblPrEx>
        <w:tc>
          <w:tcPr>
            <w:tcW w:w="4182" w:type="dxa"/>
            <w:shd w:val="clear" w:color="auto" w:fill="auto"/>
          </w:tcPr>
          <w:p w14:paraId="71BFCB16">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姓名：</w:t>
            </w:r>
          </w:p>
        </w:tc>
        <w:tc>
          <w:tcPr>
            <w:tcW w:w="4182" w:type="dxa"/>
            <w:shd w:val="clear" w:color="auto" w:fill="auto"/>
          </w:tcPr>
          <w:p w14:paraId="78EF78D1">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姓名：</w:t>
            </w:r>
          </w:p>
        </w:tc>
      </w:tr>
      <w:tr w14:paraId="779D6476">
        <w:tblPrEx>
          <w:tblCellMar>
            <w:top w:w="0" w:type="dxa"/>
            <w:left w:w="108" w:type="dxa"/>
            <w:bottom w:w="0" w:type="dxa"/>
            <w:right w:w="108" w:type="dxa"/>
          </w:tblCellMar>
        </w:tblPrEx>
        <w:tc>
          <w:tcPr>
            <w:tcW w:w="4182" w:type="dxa"/>
            <w:shd w:val="clear" w:color="auto" w:fill="auto"/>
          </w:tcPr>
          <w:p w14:paraId="3BCD38DC">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职务：</w:t>
            </w:r>
          </w:p>
        </w:tc>
        <w:tc>
          <w:tcPr>
            <w:tcW w:w="4182" w:type="dxa"/>
            <w:shd w:val="clear" w:color="auto" w:fill="auto"/>
          </w:tcPr>
          <w:p w14:paraId="06942437">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职务：</w:t>
            </w:r>
          </w:p>
        </w:tc>
      </w:tr>
      <w:tr w14:paraId="2F14E420">
        <w:tblPrEx>
          <w:tblCellMar>
            <w:top w:w="0" w:type="dxa"/>
            <w:left w:w="108" w:type="dxa"/>
            <w:bottom w:w="0" w:type="dxa"/>
            <w:right w:w="108" w:type="dxa"/>
          </w:tblCellMar>
        </w:tblPrEx>
        <w:tc>
          <w:tcPr>
            <w:tcW w:w="4182" w:type="dxa"/>
            <w:shd w:val="clear" w:color="auto" w:fill="auto"/>
          </w:tcPr>
          <w:p w14:paraId="48B5F085">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日期：</w:t>
            </w:r>
          </w:p>
        </w:tc>
        <w:tc>
          <w:tcPr>
            <w:tcW w:w="4182" w:type="dxa"/>
            <w:shd w:val="clear" w:color="auto" w:fill="auto"/>
          </w:tcPr>
          <w:p w14:paraId="1E166357">
            <w:pPr>
              <w:pStyle w:val="15"/>
              <w:topLinePunct/>
              <w:spacing w:after="0" w:line="276" w:lineRule="auto"/>
              <w:ind w:left="0" w:leftChars="0"/>
              <w:rPr>
                <w:rFonts w:ascii="Arial" w:hAnsi="Arial" w:eastAsia="宋体" w:cs="Arial"/>
                <w:color w:val="auto"/>
                <w:sz w:val="20"/>
                <w:szCs w:val="20"/>
                <w:highlight w:val="none"/>
              </w:rPr>
            </w:pPr>
            <w:r>
              <w:rPr>
                <w:rFonts w:ascii="Arial" w:hAnsi="Arial" w:eastAsia="宋体" w:cs="Arial"/>
                <w:color w:val="auto"/>
                <w:sz w:val="20"/>
                <w:szCs w:val="20"/>
                <w:highlight w:val="none"/>
              </w:rPr>
              <w:t>日期：</w:t>
            </w:r>
          </w:p>
        </w:tc>
      </w:tr>
      <w:bookmarkEnd w:id="219"/>
    </w:tbl>
    <w:p w14:paraId="62AD63C0">
      <w:pPr>
        <w:spacing w:line="276" w:lineRule="auto"/>
        <w:ind w:right="-58"/>
        <w:jc w:val="left"/>
        <w:rPr>
          <w:rFonts w:ascii="Arial" w:hAnsi="Arial" w:eastAsia="宋体" w:cs="Arial"/>
          <w:color w:val="auto"/>
          <w:sz w:val="20"/>
          <w:szCs w:val="20"/>
          <w:highlight w:val="none"/>
        </w:rPr>
      </w:pPr>
    </w:p>
    <w:p w14:paraId="02053C05">
      <w:pPr>
        <w:spacing w:line="240" w:lineRule="auto"/>
        <w:jc w:val="left"/>
        <w:rPr>
          <w:rFonts w:hAnsi="宋体"/>
          <w:b/>
          <w:color w:val="auto"/>
          <w:sz w:val="30"/>
          <w:szCs w:val="30"/>
          <w:highlight w:val="none"/>
        </w:rPr>
      </w:pPr>
      <w:r>
        <w:rPr>
          <w:rFonts w:hint="eastAsia" w:hAnsi="宋体"/>
          <w:b/>
          <w:color w:val="auto"/>
          <w:sz w:val="30"/>
          <w:szCs w:val="30"/>
          <w:highlight w:val="none"/>
        </w:rPr>
        <w:br w:type="page"/>
      </w:r>
    </w:p>
    <w:p w14:paraId="7A008F18">
      <w:pPr>
        <w:spacing w:line="360" w:lineRule="auto"/>
        <w:jc w:val="center"/>
        <w:rPr>
          <w:rFonts w:hAnsi="宋体"/>
          <w:b/>
          <w:color w:val="auto"/>
          <w:sz w:val="30"/>
          <w:szCs w:val="30"/>
          <w:highlight w:val="none"/>
        </w:rPr>
      </w:pPr>
      <w:r>
        <w:rPr>
          <w:rFonts w:hint="eastAsia" w:hAnsi="宋体"/>
          <w:b/>
          <w:color w:val="auto"/>
          <w:sz w:val="30"/>
          <w:szCs w:val="30"/>
          <w:highlight w:val="none"/>
        </w:rPr>
        <w:t>附件：产品交货清单</w:t>
      </w:r>
    </w:p>
    <w:p w14:paraId="7E948048">
      <w:pPr>
        <w:spacing w:line="360" w:lineRule="auto"/>
        <w:rPr>
          <w:rFonts w:hAnsi="宋体"/>
          <w:color w:val="auto"/>
          <w:sz w:val="30"/>
          <w:szCs w:val="30"/>
          <w:highlight w:val="none"/>
        </w:rPr>
      </w:pPr>
      <w:bookmarkStart w:id="220" w:name="OLE_LINK5"/>
      <w:bookmarkEnd w:id="220"/>
    </w:p>
    <w:tbl>
      <w:tblPr>
        <w:tblStyle w:val="27"/>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4427"/>
        <w:gridCol w:w="1661"/>
        <w:gridCol w:w="954"/>
        <w:gridCol w:w="1208"/>
      </w:tblGrid>
      <w:tr w14:paraId="40EEE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0730AE05">
            <w:pPr>
              <w:spacing w:line="360" w:lineRule="auto"/>
              <w:jc w:val="center"/>
              <w:rPr>
                <w:rFonts w:hAnsi="宋体"/>
                <w:color w:val="auto"/>
                <w:szCs w:val="24"/>
                <w:highlight w:val="none"/>
              </w:rPr>
            </w:pPr>
            <w:r>
              <w:rPr>
                <w:rFonts w:hint="eastAsia" w:hAnsi="宋体"/>
                <w:color w:val="auto"/>
                <w:szCs w:val="24"/>
                <w:highlight w:val="none"/>
              </w:rPr>
              <w:t>序号</w:t>
            </w:r>
          </w:p>
        </w:tc>
        <w:tc>
          <w:tcPr>
            <w:tcW w:w="4425" w:type="dxa"/>
            <w:tcBorders>
              <w:top w:val="single" w:color="auto" w:sz="4" w:space="0"/>
              <w:left w:val="single" w:color="auto" w:sz="4" w:space="0"/>
              <w:bottom w:val="single" w:color="auto" w:sz="4" w:space="0"/>
              <w:right w:val="single" w:color="auto" w:sz="4" w:space="0"/>
            </w:tcBorders>
            <w:vAlign w:val="center"/>
          </w:tcPr>
          <w:p w14:paraId="31A143E3">
            <w:pPr>
              <w:spacing w:line="360" w:lineRule="auto"/>
              <w:jc w:val="center"/>
              <w:rPr>
                <w:rFonts w:hAnsi="宋体"/>
                <w:color w:val="auto"/>
                <w:szCs w:val="24"/>
                <w:highlight w:val="none"/>
              </w:rPr>
            </w:pPr>
            <w:r>
              <w:rPr>
                <w:rFonts w:hint="eastAsia" w:hAnsi="宋体"/>
                <w:color w:val="auto"/>
                <w:szCs w:val="24"/>
                <w:highlight w:val="none"/>
              </w:rPr>
              <w:t>产  品  名  称</w:t>
            </w:r>
          </w:p>
        </w:tc>
        <w:tc>
          <w:tcPr>
            <w:tcW w:w="1660" w:type="dxa"/>
            <w:tcBorders>
              <w:top w:val="single" w:color="auto" w:sz="4" w:space="0"/>
              <w:left w:val="single" w:color="auto" w:sz="4" w:space="0"/>
              <w:bottom w:val="single" w:color="auto" w:sz="4" w:space="0"/>
              <w:right w:val="single" w:color="auto" w:sz="4" w:space="0"/>
            </w:tcBorders>
            <w:vAlign w:val="center"/>
          </w:tcPr>
          <w:p w14:paraId="25DE9C5E">
            <w:pPr>
              <w:spacing w:line="360" w:lineRule="auto"/>
              <w:jc w:val="center"/>
              <w:rPr>
                <w:rFonts w:hAnsi="宋体"/>
                <w:color w:val="auto"/>
                <w:szCs w:val="24"/>
                <w:highlight w:val="none"/>
              </w:rPr>
            </w:pPr>
            <w:r>
              <w:rPr>
                <w:rFonts w:hint="eastAsia" w:hAnsi="宋体"/>
                <w:color w:val="auto"/>
                <w:szCs w:val="24"/>
                <w:highlight w:val="none"/>
              </w:rPr>
              <w:t>型  号</w:t>
            </w:r>
          </w:p>
        </w:tc>
        <w:tc>
          <w:tcPr>
            <w:tcW w:w="954" w:type="dxa"/>
            <w:tcBorders>
              <w:top w:val="single" w:color="auto" w:sz="4" w:space="0"/>
              <w:left w:val="single" w:color="auto" w:sz="4" w:space="0"/>
              <w:bottom w:val="single" w:color="auto" w:sz="4" w:space="0"/>
              <w:right w:val="single" w:color="auto" w:sz="4" w:space="0"/>
            </w:tcBorders>
            <w:vAlign w:val="center"/>
          </w:tcPr>
          <w:p w14:paraId="704F43F5">
            <w:pPr>
              <w:spacing w:line="360" w:lineRule="auto"/>
              <w:jc w:val="center"/>
              <w:rPr>
                <w:rFonts w:hAnsi="宋体"/>
                <w:color w:val="auto"/>
                <w:szCs w:val="24"/>
                <w:highlight w:val="none"/>
              </w:rPr>
            </w:pPr>
            <w:r>
              <w:rPr>
                <w:rFonts w:hint="eastAsia" w:hAnsi="宋体"/>
                <w:color w:val="auto"/>
                <w:szCs w:val="24"/>
                <w:highlight w:val="none"/>
              </w:rPr>
              <w:t>单位</w:t>
            </w:r>
          </w:p>
        </w:tc>
        <w:tc>
          <w:tcPr>
            <w:tcW w:w="1207" w:type="dxa"/>
            <w:tcBorders>
              <w:top w:val="single" w:color="auto" w:sz="4" w:space="0"/>
              <w:left w:val="single" w:color="auto" w:sz="4" w:space="0"/>
              <w:bottom w:val="single" w:color="auto" w:sz="4" w:space="0"/>
              <w:right w:val="single" w:color="auto" w:sz="4" w:space="0"/>
            </w:tcBorders>
            <w:vAlign w:val="center"/>
          </w:tcPr>
          <w:p w14:paraId="185FC58E">
            <w:pPr>
              <w:spacing w:line="360" w:lineRule="auto"/>
              <w:jc w:val="center"/>
              <w:rPr>
                <w:rFonts w:hAnsi="宋体"/>
                <w:color w:val="auto"/>
                <w:szCs w:val="24"/>
                <w:highlight w:val="none"/>
              </w:rPr>
            </w:pPr>
            <w:r>
              <w:rPr>
                <w:rFonts w:hint="eastAsia" w:hAnsi="宋体"/>
                <w:color w:val="auto"/>
                <w:szCs w:val="24"/>
                <w:highlight w:val="none"/>
              </w:rPr>
              <w:t>数量</w:t>
            </w:r>
          </w:p>
        </w:tc>
      </w:tr>
      <w:tr w14:paraId="6567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173EFB88">
            <w:pPr>
              <w:spacing w:line="360" w:lineRule="auto"/>
              <w:jc w:val="center"/>
              <w:rPr>
                <w:rFonts w:hAnsi="宋体"/>
                <w:color w:val="auto"/>
                <w:szCs w:val="24"/>
                <w:highlight w:val="none"/>
              </w:rPr>
            </w:pPr>
            <w:r>
              <w:rPr>
                <w:rFonts w:hint="eastAsia" w:hAnsi="宋体"/>
                <w:color w:val="auto"/>
                <w:szCs w:val="24"/>
                <w:highlight w:val="none"/>
              </w:rPr>
              <w:t>1</w:t>
            </w:r>
          </w:p>
        </w:tc>
        <w:tc>
          <w:tcPr>
            <w:tcW w:w="4425" w:type="dxa"/>
            <w:tcBorders>
              <w:top w:val="single" w:color="auto" w:sz="4" w:space="0"/>
              <w:left w:val="single" w:color="auto" w:sz="4" w:space="0"/>
              <w:bottom w:val="single" w:color="auto" w:sz="4" w:space="0"/>
              <w:right w:val="single" w:color="auto" w:sz="4" w:space="0"/>
            </w:tcBorders>
            <w:vAlign w:val="center"/>
          </w:tcPr>
          <w:p w14:paraId="1B418BDC">
            <w:pPr>
              <w:spacing w:line="360" w:lineRule="auto"/>
              <w:jc w:val="left"/>
              <w:rPr>
                <w:rFonts w:hAnsi="宋体"/>
                <w:color w:val="auto"/>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244B8B60">
            <w:pPr>
              <w:spacing w:line="360" w:lineRule="auto"/>
              <w:jc w:val="left"/>
              <w:rPr>
                <w:rFonts w:hAnsi="宋体"/>
                <w:color w:val="auto"/>
                <w:szCs w:val="24"/>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0BC0D302">
            <w:pPr>
              <w:spacing w:line="360" w:lineRule="auto"/>
              <w:jc w:val="left"/>
              <w:rPr>
                <w:rFonts w:hAnsi="宋体"/>
                <w:color w:val="auto"/>
                <w:szCs w:val="24"/>
                <w:highlight w:val="none"/>
              </w:rPr>
            </w:pPr>
          </w:p>
        </w:tc>
        <w:tc>
          <w:tcPr>
            <w:tcW w:w="1207" w:type="dxa"/>
            <w:tcBorders>
              <w:top w:val="single" w:color="auto" w:sz="4" w:space="0"/>
              <w:left w:val="single" w:color="auto" w:sz="4" w:space="0"/>
              <w:bottom w:val="single" w:color="auto" w:sz="4" w:space="0"/>
              <w:right w:val="single" w:color="auto" w:sz="4" w:space="0"/>
            </w:tcBorders>
            <w:vAlign w:val="center"/>
          </w:tcPr>
          <w:p w14:paraId="0EC48CF8">
            <w:pPr>
              <w:spacing w:line="360" w:lineRule="auto"/>
              <w:jc w:val="left"/>
              <w:rPr>
                <w:rFonts w:hAnsi="宋体"/>
                <w:color w:val="auto"/>
                <w:szCs w:val="24"/>
                <w:highlight w:val="none"/>
              </w:rPr>
            </w:pPr>
          </w:p>
        </w:tc>
      </w:tr>
      <w:tr w14:paraId="1A42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0C393B00">
            <w:pPr>
              <w:spacing w:line="360" w:lineRule="auto"/>
              <w:jc w:val="center"/>
              <w:rPr>
                <w:rFonts w:hAnsi="宋体"/>
                <w:color w:val="auto"/>
                <w:szCs w:val="24"/>
                <w:highlight w:val="none"/>
              </w:rPr>
            </w:pPr>
            <w:r>
              <w:rPr>
                <w:rFonts w:hint="eastAsia" w:hAnsi="宋体"/>
                <w:color w:val="auto"/>
                <w:szCs w:val="24"/>
                <w:highlight w:val="none"/>
              </w:rPr>
              <w:t>2</w:t>
            </w:r>
          </w:p>
        </w:tc>
        <w:tc>
          <w:tcPr>
            <w:tcW w:w="4425" w:type="dxa"/>
            <w:tcBorders>
              <w:top w:val="single" w:color="auto" w:sz="4" w:space="0"/>
              <w:left w:val="single" w:color="auto" w:sz="4" w:space="0"/>
              <w:bottom w:val="single" w:color="auto" w:sz="4" w:space="0"/>
              <w:right w:val="single" w:color="auto" w:sz="4" w:space="0"/>
            </w:tcBorders>
            <w:vAlign w:val="center"/>
          </w:tcPr>
          <w:p w14:paraId="541008E8">
            <w:pPr>
              <w:spacing w:line="360" w:lineRule="auto"/>
              <w:jc w:val="left"/>
              <w:rPr>
                <w:rFonts w:hAnsi="宋体"/>
                <w:color w:val="auto"/>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3D7E8E16">
            <w:pPr>
              <w:spacing w:line="360" w:lineRule="auto"/>
              <w:jc w:val="left"/>
              <w:rPr>
                <w:rFonts w:hAnsi="宋体"/>
                <w:color w:val="auto"/>
                <w:szCs w:val="24"/>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176EA949">
            <w:pPr>
              <w:spacing w:line="360" w:lineRule="auto"/>
              <w:jc w:val="left"/>
              <w:rPr>
                <w:rFonts w:hAnsi="宋体"/>
                <w:color w:val="auto"/>
                <w:szCs w:val="24"/>
                <w:highlight w:val="none"/>
              </w:rPr>
            </w:pPr>
          </w:p>
        </w:tc>
        <w:tc>
          <w:tcPr>
            <w:tcW w:w="1207" w:type="dxa"/>
            <w:tcBorders>
              <w:top w:val="single" w:color="auto" w:sz="4" w:space="0"/>
              <w:left w:val="single" w:color="auto" w:sz="4" w:space="0"/>
              <w:bottom w:val="single" w:color="auto" w:sz="4" w:space="0"/>
              <w:right w:val="single" w:color="auto" w:sz="4" w:space="0"/>
            </w:tcBorders>
            <w:vAlign w:val="center"/>
          </w:tcPr>
          <w:p w14:paraId="1FC2257C">
            <w:pPr>
              <w:spacing w:line="360" w:lineRule="auto"/>
              <w:jc w:val="left"/>
              <w:rPr>
                <w:rFonts w:hAnsi="宋体"/>
                <w:color w:val="auto"/>
                <w:szCs w:val="24"/>
                <w:highlight w:val="none"/>
              </w:rPr>
            </w:pPr>
          </w:p>
        </w:tc>
      </w:tr>
      <w:tr w14:paraId="657B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0E884CE0">
            <w:pPr>
              <w:spacing w:line="360" w:lineRule="auto"/>
              <w:jc w:val="center"/>
              <w:rPr>
                <w:rFonts w:hAnsi="宋体"/>
                <w:color w:val="auto"/>
                <w:szCs w:val="24"/>
                <w:highlight w:val="none"/>
              </w:rPr>
            </w:pPr>
            <w:r>
              <w:rPr>
                <w:rFonts w:hint="eastAsia" w:hAnsi="宋体"/>
                <w:color w:val="auto"/>
                <w:szCs w:val="24"/>
                <w:highlight w:val="none"/>
              </w:rPr>
              <w:t>3</w:t>
            </w:r>
          </w:p>
        </w:tc>
        <w:tc>
          <w:tcPr>
            <w:tcW w:w="4425" w:type="dxa"/>
            <w:tcBorders>
              <w:top w:val="single" w:color="auto" w:sz="4" w:space="0"/>
              <w:left w:val="single" w:color="auto" w:sz="4" w:space="0"/>
              <w:bottom w:val="single" w:color="auto" w:sz="4" w:space="0"/>
              <w:right w:val="single" w:color="auto" w:sz="4" w:space="0"/>
            </w:tcBorders>
            <w:vAlign w:val="center"/>
          </w:tcPr>
          <w:p w14:paraId="5859797D">
            <w:pPr>
              <w:spacing w:line="360" w:lineRule="auto"/>
              <w:jc w:val="left"/>
              <w:rPr>
                <w:rFonts w:hAnsi="宋体"/>
                <w:color w:val="auto"/>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0F87BC42">
            <w:pPr>
              <w:spacing w:line="360" w:lineRule="auto"/>
              <w:jc w:val="left"/>
              <w:rPr>
                <w:rFonts w:hAnsi="宋体"/>
                <w:color w:val="auto"/>
                <w:szCs w:val="24"/>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6E301703">
            <w:pPr>
              <w:spacing w:line="360" w:lineRule="auto"/>
              <w:jc w:val="left"/>
              <w:rPr>
                <w:rFonts w:hAnsi="宋体"/>
                <w:color w:val="auto"/>
                <w:szCs w:val="24"/>
                <w:highlight w:val="none"/>
              </w:rPr>
            </w:pPr>
          </w:p>
        </w:tc>
        <w:tc>
          <w:tcPr>
            <w:tcW w:w="1207" w:type="dxa"/>
            <w:tcBorders>
              <w:top w:val="single" w:color="auto" w:sz="4" w:space="0"/>
              <w:left w:val="single" w:color="auto" w:sz="4" w:space="0"/>
              <w:bottom w:val="single" w:color="auto" w:sz="4" w:space="0"/>
              <w:right w:val="single" w:color="auto" w:sz="4" w:space="0"/>
            </w:tcBorders>
            <w:vAlign w:val="center"/>
          </w:tcPr>
          <w:p w14:paraId="41B0A8C5">
            <w:pPr>
              <w:spacing w:line="360" w:lineRule="auto"/>
              <w:jc w:val="left"/>
              <w:rPr>
                <w:rFonts w:hAnsi="宋体"/>
                <w:color w:val="auto"/>
                <w:szCs w:val="24"/>
                <w:highlight w:val="none"/>
              </w:rPr>
            </w:pPr>
          </w:p>
        </w:tc>
      </w:tr>
      <w:tr w14:paraId="4A7F6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577F07D0">
            <w:pPr>
              <w:spacing w:line="360" w:lineRule="auto"/>
              <w:jc w:val="center"/>
              <w:rPr>
                <w:rFonts w:hAnsi="宋体"/>
                <w:color w:val="auto"/>
                <w:szCs w:val="24"/>
                <w:highlight w:val="none"/>
              </w:rPr>
            </w:pPr>
            <w:r>
              <w:rPr>
                <w:rFonts w:hint="eastAsia" w:hAnsi="宋体"/>
                <w:color w:val="auto"/>
                <w:szCs w:val="24"/>
                <w:highlight w:val="none"/>
              </w:rPr>
              <w:t>4</w:t>
            </w:r>
          </w:p>
        </w:tc>
        <w:tc>
          <w:tcPr>
            <w:tcW w:w="4425" w:type="dxa"/>
            <w:tcBorders>
              <w:top w:val="single" w:color="auto" w:sz="4" w:space="0"/>
              <w:left w:val="single" w:color="auto" w:sz="4" w:space="0"/>
              <w:bottom w:val="single" w:color="auto" w:sz="4" w:space="0"/>
              <w:right w:val="single" w:color="auto" w:sz="4" w:space="0"/>
            </w:tcBorders>
            <w:vAlign w:val="center"/>
          </w:tcPr>
          <w:p w14:paraId="12B2FFF9">
            <w:pPr>
              <w:spacing w:line="360" w:lineRule="auto"/>
              <w:jc w:val="left"/>
              <w:rPr>
                <w:rFonts w:hAnsi="宋体"/>
                <w:color w:val="auto"/>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594D5E53">
            <w:pPr>
              <w:spacing w:line="360" w:lineRule="auto"/>
              <w:jc w:val="left"/>
              <w:rPr>
                <w:rFonts w:hAnsi="宋体"/>
                <w:color w:val="auto"/>
                <w:szCs w:val="24"/>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3F93C407">
            <w:pPr>
              <w:spacing w:line="360" w:lineRule="auto"/>
              <w:jc w:val="left"/>
              <w:rPr>
                <w:rFonts w:hAnsi="宋体"/>
                <w:color w:val="auto"/>
                <w:szCs w:val="24"/>
                <w:highlight w:val="none"/>
              </w:rPr>
            </w:pPr>
          </w:p>
        </w:tc>
        <w:tc>
          <w:tcPr>
            <w:tcW w:w="1207" w:type="dxa"/>
            <w:tcBorders>
              <w:top w:val="single" w:color="auto" w:sz="4" w:space="0"/>
              <w:left w:val="single" w:color="auto" w:sz="4" w:space="0"/>
              <w:bottom w:val="single" w:color="auto" w:sz="4" w:space="0"/>
              <w:right w:val="single" w:color="auto" w:sz="4" w:space="0"/>
            </w:tcBorders>
            <w:vAlign w:val="center"/>
          </w:tcPr>
          <w:p w14:paraId="7FA461DF">
            <w:pPr>
              <w:spacing w:line="360" w:lineRule="auto"/>
              <w:jc w:val="left"/>
              <w:rPr>
                <w:rFonts w:hAnsi="宋体"/>
                <w:color w:val="auto"/>
                <w:szCs w:val="24"/>
                <w:highlight w:val="none"/>
              </w:rPr>
            </w:pPr>
          </w:p>
        </w:tc>
      </w:tr>
      <w:tr w14:paraId="497C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05" w:type="dxa"/>
            <w:tcBorders>
              <w:top w:val="single" w:color="auto" w:sz="4" w:space="0"/>
              <w:left w:val="single" w:color="auto" w:sz="4" w:space="0"/>
              <w:bottom w:val="single" w:color="auto" w:sz="4" w:space="0"/>
              <w:right w:val="single" w:color="auto" w:sz="4" w:space="0"/>
            </w:tcBorders>
            <w:vAlign w:val="center"/>
          </w:tcPr>
          <w:p w14:paraId="395619C7">
            <w:pPr>
              <w:spacing w:line="360" w:lineRule="auto"/>
              <w:jc w:val="center"/>
              <w:rPr>
                <w:rFonts w:hAnsi="宋体"/>
                <w:color w:val="auto"/>
                <w:szCs w:val="24"/>
                <w:highlight w:val="none"/>
              </w:rPr>
            </w:pPr>
            <w:r>
              <w:rPr>
                <w:rFonts w:hint="eastAsia" w:hAnsi="宋体"/>
                <w:color w:val="auto"/>
                <w:szCs w:val="24"/>
                <w:highlight w:val="none"/>
              </w:rPr>
              <w:t>5</w:t>
            </w:r>
          </w:p>
        </w:tc>
        <w:tc>
          <w:tcPr>
            <w:tcW w:w="4425" w:type="dxa"/>
            <w:tcBorders>
              <w:top w:val="single" w:color="auto" w:sz="4" w:space="0"/>
              <w:left w:val="single" w:color="auto" w:sz="4" w:space="0"/>
              <w:bottom w:val="single" w:color="auto" w:sz="4" w:space="0"/>
              <w:right w:val="single" w:color="auto" w:sz="4" w:space="0"/>
            </w:tcBorders>
            <w:vAlign w:val="center"/>
          </w:tcPr>
          <w:p w14:paraId="5A418365">
            <w:pPr>
              <w:spacing w:line="360" w:lineRule="auto"/>
              <w:jc w:val="left"/>
              <w:rPr>
                <w:rFonts w:hAnsi="宋体"/>
                <w:color w:val="auto"/>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19E11E1E">
            <w:pPr>
              <w:spacing w:line="360" w:lineRule="auto"/>
              <w:jc w:val="left"/>
              <w:rPr>
                <w:rFonts w:hAnsi="宋体"/>
                <w:color w:val="auto"/>
                <w:szCs w:val="24"/>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22EC3BBD">
            <w:pPr>
              <w:spacing w:line="360" w:lineRule="auto"/>
              <w:jc w:val="left"/>
              <w:rPr>
                <w:rFonts w:hAnsi="宋体"/>
                <w:color w:val="auto"/>
                <w:szCs w:val="24"/>
                <w:highlight w:val="none"/>
              </w:rPr>
            </w:pPr>
          </w:p>
        </w:tc>
        <w:tc>
          <w:tcPr>
            <w:tcW w:w="1207" w:type="dxa"/>
            <w:tcBorders>
              <w:top w:val="single" w:color="auto" w:sz="4" w:space="0"/>
              <w:left w:val="single" w:color="auto" w:sz="4" w:space="0"/>
              <w:bottom w:val="single" w:color="auto" w:sz="4" w:space="0"/>
              <w:right w:val="single" w:color="auto" w:sz="4" w:space="0"/>
            </w:tcBorders>
            <w:vAlign w:val="center"/>
          </w:tcPr>
          <w:p w14:paraId="65D50C4B">
            <w:pPr>
              <w:spacing w:line="360" w:lineRule="auto"/>
              <w:jc w:val="left"/>
              <w:rPr>
                <w:rFonts w:hAnsi="宋体"/>
                <w:color w:val="auto"/>
                <w:szCs w:val="24"/>
                <w:highlight w:val="none"/>
              </w:rPr>
            </w:pPr>
          </w:p>
        </w:tc>
      </w:tr>
      <w:bookmarkEnd w:id="202"/>
      <w:bookmarkEnd w:id="207"/>
    </w:tbl>
    <w:p w14:paraId="2DEA4089">
      <w:pPr>
        <w:rPr>
          <w:color w:val="auto"/>
          <w:highlight w:val="none"/>
        </w:rPr>
      </w:pPr>
      <w:bookmarkStart w:id="221" w:name="_Hlk174537982"/>
      <w:r>
        <w:rPr>
          <w:color w:val="auto"/>
          <w:highlight w:val="none"/>
        </w:rPr>
        <w:br w:type="page"/>
      </w:r>
    </w:p>
    <w:bookmarkEnd w:id="221"/>
    <w:p w14:paraId="66A4293D">
      <w:pPr>
        <w:rPr>
          <w:color w:val="auto"/>
          <w:highlight w:val="none"/>
        </w:rPr>
      </w:pPr>
      <w:bookmarkStart w:id="222" w:name="_Hlk74076695"/>
    </w:p>
    <w:bookmarkEnd w:id="222"/>
    <w:p w14:paraId="47574C1B">
      <w:pPr>
        <w:pStyle w:val="2"/>
        <w:rPr>
          <w:color w:val="auto"/>
          <w:highlight w:val="none"/>
        </w:rPr>
      </w:pPr>
      <w:bookmarkStart w:id="223" w:name="_Toc236941163"/>
      <w:bookmarkStart w:id="224" w:name="_Toc226045999"/>
      <w:r>
        <w:rPr>
          <w:rFonts w:hint="eastAsia"/>
          <w:color w:val="auto"/>
          <w:highlight w:val="none"/>
        </w:rPr>
        <w:t>第六章  投标文件格式</w:t>
      </w:r>
      <w:bookmarkEnd w:id="223"/>
      <w:bookmarkEnd w:id="224"/>
    </w:p>
    <w:p w14:paraId="4F5E5307">
      <w:pPr>
        <w:spacing w:line="360" w:lineRule="auto"/>
        <w:ind w:firstLine="480" w:firstLineChars="200"/>
        <w:rPr>
          <w:color w:val="auto"/>
          <w:highlight w:val="none"/>
        </w:rPr>
      </w:pPr>
      <w:r>
        <w:rPr>
          <w:rFonts w:hint="eastAsia"/>
          <w:color w:val="auto"/>
          <w:highlight w:val="none"/>
        </w:rPr>
        <w:t>投标人提交的材料将被保密，但不退还。除非招标文件另有规定，全部文件应按包件编制并按包件提交，投标文件的份数应符合招标文件的规定。</w:t>
      </w:r>
      <w:r>
        <w:rPr>
          <w:rFonts w:hint="eastAsia" w:hAnsiTheme="minorEastAsia"/>
          <w:color w:val="auto"/>
          <w:highlight w:val="none"/>
        </w:rPr>
        <w:t>如果招标文件采购内容未注明分包件采购，即全部采购内容为一个包件（即第1包件），包件</w:t>
      </w:r>
      <w:r>
        <w:rPr>
          <w:rFonts w:hint="eastAsia"/>
          <w:color w:val="auto"/>
          <w:highlight w:val="none"/>
        </w:rPr>
        <w:t>号为“1”或“01”；包件</w:t>
      </w:r>
      <w:r>
        <w:rPr>
          <w:rFonts w:hint="eastAsia" w:hAnsiTheme="minorEastAsia"/>
          <w:color w:val="auto"/>
          <w:highlight w:val="none"/>
        </w:rPr>
        <w:t>名称仍为项目名称。</w:t>
      </w:r>
      <w:r>
        <w:rPr>
          <w:rFonts w:hint="eastAsia"/>
          <w:color w:val="auto"/>
          <w:highlight w:val="none"/>
        </w:rPr>
        <w:t>格式如下：</w:t>
      </w:r>
    </w:p>
    <w:p w14:paraId="2684D865">
      <w:pPr>
        <w:spacing w:line="360" w:lineRule="auto"/>
        <w:ind w:firstLine="480" w:firstLineChars="200"/>
        <w:rPr>
          <w:color w:val="auto"/>
          <w:highlight w:val="none"/>
        </w:rPr>
      </w:pPr>
      <w:r>
        <w:rPr>
          <w:rFonts w:hint="eastAsia"/>
          <w:color w:val="auto"/>
          <w:highlight w:val="none"/>
        </w:rPr>
        <w:t>注：</w:t>
      </w:r>
    </w:p>
    <w:p w14:paraId="2A2E244F">
      <w:pPr>
        <w:spacing w:line="360" w:lineRule="auto"/>
        <w:ind w:firstLine="480" w:firstLineChars="200"/>
        <w:rPr>
          <w:color w:val="auto"/>
          <w:highlight w:val="none"/>
        </w:rPr>
      </w:pPr>
      <w:r>
        <w:rPr>
          <w:rFonts w:hint="eastAsia"/>
          <w:color w:val="auto"/>
          <w:highlight w:val="none"/>
        </w:rPr>
        <w:t>（1）本章未给出格式的材料或附件，由投标人自行提供或编制，但应注意招标文件相应盖章要求。本章明确指明是“建议格式”的文件其格式仅供参考，均不做强制要求，投标人可自行编制，但应注意招标文件相应盖章要求。</w:t>
      </w:r>
    </w:p>
    <w:p w14:paraId="2870308E">
      <w:pPr>
        <w:spacing w:line="360" w:lineRule="auto"/>
        <w:ind w:firstLine="480" w:firstLineChars="200"/>
        <w:rPr>
          <w:color w:val="auto"/>
          <w:highlight w:val="none"/>
        </w:rPr>
      </w:pPr>
      <w:r>
        <w:rPr>
          <w:rFonts w:hint="eastAsia"/>
          <w:color w:val="auto"/>
          <w:highlight w:val="none"/>
        </w:rPr>
        <w:t>（2）本章明确指明为“格式”的文件：</w:t>
      </w:r>
      <w:r>
        <w:rPr>
          <w:color w:val="auto"/>
          <w:highlight w:val="none"/>
        </w:rPr>
        <w:br w:type="textWrapping"/>
      </w:r>
      <w:r>
        <w:rPr>
          <w:rFonts w:hint="eastAsia"/>
          <w:color w:val="auto"/>
          <w:highlight w:val="none"/>
        </w:rPr>
        <w:t>格式名称为“表”的，表头给定内容不得删减、改变，可根据实际需要增减行，需要填写的空格或空白应有效填写。格式属于文字内容性质的（包括“函”、“书”、“声明”、“协议”），不得实质性删减给定内容（实质性删减给定内容是指由于投标人的删减造成意思的改变或不能明确表达原本涵义）、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14:paraId="3C05FE56">
      <w:pPr>
        <w:spacing w:line="360" w:lineRule="auto"/>
        <w:ind w:firstLine="480" w:firstLineChars="200"/>
        <w:rPr>
          <w:color w:val="auto"/>
          <w:highlight w:val="none"/>
        </w:rPr>
      </w:pPr>
      <w:r>
        <w:rPr>
          <w:rFonts w:hint="eastAsia"/>
          <w:color w:val="auto"/>
          <w:highlight w:val="none"/>
        </w:rPr>
        <w:t>（</w:t>
      </w:r>
      <w:r>
        <w:rPr>
          <w:color w:val="auto"/>
          <w:highlight w:val="none"/>
        </w:rPr>
        <w:t>3</w:t>
      </w:r>
      <w:r>
        <w:rPr>
          <w:rFonts w:hint="eastAsia"/>
          <w:color w:val="auto"/>
          <w:highlight w:val="none"/>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14:paraId="2BEB1A40">
      <w:pPr>
        <w:ind w:firstLine="480" w:firstLineChars="200"/>
        <w:rPr>
          <w:color w:val="auto"/>
          <w:highlight w:val="none"/>
        </w:rPr>
      </w:pPr>
      <w:r>
        <w:rPr>
          <w:color w:val="auto"/>
          <w:highlight w:val="none"/>
        </w:rPr>
        <w:br w:type="page"/>
      </w:r>
    </w:p>
    <w:p w14:paraId="7FEAD3E9">
      <w:pPr>
        <w:pStyle w:val="3"/>
        <w:rPr>
          <w:color w:val="auto"/>
          <w:highlight w:val="none"/>
        </w:rPr>
      </w:pPr>
      <w:bookmarkStart w:id="225" w:name="_Toc236941164"/>
      <w:bookmarkStart w:id="226" w:name="_Toc226046000"/>
      <w:r>
        <w:rPr>
          <w:rFonts w:hint="eastAsia"/>
          <w:color w:val="auto"/>
          <w:highlight w:val="none"/>
        </w:rPr>
        <w:t>商务技术文件分册封面建议格式</w:t>
      </w:r>
      <w:bookmarkEnd w:id="225"/>
      <w:bookmarkEnd w:id="226"/>
    </w:p>
    <w:p w14:paraId="0B9C5B3E">
      <w:pPr>
        <w:rPr>
          <w:color w:val="auto"/>
          <w:highlight w:val="none"/>
        </w:rPr>
      </w:pPr>
      <w:r>
        <w:rPr>
          <w:rFonts w:ascii="Arial" w:hAnsi="Arial" w:cs="Arial"/>
          <w:color w:val="auto"/>
          <w:highlight w:val="none"/>
        </w:rPr>
        <w:t>【封面建议格式仅供参考，但投标文件所有纸质构成部分（正本）封面必须盖章，由于封面使用了光滑纸张等不便盖章情况的，则认可在扉页或封面之后的第一页盖章】</w:t>
      </w:r>
    </w:p>
    <w:p w14:paraId="1AA6CEC7">
      <w:pPr>
        <w:widowControl/>
        <w:jc w:val="right"/>
        <w:rPr>
          <w:rFonts w:hAnsi="宋体"/>
          <w:b/>
          <w:color w:val="auto"/>
          <w:sz w:val="44"/>
          <w:szCs w:val="44"/>
          <w:highlight w:val="none"/>
        </w:rPr>
      </w:pPr>
      <w:r>
        <w:rPr>
          <w:rFonts w:hint="eastAsia" w:hAnsi="宋体"/>
          <w:b/>
          <w:color w:val="auto"/>
          <w:sz w:val="32"/>
          <w:szCs w:val="32"/>
          <w:highlight w:val="none"/>
        </w:rPr>
        <w:t>正本【或副本】</w:t>
      </w:r>
    </w:p>
    <w:p w14:paraId="5333DAB6">
      <w:pPr>
        <w:rPr>
          <w:color w:val="auto"/>
          <w:highlight w:val="none"/>
        </w:rPr>
      </w:pPr>
    </w:p>
    <w:p w14:paraId="39DA04D7">
      <w:pPr>
        <w:spacing w:line="360" w:lineRule="auto"/>
        <w:rPr>
          <w:color w:val="auto"/>
          <w:sz w:val="28"/>
          <w:szCs w:val="28"/>
          <w:highlight w:val="none"/>
          <w:u w:val="single"/>
        </w:rPr>
      </w:pPr>
      <w:r>
        <w:rPr>
          <w:rFonts w:hint="eastAsia"/>
          <w:color w:val="auto"/>
          <w:sz w:val="28"/>
          <w:szCs w:val="28"/>
          <w:highlight w:val="none"/>
        </w:rPr>
        <w:t>项目名称：</w:t>
      </w:r>
      <w:r>
        <w:rPr>
          <w:rFonts w:hint="eastAsia"/>
          <w:color w:val="auto"/>
          <w:sz w:val="28"/>
          <w:szCs w:val="28"/>
          <w:highlight w:val="none"/>
          <w:u w:val="single"/>
        </w:rPr>
        <w:t xml:space="preserve">                              </w:t>
      </w:r>
    </w:p>
    <w:p w14:paraId="432AFC3A">
      <w:pPr>
        <w:spacing w:line="360" w:lineRule="auto"/>
        <w:rPr>
          <w:color w:val="auto"/>
          <w:sz w:val="28"/>
          <w:szCs w:val="28"/>
          <w:highlight w:val="none"/>
          <w:u w:val="single"/>
        </w:rPr>
      </w:pPr>
      <w:r>
        <w:rPr>
          <w:rFonts w:hint="eastAsia"/>
          <w:color w:val="auto"/>
          <w:sz w:val="28"/>
          <w:szCs w:val="28"/>
          <w:highlight w:val="none"/>
        </w:rPr>
        <w:t>包件名称：</w:t>
      </w:r>
      <w:r>
        <w:rPr>
          <w:rFonts w:hint="eastAsia"/>
          <w:color w:val="auto"/>
          <w:sz w:val="28"/>
          <w:szCs w:val="28"/>
          <w:highlight w:val="none"/>
          <w:u w:val="single"/>
        </w:rPr>
        <w:t xml:space="preserve">                              </w:t>
      </w:r>
    </w:p>
    <w:p w14:paraId="75E1AECE">
      <w:pPr>
        <w:spacing w:line="360" w:lineRule="auto"/>
        <w:rPr>
          <w:color w:val="auto"/>
          <w:sz w:val="28"/>
          <w:szCs w:val="28"/>
          <w:highlight w:val="none"/>
          <w:u w:val="single"/>
        </w:rPr>
      </w:pPr>
      <w:r>
        <w:rPr>
          <w:rFonts w:hint="eastAsia"/>
          <w:color w:val="auto"/>
          <w:sz w:val="28"/>
          <w:szCs w:val="28"/>
          <w:highlight w:val="none"/>
        </w:rPr>
        <w:t>项目编号/包件号：</w:t>
      </w:r>
      <w:r>
        <w:rPr>
          <w:rFonts w:hint="eastAsia"/>
          <w:color w:val="auto"/>
          <w:sz w:val="28"/>
          <w:szCs w:val="28"/>
          <w:highlight w:val="none"/>
          <w:u w:val="single"/>
        </w:rPr>
        <w:t xml:space="preserve">                              </w:t>
      </w:r>
    </w:p>
    <w:p w14:paraId="21C355A6">
      <w:pPr>
        <w:widowControl/>
        <w:jc w:val="left"/>
        <w:rPr>
          <w:rFonts w:hAnsi="宋体"/>
          <w:color w:val="auto"/>
          <w:highlight w:val="none"/>
        </w:rPr>
      </w:pPr>
    </w:p>
    <w:p w14:paraId="7556F32D">
      <w:pPr>
        <w:widowControl/>
        <w:jc w:val="center"/>
        <w:rPr>
          <w:rFonts w:hAnsi="宋体"/>
          <w:color w:val="auto"/>
          <w:highlight w:val="none"/>
        </w:rPr>
      </w:pPr>
    </w:p>
    <w:p w14:paraId="5E04461B">
      <w:pPr>
        <w:widowControl/>
        <w:jc w:val="center"/>
        <w:rPr>
          <w:rFonts w:hAnsi="宋体"/>
          <w:color w:val="auto"/>
          <w:sz w:val="72"/>
          <w:szCs w:val="72"/>
          <w:highlight w:val="none"/>
        </w:rPr>
      </w:pPr>
      <w:r>
        <w:rPr>
          <w:rFonts w:hint="eastAsia" w:hAnsi="宋体"/>
          <w:color w:val="auto"/>
          <w:sz w:val="72"/>
          <w:szCs w:val="72"/>
          <w:highlight w:val="none"/>
        </w:rPr>
        <w:t>投标文件</w:t>
      </w:r>
    </w:p>
    <w:p w14:paraId="66AB3D8A">
      <w:pPr>
        <w:widowControl/>
        <w:jc w:val="center"/>
        <w:rPr>
          <w:rFonts w:hAnsi="宋体"/>
          <w:color w:val="auto"/>
          <w:sz w:val="52"/>
          <w:szCs w:val="52"/>
          <w:highlight w:val="none"/>
        </w:rPr>
      </w:pPr>
      <w:r>
        <w:rPr>
          <w:rFonts w:hint="eastAsia" w:hAnsi="宋体"/>
          <w:color w:val="auto"/>
          <w:sz w:val="52"/>
          <w:szCs w:val="52"/>
          <w:highlight w:val="none"/>
        </w:rPr>
        <w:t>商务技术分册</w:t>
      </w:r>
    </w:p>
    <w:p w14:paraId="57C18081">
      <w:pPr>
        <w:widowControl/>
        <w:jc w:val="center"/>
        <w:rPr>
          <w:rFonts w:hAnsi="宋体"/>
          <w:color w:val="auto"/>
          <w:sz w:val="32"/>
          <w:szCs w:val="32"/>
          <w:highlight w:val="none"/>
        </w:rPr>
      </w:pPr>
      <w:r>
        <w:rPr>
          <w:rFonts w:hint="eastAsia" w:hAnsi="宋体"/>
          <w:color w:val="auto"/>
          <w:sz w:val="32"/>
          <w:szCs w:val="32"/>
          <w:highlight w:val="none"/>
        </w:rPr>
        <w:t>【商务技术分册再分册装订或有其他组成部分的，在此处注明，例如“上册”、“下册”、“图纸”或“附件”等】</w:t>
      </w:r>
    </w:p>
    <w:p w14:paraId="77926BC2">
      <w:pPr>
        <w:widowControl/>
        <w:jc w:val="left"/>
        <w:rPr>
          <w:color w:val="auto"/>
          <w:highlight w:val="none"/>
        </w:rPr>
      </w:pPr>
    </w:p>
    <w:p w14:paraId="6F800883">
      <w:pPr>
        <w:widowControl/>
        <w:jc w:val="left"/>
        <w:rPr>
          <w:color w:val="auto"/>
          <w:highlight w:val="none"/>
        </w:rPr>
      </w:pPr>
    </w:p>
    <w:p w14:paraId="1DE5225E">
      <w:pPr>
        <w:widowControl/>
        <w:rPr>
          <w:rFonts w:hAnsi="宋体"/>
          <w:color w:val="auto"/>
          <w:sz w:val="30"/>
          <w:szCs w:val="30"/>
          <w:highlight w:val="none"/>
        </w:rPr>
      </w:pPr>
    </w:p>
    <w:p w14:paraId="2E4FB2F6">
      <w:pPr>
        <w:widowControl/>
        <w:rPr>
          <w:rFonts w:hAnsi="宋体"/>
          <w:color w:val="auto"/>
          <w:sz w:val="30"/>
          <w:szCs w:val="30"/>
          <w:highlight w:val="none"/>
        </w:rPr>
      </w:pPr>
    </w:p>
    <w:p w14:paraId="2E4E9291">
      <w:pPr>
        <w:widowControl/>
        <w:rPr>
          <w:rFonts w:hAnsi="宋体"/>
          <w:color w:val="auto"/>
          <w:sz w:val="30"/>
          <w:szCs w:val="30"/>
          <w:highlight w:val="none"/>
        </w:rPr>
      </w:pPr>
    </w:p>
    <w:p w14:paraId="5A9DC260">
      <w:pPr>
        <w:widowControl/>
        <w:rPr>
          <w:rFonts w:hAnsi="宋体"/>
          <w:color w:val="auto"/>
          <w:sz w:val="30"/>
          <w:szCs w:val="30"/>
          <w:highlight w:val="none"/>
          <w:u w:val="single"/>
        </w:rPr>
      </w:pPr>
      <w:r>
        <w:rPr>
          <w:rFonts w:hint="eastAsia" w:hAnsi="宋体"/>
          <w:color w:val="auto"/>
          <w:sz w:val="30"/>
          <w:szCs w:val="30"/>
          <w:highlight w:val="none"/>
        </w:rPr>
        <w:t>投标人名称：</w:t>
      </w:r>
      <w:r>
        <w:rPr>
          <w:rFonts w:hint="eastAsia" w:hAnsi="宋体"/>
          <w:color w:val="auto"/>
          <w:sz w:val="30"/>
          <w:szCs w:val="30"/>
          <w:highlight w:val="none"/>
          <w:u w:val="single"/>
        </w:rPr>
        <w:t xml:space="preserve">                            </w:t>
      </w:r>
    </w:p>
    <w:p w14:paraId="779724EF">
      <w:pPr>
        <w:widowControl/>
        <w:jc w:val="left"/>
        <w:rPr>
          <w:color w:val="auto"/>
          <w:sz w:val="30"/>
          <w:szCs w:val="30"/>
          <w:highlight w:val="none"/>
        </w:rPr>
      </w:pPr>
    </w:p>
    <w:p w14:paraId="7040DD69">
      <w:pPr>
        <w:widowControl/>
        <w:jc w:val="left"/>
        <w:rPr>
          <w:color w:val="auto"/>
          <w:sz w:val="30"/>
          <w:szCs w:val="30"/>
          <w:highlight w:val="none"/>
        </w:rPr>
      </w:pPr>
    </w:p>
    <w:p w14:paraId="37F98284">
      <w:pPr>
        <w:widowControl/>
        <w:jc w:val="left"/>
        <w:rPr>
          <w:color w:val="auto"/>
          <w:sz w:val="30"/>
          <w:szCs w:val="30"/>
          <w:highlight w:val="none"/>
          <w:u w:val="single"/>
        </w:rPr>
      </w:pPr>
      <w:r>
        <w:rPr>
          <w:rFonts w:hint="eastAsia"/>
          <w:color w:val="auto"/>
          <w:sz w:val="30"/>
          <w:szCs w:val="30"/>
          <w:highlight w:val="none"/>
        </w:rPr>
        <w:t>投标人公章：</w:t>
      </w:r>
      <w:r>
        <w:rPr>
          <w:rFonts w:hint="eastAsia"/>
          <w:color w:val="auto"/>
          <w:sz w:val="30"/>
          <w:szCs w:val="30"/>
          <w:highlight w:val="none"/>
          <w:u w:val="single"/>
        </w:rPr>
        <w:t xml:space="preserve">                       </w:t>
      </w:r>
      <w:r>
        <w:rPr>
          <w:color w:val="auto"/>
          <w:sz w:val="30"/>
          <w:szCs w:val="30"/>
          <w:highlight w:val="none"/>
          <w:u w:val="single"/>
        </w:rPr>
        <w:t xml:space="preserve">     </w:t>
      </w:r>
    </w:p>
    <w:p w14:paraId="60773A74">
      <w:pPr>
        <w:widowControl/>
        <w:adjustRightInd/>
        <w:snapToGrid/>
        <w:spacing w:line="240" w:lineRule="auto"/>
        <w:jc w:val="left"/>
        <w:rPr>
          <w:color w:val="auto"/>
          <w:highlight w:val="none"/>
        </w:rPr>
      </w:pPr>
      <w:r>
        <w:rPr>
          <w:color w:val="auto"/>
          <w:highlight w:val="none"/>
        </w:rPr>
        <w:br w:type="page"/>
      </w:r>
    </w:p>
    <w:p w14:paraId="044DCFF9">
      <w:pPr>
        <w:pStyle w:val="3"/>
        <w:rPr>
          <w:color w:val="auto"/>
          <w:highlight w:val="none"/>
        </w:rPr>
      </w:pPr>
      <w:bookmarkStart w:id="227" w:name="_Toc226046001"/>
      <w:bookmarkStart w:id="228" w:name="_Toc236941165"/>
      <w:r>
        <w:rPr>
          <w:rFonts w:hint="eastAsia"/>
          <w:color w:val="auto"/>
          <w:highlight w:val="none"/>
        </w:rPr>
        <w:t>评分索引表建议格式</w:t>
      </w:r>
      <w:bookmarkEnd w:id="227"/>
      <w:bookmarkEnd w:id="228"/>
    </w:p>
    <w:p w14:paraId="681E6162">
      <w:pPr>
        <w:spacing w:line="360" w:lineRule="auto"/>
        <w:ind w:left="964" w:hanging="964"/>
        <w:jc w:val="center"/>
        <w:rPr>
          <w:rFonts w:hAnsi="宋体" w:cs="Times New Roman"/>
          <w:b/>
          <w:color w:val="auto"/>
          <w:sz w:val="32"/>
          <w:szCs w:val="32"/>
          <w:highlight w:val="none"/>
        </w:rPr>
      </w:pPr>
      <w:r>
        <w:rPr>
          <w:rFonts w:hint="eastAsia" w:hAnsi="宋体" w:cs="Times New Roman"/>
          <w:b/>
          <w:color w:val="auto"/>
          <w:sz w:val="32"/>
          <w:szCs w:val="32"/>
          <w:highlight w:val="none"/>
        </w:rPr>
        <w:t>评分索引表</w:t>
      </w:r>
    </w:p>
    <w:tbl>
      <w:tblPr>
        <w:tblStyle w:val="27"/>
        <w:tblW w:w="110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1384"/>
        <w:gridCol w:w="4144"/>
        <w:gridCol w:w="1701"/>
        <w:gridCol w:w="1843"/>
      </w:tblGrid>
      <w:tr w14:paraId="6C81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14:paraId="4FA11C98">
            <w:pPr>
              <w:widowControl/>
              <w:spacing w:line="240" w:lineRule="auto"/>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序号</w:t>
            </w:r>
          </w:p>
        </w:tc>
        <w:tc>
          <w:tcPr>
            <w:tcW w:w="1305" w:type="dxa"/>
            <w:vAlign w:val="center"/>
          </w:tcPr>
          <w:p w14:paraId="407C543B">
            <w:pPr>
              <w:widowControl/>
              <w:spacing w:line="240" w:lineRule="auto"/>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评审内容</w:t>
            </w:r>
          </w:p>
        </w:tc>
        <w:tc>
          <w:tcPr>
            <w:tcW w:w="5528" w:type="dxa"/>
            <w:gridSpan w:val="2"/>
            <w:vAlign w:val="center"/>
          </w:tcPr>
          <w:p w14:paraId="7563DBFF">
            <w:pPr>
              <w:spacing w:line="240" w:lineRule="auto"/>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评分标准</w:t>
            </w:r>
          </w:p>
        </w:tc>
        <w:tc>
          <w:tcPr>
            <w:tcW w:w="1701" w:type="dxa"/>
            <w:vAlign w:val="center"/>
          </w:tcPr>
          <w:p w14:paraId="5FA372ED">
            <w:pPr>
              <w:spacing w:line="240" w:lineRule="auto"/>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投标响应情况简述</w:t>
            </w:r>
          </w:p>
        </w:tc>
        <w:tc>
          <w:tcPr>
            <w:tcW w:w="1843" w:type="dxa"/>
            <w:vAlign w:val="center"/>
          </w:tcPr>
          <w:p w14:paraId="17CF364F">
            <w:pPr>
              <w:spacing w:line="240" w:lineRule="auto"/>
              <w:jc w:val="center"/>
              <w:rPr>
                <w:rFonts w:ascii="宋体" w:hAnsi="宋体" w:cs="宋体"/>
                <w:b/>
                <w:bCs/>
                <w:color w:val="auto"/>
                <w:kern w:val="0"/>
                <w:szCs w:val="24"/>
                <w:highlight w:val="none"/>
              </w:rPr>
            </w:pPr>
            <w:r>
              <w:rPr>
                <w:rFonts w:hint="eastAsia" w:ascii="宋体" w:hAnsi="宋体" w:cs="宋体"/>
                <w:b/>
                <w:bCs/>
                <w:color w:val="auto"/>
                <w:kern w:val="0"/>
                <w:szCs w:val="24"/>
                <w:highlight w:val="none"/>
              </w:rPr>
              <w:t>投标文件对应章节及页码索引</w:t>
            </w:r>
          </w:p>
        </w:tc>
      </w:tr>
      <w:tr w14:paraId="3BF5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14:paraId="7B291B46">
            <w:pPr>
              <w:widowControl/>
              <w:spacing w:line="240" w:lineRule="auto"/>
              <w:jc w:val="center"/>
              <w:rPr>
                <w:rFonts w:ascii="宋体" w:hAnsi="宋体" w:cs="宋体"/>
                <w:color w:val="auto"/>
                <w:kern w:val="0"/>
                <w:sz w:val="20"/>
                <w:highlight w:val="none"/>
              </w:rPr>
            </w:pPr>
            <w:r>
              <w:rPr>
                <w:rFonts w:hint="eastAsia" w:ascii="宋体" w:hAnsi="宋体" w:cs="宋体"/>
                <w:color w:val="auto"/>
                <w:kern w:val="0"/>
                <w:sz w:val="20"/>
                <w:highlight w:val="none"/>
              </w:rPr>
              <w:t>1</w:t>
            </w:r>
          </w:p>
        </w:tc>
        <w:tc>
          <w:tcPr>
            <w:tcW w:w="1305" w:type="dxa"/>
            <w:vAlign w:val="center"/>
          </w:tcPr>
          <w:p w14:paraId="746A7B63">
            <w:pPr>
              <w:widowControl/>
              <w:spacing w:line="240" w:lineRule="auto"/>
              <w:jc w:val="left"/>
              <w:rPr>
                <w:rFonts w:ascii="宋体" w:hAnsi="宋体" w:cs="宋体"/>
                <w:color w:val="auto"/>
                <w:kern w:val="0"/>
                <w:sz w:val="20"/>
                <w:highlight w:val="none"/>
              </w:rPr>
            </w:pPr>
          </w:p>
        </w:tc>
        <w:tc>
          <w:tcPr>
            <w:tcW w:w="5528" w:type="dxa"/>
            <w:gridSpan w:val="2"/>
            <w:vAlign w:val="center"/>
          </w:tcPr>
          <w:p w14:paraId="107D3A9D">
            <w:pPr>
              <w:widowControl/>
              <w:spacing w:line="240" w:lineRule="auto"/>
              <w:jc w:val="left"/>
              <w:rPr>
                <w:rFonts w:ascii="宋体" w:hAnsi="宋体" w:cs="宋体"/>
                <w:color w:val="auto"/>
                <w:kern w:val="0"/>
                <w:sz w:val="20"/>
                <w:highlight w:val="none"/>
              </w:rPr>
            </w:pPr>
          </w:p>
        </w:tc>
        <w:tc>
          <w:tcPr>
            <w:tcW w:w="1701" w:type="dxa"/>
            <w:vAlign w:val="center"/>
          </w:tcPr>
          <w:p w14:paraId="792AD8AA">
            <w:pPr>
              <w:widowControl/>
              <w:spacing w:line="240" w:lineRule="auto"/>
              <w:jc w:val="center"/>
              <w:rPr>
                <w:rFonts w:ascii="宋体" w:hAnsi="宋体" w:cs="宋体"/>
                <w:color w:val="auto"/>
                <w:kern w:val="0"/>
                <w:sz w:val="20"/>
                <w:highlight w:val="none"/>
              </w:rPr>
            </w:pPr>
          </w:p>
        </w:tc>
        <w:tc>
          <w:tcPr>
            <w:tcW w:w="1843" w:type="dxa"/>
            <w:vAlign w:val="center"/>
          </w:tcPr>
          <w:p w14:paraId="7CC1A5E6">
            <w:pPr>
              <w:widowControl/>
              <w:spacing w:line="240" w:lineRule="auto"/>
              <w:jc w:val="center"/>
              <w:rPr>
                <w:rFonts w:ascii="宋体" w:hAnsi="宋体" w:cs="宋体"/>
                <w:color w:val="auto"/>
                <w:kern w:val="0"/>
                <w:sz w:val="20"/>
                <w:highlight w:val="none"/>
              </w:rPr>
            </w:pPr>
          </w:p>
        </w:tc>
      </w:tr>
      <w:tr w14:paraId="3F5B1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14:paraId="7EA944DC">
            <w:pPr>
              <w:widowControl/>
              <w:spacing w:line="240" w:lineRule="auto"/>
              <w:jc w:val="center"/>
              <w:rPr>
                <w:rFonts w:ascii="宋体" w:hAnsi="宋体" w:cs="宋体"/>
                <w:color w:val="auto"/>
                <w:kern w:val="0"/>
                <w:sz w:val="20"/>
                <w:highlight w:val="none"/>
              </w:rPr>
            </w:pPr>
            <w:r>
              <w:rPr>
                <w:rFonts w:hint="eastAsia" w:ascii="宋体" w:hAnsi="宋体" w:cs="宋体"/>
                <w:color w:val="auto"/>
                <w:kern w:val="0"/>
                <w:sz w:val="20"/>
                <w:highlight w:val="none"/>
              </w:rPr>
              <w:t>2</w:t>
            </w:r>
          </w:p>
        </w:tc>
        <w:tc>
          <w:tcPr>
            <w:tcW w:w="1305" w:type="dxa"/>
            <w:vAlign w:val="center"/>
          </w:tcPr>
          <w:p w14:paraId="3C09F576">
            <w:pPr>
              <w:widowControl/>
              <w:spacing w:line="240" w:lineRule="auto"/>
              <w:jc w:val="left"/>
              <w:rPr>
                <w:rFonts w:ascii="宋体" w:hAnsi="宋体" w:cs="宋体"/>
                <w:color w:val="auto"/>
                <w:kern w:val="0"/>
                <w:sz w:val="20"/>
                <w:highlight w:val="none"/>
              </w:rPr>
            </w:pPr>
          </w:p>
        </w:tc>
        <w:tc>
          <w:tcPr>
            <w:tcW w:w="5528" w:type="dxa"/>
            <w:gridSpan w:val="2"/>
            <w:vAlign w:val="center"/>
          </w:tcPr>
          <w:p w14:paraId="5080C131">
            <w:pPr>
              <w:widowControl/>
              <w:spacing w:line="240" w:lineRule="auto"/>
              <w:jc w:val="left"/>
              <w:rPr>
                <w:rFonts w:ascii="宋体" w:hAnsi="宋体" w:cs="宋体"/>
                <w:color w:val="auto"/>
                <w:kern w:val="0"/>
                <w:sz w:val="20"/>
                <w:highlight w:val="none"/>
              </w:rPr>
            </w:pPr>
          </w:p>
        </w:tc>
        <w:tc>
          <w:tcPr>
            <w:tcW w:w="1701" w:type="dxa"/>
            <w:vAlign w:val="center"/>
          </w:tcPr>
          <w:p w14:paraId="0FF0EF57">
            <w:pPr>
              <w:widowControl/>
              <w:spacing w:line="240" w:lineRule="auto"/>
              <w:jc w:val="center"/>
              <w:rPr>
                <w:rFonts w:ascii="宋体" w:hAnsi="宋体" w:cs="宋体"/>
                <w:color w:val="auto"/>
                <w:kern w:val="0"/>
                <w:sz w:val="20"/>
                <w:highlight w:val="none"/>
              </w:rPr>
            </w:pPr>
          </w:p>
        </w:tc>
        <w:tc>
          <w:tcPr>
            <w:tcW w:w="1843" w:type="dxa"/>
            <w:vAlign w:val="center"/>
          </w:tcPr>
          <w:p w14:paraId="4E33431A">
            <w:pPr>
              <w:widowControl/>
              <w:spacing w:line="240" w:lineRule="auto"/>
              <w:jc w:val="center"/>
              <w:rPr>
                <w:rFonts w:ascii="宋体" w:hAnsi="宋体" w:cs="宋体"/>
                <w:color w:val="auto"/>
                <w:kern w:val="0"/>
                <w:sz w:val="20"/>
                <w:highlight w:val="none"/>
              </w:rPr>
            </w:pPr>
          </w:p>
        </w:tc>
      </w:tr>
      <w:tr w14:paraId="6282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Merge w:val="restart"/>
            <w:vAlign w:val="center"/>
          </w:tcPr>
          <w:p w14:paraId="21152FBE">
            <w:pPr>
              <w:widowControl/>
              <w:spacing w:line="240" w:lineRule="auto"/>
              <w:jc w:val="center"/>
              <w:rPr>
                <w:rFonts w:ascii="宋体" w:hAnsi="宋体" w:cs="宋体"/>
                <w:color w:val="auto"/>
                <w:kern w:val="0"/>
                <w:sz w:val="20"/>
                <w:highlight w:val="none"/>
              </w:rPr>
            </w:pPr>
            <w:r>
              <w:rPr>
                <w:rFonts w:hint="eastAsia" w:ascii="宋体" w:hAnsi="宋体" w:cs="宋体"/>
                <w:color w:val="auto"/>
                <w:kern w:val="0"/>
                <w:sz w:val="20"/>
                <w:highlight w:val="none"/>
              </w:rPr>
              <w:t>3</w:t>
            </w:r>
          </w:p>
        </w:tc>
        <w:tc>
          <w:tcPr>
            <w:tcW w:w="1305" w:type="dxa"/>
            <w:vMerge w:val="restart"/>
            <w:vAlign w:val="center"/>
          </w:tcPr>
          <w:p w14:paraId="1FBE399B">
            <w:pPr>
              <w:widowControl/>
              <w:spacing w:line="240" w:lineRule="auto"/>
              <w:jc w:val="left"/>
              <w:rPr>
                <w:rFonts w:ascii="宋体" w:hAnsi="宋体" w:cs="宋体"/>
                <w:color w:val="auto"/>
                <w:kern w:val="0"/>
                <w:sz w:val="20"/>
                <w:highlight w:val="none"/>
              </w:rPr>
            </w:pPr>
          </w:p>
        </w:tc>
        <w:tc>
          <w:tcPr>
            <w:tcW w:w="1384" w:type="dxa"/>
            <w:vAlign w:val="center"/>
          </w:tcPr>
          <w:p w14:paraId="2B09BBEA">
            <w:pPr>
              <w:widowControl/>
              <w:spacing w:line="240" w:lineRule="auto"/>
              <w:jc w:val="left"/>
              <w:rPr>
                <w:rFonts w:ascii="宋体" w:hAnsi="宋体" w:cs="宋体"/>
                <w:color w:val="auto"/>
                <w:kern w:val="0"/>
                <w:sz w:val="20"/>
                <w:highlight w:val="none"/>
              </w:rPr>
            </w:pPr>
          </w:p>
        </w:tc>
        <w:tc>
          <w:tcPr>
            <w:tcW w:w="4144" w:type="dxa"/>
            <w:vAlign w:val="center"/>
          </w:tcPr>
          <w:p w14:paraId="33DCE96B">
            <w:pPr>
              <w:widowControl/>
              <w:spacing w:line="240" w:lineRule="auto"/>
              <w:jc w:val="left"/>
              <w:rPr>
                <w:rFonts w:ascii="宋体" w:hAnsi="宋体" w:cs="宋体"/>
                <w:color w:val="auto"/>
                <w:kern w:val="0"/>
                <w:sz w:val="20"/>
                <w:highlight w:val="none"/>
              </w:rPr>
            </w:pPr>
          </w:p>
        </w:tc>
        <w:tc>
          <w:tcPr>
            <w:tcW w:w="1701" w:type="dxa"/>
            <w:vAlign w:val="center"/>
          </w:tcPr>
          <w:p w14:paraId="16403EE4">
            <w:pPr>
              <w:widowControl/>
              <w:spacing w:line="240" w:lineRule="auto"/>
              <w:jc w:val="center"/>
              <w:rPr>
                <w:rFonts w:ascii="宋体" w:hAnsi="宋体" w:cs="宋体"/>
                <w:color w:val="auto"/>
                <w:kern w:val="0"/>
                <w:sz w:val="20"/>
                <w:highlight w:val="none"/>
              </w:rPr>
            </w:pPr>
          </w:p>
        </w:tc>
        <w:tc>
          <w:tcPr>
            <w:tcW w:w="1843" w:type="dxa"/>
            <w:vAlign w:val="center"/>
          </w:tcPr>
          <w:p w14:paraId="4DB86162">
            <w:pPr>
              <w:widowControl/>
              <w:spacing w:line="240" w:lineRule="auto"/>
              <w:jc w:val="center"/>
              <w:rPr>
                <w:rFonts w:ascii="宋体" w:hAnsi="宋体" w:cs="宋体"/>
                <w:color w:val="auto"/>
                <w:kern w:val="0"/>
                <w:sz w:val="20"/>
                <w:highlight w:val="none"/>
              </w:rPr>
            </w:pPr>
          </w:p>
        </w:tc>
      </w:tr>
      <w:tr w14:paraId="7955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Merge w:val="continue"/>
            <w:vAlign w:val="center"/>
          </w:tcPr>
          <w:p w14:paraId="516E0D17">
            <w:pPr>
              <w:widowControl/>
              <w:spacing w:line="240" w:lineRule="auto"/>
              <w:jc w:val="center"/>
              <w:rPr>
                <w:rFonts w:ascii="宋体" w:hAnsi="宋体" w:cs="宋体"/>
                <w:color w:val="auto"/>
                <w:kern w:val="0"/>
                <w:sz w:val="20"/>
                <w:highlight w:val="none"/>
              </w:rPr>
            </w:pPr>
          </w:p>
        </w:tc>
        <w:tc>
          <w:tcPr>
            <w:tcW w:w="1305" w:type="dxa"/>
            <w:vMerge w:val="continue"/>
            <w:vAlign w:val="center"/>
          </w:tcPr>
          <w:p w14:paraId="7F78661A">
            <w:pPr>
              <w:widowControl/>
              <w:spacing w:line="240" w:lineRule="auto"/>
              <w:jc w:val="center"/>
              <w:rPr>
                <w:rFonts w:ascii="宋体" w:hAnsi="宋体" w:cs="宋体"/>
                <w:color w:val="auto"/>
                <w:kern w:val="0"/>
                <w:sz w:val="20"/>
                <w:highlight w:val="none"/>
              </w:rPr>
            </w:pPr>
          </w:p>
        </w:tc>
        <w:tc>
          <w:tcPr>
            <w:tcW w:w="1384" w:type="dxa"/>
            <w:vAlign w:val="center"/>
          </w:tcPr>
          <w:p w14:paraId="50B086A9">
            <w:pPr>
              <w:widowControl/>
              <w:spacing w:line="240" w:lineRule="auto"/>
              <w:jc w:val="left"/>
              <w:rPr>
                <w:rFonts w:ascii="宋体" w:hAnsi="宋体" w:cs="宋体"/>
                <w:color w:val="auto"/>
                <w:kern w:val="0"/>
                <w:sz w:val="20"/>
                <w:highlight w:val="none"/>
              </w:rPr>
            </w:pPr>
          </w:p>
        </w:tc>
        <w:tc>
          <w:tcPr>
            <w:tcW w:w="4144" w:type="dxa"/>
            <w:vAlign w:val="center"/>
          </w:tcPr>
          <w:p w14:paraId="5B63ABCC">
            <w:pPr>
              <w:widowControl/>
              <w:spacing w:line="240" w:lineRule="auto"/>
              <w:jc w:val="left"/>
              <w:rPr>
                <w:rFonts w:ascii="宋体" w:hAnsi="宋体" w:cs="宋体"/>
                <w:color w:val="auto"/>
                <w:kern w:val="0"/>
                <w:sz w:val="20"/>
                <w:highlight w:val="none"/>
              </w:rPr>
            </w:pPr>
          </w:p>
        </w:tc>
        <w:tc>
          <w:tcPr>
            <w:tcW w:w="1701" w:type="dxa"/>
            <w:vAlign w:val="center"/>
          </w:tcPr>
          <w:p w14:paraId="74D8DEF4">
            <w:pPr>
              <w:widowControl/>
              <w:spacing w:line="240" w:lineRule="auto"/>
              <w:jc w:val="center"/>
              <w:rPr>
                <w:rFonts w:ascii="宋体" w:hAnsi="宋体" w:cs="宋体"/>
                <w:color w:val="auto"/>
                <w:kern w:val="0"/>
                <w:sz w:val="20"/>
                <w:highlight w:val="none"/>
              </w:rPr>
            </w:pPr>
          </w:p>
        </w:tc>
        <w:tc>
          <w:tcPr>
            <w:tcW w:w="1843" w:type="dxa"/>
            <w:vAlign w:val="center"/>
          </w:tcPr>
          <w:p w14:paraId="3811DBC0">
            <w:pPr>
              <w:widowControl/>
              <w:spacing w:line="240" w:lineRule="auto"/>
              <w:jc w:val="center"/>
              <w:rPr>
                <w:rFonts w:ascii="宋体" w:hAnsi="宋体" w:cs="宋体"/>
                <w:color w:val="auto"/>
                <w:kern w:val="0"/>
                <w:sz w:val="20"/>
                <w:highlight w:val="none"/>
              </w:rPr>
            </w:pPr>
          </w:p>
        </w:tc>
      </w:tr>
      <w:tr w14:paraId="7FAD5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Merge w:val="continue"/>
            <w:vAlign w:val="center"/>
          </w:tcPr>
          <w:p w14:paraId="7AFE8F08">
            <w:pPr>
              <w:widowControl/>
              <w:spacing w:line="240" w:lineRule="auto"/>
              <w:jc w:val="center"/>
              <w:rPr>
                <w:rFonts w:ascii="宋体" w:hAnsi="宋体" w:cs="宋体"/>
                <w:color w:val="auto"/>
                <w:kern w:val="0"/>
                <w:sz w:val="20"/>
                <w:highlight w:val="none"/>
              </w:rPr>
            </w:pPr>
          </w:p>
        </w:tc>
        <w:tc>
          <w:tcPr>
            <w:tcW w:w="1305" w:type="dxa"/>
            <w:vMerge w:val="continue"/>
            <w:vAlign w:val="center"/>
          </w:tcPr>
          <w:p w14:paraId="304F7EE6">
            <w:pPr>
              <w:widowControl/>
              <w:spacing w:line="240" w:lineRule="auto"/>
              <w:jc w:val="center"/>
              <w:rPr>
                <w:rFonts w:ascii="宋体" w:hAnsi="宋体" w:cs="宋体"/>
                <w:color w:val="auto"/>
                <w:kern w:val="0"/>
                <w:sz w:val="20"/>
                <w:highlight w:val="none"/>
              </w:rPr>
            </w:pPr>
          </w:p>
        </w:tc>
        <w:tc>
          <w:tcPr>
            <w:tcW w:w="1384" w:type="dxa"/>
            <w:vAlign w:val="center"/>
          </w:tcPr>
          <w:p w14:paraId="65607257">
            <w:pPr>
              <w:widowControl/>
              <w:spacing w:line="240" w:lineRule="auto"/>
              <w:jc w:val="left"/>
              <w:rPr>
                <w:rFonts w:ascii="宋体" w:hAnsi="宋体" w:cs="宋体"/>
                <w:color w:val="auto"/>
                <w:kern w:val="0"/>
                <w:sz w:val="20"/>
                <w:highlight w:val="none"/>
              </w:rPr>
            </w:pPr>
          </w:p>
        </w:tc>
        <w:tc>
          <w:tcPr>
            <w:tcW w:w="4144" w:type="dxa"/>
            <w:vAlign w:val="center"/>
          </w:tcPr>
          <w:p w14:paraId="0E04FADD">
            <w:pPr>
              <w:widowControl/>
              <w:spacing w:line="240" w:lineRule="auto"/>
              <w:jc w:val="left"/>
              <w:rPr>
                <w:rFonts w:ascii="宋体" w:hAnsi="宋体" w:cs="宋体"/>
                <w:color w:val="auto"/>
                <w:kern w:val="0"/>
                <w:sz w:val="20"/>
                <w:highlight w:val="none"/>
              </w:rPr>
            </w:pPr>
          </w:p>
        </w:tc>
        <w:tc>
          <w:tcPr>
            <w:tcW w:w="1701" w:type="dxa"/>
            <w:vAlign w:val="center"/>
          </w:tcPr>
          <w:p w14:paraId="1E314E9D">
            <w:pPr>
              <w:widowControl/>
              <w:spacing w:line="240" w:lineRule="auto"/>
              <w:jc w:val="center"/>
              <w:rPr>
                <w:rFonts w:ascii="宋体" w:hAnsi="宋体" w:cs="宋体"/>
                <w:color w:val="auto"/>
                <w:kern w:val="0"/>
                <w:sz w:val="20"/>
                <w:highlight w:val="none"/>
              </w:rPr>
            </w:pPr>
          </w:p>
        </w:tc>
        <w:tc>
          <w:tcPr>
            <w:tcW w:w="1843" w:type="dxa"/>
            <w:vAlign w:val="center"/>
          </w:tcPr>
          <w:p w14:paraId="6EE68417">
            <w:pPr>
              <w:widowControl/>
              <w:spacing w:line="240" w:lineRule="auto"/>
              <w:jc w:val="center"/>
              <w:rPr>
                <w:rFonts w:ascii="宋体" w:hAnsi="宋体" w:cs="宋体"/>
                <w:color w:val="auto"/>
                <w:kern w:val="0"/>
                <w:sz w:val="20"/>
                <w:highlight w:val="none"/>
              </w:rPr>
            </w:pPr>
          </w:p>
        </w:tc>
      </w:tr>
      <w:tr w14:paraId="6648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Merge w:val="continue"/>
            <w:vAlign w:val="center"/>
          </w:tcPr>
          <w:p w14:paraId="2592E675">
            <w:pPr>
              <w:widowControl/>
              <w:spacing w:line="240" w:lineRule="auto"/>
              <w:jc w:val="center"/>
              <w:rPr>
                <w:rFonts w:ascii="宋体" w:hAnsi="宋体" w:cs="宋体"/>
                <w:color w:val="auto"/>
                <w:kern w:val="0"/>
                <w:sz w:val="20"/>
                <w:highlight w:val="none"/>
              </w:rPr>
            </w:pPr>
          </w:p>
        </w:tc>
        <w:tc>
          <w:tcPr>
            <w:tcW w:w="1305" w:type="dxa"/>
            <w:vMerge w:val="continue"/>
            <w:vAlign w:val="center"/>
          </w:tcPr>
          <w:p w14:paraId="2C1D7523">
            <w:pPr>
              <w:widowControl/>
              <w:spacing w:line="240" w:lineRule="auto"/>
              <w:jc w:val="center"/>
              <w:rPr>
                <w:rFonts w:ascii="宋体" w:hAnsi="宋体" w:cs="宋体"/>
                <w:color w:val="auto"/>
                <w:kern w:val="0"/>
                <w:sz w:val="20"/>
                <w:highlight w:val="none"/>
              </w:rPr>
            </w:pPr>
          </w:p>
        </w:tc>
        <w:tc>
          <w:tcPr>
            <w:tcW w:w="1384" w:type="dxa"/>
            <w:vAlign w:val="center"/>
          </w:tcPr>
          <w:p w14:paraId="51E3B13A">
            <w:pPr>
              <w:widowControl/>
              <w:spacing w:line="240" w:lineRule="auto"/>
              <w:jc w:val="left"/>
              <w:rPr>
                <w:rFonts w:ascii="宋体" w:hAnsi="宋体" w:cs="宋体"/>
                <w:color w:val="auto"/>
                <w:kern w:val="0"/>
                <w:sz w:val="20"/>
                <w:highlight w:val="none"/>
              </w:rPr>
            </w:pPr>
          </w:p>
        </w:tc>
        <w:tc>
          <w:tcPr>
            <w:tcW w:w="4144" w:type="dxa"/>
            <w:vAlign w:val="center"/>
          </w:tcPr>
          <w:p w14:paraId="61344D8A">
            <w:pPr>
              <w:widowControl/>
              <w:spacing w:line="240" w:lineRule="auto"/>
              <w:jc w:val="left"/>
              <w:rPr>
                <w:rFonts w:ascii="宋体" w:hAnsi="宋体" w:cs="宋体"/>
                <w:color w:val="auto"/>
                <w:kern w:val="0"/>
                <w:sz w:val="20"/>
                <w:highlight w:val="none"/>
              </w:rPr>
            </w:pPr>
          </w:p>
        </w:tc>
        <w:tc>
          <w:tcPr>
            <w:tcW w:w="1701" w:type="dxa"/>
            <w:vAlign w:val="center"/>
          </w:tcPr>
          <w:p w14:paraId="4117A53C">
            <w:pPr>
              <w:widowControl/>
              <w:spacing w:line="240" w:lineRule="auto"/>
              <w:jc w:val="center"/>
              <w:rPr>
                <w:rFonts w:ascii="宋体" w:hAnsi="宋体" w:cs="宋体"/>
                <w:color w:val="auto"/>
                <w:kern w:val="0"/>
                <w:sz w:val="20"/>
                <w:highlight w:val="none"/>
              </w:rPr>
            </w:pPr>
          </w:p>
        </w:tc>
        <w:tc>
          <w:tcPr>
            <w:tcW w:w="1843" w:type="dxa"/>
            <w:vAlign w:val="center"/>
          </w:tcPr>
          <w:p w14:paraId="1677A0CC">
            <w:pPr>
              <w:widowControl/>
              <w:spacing w:line="240" w:lineRule="auto"/>
              <w:jc w:val="center"/>
              <w:rPr>
                <w:rFonts w:ascii="宋体" w:hAnsi="宋体" w:cs="宋体"/>
                <w:color w:val="auto"/>
                <w:kern w:val="0"/>
                <w:sz w:val="20"/>
                <w:highlight w:val="none"/>
              </w:rPr>
            </w:pPr>
          </w:p>
        </w:tc>
      </w:tr>
      <w:tr w14:paraId="1B96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Merge w:val="continue"/>
            <w:vAlign w:val="center"/>
          </w:tcPr>
          <w:p w14:paraId="2D96AA66">
            <w:pPr>
              <w:widowControl/>
              <w:spacing w:line="240" w:lineRule="auto"/>
              <w:jc w:val="center"/>
              <w:rPr>
                <w:rFonts w:ascii="宋体" w:hAnsi="宋体" w:cs="宋体"/>
                <w:color w:val="auto"/>
                <w:kern w:val="0"/>
                <w:sz w:val="20"/>
                <w:highlight w:val="none"/>
              </w:rPr>
            </w:pPr>
          </w:p>
        </w:tc>
        <w:tc>
          <w:tcPr>
            <w:tcW w:w="1305" w:type="dxa"/>
            <w:vMerge w:val="continue"/>
            <w:vAlign w:val="center"/>
          </w:tcPr>
          <w:p w14:paraId="270A25CA">
            <w:pPr>
              <w:widowControl/>
              <w:spacing w:line="240" w:lineRule="auto"/>
              <w:jc w:val="center"/>
              <w:rPr>
                <w:rFonts w:ascii="宋体" w:hAnsi="宋体" w:cs="宋体"/>
                <w:color w:val="auto"/>
                <w:kern w:val="0"/>
                <w:sz w:val="20"/>
                <w:highlight w:val="none"/>
              </w:rPr>
            </w:pPr>
          </w:p>
        </w:tc>
        <w:tc>
          <w:tcPr>
            <w:tcW w:w="1384" w:type="dxa"/>
            <w:vAlign w:val="center"/>
          </w:tcPr>
          <w:p w14:paraId="527B6C0F">
            <w:pPr>
              <w:widowControl/>
              <w:spacing w:line="240" w:lineRule="auto"/>
              <w:jc w:val="left"/>
              <w:rPr>
                <w:rFonts w:ascii="宋体" w:hAnsi="宋体" w:cs="宋体"/>
                <w:color w:val="auto"/>
                <w:kern w:val="0"/>
                <w:sz w:val="20"/>
                <w:highlight w:val="none"/>
              </w:rPr>
            </w:pPr>
          </w:p>
        </w:tc>
        <w:tc>
          <w:tcPr>
            <w:tcW w:w="4144" w:type="dxa"/>
            <w:vAlign w:val="center"/>
          </w:tcPr>
          <w:p w14:paraId="2E0BBA52">
            <w:pPr>
              <w:widowControl/>
              <w:spacing w:line="240" w:lineRule="auto"/>
              <w:jc w:val="left"/>
              <w:rPr>
                <w:rFonts w:ascii="宋体" w:hAnsi="宋体" w:cs="宋体"/>
                <w:color w:val="auto"/>
                <w:kern w:val="0"/>
                <w:sz w:val="20"/>
                <w:highlight w:val="none"/>
              </w:rPr>
            </w:pPr>
          </w:p>
        </w:tc>
        <w:tc>
          <w:tcPr>
            <w:tcW w:w="1701" w:type="dxa"/>
            <w:vAlign w:val="center"/>
          </w:tcPr>
          <w:p w14:paraId="5C4C0D77">
            <w:pPr>
              <w:widowControl/>
              <w:spacing w:line="240" w:lineRule="auto"/>
              <w:jc w:val="center"/>
              <w:rPr>
                <w:rFonts w:ascii="宋体" w:hAnsi="宋体" w:cs="宋体"/>
                <w:color w:val="auto"/>
                <w:kern w:val="0"/>
                <w:sz w:val="20"/>
                <w:highlight w:val="none"/>
              </w:rPr>
            </w:pPr>
          </w:p>
        </w:tc>
        <w:tc>
          <w:tcPr>
            <w:tcW w:w="1843" w:type="dxa"/>
            <w:vAlign w:val="center"/>
          </w:tcPr>
          <w:p w14:paraId="74BA7D7E">
            <w:pPr>
              <w:widowControl/>
              <w:spacing w:line="240" w:lineRule="auto"/>
              <w:jc w:val="center"/>
              <w:rPr>
                <w:rFonts w:ascii="宋体" w:hAnsi="宋体" w:cs="宋体"/>
                <w:color w:val="auto"/>
                <w:kern w:val="0"/>
                <w:sz w:val="20"/>
                <w:highlight w:val="none"/>
              </w:rPr>
            </w:pPr>
          </w:p>
        </w:tc>
      </w:tr>
    </w:tbl>
    <w:p w14:paraId="783A1F18">
      <w:pPr>
        <w:rPr>
          <w:color w:val="auto"/>
          <w:highlight w:val="none"/>
        </w:rPr>
      </w:pPr>
      <w:r>
        <w:rPr>
          <w:rFonts w:hint="eastAsia"/>
          <w:color w:val="auto"/>
          <w:highlight w:val="none"/>
        </w:rPr>
        <w:t>注：投标人应根据招标文件第三章“评标标准”中列明的商务及技术部分评审内容，逐条（价格部分除外）索引至投标文件对应的响应内容所在</w:t>
      </w:r>
      <w:r>
        <w:rPr>
          <w:rFonts w:hint="eastAsia" w:ascii="宋体" w:hAnsi="宋体" w:cs="宋体"/>
          <w:color w:val="auto"/>
          <w:kern w:val="0"/>
          <w:szCs w:val="24"/>
          <w:highlight w:val="none"/>
        </w:rPr>
        <w:t>章节和</w:t>
      </w:r>
      <w:r>
        <w:rPr>
          <w:rFonts w:hint="eastAsia"/>
          <w:color w:val="auto"/>
          <w:highlight w:val="none"/>
        </w:rPr>
        <w:t>页码，以方便评标委员会评审。</w:t>
      </w:r>
    </w:p>
    <w:p w14:paraId="5513EA9A">
      <w:pPr>
        <w:widowControl/>
        <w:adjustRightInd/>
        <w:snapToGrid/>
        <w:spacing w:line="240" w:lineRule="auto"/>
        <w:jc w:val="left"/>
        <w:rPr>
          <w:color w:val="auto"/>
          <w:highlight w:val="none"/>
        </w:rPr>
      </w:pPr>
    </w:p>
    <w:p w14:paraId="1527D171">
      <w:pPr>
        <w:ind w:firstLine="480" w:firstLineChars="200"/>
        <w:rPr>
          <w:color w:val="auto"/>
          <w:highlight w:val="none"/>
        </w:rPr>
      </w:pPr>
    </w:p>
    <w:p w14:paraId="69E3FCCC">
      <w:pPr>
        <w:widowControl/>
        <w:adjustRightInd/>
        <w:snapToGrid/>
        <w:spacing w:line="240" w:lineRule="auto"/>
        <w:jc w:val="left"/>
        <w:rPr>
          <w:rFonts w:hAnsi="Cambria" w:eastAsia="黑体" w:cs="Times New Roman"/>
          <w:b/>
          <w:bCs/>
          <w:color w:val="auto"/>
          <w:kern w:val="0"/>
          <w:sz w:val="32"/>
          <w:szCs w:val="32"/>
          <w:highlight w:val="none"/>
        </w:rPr>
      </w:pPr>
      <w:r>
        <w:rPr>
          <w:color w:val="auto"/>
          <w:highlight w:val="none"/>
        </w:rPr>
        <w:br w:type="page"/>
      </w:r>
    </w:p>
    <w:p w14:paraId="2D828246">
      <w:pPr>
        <w:pStyle w:val="3"/>
        <w:rPr>
          <w:color w:val="auto"/>
          <w:highlight w:val="none"/>
        </w:rPr>
      </w:pPr>
      <w:bookmarkStart w:id="229" w:name="_Toc226046002"/>
      <w:bookmarkStart w:id="230" w:name="_Toc236941166"/>
      <w:r>
        <w:rPr>
          <w:color w:val="auto"/>
          <w:highlight w:val="none"/>
        </w:rPr>
        <w:t>附件1 投标函格式</w:t>
      </w:r>
      <w:bookmarkEnd w:id="229"/>
      <w:bookmarkEnd w:id="230"/>
    </w:p>
    <w:p w14:paraId="12CFA5EF">
      <w:pPr>
        <w:spacing w:line="360" w:lineRule="auto"/>
        <w:ind w:left="964" w:hanging="964"/>
        <w:jc w:val="center"/>
        <w:rPr>
          <w:rFonts w:hAnsi="宋体" w:cs="Times New Roman"/>
          <w:b/>
          <w:color w:val="auto"/>
          <w:sz w:val="32"/>
          <w:szCs w:val="32"/>
          <w:highlight w:val="none"/>
        </w:rPr>
      </w:pPr>
      <w:r>
        <w:rPr>
          <w:rFonts w:hint="eastAsia" w:hAnsi="宋体" w:cs="Times New Roman"/>
          <w:b/>
          <w:color w:val="auto"/>
          <w:sz w:val="32"/>
          <w:szCs w:val="32"/>
          <w:highlight w:val="none"/>
        </w:rPr>
        <w:t>投标函</w:t>
      </w:r>
    </w:p>
    <w:p w14:paraId="40F0D352">
      <w:pPr>
        <w:rPr>
          <w:color w:val="auto"/>
          <w:highlight w:val="none"/>
        </w:rPr>
      </w:pPr>
      <w:r>
        <w:rPr>
          <w:color w:val="auto"/>
          <w:highlight w:val="none"/>
        </w:rPr>
        <w:t>致：</w:t>
      </w:r>
      <w:r>
        <w:rPr>
          <w:color w:val="auto"/>
          <w:highlight w:val="none"/>
          <w:u w:val="single"/>
        </w:rPr>
        <w:t xml:space="preserve">  </w:t>
      </w:r>
      <w:r>
        <w:rPr>
          <w:rFonts w:hint="eastAsia"/>
          <w:color w:val="auto"/>
          <w:highlight w:val="none"/>
          <w:u w:val="single"/>
        </w:rPr>
        <w:t>【采购人或</w:t>
      </w:r>
      <w:r>
        <w:rPr>
          <w:color w:val="auto"/>
          <w:highlight w:val="none"/>
          <w:u w:val="single"/>
        </w:rPr>
        <w:t>采购代理机构</w:t>
      </w:r>
      <w:r>
        <w:rPr>
          <w:rFonts w:hint="eastAsia"/>
          <w:color w:val="auto"/>
          <w:highlight w:val="none"/>
          <w:u w:val="single"/>
        </w:rPr>
        <w:t>】</w:t>
      </w:r>
      <w:r>
        <w:rPr>
          <w:color w:val="auto"/>
          <w:highlight w:val="none"/>
          <w:u w:val="single"/>
        </w:rPr>
        <w:t xml:space="preserve"> </w:t>
      </w:r>
    </w:p>
    <w:p w14:paraId="259C108B">
      <w:pPr>
        <w:ind w:firstLine="480" w:firstLineChars="200"/>
        <w:rPr>
          <w:rFonts w:ascii="Arial" w:hAnsi="Arial" w:cs="Arial"/>
          <w:color w:val="auto"/>
          <w:szCs w:val="24"/>
          <w:highlight w:val="none"/>
        </w:rPr>
      </w:pPr>
      <w:r>
        <w:rPr>
          <w:rFonts w:ascii="Arial" w:hAnsi="Arial" w:cs="Arial"/>
          <w:color w:val="auto"/>
          <w:szCs w:val="24"/>
          <w:highlight w:val="none"/>
        </w:rPr>
        <w:t>根据贵方为</w:t>
      </w:r>
      <w:r>
        <w:rPr>
          <w:rFonts w:hint="eastAsia" w:ascii="Arial" w:hAnsi="Arial" w:cs="Arial"/>
          <w:color w:val="auto"/>
          <w:szCs w:val="24"/>
          <w:highlight w:val="none"/>
        </w:rPr>
        <w:t>下述</w:t>
      </w:r>
      <w:r>
        <w:rPr>
          <w:rFonts w:ascii="Arial" w:hAnsi="Arial" w:cs="Arial"/>
          <w:color w:val="auto"/>
          <w:szCs w:val="24"/>
          <w:highlight w:val="none"/>
        </w:rPr>
        <w:t>项目招标采购</w:t>
      </w:r>
      <w:r>
        <w:rPr>
          <w:rFonts w:hint="eastAsia" w:ascii="Arial" w:hAnsi="Arial" w:cs="Arial"/>
          <w:color w:val="auto"/>
          <w:szCs w:val="24"/>
          <w:highlight w:val="none"/>
        </w:rPr>
        <w:t>的</w:t>
      </w:r>
      <w:r>
        <w:rPr>
          <w:rFonts w:ascii="Arial" w:hAnsi="Arial" w:cs="Arial"/>
          <w:color w:val="auto"/>
          <w:szCs w:val="24"/>
          <w:highlight w:val="none"/>
        </w:rPr>
        <w:t>招标文件，</w:t>
      </w:r>
    </w:p>
    <w:p w14:paraId="6F46FA7C">
      <w:pPr>
        <w:ind w:firstLine="480" w:firstLineChars="200"/>
        <w:rPr>
          <w:rFonts w:ascii="Arial" w:hAnsi="Arial" w:cs="Arial"/>
          <w:color w:val="auto"/>
          <w:szCs w:val="24"/>
          <w:highlight w:val="none"/>
        </w:rPr>
      </w:pPr>
      <w:r>
        <w:rPr>
          <w:rFonts w:hint="eastAsia" w:ascii="Arial" w:hAnsi="Arial" w:cs="Arial"/>
          <w:color w:val="auto"/>
          <w:szCs w:val="24"/>
          <w:highlight w:val="none"/>
        </w:rPr>
        <w:t>项目名称：</w:t>
      </w:r>
      <w:r>
        <w:rPr>
          <w:rFonts w:ascii="Arial" w:hAnsi="Arial" w:cs="Arial"/>
          <w:color w:val="auto"/>
          <w:szCs w:val="24"/>
          <w:highlight w:val="none"/>
          <w:u w:val="single"/>
        </w:rPr>
        <w:t xml:space="preserve">  </w:t>
      </w:r>
      <w:r>
        <w:rPr>
          <w:rFonts w:ascii="Arial" w:hAnsi="Arial" w:cs="Arial"/>
          <w:color w:val="auto"/>
          <w:highlight w:val="none"/>
          <w:u w:val="single"/>
        </w:rPr>
        <w:t>【项目名称】</w:t>
      </w:r>
      <w:r>
        <w:rPr>
          <w:rFonts w:ascii="Arial" w:hAnsi="Arial" w:cs="Arial"/>
          <w:color w:val="auto"/>
          <w:szCs w:val="24"/>
          <w:highlight w:val="none"/>
          <w:u w:val="single"/>
        </w:rPr>
        <w:t xml:space="preserve">  </w:t>
      </w:r>
    </w:p>
    <w:p w14:paraId="088FC640">
      <w:pPr>
        <w:ind w:firstLine="480" w:firstLineChars="200"/>
        <w:rPr>
          <w:rFonts w:ascii="Arial" w:hAnsi="Arial" w:cs="Arial"/>
          <w:color w:val="auto"/>
          <w:szCs w:val="24"/>
          <w:highlight w:val="none"/>
        </w:rPr>
      </w:pPr>
      <w:r>
        <w:rPr>
          <w:rFonts w:hint="eastAsia" w:ascii="Arial" w:hAnsi="Arial" w:cs="Arial"/>
          <w:color w:val="auto"/>
          <w:szCs w:val="24"/>
          <w:highlight w:val="none"/>
        </w:rPr>
        <w:t>包件名称：</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【包件名称】</w:t>
      </w:r>
    </w:p>
    <w:p w14:paraId="76285F91">
      <w:pPr>
        <w:ind w:firstLine="480" w:firstLineChars="200"/>
        <w:rPr>
          <w:rFonts w:ascii="Arial" w:hAnsi="Arial" w:cs="Arial"/>
          <w:color w:val="auto"/>
          <w:szCs w:val="24"/>
          <w:highlight w:val="none"/>
        </w:rPr>
      </w:pPr>
      <w:r>
        <w:rPr>
          <w:rFonts w:hint="eastAsia" w:ascii="Arial" w:hAnsi="Arial" w:cs="Arial"/>
          <w:color w:val="auto"/>
          <w:szCs w:val="24"/>
          <w:highlight w:val="none"/>
        </w:rPr>
        <w:t xml:space="preserve">项目编号/包件号： </w:t>
      </w:r>
      <w:r>
        <w:rPr>
          <w:rFonts w:ascii="Arial" w:hAnsi="Arial" w:cs="Arial"/>
          <w:color w:val="auto"/>
          <w:szCs w:val="24"/>
          <w:highlight w:val="none"/>
          <w:u w:val="single"/>
        </w:rPr>
        <w:t xml:space="preserve">  【项目编号】</w:t>
      </w:r>
      <w:r>
        <w:rPr>
          <w:rFonts w:hint="eastAsia" w:ascii="Arial" w:hAnsi="Arial" w:cs="Arial"/>
          <w:color w:val="auto"/>
          <w:szCs w:val="24"/>
          <w:highlight w:val="none"/>
          <w:u w:val="single"/>
        </w:rPr>
        <w:t>/【包件号】</w:t>
      </w:r>
      <w:r>
        <w:rPr>
          <w:rFonts w:ascii="Arial" w:hAnsi="Arial" w:cs="Arial"/>
          <w:color w:val="auto"/>
          <w:szCs w:val="24"/>
          <w:highlight w:val="none"/>
          <w:u w:val="single"/>
        </w:rPr>
        <w:t xml:space="preserve">  </w:t>
      </w:r>
    </w:p>
    <w:p w14:paraId="656D2B46">
      <w:pPr>
        <w:rPr>
          <w:rFonts w:ascii="Arial" w:hAnsi="Arial" w:cs="Arial"/>
          <w:color w:val="auto"/>
          <w:szCs w:val="24"/>
          <w:highlight w:val="none"/>
        </w:rPr>
      </w:pPr>
      <w:r>
        <w:rPr>
          <w:rFonts w:ascii="Arial" w:hAnsi="Arial" w:cs="Arial"/>
          <w:color w:val="auto"/>
          <w:szCs w:val="24"/>
          <w:highlight w:val="none"/>
        </w:rPr>
        <w:t>签字代</w:t>
      </w:r>
      <w:r>
        <w:rPr>
          <w:rFonts w:ascii="Arial" w:hAnsi="Arial" w:cs="Arial"/>
          <w:color w:val="auto"/>
          <w:szCs w:val="24"/>
          <w:highlight w:val="none"/>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auto"/>
          <w:szCs w:val="24"/>
          <w:highlight w:val="none"/>
        </w:rPr>
        <w:t xml:space="preserve">表 </w:t>
      </w:r>
      <w:r>
        <w:rPr>
          <w:rFonts w:hint="eastAsia" w:ascii="Arial" w:hAnsi="Arial" w:cs="Arial"/>
          <w:color w:val="auto"/>
          <w:szCs w:val="24"/>
          <w:highlight w:val="none"/>
          <w:u w:val="single"/>
        </w:rPr>
        <w:t>【</w:t>
      </w:r>
      <w:r>
        <w:rPr>
          <w:rFonts w:ascii="Arial" w:hAnsi="Arial" w:cs="Arial"/>
          <w:color w:val="auto"/>
          <w:szCs w:val="24"/>
          <w:highlight w:val="none"/>
          <w:u w:val="single"/>
        </w:rPr>
        <w:t>全名、职务</w:t>
      </w:r>
      <w:r>
        <w:rPr>
          <w:rFonts w:hint="eastAsia" w:ascii="Arial" w:hAnsi="Arial" w:cs="Arial"/>
          <w:color w:val="auto"/>
          <w:szCs w:val="24"/>
          <w:highlight w:val="none"/>
          <w:u w:val="single"/>
        </w:rPr>
        <w:t>】</w:t>
      </w:r>
      <w:r>
        <w:rPr>
          <w:rFonts w:ascii="Arial" w:hAnsi="Arial" w:cs="Arial"/>
          <w:color w:val="auto"/>
          <w:szCs w:val="24"/>
          <w:highlight w:val="none"/>
        </w:rPr>
        <w:t>经正式授权并代表投标人</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w:t>
      </w:r>
      <w:r>
        <w:rPr>
          <w:rFonts w:ascii="Arial" w:hAnsi="Arial" w:cs="Arial"/>
          <w:color w:val="auto"/>
          <w:szCs w:val="24"/>
          <w:highlight w:val="none"/>
          <w:u w:val="single"/>
        </w:rPr>
        <w:t>投标人名称、地址</w:t>
      </w:r>
      <w:r>
        <w:rPr>
          <w:rFonts w:hint="eastAsia" w:ascii="Arial" w:hAnsi="Arial" w:cs="Arial"/>
          <w:color w:val="auto"/>
          <w:szCs w:val="24"/>
          <w:highlight w:val="none"/>
          <w:u w:val="single"/>
        </w:rPr>
        <w:t>】</w:t>
      </w:r>
      <w:r>
        <w:rPr>
          <w:rFonts w:ascii="Arial" w:hAnsi="Arial" w:cs="Arial"/>
          <w:color w:val="auto"/>
          <w:szCs w:val="24"/>
          <w:highlight w:val="none"/>
          <w:u w:val="single"/>
        </w:rPr>
        <w:t xml:space="preserve">  </w:t>
      </w:r>
      <w:r>
        <w:rPr>
          <w:rFonts w:ascii="Arial" w:hAnsi="Arial" w:cs="Arial"/>
          <w:color w:val="auto"/>
          <w:szCs w:val="24"/>
          <w:highlight w:val="none"/>
        </w:rPr>
        <w:t>提交下述文件：</w:t>
      </w:r>
    </w:p>
    <w:p w14:paraId="20A20CE2">
      <w:pPr>
        <w:numPr>
          <w:ilvl w:val="0"/>
          <w:numId w:val="21"/>
        </w:numPr>
        <w:tabs>
          <w:tab w:val="left" w:pos="1036"/>
          <w:tab w:val="clear" w:pos="482"/>
        </w:tabs>
        <w:ind w:left="1047" w:leftChars="200" w:hanging="567"/>
        <w:rPr>
          <w:rFonts w:ascii="Arial" w:hAnsi="Arial" w:cs="Arial"/>
          <w:color w:val="auto"/>
          <w:highlight w:val="none"/>
        </w:rPr>
      </w:pPr>
      <w:r>
        <w:rPr>
          <w:rFonts w:hint="eastAsia" w:ascii="Arial" w:hAnsi="Arial" w:cs="Arial"/>
          <w:color w:val="auto"/>
          <w:highlight w:val="none"/>
        </w:rPr>
        <w:t>本投标函</w:t>
      </w:r>
    </w:p>
    <w:p w14:paraId="2F05D3B8">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开标一览表；</w:t>
      </w:r>
    </w:p>
    <w:p w14:paraId="7B8F3BE9">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投标分项报价表；</w:t>
      </w:r>
    </w:p>
    <w:p w14:paraId="51AD8FCB">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技术</w:t>
      </w:r>
      <w:r>
        <w:rPr>
          <w:rFonts w:hint="eastAsia" w:ascii="Arial" w:hAnsi="Arial" w:cs="Arial"/>
          <w:color w:val="auto"/>
          <w:highlight w:val="none"/>
        </w:rPr>
        <w:t>服务需求</w:t>
      </w:r>
      <w:r>
        <w:rPr>
          <w:rFonts w:ascii="Arial" w:hAnsi="Arial" w:cs="Arial"/>
          <w:color w:val="auto"/>
          <w:highlight w:val="none"/>
        </w:rPr>
        <w:t>偏离表；</w:t>
      </w:r>
    </w:p>
    <w:p w14:paraId="5897757A">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合同条款偏离表；</w:t>
      </w:r>
    </w:p>
    <w:p w14:paraId="577CC308">
      <w:pPr>
        <w:numPr>
          <w:ilvl w:val="0"/>
          <w:numId w:val="21"/>
        </w:numPr>
        <w:tabs>
          <w:tab w:val="left" w:pos="1036"/>
          <w:tab w:val="clear" w:pos="482"/>
        </w:tabs>
        <w:ind w:left="1047" w:leftChars="200" w:hanging="567"/>
        <w:rPr>
          <w:rFonts w:ascii="Arial" w:hAnsi="Arial" w:cs="Arial"/>
          <w:color w:val="auto"/>
          <w:highlight w:val="none"/>
        </w:rPr>
      </w:pPr>
      <w:r>
        <w:rPr>
          <w:rFonts w:hint="eastAsia" w:ascii="Arial" w:hAnsi="Arial" w:cs="Arial"/>
          <w:color w:val="auto"/>
          <w:highlight w:val="none"/>
        </w:rPr>
        <w:t>【</w:t>
      </w:r>
      <w:r>
        <w:rPr>
          <w:rFonts w:ascii="Arial" w:hAnsi="Arial" w:cs="Arial"/>
          <w:color w:val="auto"/>
          <w:highlight w:val="none"/>
          <w:u w:val="single"/>
        </w:rPr>
        <w:t>法定代表人授权书</w:t>
      </w:r>
      <w:r>
        <w:rPr>
          <w:rFonts w:hint="eastAsia" w:ascii="Arial" w:hAnsi="Arial" w:cs="Arial"/>
          <w:color w:val="auto"/>
          <w:highlight w:val="none"/>
          <w:u w:val="single"/>
        </w:rPr>
        <w:t xml:space="preserve"> 或者 法定代表人身份证明书】</w:t>
      </w:r>
      <w:r>
        <w:rPr>
          <w:rFonts w:ascii="Arial" w:hAnsi="Arial" w:cs="Arial"/>
          <w:color w:val="auto"/>
          <w:highlight w:val="none"/>
        </w:rPr>
        <w:t>；</w:t>
      </w:r>
    </w:p>
    <w:p w14:paraId="153FF9E8">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详细的技术服务响应；</w:t>
      </w:r>
    </w:p>
    <w:p w14:paraId="291F0F0D">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资格</w:t>
      </w:r>
      <w:r>
        <w:rPr>
          <w:rFonts w:hint="eastAsia" w:ascii="Arial" w:hAnsi="Arial" w:cs="Arial"/>
          <w:color w:val="auto"/>
          <w:highlight w:val="none"/>
        </w:rPr>
        <w:t>、资信</w:t>
      </w:r>
      <w:r>
        <w:rPr>
          <w:rFonts w:ascii="Arial" w:hAnsi="Arial" w:cs="Arial"/>
          <w:color w:val="auto"/>
          <w:highlight w:val="none"/>
        </w:rPr>
        <w:t>证明文件；</w:t>
      </w:r>
    </w:p>
    <w:p w14:paraId="1EB19428">
      <w:pPr>
        <w:numPr>
          <w:ilvl w:val="0"/>
          <w:numId w:val="21"/>
        </w:numPr>
        <w:tabs>
          <w:tab w:val="left" w:pos="1036"/>
          <w:tab w:val="clear" w:pos="482"/>
        </w:tabs>
        <w:ind w:left="1047" w:leftChars="200" w:hanging="567"/>
        <w:rPr>
          <w:rFonts w:ascii="Arial" w:hAnsi="Arial" w:cs="Arial"/>
          <w:color w:val="auto"/>
          <w:highlight w:val="none"/>
        </w:rPr>
      </w:pPr>
      <w:r>
        <w:rPr>
          <w:rFonts w:ascii="Arial" w:hAnsi="Arial" w:cs="Arial"/>
          <w:color w:val="auto"/>
          <w:highlight w:val="none"/>
        </w:rPr>
        <w:t>其他。</w:t>
      </w:r>
    </w:p>
    <w:p w14:paraId="158EB16A">
      <w:pPr>
        <w:ind w:firstLine="480" w:firstLineChars="200"/>
        <w:rPr>
          <w:rFonts w:ascii="Arial" w:hAnsi="Arial" w:cs="Arial"/>
          <w:color w:val="auto"/>
          <w:szCs w:val="24"/>
          <w:highlight w:val="none"/>
        </w:rPr>
      </w:pPr>
      <w:r>
        <w:rPr>
          <w:rFonts w:hint="eastAsia" w:ascii="Arial" w:hAnsi="Arial" w:cs="Arial"/>
          <w:color w:val="auto"/>
          <w:szCs w:val="24"/>
          <w:highlight w:val="none"/>
        </w:rPr>
        <w:t>在此，</w:t>
      </w:r>
      <w:r>
        <w:rPr>
          <w:rFonts w:ascii="Arial" w:hAnsi="Arial" w:cs="Arial"/>
          <w:color w:val="auto"/>
          <w:szCs w:val="24"/>
          <w:highlight w:val="none"/>
        </w:rPr>
        <w:t>我方郑重承诺：</w:t>
      </w:r>
    </w:p>
    <w:p w14:paraId="5A579824">
      <w:pPr>
        <w:ind w:firstLine="480" w:firstLineChars="200"/>
        <w:rPr>
          <w:rFonts w:cs="Arial" w:hAnsiTheme="minorEastAsia"/>
          <w:color w:val="auto"/>
          <w:szCs w:val="24"/>
          <w:highlight w:val="none"/>
        </w:rPr>
      </w:pPr>
      <w:r>
        <w:rPr>
          <w:rFonts w:hint="eastAsia" w:cs="Arial" w:hAnsiTheme="minorEastAsia"/>
          <w:color w:val="auto"/>
          <w:szCs w:val="24"/>
          <w:highlight w:val="none"/>
        </w:rPr>
        <w:t>1、</w:t>
      </w:r>
      <w:r>
        <w:rPr>
          <w:rFonts w:cs="Arial" w:hAnsiTheme="minorEastAsia"/>
          <w:color w:val="auto"/>
          <w:szCs w:val="24"/>
          <w:highlight w:val="none"/>
        </w:rPr>
        <w:t>我方提交的投标文件资料是完整的、真实的和准确的。</w:t>
      </w:r>
    </w:p>
    <w:p w14:paraId="3D025E6B">
      <w:pPr>
        <w:ind w:firstLine="480" w:firstLineChars="200"/>
        <w:rPr>
          <w:rFonts w:cs="Arial" w:hAnsiTheme="minorEastAsia"/>
          <w:color w:val="auto"/>
          <w:szCs w:val="24"/>
          <w:highlight w:val="none"/>
        </w:rPr>
      </w:pPr>
      <w:r>
        <w:rPr>
          <w:rFonts w:cs="Arial" w:hAnsiTheme="minorEastAsia"/>
          <w:color w:val="auto"/>
          <w:szCs w:val="24"/>
          <w:highlight w:val="none"/>
        </w:rPr>
        <w:t>2</w:t>
      </w:r>
      <w:r>
        <w:rPr>
          <w:rFonts w:hint="eastAsia" w:cs="Arial" w:hAnsiTheme="minorEastAsia"/>
          <w:color w:val="auto"/>
          <w:szCs w:val="24"/>
          <w:highlight w:val="none"/>
        </w:rPr>
        <w:t>、</w:t>
      </w:r>
      <w:r>
        <w:rPr>
          <w:rFonts w:cs="Arial" w:hAnsiTheme="minorEastAsia"/>
          <w:color w:val="auto"/>
          <w:szCs w:val="24"/>
          <w:highlight w:val="none"/>
        </w:rPr>
        <w:t>我方同意按照贵方的要求，提供有关的数据和资料。为此，我们授权任何相关的个人和公司向贵方提供要求的和必要的真实情况和资料以证实我们所填报的各项内容。</w:t>
      </w:r>
    </w:p>
    <w:p w14:paraId="6833B375">
      <w:pPr>
        <w:ind w:firstLine="480" w:firstLineChars="200"/>
        <w:rPr>
          <w:rFonts w:cs="Arial" w:hAnsiTheme="minorEastAsia"/>
          <w:color w:val="auto"/>
          <w:szCs w:val="24"/>
          <w:highlight w:val="none"/>
        </w:rPr>
      </w:pPr>
      <w:r>
        <w:rPr>
          <w:rFonts w:cs="Arial" w:hAnsiTheme="minorEastAsia"/>
          <w:color w:val="auto"/>
          <w:szCs w:val="24"/>
          <w:highlight w:val="none"/>
        </w:rPr>
        <w:t>3</w:t>
      </w:r>
      <w:r>
        <w:rPr>
          <w:rFonts w:hint="eastAsia" w:cs="Arial" w:hAnsiTheme="minorEastAsia"/>
          <w:color w:val="auto"/>
          <w:szCs w:val="24"/>
          <w:highlight w:val="none"/>
        </w:rPr>
        <w:t>、</w:t>
      </w:r>
      <w:r>
        <w:rPr>
          <w:rFonts w:cs="Arial" w:hAnsiTheme="minorEastAsia"/>
          <w:color w:val="auto"/>
          <w:szCs w:val="24"/>
          <w:highlight w:val="none"/>
        </w:rPr>
        <w:t>如果采购人或有管辖权的行政监管机构发现并查实我方在该项目的投标中所报的资料存在提供虚假材料谋取中标、成交的等情况，我方将无条件地自动放弃该项目的投标资格和中标资格；我方将无条件的承认我方收到的中标通知书为无效文件，对采购人不具有任何法律约束力，由此造成的任何损失均由我方承担。</w:t>
      </w:r>
    </w:p>
    <w:p w14:paraId="4AAE3B1A">
      <w:pPr>
        <w:ind w:firstLine="480" w:firstLineChars="200"/>
        <w:rPr>
          <w:rFonts w:cs="Arial" w:hAnsiTheme="minorEastAsia"/>
          <w:color w:val="auto"/>
          <w:szCs w:val="24"/>
          <w:highlight w:val="none"/>
        </w:rPr>
      </w:pPr>
      <w:r>
        <w:rPr>
          <w:rFonts w:hint="eastAsia" w:cs="Arial" w:hAnsiTheme="minorEastAsia"/>
          <w:color w:val="auto"/>
          <w:szCs w:val="24"/>
          <w:highlight w:val="none"/>
        </w:rPr>
        <w:t>4、我方及我方提供的货物和服务均满足中华人民共和国法律法规的强制性规定和其他行政许可。保证提供的货物和服务等的所有权及知识产权等权利无瑕疵。</w:t>
      </w:r>
    </w:p>
    <w:p w14:paraId="66B2F703">
      <w:pPr>
        <w:ind w:firstLine="480" w:firstLineChars="200"/>
        <w:rPr>
          <w:rFonts w:cs="Arial" w:hAnsiTheme="minorEastAsia"/>
          <w:color w:val="auto"/>
          <w:szCs w:val="24"/>
          <w:highlight w:val="none"/>
        </w:rPr>
      </w:pPr>
      <w:r>
        <w:rPr>
          <w:rFonts w:hint="eastAsia" w:cs="Arial" w:hAnsiTheme="minorEastAsia"/>
          <w:color w:val="auto"/>
          <w:szCs w:val="24"/>
          <w:highlight w:val="none"/>
        </w:rPr>
        <w:t>5、在本次招标活动中，我单位以</w:t>
      </w:r>
      <w:r>
        <w:rPr>
          <w:rFonts w:hint="eastAsia" w:cs="Arial" w:hAnsiTheme="minorEastAsia"/>
          <w:color w:val="auto"/>
          <w:szCs w:val="24"/>
          <w:highlight w:val="none"/>
          <w:u w:val="single"/>
        </w:rPr>
        <w:t xml:space="preserve"> 【电汇】 </w:t>
      </w:r>
      <w:r>
        <w:rPr>
          <w:rFonts w:hint="eastAsia" w:cs="Arial" w:hAnsiTheme="minorEastAsia"/>
          <w:color w:val="auto"/>
          <w:szCs w:val="24"/>
          <w:highlight w:val="none"/>
        </w:rPr>
        <w:t>形式提交投标保证金并做出以下承诺：</w:t>
      </w:r>
    </w:p>
    <w:p w14:paraId="44774DA0">
      <w:pPr>
        <w:ind w:firstLine="480" w:firstLineChars="200"/>
        <w:rPr>
          <w:rFonts w:cs="Arial" w:hAnsiTheme="minorEastAsia"/>
          <w:color w:val="auto"/>
          <w:szCs w:val="24"/>
          <w:highlight w:val="none"/>
        </w:rPr>
      </w:pPr>
      <w:r>
        <w:rPr>
          <w:rFonts w:hint="eastAsia" w:cs="Arial" w:hAnsiTheme="minorEastAsia"/>
          <w:color w:val="auto"/>
          <w:szCs w:val="24"/>
          <w:highlight w:val="none"/>
        </w:rPr>
        <w:t>（</w:t>
      </w:r>
      <w:r>
        <w:rPr>
          <w:rFonts w:cs="Arial" w:hAnsiTheme="minorEastAsia"/>
          <w:color w:val="auto"/>
          <w:szCs w:val="24"/>
          <w:highlight w:val="none"/>
        </w:rPr>
        <w:t>1</w:t>
      </w:r>
      <w:r>
        <w:rPr>
          <w:rFonts w:hint="eastAsia" w:cs="Arial" w:hAnsiTheme="minorEastAsia"/>
          <w:color w:val="auto"/>
          <w:szCs w:val="24"/>
          <w:highlight w:val="none"/>
        </w:rPr>
        <w:t>）、保证金有效期与投标有效期一致。</w:t>
      </w:r>
    </w:p>
    <w:p w14:paraId="764F1725">
      <w:pPr>
        <w:ind w:firstLine="480" w:firstLineChars="200"/>
        <w:rPr>
          <w:rFonts w:cs="Arial" w:hAnsiTheme="minorEastAsia"/>
          <w:color w:val="auto"/>
          <w:szCs w:val="24"/>
          <w:highlight w:val="none"/>
        </w:rPr>
      </w:pPr>
      <w:r>
        <w:rPr>
          <w:rFonts w:hint="eastAsia" w:cs="Arial" w:hAnsiTheme="minorEastAsia"/>
          <w:color w:val="auto"/>
          <w:szCs w:val="24"/>
          <w:highlight w:val="none"/>
        </w:rPr>
        <w:t>（</w:t>
      </w:r>
      <w:r>
        <w:rPr>
          <w:rFonts w:cs="Arial" w:hAnsiTheme="minorEastAsia"/>
          <w:color w:val="auto"/>
          <w:szCs w:val="24"/>
          <w:highlight w:val="none"/>
        </w:rPr>
        <w:t>2</w:t>
      </w:r>
      <w:r>
        <w:rPr>
          <w:rFonts w:hint="eastAsia" w:cs="Arial" w:hAnsiTheme="minorEastAsia"/>
          <w:color w:val="auto"/>
          <w:szCs w:val="24"/>
          <w:highlight w:val="none"/>
        </w:rPr>
        <w:t>）、若我单位最终中标，我单位承诺于合同签订的下一个工作日内，将合同扫描件报采购代理机构，否则自行承担投标保证金未能在规定时间内退还的责任，采购代理机构不承担任何责任。</w:t>
      </w:r>
    </w:p>
    <w:p w14:paraId="6EA76638">
      <w:pPr>
        <w:pStyle w:val="52"/>
        <w:ind w:firstLine="480"/>
        <w:rPr>
          <w:color w:val="auto"/>
          <w:highlight w:val="none"/>
        </w:rPr>
      </w:pPr>
      <w:r>
        <w:rPr>
          <w:rFonts w:hint="eastAsia"/>
          <w:color w:val="auto"/>
          <w:highlight w:val="none"/>
        </w:rPr>
        <w:t>6、</w:t>
      </w:r>
      <w:r>
        <w:rPr>
          <w:rFonts w:hint="eastAsia" w:cs="Arial" w:hAnsiTheme="minorEastAsia"/>
          <w:color w:val="auto"/>
          <w:highlight w:val="none"/>
        </w:rPr>
        <w:t>若我单位最终中标，</w:t>
      </w:r>
      <w:r>
        <w:rPr>
          <w:rFonts w:hint="eastAsia"/>
          <w:color w:val="auto"/>
          <w:highlight w:val="none"/>
        </w:rPr>
        <w:t>我单位保证在接到中标通知后按招标文件的规定，向</w:t>
      </w:r>
      <w:r>
        <w:rPr>
          <w:rFonts w:hint="eastAsia"/>
          <w:color w:val="auto"/>
          <w:highlight w:val="none"/>
          <w:lang w:eastAsia="zh-CN"/>
        </w:rPr>
        <w:t>化云数智平台</w:t>
      </w:r>
      <w:r>
        <w:rPr>
          <w:rFonts w:hint="eastAsia"/>
          <w:color w:val="auto"/>
          <w:highlight w:val="none"/>
        </w:rPr>
        <w:t>收款子账户支付服务费。（招标文件规定中标人无须承担招标代理服务费的除外。）</w:t>
      </w:r>
    </w:p>
    <w:p w14:paraId="68708DE7">
      <w:pPr>
        <w:ind w:firstLine="480" w:firstLineChars="200"/>
        <w:rPr>
          <w:rFonts w:ascii="Arial" w:hAnsi="Arial" w:cs="Arial"/>
          <w:color w:val="auto"/>
          <w:szCs w:val="24"/>
          <w:highlight w:val="none"/>
        </w:rPr>
      </w:pPr>
      <w:r>
        <w:rPr>
          <w:rFonts w:hint="eastAsia" w:ascii="Arial" w:hAnsi="Arial" w:cs="Arial"/>
          <w:color w:val="auto"/>
          <w:szCs w:val="24"/>
          <w:highlight w:val="none"/>
        </w:rPr>
        <w:t>以上</w:t>
      </w:r>
      <w:r>
        <w:rPr>
          <w:rFonts w:ascii="Arial" w:hAnsi="Arial" w:cs="Arial"/>
          <w:color w:val="auto"/>
          <w:szCs w:val="24"/>
          <w:highlight w:val="none"/>
        </w:rPr>
        <w:t>承诺是我方真实意思的表示且具有相对独立性，不管是否有其他相反的说明，本段承诺均为我方</w:t>
      </w:r>
      <w:r>
        <w:rPr>
          <w:rFonts w:hint="eastAsia" w:ascii="Arial" w:hAnsi="Arial" w:cs="Arial"/>
          <w:color w:val="auto"/>
          <w:szCs w:val="24"/>
          <w:highlight w:val="none"/>
        </w:rPr>
        <w:t>投标文件</w:t>
      </w:r>
      <w:r>
        <w:rPr>
          <w:rFonts w:ascii="Arial" w:hAnsi="Arial" w:cs="Arial"/>
          <w:color w:val="auto"/>
          <w:szCs w:val="24"/>
          <w:highlight w:val="none"/>
        </w:rPr>
        <w:t>的有效组成内容，对我方在与该项目有关的任何行为中始终具有优先的法律约束力。</w:t>
      </w:r>
    </w:p>
    <w:p w14:paraId="6C72DA5A">
      <w:pPr>
        <w:ind w:firstLine="480" w:firstLineChars="200"/>
        <w:rPr>
          <w:rFonts w:ascii="Arial" w:hAnsi="Arial" w:cs="Arial"/>
          <w:color w:val="auto"/>
          <w:szCs w:val="24"/>
          <w:highlight w:val="none"/>
        </w:rPr>
      </w:pPr>
      <w:r>
        <w:rPr>
          <w:rFonts w:ascii="Arial" w:hAnsi="Arial" w:cs="Arial"/>
          <w:color w:val="auto"/>
          <w:szCs w:val="24"/>
          <w:highlight w:val="none"/>
        </w:rPr>
        <w:t>据此函，</w:t>
      </w:r>
      <w:r>
        <w:rPr>
          <w:rFonts w:hint="eastAsia" w:ascii="Arial" w:hAnsi="Arial" w:cs="Arial"/>
          <w:color w:val="auto"/>
          <w:szCs w:val="24"/>
          <w:highlight w:val="none"/>
        </w:rPr>
        <w:t>我方</w:t>
      </w:r>
      <w:r>
        <w:rPr>
          <w:rFonts w:ascii="Arial" w:hAnsi="Arial" w:cs="Arial"/>
          <w:color w:val="auto"/>
          <w:szCs w:val="24"/>
          <w:highlight w:val="none"/>
        </w:rPr>
        <w:t>宣布同意如下:</w:t>
      </w:r>
    </w:p>
    <w:p w14:paraId="10B4A7AB">
      <w:pPr>
        <w:numPr>
          <w:ilvl w:val="0"/>
          <w:numId w:val="22"/>
        </w:numPr>
        <w:tabs>
          <w:tab w:val="left" w:pos="1036"/>
          <w:tab w:val="clear" w:pos="482"/>
        </w:tabs>
        <w:ind w:left="1047" w:leftChars="200" w:hanging="567"/>
        <w:rPr>
          <w:rFonts w:ascii="Arial" w:hAnsi="Arial" w:cs="Arial"/>
          <w:color w:val="auto"/>
          <w:highlight w:val="none"/>
        </w:rPr>
      </w:pPr>
      <w:r>
        <w:rPr>
          <w:rFonts w:hint="eastAsia" w:ascii="Arial" w:hAnsi="Arial" w:cs="Arial"/>
          <w:color w:val="auto"/>
          <w:szCs w:val="24"/>
          <w:highlight w:val="none"/>
        </w:rPr>
        <w:t>我方</w:t>
      </w:r>
      <w:r>
        <w:rPr>
          <w:rFonts w:ascii="Arial" w:hAnsi="Arial" w:cs="Arial"/>
          <w:color w:val="auto"/>
          <w:highlight w:val="none"/>
        </w:rPr>
        <w:t>投标</w:t>
      </w:r>
      <w:r>
        <w:rPr>
          <w:rFonts w:hint="eastAsia" w:ascii="Arial" w:hAnsi="Arial" w:cs="Arial"/>
          <w:color w:val="auto"/>
          <w:highlight w:val="none"/>
        </w:rPr>
        <w:t>报价见《开标一览表》</w:t>
      </w:r>
      <w:r>
        <w:rPr>
          <w:rFonts w:ascii="Arial" w:hAnsi="Arial" w:cs="Arial"/>
          <w:color w:val="auto"/>
          <w:highlight w:val="none"/>
        </w:rPr>
        <w:t>。</w:t>
      </w:r>
      <w:r>
        <w:rPr>
          <w:rFonts w:hint="eastAsia" w:ascii="Arial" w:hAnsi="Arial" w:cs="Arial"/>
          <w:color w:val="auto"/>
          <w:szCs w:val="24"/>
          <w:highlight w:val="none"/>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14:paraId="1099FA3A">
      <w:pPr>
        <w:numPr>
          <w:ilvl w:val="0"/>
          <w:numId w:val="22"/>
        </w:numPr>
        <w:tabs>
          <w:tab w:val="left" w:pos="1036"/>
          <w:tab w:val="clear" w:pos="482"/>
        </w:tabs>
        <w:ind w:left="1047" w:leftChars="200" w:hanging="567"/>
        <w:rPr>
          <w:rFonts w:ascii="Arial" w:hAnsi="Arial" w:cs="Arial"/>
          <w:color w:val="auto"/>
          <w:szCs w:val="24"/>
          <w:highlight w:val="none"/>
        </w:rPr>
      </w:pPr>
      <w:r>
        <w:rPr>
          <w:rFonts w:ascii="Arial" w:hAnsi="Arial" w:cs="Arial"/>
          <w:b/>
          <w:color w:val="auto"/>
          <w:szCs w:val="24"/>
          <w:highlight w:val="none"/>
        </w:rPr>
        <w:t>本</w:t>
      </w:r>
      <w:r>
        <w:rPr>
          <w:rFonts w:ascii="Arial" w:hAnsi="Arial" w:cs="Arial"/>
          <w:b/>
          <w:bCs/>
          <w:color w:val="auto"/>
          <w:highlight w:val="none"/>
        </w:rPr>
        <w:t>投标</w:t>
      </w:r>
      <w:r>
        <w:rPr>
          <w:rFonts w:ascii="Arial" w:hAnsi="Arial" w:cs="Arial"/>
          <w:b/>
          <w:color w:val="auto"/>
          <w:szCs w:val="24"/>
          <w:highlight w:val="none"/>
        </w:rPr>
        <w:t>有效期为自投标截止时</w:t>
      </w:r>
      <w:r>
        <w:rPr>
          <w:rFonts w:cs="Arial" w:hAnsiTheme="minorEastAsia"/>
          <w:b/>
          <w:color w:val="auto"/>
          <w:szCs w:val="24"/>
          <w:highlight w:val="none"/>
        </w:rPr>
        <w:t>间起</w:t>
      </w:r>
      <w:r>
        <w:rPr>
          <w:rFonts w:hint="eastAsia" w:cs="Arial" w:hAnsiTheme="minorEastAsia"/>
          <w:b/>
          <w:color w:val="auto"/>
          <w:szCs w:val="24"/>
          <w:highlight w:val="none"/>
          <w:u w:val="single"/>
        </w:rPr>
        <w:t>【9</w:t>
      </w:r>
      <w:r>
        <w:rPr>
          <w:rFonts w:cs="Arial" w:hAnsiTheme="minorEastAsia"/>
          <w:b/>
          <w:color w:val="auto"/>
          <w:szCs w:val="24"/>
          <w:highlight w:val="none"/>
          <w:u w:val="single"/>
        </w:rPr>
        <w:t>0</w:t>
      </w:r>
      <w:r>
        <w:rPr>
          <w:rFonts w:hint="eastAsia" w:cs="Arial" w:hAnsiTheme="minorEastAsia"/>
          <w:b/>
          <w:color w:val="auto"/>
          <w:szCs w:val="24"/>
          <w:highlight w:val="none"/>
          <w:u w:val="single"/>
        </w:rPr>
        <w:t>】</w:t>
      </w:r>
      <w:r>
        <w:rPr>
          <w:rFonts w:cs="Arial" w:hAnsiTheme="minorEastAsia"/>
          <w:b/>
          <w:color w:val="auto"/>
          <w:szCs w:val="24"/>
          <w:highlight w:val="none"/>
        </w:rPr>
        <w:t xml:space="preserve">日 </w:t>
      </w:r>
      <w:r>
        <w:rPr>
          <w:rFonts w:cs="Arial" w:hAnsiTheme="minorEastAsia"/>
          <w:color w:val="auto"/>
          <w:szCs w:val="24"/>
          <w:highlight w:val="none"/>
        </w:rPr>
        <w:t>。</w:t>
      </w:r>
    </w:p>
    <w:p w14:paraId="1F8ED05F">
      <w:pPr>
        <w:numPr>
          <w:ilvl w:val="0"/>
          <w:numId w:val="22"/>
        </w:numPr>
        <w:tabs>
          <w:tab w:val="left" w:pos="1036"/>
          <w:tab w:val="clear" w:pos="482"/>
        </w:tabs>
        <w:ind w:left="1047" w:leftChars="200" w:hanging="567"/>
        <w:rPr>
          <w:rFonts w:ascii="Arial" w:hAnsi="Arial" w:cs="Arial"/>
          <w:color w:val="auto"/>
          <w:szCs w:val="24"/>
          <w:highlight w:val="none"/>
        </w:rPr>
      </w:pPr>
      <w:r>
        <w:rPr>
          <w:rFonts w:ascii="Arial" w:hAnsi="Arial" w:cs="Arial"/>
          <w:color w:val="auto"/>
          <w:szCs w:val="24"/>
          <w:highlight w:val="none"/>
        </w:rPr>
        <w:t>我方完全理解贵方不一定接受最低</w:t>
      </w:r>
      <w:r>
        <w:rPr>
          <w:rFonts w:hint="eastAsia" w:ascii="Arial" w:hAnsi="Arial" w:cs="Arial"/>
          <w:color w:val="auto"/>
          <w:szCs w:val="24"/>
          <w:highlight w:val="none"/>
        </w:rPr>
        <w:t>的报价</w:t>
      </w:r>
      <w:r>
        <w:rPr>
          <w:rFonts w:ascii="Arial" w:hAnsi="Arial" w:cs="Arial"/>
          <w:color w:val="auto"/>
          <w:szCs w:val="24"/>
          <w:highlight w:val="none"/>
        </w:rPr>
        <w:t>或收到的任何</w:t>
      </w:r>
      <w:r>
        <w:rPr>
          <w:rFonts w:hint="eastAsia" w:ascii="Arial" w:hAnsi="Arial" w:cs="Arial"/>
          <w:color w:val="auto"/>
          <w:szCs w:val="24"/>
          <w:highlight w:val="none"/>
        </w:rPr>
        <w:t>投标文件</w:t>
      </w:r>
      <w:r>
        <w:rPr>
          <w:rFonts w:ascii="Arial" w:hAnsi="Arial" w:cs="Arial"/>
          <w:color w:val="auto"/>
          <w:szCs w:val="24"/>
          <w:highlight w:val="none"/>
        </w:rPr>
        <w:t>。</w:t>
      </w:r>
    </w:p>
    <w:p w14:paraId="02B35C1E">
      <w:pPr>
        <w:numPr>
          <w:ilvl w:val="0"/>
          <w:numId w:val="22"/>
        </w:numPr>
        <w:tabs>
          <w:tab w:val="left" w:pos="1036"/>
          <w:tab w:val="clear" w:pos="482"/>
        </w:tabs>
        <w:ind w:left="1047" w:leftChars="200" w:hanging="567"/>
        <w:rPr>
          <w:rFonts w:ascii="Arial" w:hAnsi="Arial" w:cs="Arial"/>
          <w:color w:val="auto"/>
          <w:szCs w:val="24"/>
          <w:highlight w:val="none"/>
        </w:rPr>
      </w:pPr>
      <w:r>
        <w:rPr>
          <w:rFonts w:hint="eastAsia" w:ascii="Arial" w:hAnsi="Arial" w:cs="Arial"/>
          <w:color w:val="auto"/>
          <w:szCs w:val="24"/>
          <w:highlight w:val="none"/>
        </w:rPr>
        <w:t>一旦我方中标，我方将严格履行合同规定的责任和义务。</w:t>
      </w:r>
    </w:p>
    <w:p w14:paraId="3A636D09">
      <w:pPr>
        <w:numPr>
          <w:ilvl w:val="0"/>
          <w:numId w:val="22"/>
        </w:numPr>
        <w:tabs>
          <w:tab w:val="left" w:pos="1036"/>
          <w:tab w:val="clear" w:pos="482"/>
        </w:tabs>
        <w:ind w:left="1047" w:leftChars="200" w:hanging="567"/>
        <w:rPr>
          <w:rFonts w:ascii="Arial" w:hAnsi="Arial" w:cs="Arial"/>
          <w:color w:val="auto"/>
          <w:szCs w:val="24"/>
          <w:highlight w:val="none"/>
        </w:rPr>
      </w:pPr>
      <w:r>
        <w:rPr>
          <w:rFonts w:hint="eastAsia" w:ascii="Arial" w:hAnsi="Arial" w:cs="Arial"/>
          <w:color w:val="auto"/>
          <w:szCs w:val="24"/>
          <w:highlight w:val="none"/>
        </w:rPr>
        <w:t>我方接受并同意招标文件关于投标保证金不予退还的规定。</w:t>
      </w:r>
    </w:p>
    <w:p w14:paraId="1B050D69">
      <w:pPr>
        <w:numPr>
          <w:ilvl w:val="0"/>
          <w:numId w:val="22"/>
        </w:numPr>
        <w:tabs>
          <w:tab w:val="left" w:pos="1036"/>
          <w:tab w:val="clear" w:pos="482"/>
        </w:tabs>
        <w:ind w:left="1047" w:leftChars="200" w:hanging="567"/>
        <w:rPr>
          <w:rFonts w:ascii="Arial" w:hAnsi="Arial" w:cs="Arial"/>
          <w:color w:val="auto"/>
          <w:szCs w:val="24"/>
          <w:highlight w:val="none"/>
        </w:rPr>
      </w:pPr>
      <w:r>
        <w:rPr>
          <w:rFonts w:ascii="Arial" w:hAnsi="Arial" w:cs="Arial"/>
          <w:color w:val="auto"/>
          <w:szCs w:val="24"/>
          <w:highlight w:val="none"/>
        </w:rPr>
        <w:t>我方</w:t>
      </w:r>
      <w:r>
        <w:rPr>
          <w:rFonts w:hint="eastAsia" w:ascii="Arial" w:hAnsi="Arial" w:cs="Arial"/>
          <w:color w:val="auto"/>
          <w:szCs w:val="24"/>
          <w:highlight w:val="none"/>
        </w:rPr>
        <w:t>已</w:t>
      </w:r>
      <w:r>
        <w:rPr>
          <w:rFonts w:ascii="Arial" w:hAnsi="Arial" w:cs="Arial"/>
          <w:color w:val="auto"/>
          <w:szCs w:val="24"/>
          <w:highlight w:val="none"/>
        </w:rPr>
        <w:t>详细审查全部招标文件，包括</w:t>
      </w:r>
      <w:r>
        <w:rPr>
          <w:rFonts w:hint="eastAsia" w:ascii="Arial" w:hAnsi="Arial" w:cs="Arial"/>
          <w:color w:val="auto"/>
          <w:szCs w:val="24"/>
          <w:highlight w:val="none"/>
        </w:rPr>
        <w:t>招标文件的</w:t>
      </w:r>
      <w:r>
        <w:rPr>
          <w:rFonts w:hint="eastAsia" w:hAnsi="Calibri" w:cs="Times New Roman"/>
          <w:color w:val="auto"/>
          <w:highlight w:val="none"/>
        </w:rPr>
        <w:t>澄清或修改通知</w:t>
      </w:r>
      <w:r>
        <w:rPr>
          <w:rFonts w:ascii="Arial" w:hAnsi="Arial" w:cs="Arial"/>
          <w:color w:val="auto"/>
          <w:szCs w:val="24"/>
          <w:highlight w:val="none"/>
        </w:rPr>
        <w:t>（如果有的话）。我们完全理解并同意放弃对这方面有不明及误解的权利。</w:t>
      </w:r>
    </w:p>
    <w:p w14:paraId="330AA153">
      <w:pPr>
        <w:numPr>
          <w:ilvl w:val="0"/>
          <w:numId w:val="22"/>
        </w:numPr>
        <w:tabs>
          <w:tab w:val="left" w:pos="1036"/>
          <w:tab w:val="clear" w:pos="482"/>
        </w:tabs>
        <w:ind w:left="1047" w:leftChars="200" w:hanging="567"/>
        <w:rPr>
          <w:rFonts w:ascii="Arial" w:hAnsi="Arial" w:cs="Arial"/>
          <w:color w:val="auto"/>
          <w:szCs w:val="24"/>
          <w:highlight w:val="none"/>
        </w:rPr>
      </w:pPr>
      <w:r>
        <w:rPr>
          <w:rFonts w:hint="eastAsia" w:ascii="Arial" w:hAnsi="Arial" w:cs="Arial"/>
          <w:color w:val="auto"/>
          <w:szCs w:val="24"/>
          <w:highlight w:val="none"/>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14:paraId="5786370D">
      <w:pPr>
        <w:numPr>
          <w:ilvl w:val="0"/>
          <w:numId w:val="22"/>
        </w:numPr>
        <w:tabs>
          <w:tab w:val="left" w:pos="1036"/>
          <w:tab w:val="clear" w:pos="482"/>
        </w:tabs>
        <w:ind w:left="1047" w:leftChars="200" w:hanging="567"/>
        <w:rPr>
          <w:rFonts w:ascii="Arial" w:hAnsi="Arial" w:cs="Arial"/>
          <w:color w:val="auto"/>
          <w:szCs w:val="24"/>
          <w:highlight w:val="none"/>
        </w:rPr>
      </w:pPr>
      <w:r>
        <w:rPr>
          <w:rFonts w:ascii="Arial" w:hAnsi="Arial" w:cs="Arial"/>
          <w:color w:val="auto"/>
          <w:szCs w:val="24"/>
          <w:highlight w:val="none"/>
        </w:rPr>
        <w:t>与本</w:t>
      </w:r>
      <w:r>
        <w:rPr>
          <w:rFonts w:ascii="Arial" w:hAnsi="Arial" w:cs="Arial"/>
          <w:color w:val="auto"/>
          <w:highlight w:val="none"/>
        </w:rPr>
        <w:t>投标</w:t>
      </w:r>
      <w:r>
        <w:rPr>
          <w:rFonts w:ascii="Arial" w:hAnsi="Arial" w:cs="Arial"/>
          <w:color w:val="auto"/>
          <w:szCs w:val="24"/>
          <w:highlight w:val="none"/>
        </w:rPr>
        <w:t>有关的一切正式往来通讯请寄：</w:t>
      </w:r>
    </w:p>
    <w:p w14:paraId="36CEFB89">
      <w:pPr>
        <w:rPr>
          <w:rFonts w:ascii="Arial" w:hAnsi="Arial" w:cs="Arial"/>
          <w:color w:val="auto"/>
          <w:szCs w:val="24"/>
          <w:highlight w:val="none"/>
          <w:u w:val="single"/>
        </w:rPr>
      </w:pPr>
      <w:r>
        <w:rPr>
          <w:rFonts w:ascii="Arial" w:hAnsi="Arial" w:cs="Arial"/>
          <w:color w:val="auto"/>
          <w:szCs w:val="24"/>
          <w:highlight w:val="none"/>
        </w:rPr>
        <w:t xml:space="preserve">    地址：</w:t>
      </w:r>
      <w:r>
        <w:rPr>
          <w:rFonts w:ascii="Arial" w:hAnsi="Arial" w:cs="Arial"/>
          <w:color w:val="auto"/>
          <w:szCs w:val="24"/>
          <w:highlight w:val="none"/>
          <w:u w:val="single"/>
        </w:rPr>
        <w:t xml:space="preserve">                  </w:t>
      </w:r>
      <w:r>
        <w:rPr>
          <w:rFonts w:ascii="Arial" w:hAnsi="Arial" w:cs="Arial"/>
          <w:color w:val="auto"/>
          <w:szCs w:val="24"/>
          <w:highlight w:val="none"/>
        </w:rPr>
        <w:t>传真：</w:t>
      </w:r>
      <w:r>
        <w:rPr>
          <w:rFonts w:ascii="Arial" w:hAnsi="Arial" w:cs="Arial"/>
          <w:color w:val="auto"/>
          <w:szCs w:val="24"/>
          <w:highlight w:val="none"/>
          <w:u w:val="single"/>
        </w:rPr>
        <w:t xml:space="preserve">                  </w:t>
      </w:r>
    </w:p>
    <w:p w14:paraId="7BCBACEF">
      <w:pPr>
        <w:ind w:firstLine="480" w:firstLineChars="200"/>
        <w:rPr>
          <w:rFonts w:ascii="Arial" w:hAnsi="Arial" w:cs="Arial"/>
          <w:color w:val="auto"/>
          <w:szCs w:val="24"/>
          <w:highlight w:val="none"/>
          <w:u w:val="single"/>
        </w:rPr>
      </w:pPr>
      <w:r>
        <w:rPr>
          <w:rFonts w:ascii="Arial" w:hAnsi="Arial" w:cs="Arial"/>
          <w:color w:val="auto"/>
          <w:szCs w:val="24"/>
          <w:highlight w:val="none"/>
        </w:rPr>
        <w:t>电话：</w:t>
      </w:r>
      <w:r>
        <w:rPr>
          <w:rFonts w:ascii="Arial" w:hAnsi="Arial" w:cs="Arial"/>
          <w:color w:val="auto"/>
          <w:szCs w:val="24"/>
          <w:highlight w:val="none"/>
          <w:u w:val="single"/>
        </w:rPr>
        <w:t xml:space="preserve">                  </w:t>
      </w:r>
      <w:r>
        <w:rPr>
          <w:rFonts w:hint="eastAsia" w:hAnsi="Calibri" w:cs="Times New Roman"/>
          <w:color w:val="auto"/>
          <w:highlight w:val="none"/>
        </w:rPr>
        <w:t>电子邮箱____________________</w:t>
      </w:r>
    </w:p>
    <w:p w14:paraId="2F700B71">
      <w:pPr>
        <w:ind w:firstLine="480" w:firstLineChars="200"/>
        <w:rPr>
          <w:rFonts w:ascii="Arial" w:hAnsi="Arial" w:cs="Arial"/>
          <w:color w:val="auto"/>
          <w:szCs w:val="24"/>
          <w:highlight w:val="none"/>
          <w:u w:val="single"/>
        </w:rPr>
      </w:pPr>
    </w:p>
    <w:p w14:paraId="7FB7FDE8">
      <w:pPr>
        <w:ind w:firstLine="480" w:firstLineChars="200"/>
        <w:rPr>
          <w:rFonts w:ascii="Arial" w:hAnsi="Arial" w:cs="Arial"/>
          <w:color w:val="auto"/>
          <w:szCs w:val="24"/>
          <w:highlight w:val="none"/>
          <w:u w:val="single"/>
        </w:rPr>
      </w:pPr>
    </w:p>
    <w:p w14:paraId="33AE1463">
      <w:pPr>
        <w:ind w:firstLine="488" w:firstLineChars="200"/>
        <w:rPr>
          <w:rFonts w:ascii="Arial" w:hAnsi="Arial" w:cs="Arial"/>
          <w:color w:val="auto"/>
          <w:szCs w:val="24"/>
          <w:highlight w:val="none"/>
          <w:u w:val="single"/>
        </w:rPr>
      </w:pPr>
      <w:r>
        <w:rPr>
          <w:rFonts w:hint="eastAsia" w:hAnsi="Calibri" w:cs="Times New Roman"/>
          <w:color w:val="auto"/>
          <w:spacing w:val="2"/>
          <w:highlight w:val="none"/>
        </w:rPr>
        <w:t>法定代表人签署或被授权人签字</w:t>
      </w:r>
      <w:r>
        <w:rPr>
          <w:rFonts w:ascii="Arial" w:hAnsi="Arial" w:cs="Arial"/>
          <w:color w:val="auto"/>
          <w:szCs w:val="24"/>
          <w:highlight w:val="none"/>
        </w:rPr>
        <w:t>：</w:t>
      </w:r>
      <w:r>
        <w:rPr>
          <w:rFonts w:ascii="Arial" w:hAnsi="Arial" w:cs="Arial"/>
          <w:color w:val="auto"/>
          <w:szCs w:val="24"/>
          <w:highlight w:val="none"/>
          <w:u w:val="single"/>
        </w:rPr>
        <w:t xml:space="preserve">                            </w:t>
      </w:r>
    </w:p>
    <w:p w14:paraId="615AFBDC">
      <w:pPr>
        <w:ind w:firstLine="480" w:firstLineChars="200"/>
        <w:rPr>
          <w:rFonts w:ascii="Arial" w:hAnsi="Arial" w:cs="Arial"/>
          <w:color w:val="auto"/>
          <w:szCs w:val="24"/>
          <w:highlight w:val="none"/>
          <w:u w:val="single"/>
        </w:rPr>
      </w:pPr>
      <w:r>
        <w:rPr>
          <w:rFonts w:ascii="Arial" w:hAnsi="Arial" w:cs="Arial"/>
          <w:color w:val="auto"/>
          <w:szCs w:val="24"/>
          <w:highlight w:val="none"/>
        </w:rPr>
        <w:t>投标人名称</w:t>
      </w:r>
      <w:r>
        <w:rPr>
          <w:rFonts w:hint="eastAsia" w:ascii="Arial" w:hAnsi="Arial" w:cs="Arial"/>
          <w:color w:val="auto"/>
          <w:szCs w:val="24"/>
          <w:highlight w:val="none"/>
        </w:rPr>
        <w:t>（公章）</w:t>
      </w:r>
      <w:r>
        <w:rPr>
          <w:rFonts w:ascii="Arial" w:hAnsi="Arial" w:cs="Arial"/>
          <w:color w:val="auto"/>
          <w:szCs w:val="24"/>
          <w:highlight w:val="none"/>
        </w:rPr>
        <w:t>：</w:t>
      </w:r>
      <w:r>
        <w:rPr>
          <w:rFonts w:ascii="Arial" w:hAnsi="Arial" w:cs="Arial"/>
          <w:color w:val="auto"/>
          <w:szCs w:val="24"/>
          <w:highlight w:val="none"/>
          <w:u w:val="single"/>
        </w:rPr>
        <w:t xml:space="preserve">                                    </w:t>
      </w:r>
    </w:p>
    <w:p w14:paraId="21DF365A">
      <w:pPr>
        <w:ind w:firstLine="480" w:firstLineChars="200"/>
        <w:rPr>
          <w:rFonts w:ascii="Arial" w:hAnsi="Arial" w:cs="Arial"/>
          <w:color w:val="auto"/>
          <w:szCs w:val="24"/>
          <w:highlight w:val="none"/>
        </w:rPr>
      </w:pPr>
      <w:r>
        <w:rPr>
          <w:rFonts w:hint="eastAsia" w:ascii="Arial" w:hAnsi="Arial" w:cs="Arial"/>
          <w:color w:val="auto"/>
          <w:szCs w:val="24"/>
          <w:highlight w:val="none"/>
        </w:rPr>
        <w:t>日期：</w:t>
      </w:r>
      <w:r>
        <w:rPr>
          <w:rFonts w:hint="eastAsia" w:ascii="Arial" w:hAnsi="Arial" w:cs="Arial"/>
          <w:color w:val="auto"/>
          <w:szCs w:val="24"/>
          <w:highlight w:val="none"/>
          <w:u w:val="single"/>
        </w:rPr>
        <w:t xml:space="preserve"> </w:t>
      </w:r>
      <w:r>
        <w:rPr>
          <w:rFonts w:ascii="Arial" w:hAnsi="Arial" w:cs="Arial"/>
          <w:color w:val="auto"/>
          <w:szCs w:val="24"/>
          <w:highlight w:val="none"/>
          <w:u w:val="single"/>
        </w:rPr>
        <w:t xml:space="preserve">                                </w:t>
      </w:r>
    </w:p>
    <w:p w14:paraId="5F87A9AD">
      <w:pPr>
        <w:ind w:firstLine="480" w:firstLineChars="200"/>
        <w:rPr>
          <w:rFonts w:ascii="Arial" w:hAnsi="Arial" w:cs="Arial"/>
          <w:color w:val="auto"/>
          <w:szCs w:val="24"/>
          <w:highlight w:val="none"/>
          <w:u w:val="single"/>
        </w:rPr>
      </w:pPr>
    </w:p>
    <w:p w14:paraId="704FB233">
      <w:pPr>
        <w:ind w:firstLine="480" w:firstLineChars="200"/>
        <w:rPr>
          <w:rFonts w:ascii="Arial" w:hAnsi="Arial" w:cs="Arial"/>
          <w:color w:val="auto"/>
          <w:szCs w:val="24"/>
          <w:highlight w:val="none"/>
        </w:rPr>
      </w:pPr>
    </w:p>
    <w:p w14:paraId="2312AD2A">
      <w:pPr>
        <w:ind w:firstLine="0" w:firstLineChars="0"/>
        <w:rPr>
          <w:rFonts w:ascii="Arial" w:hAnsi="Arial" w:cs="Arial"/>
          <w:color w:val="auto"/>
          <w:szCs w:val="24"/>
          <w:highlight w:val="none"/>
          <w:u w:val="single"/>
        </w:rPr>
      </w:pPr>
      <w:r>
        <w:rPr>
          <w:rFonts w:ascii="Arial" w:hAnsi="Arial" w:cs="Arial"/>
          <w:color w:val="auto"/>
          <w:szCs w:val="24"/>
          <w:highlight w:val="none"/>
          <w:u w:val="single"/>
        </w:rPr>
        <w:br w:type="page"/>
      </w:r>
    </w:p>
    <w:p w14:paraId="73E40E7C">
      <w:pPr>
        <w:ind w:firstLine="480" w:firstLineChars="200"/>
        <w:rPr>
          <w:rFonts w:ascii="Arial" w:hAnsi="Arial" w:cs="Arial"/>
          <w:color w:val="auto"/>
          <w:szCs w:val="24"/>
          <w:highlight w:val="none"/>
          <w:u w:val="single"/>
        </w:rPr>
      </w:pPr>
    </w:p>
    <w:p w14:paraId="4CFDEE28">
      <w:pPr>
        <w:ind w:firstLine="480" w:firstLineChars="200"/>
        <w:rPr>
          <w:rFonts w:ascii="Arial" w:hAnsi="Arial" w:cs="Arial"/>
          <w:color w:val="auto"/>
          <w:szCs w:val="24"/>
          <w:highlight w:val="none"/>
          <w:u w:val="single"/>
        </w:rPr>
      </w:pPr>
    </w:p>
    <w:p w14:paraId="72806E3B">
      <w:pPr>
        <w:ind w:firstLine="480" w:firstLineChars="200"/>
        <w:rPr>
          <w:rFonts w:ascii="Arial" w:hAnsi="Arial" w:eastAsia="仿宋_GB2312" w:cs="Arial"/>
          <w:color w:val="auto"/>
          <w:highlight w:val="none"/>
        </w:rPr>
        <w:sectPr>
          <w:pgSz w:w="11906" w:h="16838"/>
          <w:pgMar w:top="1440" w:right="1298" w:bottom="1400" w:left="1469" w:header="851" w:footer="863" w:gutter="0"/>
          <w:cols w:space="425" w:num="1"/>
          <w:titlePg/>
          <w:docGrid w:linePitch="312" w:charSpace="0"/>
        </w:sectPr>
      </w:pPr>
    </w:p>
    <w:p w14:paraId="34A750D8">
      <w:pPr>
        <w:pStyle w:val="3"/>
        <w:rPr>
          <w:color w:val="auto"/>
          <w:highlight w:val="none"/>
        </w:rPr>
      </w:pPr>
      <w:bookmarkStart w:id="231" w:name="_Toc236941167"/>
      <w:bookmarkStart w:id="232" w:name="_Toc226046003"/>
      <w:r>
        <w:rPr>
          <w:color w:val="auto"/>
          <w:highlight w:val="none"/>
        </w:rPr>
        <w:t>附件2 开标一览表格式</w:t>
      </w:r>
      <w:bookmarkEnd w:id="231"/>
      <w:bookmarkEnd w:id="232"/>
    </w:p>
    <w:p w14:paraId="322089C2">
      <w:pPr>
        <w:spacing w:line="360" w:lineRule="auto"/>
        <w:ind w:left="964" w:hanging="964"/>
        <w:jc w:val="center"/>
        <w:rPr>
          <w:rFonts w:hAnsi="宋体" w:cs="Times New Roman"/>
          <w:b/>
          <w:color w:val="auto"/>
          <w:sz w:val="32"/>
          <w:szCs w:val="32"/>
          <w:highlight w:val="none"/>
        </w:rPr>
      </w:pPr>
      <w:r>
        <w:rPr>
          <w:rFonts w:hint="eastAsia" w:hAnsi="宋体" w:cs="Times New Roman"/>
          <w:b/>
          <w:color w:val="auto"/>
          <w:sz w:val="32"/>
          <w:szCs w:val="32"/>
          <w:highlight w:val="none"/>
        </w:rPr>
        <w:t>开标一览表</w:t>
      </w:r>
    </w:p>
    <w:p w14:paraId="10B9BD1A">
      <w:pPr>
        <w:rPr>
          <w:color w:val="auto"/>
          <w:highlight w:val="none"/>
        </w:rPr>
      </w:pPr>
      <w:r>
        <w:rPr>
          <w:rFonts w:hint="eastAsia"/>
          <w:color w:val="auto"/>
          <w:highlight w:val="none"/>
        </w:rPr>
        <w:t>项目名称：</w:t>
      </w:r>
      <w:r>
        <w:rPr>
          <w:color w:val="auto"/>
          <w:highlight w:val="none"/>
        </w:rPr>
        <w:t>____________________________</w:t>
      </w:r>
    </w:p>
    <w:p w14:paraId="6138132D">
      <w:pPr>
        <w:rPr>
          <w:color w:val="auto"/>
          <w:highlight w:val="none"/>
        </w:rPr>
      </w:pPr>
      <w:r>
        <w:rPr>
          <w:rFonts w:hint="eastAsia"/>
          <w:color w:val="auto"/>
          <w:highlight w:val="none"/>
        </w:rPr>
        <w:t>项目编号：</w:t>
      </w:r>
      <w:r>
        <w:rPr>
          <w:color w:val="auto"/>
          <w:highlight w:val="none"/>
        </w:rPr>
        <w:t>____________________________</w:t>
      </w:r>
    </w:p>
    <w:tbl>
      <w:tblPr>
        <w:tblStyle w:val="2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14:paraId="092F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14:paraId="187A19E7">
            <w:pPr>
              <w:jc w:val="center"/>
              <w:rPr>
                <w:rFonts w:hAnsi="Calibri" w:cs="Times New Roman"/>
                <w:color w:val="auto"/>
                <w:highlight w:val="none"/>
              </w:rPr>
            </w:pPr>
            <w:r>
              <w:rPr>
                <w:rFonts w:hint="eastAsia" w:hAnsi="Calibri" w:cs="Times New Roman"/>
                <w:color w:val="auto"/>
                <w:highlight w:val="none"/>
              </w:rPr>
              <w:t>包件号</w:t>
            </w:r>
          </w:p>
        </w:tc>
        <w:tc>
          <w:tcPr>
            <w:tcW w:w="1275" w:type="dxa"/>
            <w:tcBorders>
              <w:left w:val="single" w:color="000000" w:sz="4" w:space="0"/>
            </w:tcBorders>
            <w:vAlign w:val="center"/>
          </w:tcPr>
          <w:p w14:paraId="60B7320F">
            <w:pPr>
              <w:jc w:val="center"/>
              <w:rPr>
                <w:rFonts w:hAnsi="Calibri" w:cs="Times New Roman"/>
                <w:color w:val="auto"/>
                <w:highlight w:val="none"/>
              </w:rPr>
            </w:pPr>
            <w:r>
              <w:rPr>
                <w:rFonts w:hint="eastAsia" w:hAnsi="Calibri" w:cs="Times New Roman"/>
                <w:color w:val="auto"/>
                <w:highlight w:val="none"/>
              </w:rPr>
              <w:t>包件名称</w:t>
            </w:r>
          </w:p>
        </w:tc>
        <w:tc>
          <w:tcPr>
            <w:tcW w:w="2410" w:type="dxa"/>
            <w:vAlign w:val="center"/>
          </w:tcPr>
          <w:p w14:paraId="56F3DC4A">
            <w:pPr>
              <w:jc w:val="center"/>
              <w:rPr>
                <w:rFonts w:hAnsi="Calibri" w:cs="Times New Roman"/>
                <w:color w:val="auto"/>
                <w:highlight w:val="none"/>
              </w:rPr>
            </w:pPr>
            <w:r>
              <w:rPr>
                <w:rFonts w:hint="eastAsia" w:hAnsi="Calibri" w:cs="Times New Roman"/>
                <w:color w:val="auto"/>
                <w:highlight w:val="none"/>
              </w:rPr>
              <w:t>投标总价</w:t>
            </w:r>
          </w:p>
          <w:p w14:paraId="5F26D161">
            <w:pPr>
              <w:jc w:val="center"/>
              <w:rPr>
                <w:rFonts w:hAnsi="Calibri" w:cs="Times New Roman"/>
                <w:color w:val="auto"/>
                <w:highlight w:val="none"/>
              </w:rPr>
            </w:pPr>
            <w:r>
              <w:rPr>
                <w:rFonts w:hint="eastAsia" w:hAnsi="Calibri" w:cs="Times New Roman"/>
                <w:color w:val="auto"/>
                <w:highlight w:val="none"/>
              </w:rPr>
              <w:t>（单位人民币元）</w:t>
            </w:r>
          </w:p>
        </w:tc>
        <w:tc>
          <w:tcPr>
            <w:tcW w:w="2410" w:type="dxa"/>
            <w:vAlign w:val="center"/>
          </w:tcPr>
          <w:p w14:paraId="6B3AFECA">
            <w:pPr>
              <w:jc w:val="center"/>
              <w:rPr>
                <w:rFonts w:hAnsi="Calibri" w:cs="Times New Roman"/>
                <w:color w:val="auto"/>
                <w:highlight w:val="none"/>
              </w:rPr>
            </w:pPr>
            <w:r>
              <w:rPr>
                <w:rFonts w:hint="eastAsia" w:hAnsi="Calibri" w:cs="Times New Roman"/>
                <w:color w:val="auto"/>
                <w:highlight w:val="none"/>
              </w:rPr>
              <w:t>投标保证金</w:t>
            </w:r>
          </w:p>
        </w:tc>
        <w:tc>
          <w:tcPr>
            <w:tcW w:w="2410" w:type="dxa"/>
            <w:vAlign w:val="center"/>
          </w:tcPr>
          <w:p w14:paraId="68883615">
            <w:pPr>
              <w:jc w:val="center"/>
              <w:rPr>
                <w:rFonts w:hAnsi="Calibri" w:cs="Times New Roman"/>
                <w:color w:val="auto"/>
                <w:highlight w:val="none"/>
              </w:rPr>
            </w:pPr>
            <w:r>
              <w:rPr>
                <w:rFonts w:hint="eastAsia" w:hAnsi="Calibri" w:cs="Times New Roman"/>
                <w:color w:val="auto"/>
                <w:highlight w:val="none"/>
              </w:rPr>
              <w:t>投标声明</w:t>
            </w:r>
          </w:p>
        </w:tc>
      </w:tr>
      <w:tr w14:paraId="1D33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14:paraId="4E533601">
            <w:pPr>
              <w:spacing w:line="240" w:lineRule="auto"/>
              <w:jc w:val="center"/>
              <w:rPr>
                <w:rFonts w:hAnsi="Calibri" w:cs="Times New Roman"/>
                <w:color w:val="auto"/>
                <w:highlight w:val="none"/>
              </w:rPr>
            </w:pPr>
          </w:p>
        </w:tc>
        <w:tc>
          <w:tcPr>
            <w:tcW w:w="1275" w:type="dxa"/>
            <w:tcBorders>
              <w:left w:val="single" w:color="000000" w:sz="4" w:space="0"/>
            </w:tcBorders>
            <w:vAlign w:val="center"/>
          </w:tcPr>
          <w:p w14:paraId="5614B3B1">
            <w:pPr>
              <w:spacing w:line="240" w:lineRule="auto"/>
              <w:jc w:val="center"/>
              <w:rPr>
                <w:rFonts w:hAnsi="Calibri" w:cs="Times New Roman"/>
                <w:color w:val="auto"/>
                <w:highlight w:val="none"/>
              </w:rPr>
            </w:pPr>
          </w:p>
        </w:tc>
        <w:tc>
          <w:tcPr>
            <w:tcW w:w="2410" w:type="dxa"/>
            <w:vAlign w:val="center"/>
          </w:tcPr>
          <w:p w14:paraId="6489B07D">
            <w:pPr>
              <w:spacing w:line="240" w:lineRule="auto"/>
              <w:rPr>
                <w:rFonts w:hAnsi="Calibri" w:cs="Times New Roman"/>
                <w:color w:val="auto"/>
                <w:highlight w:val="none"/>
              </w:rPr>
            </w:pPr>
            <w:r>
              <w:rPr>
                <w:rFonts w:hint="eastAsia" w:hAnsi="Calibri" w:cs="Times New Roman"/>
                <w:color w:val="auto"/>
                <w:highlight w:val="none"/>
              </w:rPr>
              <w:t>大写：</w:t>
            </w:r>
          </w:p>
          <w:p w14:paraId="4133F51D">
            <w:pPr>
              <w:spacing w:line="240" w:lineRule="auto"/>
              <w:rPr>
                <w:rFonts w:hAnsi="Calibri" w:cs="Times New Roman"/>
                <w:color w:val="auto"/>
                <w:highlight w:val="none"/>
              </w:rPr>
            </w:pPr>
            <w:r>
              <w:rPr>
                <w:rFonts w:hint="eastAsia" w:hAnsi="Calibri" w:cs="Times New Roman"/>
                <w:color w:val="auto"/>
                <w:highlight w:val="none"/>
              </w:rPr>
              <w:t>小写：</w:t>
            </w:r>
          </w:p>
        </w:tc>
        <w:tc>
          <w:tcPr>
            <w:tcW w:w="2410" w:type="dxa"/>
            <w:vAlign w:val="center"/>
          </w:tcPr>
          <w:p w14:paraId="608305C4">
            <w:pPr>
              <w:spacing w:line="240" w:lineRule="auto"/>
              <w:jc w:val="center"/>
              <w:rPr>
                <w:rFonts w:hAnsi="Calibri" w:cs="Times New Roman"/>
                <w:color w:val="auto"/>
                <w:highlight w:val="none"/>
              </w:rPr>
            </w:pPr>
            <w:r>
              <w:rPr>
                <w:rFonts w:hint="eastAsia" w:hAnsi="Calibri" w:cs="Times New Roman"/>
                <w:color w:val="auto"/>
                <w:highlight w:val="none"/>
              </w:rPr>
              <w:t>【保证金金额及形式，例如“XX元，电汇” 】</w:t>
            </w:r>
          </w:p>
        </w:tc>
        <w:tc>
          <w:tcPr>
            <w:tcW w:w="2410" w:type="dxa"/>
            <w:vAlign w:val="center"/>
          </w:tcPr>
          <w:p w14:paraId="64BA1EBA">
            <w:pPr>
              <w:spacing w:line="240" w:lineRule="auto"/>
              <w:jc w:val="center"/>
              <w:rPr>
                <w:rFonts w:hAnsi="Calibri" w:cs="Times New Roman"/>
                <w:color w:val="auto"/>
                <w:highlight w:val="none"/>
              </w:rPr>
            </w:pPr>
            <w:r>
              <w:rPr>
                <w:rFonts w:hint="eastAsia" w:hAnsi="Calibri" w:cs="Times New Roman"/>
                <w:color w:val="auto"/>
                <w:highlight w:val="none"/>
              </w:rPr>
              <w:t>【如无投标声明可填写“无”】</w:t>
            </w:r>
          </w:p>
        </w:tc>
      </w:tr>
    </w:tbl>
    <w:p w14:paraId="1E6A3C9B">
      <w:pPr>
        <w:ind w:firstLine="480" w:firstLineChars="200"/>
        <w:rPr>
          <w:color w:val="auto"/>
          <w:highlight w:val="none"/>
        </w:rPr>
      </w:pPr>
      <w:r>
        <w:rPr>
          <w:rFonts w:hint="eastAsia"/>
          <w:color w:val="auto"/>
          <w:highlight w:val="none"/>
        </w:rPr>
        <w:t>注：</w:t>
      </w:r>
    </w:p>
    <w:p w14:paraId="6A00DA68">
      <w:pPr>
        <w:ind w:firstLine="480" w:firstLineChars="200"/>
        <w:rPr>
          <w:color w:val="auto"/>
          <w:highlight w:val="none"/>
        </w:rPr>
      </w:pPr>
      <w:r>
        <w:rPr>
          <w:rFonts w:hint="eastAsia"/>
          <w:color w:val="auto"/>
          <w:highlight w:val="none"/>
        </w:rPr>
        <w:t>1.此表正本应按投标人须知的规定单独密封提交，以便在开标时使用（投标文件副本中仍需保留本表并装订入投标文件）。</w:t>
      </w:r>
    </w:p>
    <w:p w14:paraId="6881DFF7">
      <w:pPr>
        <w:ind w:firstLine="480" w:firstLineChars="200"/>
        <w:rPr>
          <w:color w:val="auto"/>
          <w:highlight w:val="none"/>
        </w:rPr>
      </w:pPr>
      <w:r>
        <w:rPr>
          <w:rFonts w:hint="eastAsia"/>
          <w:color w:val="auto"/>
          <w:highlight w:val="none"/>
        </w:rPr>
        <w:t>（1）</w:t>
      </w:r>
      <w:r>
        <w:rPr>
          <w:rFonts w:hint="eastAsia"/>
          <w:color w:val="auto"/>
          <w:highlight w:val="none"/>
        </w:rPr>
        <w:tab/>
      </w:r>
      <w:r>
        <w:rPr>
          <w:rFonts w:hint="eastAsia"/>
          <w:color w:val="auto"/>
          <w:highlight w:val="none"/>
        </w:rPr>
        <w:t>投标总价填写无条件折扣后的总价，不得填写除价格外的任何其他优惠。</w:t>
      </w:r>
    </w:p>
    <w:p w14:paraId="1D14CBE0">
      <w:pPr>
        <w:ind w:firstLine="480" w:firstLineChars="200"/>
        <w:rPr>
          <w:color w:val="auto"/>
          <w:highlight w:val="none"/>
        </w:rPr>
      </w:pPr>
      <w:r>
        <w:rPr>
          <w:rFonts w:hint="eastAsia"/>
          <w:color w:val="auto"/>
          <w:highlight w:val="none"/>
        </w:rPr>
        <w:t>（2）</w:t>
      </w:r>
      <w:r>
        <w:rPr>
          <w:rFonts w:hint="eastAsia"/>
          <w:color w:val="auto"/>
          <w:highlight w:val="none"/>
        </w:rPr>
        <w:tab/>
      </w:r>
      <w:r>
        <w:rPr>
          <w:rFonts w:hint="eastAsia"/>
          <w:color w:val="auto"/>
          <w:highlight w:val="none"/>
        </w:rPr>
        <w:t>不得填写有条件折扣。</w:t>
      </w:r>
    </w:p>
    <w:p w14:paraId="208141AD">
      <w:pPr>
        <w:ind w:firstLine="480" w:firstLineChars="200"/>
        <w:rPr>
          <w:color w:val="auto"/>
          <w:highlight w:val="none"/>
        </w:rPr>
      </w:pPr>
      <w:r>
        <w:rPr>
          <w:rFonts w:hint="eastAsia"/>
          <w:color w:val="auto"/>
          <w:highlight w:val="none"/>
        </w:rPr>
        <w:t>（3）</w:t>
      </w:r>
      <w:r>
        <w:rPr>
          <w:color w:val="auto"/>
          <w:highlight w:val="none"/>
        </w:rPr>
        <w:tab/>
      </w:r>
      <w:r>
        <w:rPr>
          <w:rFonts w:hint="eastAsia"/>
          <w:color w:val="auto"/>
          <w:highlight w:val="none"/>
        </w:rPr>
        <w:t>一个包件只能填写一个报价，不得将一个包件拆开报价。</w:t>
      </w:r>
    </w:p>
    <w:p w14:paraId="5F1E8D8E">
      <w:pPr>
        <w:ind w:firstLine="480" w:firstLineChars="200"/>
        <w:rPr>
          <w:color w:val="auto"/>
          <w:highlight w:val="none"/>
        </w:rPr>
      </w:pPr>
      <w:r>
        <w:rPr>
          <w:color w:val="auto"/>
          <w:highlight w:val="none"/>
        </w:rPr>
        <w:t>2</w:t>
      </w:r>
      <w:r>
        <w:rPr>
          <w:rFonts w:hint="eastAsia"/>
          <w:color w:val="auto"/>
          <w:highlight w:val="none"/>
        </w:rPr>
        <w:t>.此表中，投标总价应与附件3分项报价表中的投标总价一致。</w:t>
      </w:r>
    </w:p>
    <w:p w14:paraId="7BF8A293">
      <w:pPr>
        <w:ind w:firstLine="480" w:firstLineChars="200"/>
        <w:rPr>
          <w:color w:val="auto"/>
          <w:highlight w:val="none"/>
        </w:rPr>
      </w:pPr>
    </w:p>
    <w:p w14:paraId="18FC7D24">
      <w:pPr>
        <w:rPr>
          <w:color w:val="auto"/>
          <w:highlight w:val="none"/>
          <w:u w:val="single"/>
        </w:rPr>
      </w:pPr>
      <w:r>
        <w:rPr>
          <w:color w:val="auto"/>
          <w:highlight w:val="none"/>
        </w:rPr>
        <w:t>投标人名称</w:t>
      </w:r>
      <w:r>
        <w:rPr>
          <w:rFonts w:hint="eastAsia"/>
          <w:color w:val="auto"/>
          <w:highlight w:val="none"/>
        </w:rPr>
        <w:t>（公章）</w:t>
      </w:r>
      <w:r>
        <w:rPr>
          <w:color w:val="auto"/>
          <w:highlight w:val="none"/>
        </w:rPr>
        <w:t>：</w:t>
      </w:r>
      <w:r>
        <w:rPr>
          <w:color w:val="auto"/>
          <w:highlight w:val="none"/>
          <w:u w:val="single"/>
        </w:rPr>
        <w:t xml:space="preserve">                </w:t>
      </w:r>
    </w:p>
    <w:p w14:paraId="1589988A">
      <w:pPr>
        <w:rPr>
          <w:color w:val="auto"/>
          <w:highlight w:val="none"/>
          <w:u w:val="single"/>
        </w:rPr>
      </w:pPr>
    </w:p>
    <w:p w14:paraId="68ECE1CA">
      <w:pPr>
        <w:rPr>
          <w:color w:val="auto"/>
          <w:highlight w:val="none"/>
          <w:u w:val="single"/>
        </w:rPr>
      </w:pPr>
    </w:p>
    <w:p w14:paraId="5B465127">
      <w:pPr>
        <w:rPr>
          <w:color w:val="auto"/>
          <w:highlight w:val="none"/>
        </w:rPr>
      </w:pPr>
    </w:p>
    <w:p w14:paraId="75C104A4">
      <w:pPr>
        <w:ind w:firstLine="480" w:firstLineChars="200"/>
        <w:rPr>
          <w:color w:val="auto"/>
          <w:highlight w:val="none"/>
        </w:rPr>
      </w:pPr>
    </w:p>
    <w:p w14:paraId="744779B4">
      <w:pPr>
        <w:ind w:firstLine="480" w:firstLineChars="200"/>
        <w:rPr>
          <w:color w:val="auto"/>
          <w:highlight w:val="none"/>
        </w:rPr>
      </w:pPr>
    </w:p>
    <w:p w14:paraId="6BD920AD">
      <w:pPr>
        <w:widowControl/>
        <w:adjustRightInd/>
        <w:snapToGrid/>
        <w:spacing w:line="240" w:lineRule="auto"/>
        <w:jc w:val="left"/>
        <w:rPr>
          <w:rFonts w:hAnsi="Cambria" w:eastAsia="黑体" w:cs="Times New Roman"/>
          <w:b/>
          <w:bCs/>
          <w:color w:val="auto"/>
          <w:kern w:val="0"/>
          <w:sz w:val="32"/>
          <w:szCs w:val="32"/>
          <w:highlight w:val="none"/>
        </w:rPr>
      </w:pPr>
      <w:r>
        <w:rPr>
          <w:color w:val="auto"/>
          <w:highlight w:val="none"/>
        </w:rPr>
        <w:br w:type="page"/>
      </w:r>
    </w:p>
    <w:p w14:paraId="082A9939">
      <w:pPr>
        <w:pStyle w:val="3"/>
        <w:rPr>
          <w:color w:val="auto"/>
          <w:highlight w:val="none"/>
        </w:rPr>
      </w:pPr>
      <w:bookmarkStart w:id="233" w:name="_Toc236941168"/>
      <w:bookmarkStart w:id="234" w:name="_Toc226046004"/>
      <w:r>
        <w:rPr>
          <w:rFonts w:hint="eastAsia"/>
          <w:color w:val="auto"/>
          <w:highlight w:val="none"/>
        </w:rPr>
        <w:t>投标人开票信息表建议格式</w:t>
      </w:r>
      <w:bookmarkEnd w:id="233"/>
      <w:bookmarkEnd w:id="234"/>
    </w:p>
    <w:p w14:paraId="75EDB2C0">
      <w:pPr>
        <w:rPr>
          <w:color w:val="auto"/>
          <w:highlight w:val="none"/>
        </w:rPr>
      </w:pPr>
      <w:bookmarkStart w:id="235" w:name="OLE_LINK111"/>
      <w:r>
        <w:rPr>
          <w:rFonts w:hint="eastAsia"/>
          <w:color w:val="auto"/>
          <w:highlight w:val="none"/>
        </w:rPr>
        <w:t>【中化商务有限公司可开具的服务费发票为增值税普通发票或增值税专用发票，均为电子发票，请投标人根据自己单位的财务相关要求进行选择和填写，请投标人确保信息填写的准确性，否则中化商务有限公司对因投标人填写错误导致的发票的无法使用不承担责任。如有其他特殊要求可邮件或电话联系本项目的项目经理】</w:t>
      </w:r>
      <w:bookmarkEnd w:id="235"/>
    </w:p>
    <w:p w14:paraId="4CB71255">
      <w:pPr>
        <w:spacing w:line="240" w:lineRule="auto"/>
        <w:rPr>
          <w:color w:val="auto"/>
          <w:highlight w:val="none"/>
        </w:rPr>
      </w:pPr>
    </w:p>
    <w:p w14:paraId="5DDDD435">
      <w:pPr>
        <w:spacing w:line="360" w:lineRule="auto"/>
        <w:ind w:left="964" w:hanging="964"/>
        <w:jc w:val="center"/>
        <w:rPr>
          <w:rFonts w:hAnsi="宋体" w:cs="Times New Roman"/>
          <w:b/>
          <w:color w:val="auto"/>
          <w:sz w:val="32"/>
          <w:szCs w:val="32"/>
          <w:highlight w:val="none"/>
        </w:rPr>
      </w:pPr>
      <w:bookmarkStart w:id="236" w:name="_Hlk217846615"/>
      <w:r>
        <w:rPr>
          <w:rFonts w:hint="eastAsia" w:hAnsi="宋体" w:cs="Times New Roman"/>
          <w:b/>
          <w:color w:val="auto"/>
          <w:sz w:val="32"/>
          <w:szCs w:val="32"/>
          <w:highlight w:val="none"/>
        </w:rPr>
        <w:t>投标人开票信息表</w:t>
      </w:r>
    </w:p>
    <w:bookmarkEnd w:id="236"/>
    <w:p w14:paraId="705DCB8D">
      <w:pPr>
        <w:spacing w:line="240" w:lineRule="auto"/>
        <w:rPr>
          <w:color w:val="auto"/>
          <w:highlight w:val="none"/>
        </w:rPr>
      </w:pPr>
      <w:bookmarkStart w:id="237" w:name="_Hlk217846624"/>
      <w:r>
        <w:rPr>
          <w:rFonts w:hint="eastAsia"/>
          <w:color w:val="auto"/>
          <w:highlight w:val="none"/>
        </w:rPr>
        <w:t>项目名称：</w:t>
      </w:r>
      <w:r>
        <w:rPr>
          <w:color w:val="auto"/>
          <w:highlight w:val="none"/>
        </w:rPr>
        <w:t>____________________________</w:t>
      </w:r>
    </w:p>
    <w:p w14:paraId="0C5CD003">
      <w:pPr>
        <w:spacing w:line="240" w:lineRule="auto"/>
        <w:rPr>
          <w:color w:val="auto"/>
          <w:highlight w:val="none"/>
        </w:rPr>
      </w:pPr>
      <w:r>
        <w:rPr>
          <w:rFonts w:hint="eastAsia"/>
          <w:color w:val="auto"/>
          <w:highlight w:val="none"/>
        </w:rPr>
        <w:t>项目编号：</w:t>
      </w:r>
      <w:r>
        <w:rPr>
          <w:color w:val="auto"/>
          <w:highlight w:val="none"/>
        </w:rPr>
        <w:t>____________________________</w:t>
      </w:r>
    </w:p>
    <w:p w14:paraId="6520B4B9">
      <w:pPr>
        <w:pStyle w:val="52"/>
        <w:spacing w:line="240" w:lineRule="auto"/>
        <w:ind w:firstLine="480"/>
        <w:rPr>
          <w:color w:val="auto"/>
          <w:highlight w:val="none"/>
        </w:rPr>
      </w:pPr>
    </w:p>
    <w:p w14:paraId="63EFFD49">
      <w:pPr>
        <w:pStyle w:val="52"/>
        <w:spacing w:line="240" w:lineRule="auto"/>
        <w:ind w:firstLine="480"/>
        <w:rPr>
          <w:color w:val="auto"/>
          <w:highlight w:val="none"/>
        </w:rPr>
      </w:pPr>
      <w:r>
        <w:rPr>
          <w:rFonts w:hint="eastAsia"/>
          <w:color w:val="auto"/>
          <w:highlight w:val="none"/>
        </w:rPr>
        <w:t>如果我单位中标或成交，请中化商务有限公司开具以下服务费发票：</w:t>
      </w:r>
    </w:p>
    <w:p w14:paraId="4812701C">
      <w:pPr>
        <w:pStyle w:val="52"/>
        <w:spacing w:line="240" w:lineRule="auto"/>
        <w:ind w:firstLine="0" w:firstLineChars="0"/>
        <w:rPr>
          <w:rFonts w:hAnsiTheme="minorEastAsia"/>
          <w:b/>
          <w:color w:val="auto"/>
          <w:highlight w:val="none"/>
        </w:rPr>
      </w:pPr>
    </w:p>
    <w:p w14:paraId="6F6257E0">
      <w:pPr>
        <w:pStyle w:val="52"/>
        <w:spacing w:line="240" w:lineRule="auto"/>
        <w:ind w:firstLine="0" w:firstLineChars="0"/>
        <w:rPr>
          <w:b/>
          <w:color w:val="auto"/>
          <w:highlight w:val="none"/>
        </w:rPr>
      </w:pPr>
      <w:r>
        <w:rPr>
          <w:rFonts w:hint="eastAsia" w:hAnsiTheme="minorEastAsia"/>
          <w:b/>
          <w:color w:val="auto"/>
          <w:highlight w:val="none"/>
        </w:rPr>
        <w:t>□</w:t>
      </w:r>
      <w:r>
        <w:rPr>
          <w:rFonts w:hint="eastAsia"/>
          <w:b/>
          <w:color w:val="auto"/>
          <w:highlight w:val="none"/>
        </w:rPr>
        <w:t>增值税普通发票【普票请在方框</w:t>
      </w:r>
      <w:r>
        <w:rPr>
          <w:rFonts w:hint="eastAsia" w:hAnsiTheme="minorEastAsia"/>
          <w:b/>
          <w:color w:val="auto"/>
          <w:highlight w:val="none"/>
        </w:rPr>
        <w:t>□</w:t>
      </w:r>
      <w:r>
        <w:rPr>
          <w:rFonts w:hint="eastAsia"/>
          <w:b/>
          <w:color w:val="auto"/>
          <w:highlight w:val="none"/>
        </w:rPr>
        <w:t>内打钩或涂黑】</w:t>
      </w:r>
    </w:p>
    <w:p w14:paraId="61A326C5">
      <w:pPr>
        <w:pStyle w:val="52"/>
        <w:spacing w:line="240" w:lineRule="auto"/>
        <w:ind w:firstLine="480"/>
        <w:rPr>
          <w:color w:val="auto"/>
          <w:highlight w:val="none"/>
        </w:rPr>
      </w:pPr>
    </w:p>
    <w:p w14:paraId="14297244">
      <w:pPr>
        <w:pStyle w:val="52"/>
        <w:spacing w:line="240" w:lineRule="auto"/>
        <w:ind w:firstLine="480"/>
        <w:rPr>
          <w:color w:val="auto"/>
          <w:highlight w:val="none"/>
        </w:rPr>
      </w:pPr>
      <w:r>
        <w:rPr>
          <w:rFonts w:hint="eastAsia"/>
          <w:color w:val="auto"/>
          <w:highlight w:val="none"/>
        </w:rPr>
        <w:t>单位全称：</w:t>
      </w:r>
      <w:r>
        <w:rPr>
          <w:color w:val="auto"/>
          <w:highlight w:val="none"/>
        </w:rPr>
        <w:t>____________________________</w:t>
      </w:r>
    </w:p>
    <w:p w14:paraId="293F5BAB">
      <w:pPr>
        <w:pStyle w:val="52"/>
        <w:spacing w:line="240" w:lineRule="auto"/>
        <w:ind w:firstLine="480"/>
        <w:rPr>
          <w:color w:val="auto"/>
          <w:highlight w:val="none"/>
        </w:rPr>
      </w:pPr>
      <w:r>
        <w:rPr>
          <w:rFonts w:hint="eastAsia"/>
          <w:color w:val="auto"/>
          <w:highlight w:val="none"/>
        </w:rPr>
        <w:t>纳税人识别号：</w:t>
      </w:r>
      <w:r>
        <w:rPr>
          <w:color w:val="auto"/>
          <w:highlight w:val="none"/>
        </w:rPr>
        <w:t>____________________________</w:t>
      </w:r>
    </w:p>
    <w:p w14:paraId="5F7F61CE">
      <w:pPr>
        <w:pStyle w:val="52"/>
        <w:spacing w:line="240" w:lineRule="auto"/>
        <w:ind w:firstLine="480"/>
        <w:rPr>
          <w:color w:val="auto"/>
          <w:highlight w:val="none"/>
        </w:rPr>
      </w:pPr>
    </w:p>
    <w:p w14:paraId="32EA7323">
      <w:pPr>
        <w:pStyle w:val="52"/>
        <w:spacing w:line="240" w:lineRule="auto"/>
        <w:ind w:firstLine="482"/>
        <w:rPr>
          <w:b/>
          <w:color w:val="auto"/>
          <w:highlight w:val="none"/>
        </w:rPr>
      </w:pPr>
      <w:r>
        <w:rPr>
          <w:rFonts w:hint="eastAsia"/>
          <w:b/>
          <w:color w:val="auto"/>
          <w:highlight w:val="none"/>
        </w:rPr>
        <w:t>【以下四目信息如贵单位财务需要，可填写；如不需要，无须填写。】</w:t>
      </w:r>
    </w:p>
    <w:p w14:paraId="6DDFF623">
      <w:pPr>
        <w:pStyle w:val="52"/>
        <w:spacing w:line="240" w:lineRule="auto"/>
        <w:ind w:firstLine="480"/>
        <w:rPr>
          <w:color w:val="auto"/>
          <w:highlight w:val="none"/>
        </w:rPr>
      </w:pPr>
      <w:r>
        <w:rPr>
          <w:rFonts w:hint="eastAsia"/>
          <w:color w:val="auto"/>
          <w:highlight w:val="none"/>
        </w:rPr>
        <w:t>增值税普通发票地址：</w:t>
      </w:r>
      <w:r>
        <w:rPr>
          <w:color w:val="auto"/>
          <w:highlight w:val="none"/>
        </w:rPr>
        <w:t>____________________________</w:t>
      </w:r>
    </w:p>
    <w:p w14:paraId="448B793F">
      <w:pPr>
        <w:pStyle w:val="52"/>
        <w:spacing w:line="240" w:lineRule="auto"/>
        <w:ind w:firstLine="480"/>
        <w:rPr>
          <w:color w:val="auto"/>
          <w:highlight w:val="none"/>
        </w:rPr>
      </w:pPr>
      <w:r>
        <w:rPr>
          <w:rFonts w:hint="eastAsia"/>
          <w:color w:val="auto"/>
          <w:highlight w:val="none"/>
        </w:rPr>
        <w:t>增值税普通发票电话：</w:t>
      </w:r>
      <w:r>
        <w:rPr>
          <w:color w:val="auto"/>
          <w:highlight w:val="none"/>
        </w:rPr>
        <w:t>____________________________</w:t>
      </w:r>
    </w:p>
    <w:p w14:paraId="3FCC2393">
      <w:pPr>
        <w:pStyle w:val="52"/>
        <w:spacing w:line="240" w:lineRule="auto"/>
        <w:ind w:firstLine="480"/>
        <w:rPr>
          <w:color w:val="auto"/>
          <w:highlight w:val="none"/>
        </w:rPr>
      </w:pPr>
      <w:r>
        <w:rPr>
          <w:rFonts w:hint="eastAsia"/>
          <w:color w:val="auto"/>
          <w:highlight w:val="none"/>
        </w:rPr>
        <w:t>增值税普通发票开户行名称：</w:t>
      </w:r>
      <w:r>
        <w:rPr>
          <w:color w:val="auto"/>
          <w:highlight w:val="none"/>
        </w:rPr>
        <w:t>____________________________</w:t>
      </w:r>
    </w:p>
    <w:p w14:paraId="17839478">
      <w:pPr>
        <w:pStyle w:val="52"/>
        <w:spacing w:line="240" w:lineRule="auto"/>
        <w:ind w:firstLine="480"/>
        <w:rPr>
          <w:color w:val="auto"/>
          <w:highlight w:val="none"/>
        </w:rPr>
      </w:pPr>
      <w:r>
        <w:rPr>
          <w:rFonts w:hint="eastAsia"/>
          <w:color w:val="auto"/>
          <w:highlight w:val="none"/>
        </w:rPr>
        <w:t>增值税普通发票开户行账号：</w:t>
      </w:r>
      <w:r>
        <w:rPr>
          <w:color w:val="auto"/>
          <w:highlight w:val="none"/>
        </w:rPr>
        <w:t>____________________________</w:t>
      </w:r>
    </w:p>
    <w:p w14:paraId="18FCA184">
      <w:pPr>
        <w:spacing w:line="240" w:lineRule="auto"/>
        <w:ind w:firstLine="482" w:firstLineChars="200"/>
        <w:rPr>
          <w:b/>
          <w:color w:val="auto"/>
          <w:highlight w:val="none"/>
        </w:rPr>
      </w:pPr>
    </w:p>
    <w:p w14:paraId="75820B39">
      <w:pPr>
        <w:spacing w:line="240" w:lineRule="auto"/>
        <w:ind w:firstLine="482" w:firstLineChars="200"/>
        <w:rPr>
          <w:color w:val="auto"/>
          <w:highlight w:val="none"/>
          <w:u w:val="single"/>
        </w:rPr>
      </w:pPr>
      <w:r>
        <w:rPr>
          <w:rFonts w:hint="eastAsia"/>
          <w:b/>
          <w:color w:val="auto"/>
          <w:highlight w:val="none"/>
        </w:rPr>
        <w:t>收件人姓名：</w:t>
      </w:r>
      <w:r>
        <w:rPr>
          <w:rFonts w:hint="eastAsia"/>
          <w:color w:val="auto"/>
          <w:highlight w:val="none"/>
          <w:u w:val="single"/>
        </w:rPr>
        <w:t xml:space="preserve">                         </w:t>
      </w:r>
    </w:p>
    <w:p w14:paraId="388CB63D">
      <w:pPr>
        <w:spacing w:line="240" w:lineRule="auto"/>
        <w:ind w:firstLine="482" w:firstLineChars="200"/>
        <w:rPr>
          <w:color w:val="auto"/>
          <w:highlight w:val="none"/>
          <w:u w:val="single"/>
        </w:rPr>
      </w:pPr>
      <w:r>
        <w:rPr>
          <w:rFonts w:hint="eastAsia"/>
          <w:b/>
          <w:color w:val="auto"/>
          <w:highlight w:val="none"/>
        </w:rPr>
        <w:t>手机号：</w:t>
      </w:r>
      <w:r>
        <w:rPr>
          <w:rFonts w:hint="eastAsia"/>
          <w:color w:val="auto"/>
          <w:highlight w:val="none"/>
          <w:u w:val="single"/>
        </w:rPr>
        <w:t xml:space="preserve">                         </w:t>
      </w:r>
    </w:p>
    <w:p w14:paraId="14CE9745">
      <w:pPr>
        <w:pStyle w:val="52"/>
        <w:spacing w:line="240" w:lineRule="auto"/>
        <w:ind w:firstLine="482"/>
        <w:rPr>
          <w:rFonts w:hAnsiTheme="minorEastAsia"/>
          <w:color w:val="auto"/>
          <w:highlight w:val="none"/>
        </w:rPr>
      </w:pPr>
      <w:r>
        <w:rPr>
          <w:rFonts w:hint="eastAsia"/>
          <w:b/>
          <w:color w:val="auto"/>
          <w:highlight w:val="none"/>
        </w:rPr>
        <w:t>接收电子发票邮箱地址</w:t>
      </w:r>
      <w:r>
        <w:rPr>
          <w:rFonts w:hint="eastAsia"/>
          <w:color w:val="auto"/>
          <w:highlight w:val="none"/>
        </w:rPr>
        <w:t>：</w:t>
      </w:r>
      <w:r>
        <w:rPr>
          <w:rFonts w:hint="eastAsia"/>
          <w:color w:val="auto"/>
          <w:highlight w:val="none"/>
          <w:u w:val="single"/>
        </w:rPr>
        <w:t xml:space="preserve">                                                 </w:t>
      </w:r>
    </w:p>
    <w:p w14:paraId="7EBA3895">
      <w:pPr>
        <w:pStyle w:val="52"/>
        <w:spacing w:line="240" w:lineRule="auto"/>
        <w:ind w:firstLine="0" w:firstLineChars="0"/>
        <w:rPr>
          <w:rFonts w:hAnsiTheme="minorEastAsia"/>
          <w:b/>
          <w:color w:val="auto"/>
          <w:highlight w:val="none"/>
        </w:rPr>
      </w:pPr>
    </w:p>
    <w:p w14:paraId="6796758C">
      <w:pPr>
        <w:pStyle w:val="52"/>
        <w:spacing w:line="240" w:lineRule="auto"/>
        <w:ind w:firstLine="0" w:firstLineChars="0"/>
        <w:rPr>
          <w:b/>
          <w:color w:val="auto"/>
          <w:highlight w:val="none"/>
        </w:rPr>
      </w:pPr>
      <w:r>
        <w:rPr>
          <w:rFonts w:hint="eastAsia" w:hAnsiTheme="minorEastAsia"/>
          <w:b/>
          <w:color w:val="auto"/>
          <w:highlight w:val="none"/>
        </w:rPr>
        <w:t>□</w:t>
      </w:r>
      <w:r>
        <w:rPr>
          <w:rFonts w:hint="eastAsia"/>
          <w:b/>
          <w:color w:val="auto"/>
          <w:highlight w:val="none"/>
        </w:rPr>
        <w:t>增值税专用发票【专票请在方框</w:t>
      </w:r>
      <w:r>
        <w:rPr>
          <w:rFonts w:hint="eastAsia" w:hAnsiTheme="minorEastAsia"/>
          <w:b/>
          <w:color w:val="auto"/>
          <w:highlight w:val="none"/>
        </w:rPr>
        <w:t>□</w:t>
      </w:r>
      <w:r>
        <w:rPr>
          <w:rFonts w:hint="eastAsia"/>
          <w:b/>
          <w:color w:val="auto"/>
          <w:highlight w:val="none"/>
        </w:rPr>
        <w:t>内打钩或涂黑】</w:t>
      </w:r>
    </w:p>
    <w:p w14:paraId="06B7B9D2">
      <w:pPr>
        <w:pStyle w:val="52"/>
        <w:spacing w:line="240" w:lineRule="auto"/>
        <w:ind w:firstLine="480"/>
        <w:rPr>
          <w:color w:val="auto"/>
          <w:highlight w:val="none"/>
        </w:rPr>
      </w:pPr>
    </w:p>
    <w:p w14:paraId="5EAFC356">
      <w:pPr>
        <w:pStyle w:val="52"/>
        <w:spacing w:line="240" w:lineRule="auto"/>
        <w:ind w:firstLine="480"/>
        <w:rPr>
          <w:color w:val="auto"/>
          <w:highlight w:val="none"/>
        </w:rPr>
      </w:pPr>
      <w:r>
        <w:rPr>
          <w:rFonts w:hint="eastAsia"/>
          <w:color w:val="auto"/>
          <w:highlight w:val="none"/>
        </w:rPr>
        <w:t>单位全称：</w:t>
      </w:r>
      <w:r>
        <w:rPr>
          <w:color w:val="auto"/>
          <w:highlight w:val="none"/>
        </w:rPr>
        <w:t>____________________________</w:t>
      </w:r>
    </w:p>
    <w:p w14:paraId="6DD57408">
      <w:pPr>
        <w:pStyle w:val="52"/>
        <w:spacing w:line="240" w:lineRule="auto"/>
        <w:ind w:firstLine="480"/>
        <w:rPr>
          <w:color w:val="auto"/>
          <w:highlight w:val="none"/>
        </w:rPr>
      </w:pPr>
      <w:r>
        <w:rPr>
          <w:rFonts w:hint="eastAsia"/>
          <w:color w:val="auto"/>
          <w:highlight w:val="none"/>
        </w:rPr>
        <w:t>纳税人识别号：</w:t>
      </w:r>
      <w:r>
        <w:rPr>
          <w:color w:val="auto"/>
          <w:highlight w:val="none"/>
        </w:rPr>
        <w:t>____________________________</w:t>
      </w:r>
    </w:p>
    <w:p w14:paraId="07172265">
      <w:pPr>
        <w:pStyle w:val="52"/>
        <w:spacing w:line="240" w:lineRule="auto"/>
        <w:ind w:firstLine="480"/>
        <w:rPr>
          <w:color w:val="auto"/>
          <w:highlight w:val="none"/>
        </w:rPr>
      </w:pPr>
      <w:r>
        <w:rPr>
          <w:rFonts w:hint="eastAsia"/>
          <w:color w:val="auto"/>
          <w:highlight w:val="none"/>
        </w:rPr>
        <w:t>增值税专用发票地址：</w:t>
      </w:r>
      <w:r>
        <w:rPr>
          <w:color w:val="auto"/>
          <w:highlight w:val="none"/>
        </w:rPr>
        <w:t>____________________________</w:t>
      </w:r>
    </w:p>
    <w:p w14:paraId="338A6198">
      <w:pPr>
        <w:pStyle w:val="52"/>
        <w:spacing w:line="240" w:lineRule="auto"/>
        <w:ind w:firstLine="480"/>
        <w:rPr>
          <w:color w:val="auto"/>
          <w:highlight w:val="none"/>
        </w:rPr>
      </w:pPr>
      <w:r>
        <w:rPr>
          <w:rFonts w:hint="eastAsia"/>
          <w:color w:val="auto"/>
          <w:highlight w:val="none"/>
        </w:rPr>
        <w:t>增值税专用发票电话：</w:t>
      </w:r>
      <w:r>
        <w:rPr>
          <w:color w:val="auto"/>
          <w:highlight w:val="none"/>
        </w:rPr>
        <w:t>____________________________</w:t>
      </w:r>
    </w:p>
    <w:p w14:paraId="39AB2454">
      <w:pPr>
        <w:pStyle w:val="52"/>
        <w:spacing w:line="240" w:lineRule="auto"/>
        <w:ind w:firstLine="480"/>
        <w:rPr>
          <w:color w:val="auto"/>
          <w:highlight w:val="none"/>
        </w:rPr>
      </w:pPr>
      <w:r>
        <w:rPr>
          <w:rFonts w:hint="eastAsia"/>
          <w:color w:val="auto"/>
          <w:highlight w:val="none"/>
        </w:rPr>
        <w:t>增值税专用发票开户行名称：</w:t>
      </w:r>
      <w:r>
        <w:rPr>
          <w:color w:val="auto"/>
          <w:highlight w:val="none"/>
        </w:rPr>
        <w:t>____________________________</w:t>
      </w:r>
    </w:p>
    <w:p w14:paraId="49EB3D10">
      <w:pPr>
        <w:pStyle w:val="52"/>
        <w:spacing w:line="240" w:lineRule="auto"/>
        <w:ind w:firstLine="480"/>
        <w:rPr>
          <w:color w:val="auto"/>
          <w:highlight w:val="none"/>
        </w:rPr>
      </w:pPr>
      <w:r>
        <w:rPr>
          <w:rFonts w:hint="eastAsia"/>
          <w:color w:val="auto"/>
          <w:highlight w:val="none"/>
        </w:rPr>
        <w:t>增值税专用发票开户行账号：</w:t>
      </w:r>
      <w:r>
        <w:rPr>
          <w:color w:val="auto"/>
          <w:highlight w:val="none"/>
        </w:rPr>
        <w:t>____________________________</w:t>
      </w:r>
    </w:p>
    <w:p w14:paraId="2A4FD8F3">
      <w:pPr>
        <w:spacing w:line="240" w:lineRule="auto"/>
        <w:ind w:firstLine="480" w:firstLineChars="200"/>
        <w:rPr>
          <w:color w:val="auto"/>
          <w:highlight w:val="none"/>
        </w:rPr>
      </w:pPr>
    </w:p>
    <w:p w14:paraId="03E5EB38">
      <w:pPr>
        <w:spacing w:line="240" w:lineRule="auto"/>
        <w:ind w:firstLine="482" w:firstLineChars="200"/>
        <w:rPr>
          <w:b/>
          <w:color w:val="auto"/>
          <w:highlight w:val="none"/>
        </w:rPr>
      </w:pPr>
      <w:r>
        <w:rPr>
          <w:rFonts w:hint="eastAsia"/>
          <w:b/>
          <w:color w:val="auto"/>
          <w:highlight w:val="none"/>
        </w:rPr>
        <w:t>收件人姓名：</w:t>
      </w:r>
      <w:r>
        <w:rPr>
          <w:rFonts w:hint="eastAsia"/>
          <w:color w:val="auto"/>
          <w:highlight w:val="none"/>
          <w:u w:val="single"/>
        </w:rPr>
        <w:t xml:space="preserve">                         </w:t>
      </w:r>
      <w:r>
        <w:rPr>
          <w:rFonts w:hint="eastAsia"/>
          <w:b/>
          <w:color w:val="auto"/>
          <w:highlight w:val="none"/>
        </w:rPr>
        <w:t xml:space="preserve">                     </w:t>
      </w:r>
    </w:p>
    <w:p w14:paraId="24F5056C">
      <w:pPr>
        <w:spacing w:line="240" w:lineRule="auto"/>
        <w:ind w:firstLine="482" w:firstLineChars="200"/>
        <w:rPr>
          <w:color w:val="auto"/>
          <w:highlight w:val="none"/>
          <w:u w:val="single"/>
        </w:rPr>
      </w:pPr>
      <w:r>
        <w:rPr>
          <w:rFonts w:hint="eastAsia"/>
          <w:b/>
          <w:color w:val="auto"/>
          <w:highlight w:val="none"/>
        </w:rPr>
        <w:t>手机号：</w:t>
      </w:r>
      <w:r>
        <w:rPr>
          <w:rFonts w:hint="eastAsia"/>
          <w:color w:val="auto"/>
          <w:highlight w:val="none"/>
          <w:u w:val="single"/>
        </w:rPr>
        <w:t xml:space="preserve">                         </w:t>
      </w:r>
    </w:p>
    <w:p w14:paraId="02A65826">
      <w:pPr>
        <w:spacing w:line="240" w:lineRule="auto"/>
        <w:ind w:firstLine="482" w:firstLineChars="200"/>
        <w:rPr>
          <w:b/>
          <w:color w:val="auto"/>
          <w:highlight w:val="none"/>
        </w:rPr>
      </w:pPr>
      <w:r>
        <w:rPr>
          <w:rFonts w:hint="eastAsia"/>
          <w:b/>
          <w:color w:val="auto"/>
          <w:highlight w:val="none"/>
        </w:rPr>
        <w:t>接收电子发票邮箱地址：</w:t>
      </w:r>
      <w:r>
        <w:rPr>
          <w:rFonts w:hint="eastAsia"/>
          <w:b/>
          <w:color w:val="auto"/>
          <w:highlight w:val="none"/>
          <w:u w:val="single"/>
        </w:rPr>
        <w:t xml:space="preserve">                                                       </w:t>
      </w:r>
    </w:p>
    <w:bookmarkEnd w:id="237"/>
    <w:p w14:paraId="0BFAA05F">
      <w:pPr>
        <w:widowControl/>
        <w:adjustRightInd/>
        <w:snapToGrid/>
        <w:spacing w:line="240" w:lineRule="auto"/>
        <w:jc w:val="left"/>
        <w:rPr>
          <w:b/>
          <w:color w:val="auto"/>
          <w:sz w:val="32"/>
          <w:szCs w:val="32"/>
          <w:highlight w:val="none"/>
        </w:rPr>
      </w:pPr>
      <w:r>
        <w:rPr>
          <w:b/>
          <w:color w:val="auto"/>
          <w:sz w:val="32"/>
          <w:szCs w:val="32"/>
          <w:highlight w:val="none"/>
        </w:rPr>
        <w:br w:type="page"/>
      </w:r>
    </w:p>
    <w:p w14:paraId="1B8B67D1">
      <w:pPr>
        <w:ind w:left="300" w:firstLine="420"/>
        <w:rPr>
          <w:rFonts w:hAnsi="宋体" w:cs="Times New Roman"/>
          <w:color w:val="auto"/>
          <w:highlight w:val="none"/>
        </w:rPr>
        <w:sectPr>
          <w:type w:val="continuous"/>
          <w:pgSz w:w="11906" w:h="16838"/>
          <w:pgMar w:top="1440" w:right="1298" w:bottom="1400" w:left="1469" w:header="851" w:footer="992" w:gutter="0"/>
          <w:cols w:space="425" w:num="1"/>
          <w:titlePg/>
          <w:docGrid w:type="lines" w:linePitch="312" w:charSpace="0"/>
        </w:sectPr>
      </w:pPr>
    </w:p>
    <w:p w14:paraId="4AD9DF1E">
      <w:pPr>
        <w:pStyle w:val="3"/>
        <w:rPr>
          <w:color w:val="auto"/>
          <w:highlight w:val="none"/>
        </w:rPr>
      </w:pPr>
      <w:bookmarkStart w:id="238" w:name="_Toc226046005"/>
      <w:bookmarkStart w:id="239" w:name="_Toc236941169"/>
      <w:r>
        <w:rPr>
          <w:rFonts w:hint="eastAsia"/>
          <w:color w:val="auto"/>
          <w:highlight w:val="none"/>
        </w:rPr>
        <w:t>附件</w:t>
      </w:r>
      <w:r>
        <w:rPr>
          <w:color w:val="auto"/>
          <w:highlight w:val="none"/>
        </w:rPr>
        <w:t>3</w:t>
      </w:r>
      <w:r>
        <w:rPr>
          <w:rFonts w:hint="eastAsia"/>
          <w:color w:val="auto"/>
          <w:highlight w:val="none"/>
        </w:rPr>
        <w:t xml:space="preserve"> 投标分项报价表格式</w:t>
      </w:r>
      <w:bookmarkEnd w:id="238"/>
      <w:bookmarkEnd w:id="239"/>
    </w:p>
    <w:p w14:paraId="5BA15A80">
      <w:pPr>
        <w:spacing w:line="360" w:lineRule="auto"/>
        <w:ind w:left="964" w:right="-48" w:rightChars="-20" w:hanging="964"/>
        <w:jc w:val="center"/>
        <w:rPr>
          <w:rFonts w:hAnsi="宋体" w:cs="Times New Roman"/>
          <w:b/>
          <w:color w:val="auto"/>
          <w:sz w:val="32"/>
          <w:szCs w:val="32"/>
          <w:highlight w:val="none"/>
        </w:rPr>
      </w:pPr>
      <w:r>
        <w:rPr>
          <w:rFonts w:hint="eastAsia" w:hAnsi="宋体" w:cs="Times New Roman"/>
          <w:b/>
          <w:color w:val="auto"/>
          <w:sz w:val="32"/>
          <w:szCs w:val="32"/>
          <w:highlight w:val="none"/>
        </w:rPr>
        <w:t>投标分项报价表</w:t>
      </w:r>
    </w:p>
    <w:p w14:paraId="0249B297">
      <w:pPr>
        <w:spacing w:line="360" w:lineRule="auto"/>
        <w:ind w:left="720" w:right="-48" w:rightChars="-20" w:hanging="720"/>
        <w:rPr>
          <w:rFonts w:hAnsi="Calibri" w:cs="Times New Roman"/>
          <w:color w:val="auto"/>
          <w:highlight w:val="none"/>
        </w:rPr>
      </w:pPr>
      <w:r>
        <w:rPr>
          <w:rFonts w:hint="eastAsia" w:hAnsi="Calibri" w:cs="Times New Roman"/>
          <w:color w:val="auto"/>
          <w:highlight w:val="none"/>
        </w:rPr>
        <w:t>项目名称：</w:t>
      </w:r>
      <w:r>
        <w:rPr>
          <w:color w:val="auto"/>
          <w:highlight w:val="none"/>
        </w:rPr>
        <w:t>____________________________</w:t>
      </w:r>
    </w:p>
    <w:p w14:paraId="516FD24C">
      <w:pPr>
        <w:spacing w:line="360" w:lineRule="auto"/>
        <w:ind w:left="720" w:right="-48" w:rightChars="-20" w:hanging="720"/>
        <w:rPr>
          <w:rFonts w:hAnsi="Calibri" w:cs="Times New Roman"/>
          <w:color w:val="auto"/>
          <w:highlight w:val="none"/>
        </w:rPr>
      </w:pPr>
      <w:r>
        <w:rPr>
          <w:rFonts w:hint="eastAsia" w:hAnsi="Calibri" w:cs="Times New Roman"/>
          <w:color w:val="auto"/>
          <w:highlight w:val="none"/>
        </w:rPr>
        <w:t>项目编号/包件号：</w:t>
      </w:r>
      <w:r>
        <w:rPr>
          <w:color w:val="auto"/>
          <w:highlight w:val="none"/>
        </w:rPr>
        <w:t>____________________________</w:t>
      </w:r>
      <w:r>
        <w:rPr>
          <w:rFonts w:hint="eastAsia" w:hAnsi="Calibri" w:cs="Times New Roman"/>
          <w:color w:val="auto"/>
          <w:highlight w:val="none"/>
        </w:rPr>
        <w:t>包件名称：</w:t>
      </w:r>
      <w:r>
        <w:rPr>
          <w:color w:val="auto"/>
          <w:highlight w:val="none"/>
        </w:rPr>
        <w:t>____________________________</w:t>
      </w:r>
      <w:r>
        <w:rPr>
          <w:rFonts w:hint="eastAsia" w:hAnsi="Calibri" w:cs="Times New Roman"/>
          <w:color w:val="auto"/>
          <w:highlight w:val="none"/>
        </w:rPr>
        <w:t xml:space="preserve">          价格单位：人民币元</w:t>
      </w:r>
    </w:p>
    <w:tbl>
      <w:tblPr>
        <w:tblStyle w:val="27"/>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1849"/>
        <w:gridCol w:w="1670"/>
        <w:gridCol w:w="544"/>
        <w:gridCol w:w="943"/>
        <w:gridCol w:w="1035"/>
        <w:gridCol w:w="1092"/>
        <w:gridCol w:w="1237"/>
        <w:gridCol w:w="1403"/>
        <w:gridCol w:w="1386"/>
        <w:gridCol w:w="2177"/>
        <w:gridCol w:w="63"/>
      </w:tblGrid>
      <w:tr w14:paraId="21A6C8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6873356D">
            <w:pPr>
              <w:spacing w:line="240" w:lineRule="auto"/>
              <w:jc w:val="center"/>
              <w:rPr>
                <w:b/>
                <w:bCs/>
                <w:color w:val="auto"/>
                <w:highlight w:val="none"/>
              </w:rPr>
            </w:pPr>
            <w:bookmarkStart w:id="240" w:name="_Hlk73360706"/>
            <w:r>
              <w:rPr>
                <w:b/>
                <w:bCs/>
                <w:color w:val="auto"/>
                <w:highlight w:val="none"/>
              </w:rPr>
              <w:t>序号</w:t>
            </w:r>
          </w:p>
        </w:tc>
        <w:tc>
          <w:tcPr>
            <w:tcW w:w="659" w:type="pct"/>
            <w:vAlign w:val="center"/>
          </w:tcPr>
          <w:p w14:paraId="75EE954D">
            <w:pPr>
              <w:spacing w:line="240" w:lineRule="auto"/>
              <w:jc w:val="center"/>
              <w:rPr>
                <w:b/>
                <w:bCs/>
                <w:color w:val="auto"/>
                <w:highlight w:val="none"/>
              </w:rPr>
            </w:pPr>
            <w:r>
              <w:rPr>
                <w:b/>
                <w:bCs/>
                <w:color w:val="auto"/>
                <w:highlight w:val="none"/>
              </w:rPr>
              <w:t>名称</w:t>
            </w:r>
          </w:p>
        </w:tc>
        <w:tc>
          <w:tcPr>
            <w:tcW w:w="595" w:type="pct"/>
            <w:vAlign w:val="center"/>
          </w:tcPr>
          <w:p w14:paraId="7AEF43D3">
            <w:pPr>
              <w:spacing w:line="240" w:lineRule="auto"/>
              <w:jc w:val="center"/>
              <w:rPr>
                <w:b/>
                <w:bCs/>
                <w:color w:val="auto"/>
                <w:highlight w:val="none"/>
              </w:rPr>
            </w:pPr>
            <w:r>
              <w:rPr>
                <w:b/>
                <w:bCs/>
                <w:color w:val="auto"/>
                <w:highlight w:val="none"/>
              </w:rPr>
              <w:t>型号和规格</w:t>
            </w:r>
          </w:p>
        </w:tc>
        <w:tc>
          <w:tcPr>
            <w:tcW w:w="194" w:type="pct"/>
            <w:vAlign w:val="center"/>
          </w:tcPr>
          <w:p w14:paraId="5B79FDCA">
            <w:pPr>
              <w:spacing w:line="240" w:lineRule="auto"/>
              <w:jc w:val="center"/>
              <w:rPr>
                <w:b/>
                <w:bCs/>
                <w:color w:val="auto"/>
                <w:highlight w:val="none"/>
              </w:rPr>
            </w:pPr>
            <w:r>
              <w:rPr>
                <w:b/>
                <w:bCs/>
                <w:color w:val="auto"/>
                <w:highlight w:val="none"/>
              </w:rPr>
              <w:t>数量</w:t>
            </w:r>
          </w:p>
        </w:tc>
        <w:tc>
          <w:tcPr>
            <w:tcW w:w="336" w:type="pct"/>
            <w:vAlign w:val="center"/>
          </w:tcPr>
          <w:p w14:paraId="7500DA1B">
            <w:pPr>
              <w:spacing w:line="240" w:lineRule="auto"/>
              <w:jc w:val="center"/>
              <w:rPr>
                <w:b/>
                <w:bCs/>
                <w:color w:val="auto"/>
                <w:highlight w:val="none"/>
              </w:rPr>
            </w:pPr>
            <w:r>
              <w:rPr>
                <w:rFonts w:hint="eastAsia"/>
                <w:b/>
                <w:bCs/>
                <w:color w:val="auto"/>
                <w:highlight w:val="none"/>
              </w:rPr>
              <w:t>品牌</w:t>
            </w:r>
          </w:p>
        </w:tc>
        <w:tc>
          <w:tcPr>
            <w:tcW w:w="369" w:type="pct"/>
            <w:vAlign w:val="center"/>
          </w:tcPr>
          <w:p w14:paraId="64B1FBAA">
            <w:pPr>
              <w:spacing w:line="240" w:lineRule="auto"/>
              <w:jc w:val="center"/>
              <w:rPr>
                <w:b/>
                <w:bCs/>
                <w:color w:val="auto"/>
                <w:highlight w:val="none"/>
              </w:rPr>
            </w:pPr>
            <w:r>
              <w:rPr>
                <w:b/>
                <w:bCs/>
                <w:color w:val="auto"/>
                <w:highlight w:val="none"/>
              </w:rPr>
              <w:t>原产地</w:t>
            </w:r>
          </w:p>
        </w:tc>
        <w:tc>
          <w:tcPr>
            <w:tcW w:w="389" w:type="pct"/>
            <w:vAlign w:val="center"/>
          </w:tcPr>
          <w:p w14:paraId="10850761">
            <w:pPr>
              <w:spacing w:line="240" w:lineRule="auto"/>
              <w:jc w:val="center"/>
              <w:rPr>
                <w:b/>
                <w:bCs/>
                <w:color w:val="auto"/>
                <w:highlight w:val="none"/>
              </w:rPr>
            </w:pPr>
            <w:r>
              <w:rPr>
                <w:b/>
                <w:bCs/>
                <w:color w:val="auto"/>
                <w:highlight w:val="none"/>
              </w:rPr>
              <w:t>制造商名称</w:t>
            </w:r>
          </w:p>
        </w:tc>
        <w:tc>
          <w:tcPr>
            <w:tcW w:w="440" w:type="pct"/>
            <w:vAlign w:val="center"/>
          </w:tcPr>
          <w:p w14:paraId="791A9DC9">
            <w:pPr>
              <w:spacing w:line="240" w:lineRule="auto"/>
              <w:jc w:val="center"/>
              <w:rPr>
                <w:b/>
                <w:bCs/>
                <w:color w:val="auto"/>
                <w:highlight w:val="none"/>
              </w:rPr>
            </w:pPr>
            <w:r>
              <w:rPr>
                <w:b/>
                <w:bCs/>
                <w:color w:val="auto"/>
                <w:highlight w:val="none"/>
              </w:rPr>
              <w:t>单价</w:t>
            </w:r>
          </w:p>
        </w:tc>
        <w:tc>
          <w:tcPr>
            <w:tcW w:w="500" w:type="pct"/>
            <w:vAlign w:val="center"/>
          </w:tcPr>
          <w:p w14:paraId="1A0802EA">
            <w:pPr>
              <w:spacing w:line="240" w:lineRule="auto"/>
              <w:jc w:val="center"/>
              <w:rPr>
                <w:b/>
                <w:bCs/>
                <w:color w:val="auto"/>
                <w:highlight w:val="none"/>
              </w:rPr>
            </w:pPr>
            <w:r>
              <w:rPr>
                <w:rFonts w:hint="eastAsia"/>
                <w:b/>
                <w:bCs/>
                <w:color w:val="auto"/>
                <w:highlight w:val="none"/>
              </w:rPr>
              <w:t>分项合计</w:t>
            </w:r>
          </w:p>
        </w:tc>
        <w:tc>
          <w:tcPr>
            <w:tcW w:w="494" w:type="pct"/>
            <w:vAlign w:val="center"/>
          </w:tcPr>
          <w:p w14:paraId="5871A0A2">
            <w:pPr>
              <w:spacing w:line="240" w:lineRule="auto"/>
              <w:jc w:val="center"/>
              <w:rPr>
                <w:b/>
                <w:bCs/>
                <w:color w:val="auto"/>
                <w:highlight w:val="none"/>
              </w:rPr>
            </w:pPr>
            <w:r>
              <w:rPr>
                <w:rFonts w:hint="eastAsia" w:cs="Times New Roman"/>
                <w:b/>
                <w:bCs/>
                <w:color w:val="auto"/>
                <w:highlight w:val="none"/>
              </w:rPr>
              <w:t>是否符合本国产品标准</w:t>
            </w:r>
          </w:p>
        </w:tc>
        <w:tc>
          <w:tcPr>
            <w:tcW w:w="776" w:type="pct"/>
            <w:vAlign w:val="center"/>
          </w:tcPr>
          <w:p w14:paraId="204EBB47">
            <w:pPr>
              <w:spacing w:line="240" w:lineRule="auto"/>
              <w:jc w:val="center"/>
              <w:rPr>
                <w:b/>
                <w:bCs/>
                <w:color w:val="auto"/>
                <w:highlight w:val="none"/>
              </w:rPr>
            </w:pPr>
            <w:r>
              <w:rPr>
                <w:rFonts w:hint="eastAsia" w:cs="Times New Roman"/>
                <w:b/>
                <w:bCs/>
                <w:color w:val="auto"/>
                <w:highlight w:val="none"/>
              </w:rPr>
              <w:t>是否在《关于符合本国产品标准的 声明函》中填列或提供财政部会同有关部门规定的有关证明文件</w:t>
            </w:r>
          </w:p>
        </w:tc>
      </w:tr>
      <w:tr w14:paraId="5704AA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4F97238D">
            <w:pPr>
              <w:spacing w:line="240" w:lineRule="auto"/>
              <w:rPr>
                <w:color w:val="auto"/>
                <w:highlight w:val="none"/>
              </w:rPr>
            </w:pPr>
          </w:p>
        </w:tc>
        <w:tc>
          <w:tcPr>
            <w:tcW w:w="659" w:type="pct"/>
            <w:vAlign w:val="center"/>
          </w:tcPr>
          <w:p w14:paraId="3ED38104">
            <w:pPr>
              <w:spacing w:line="240" w:lineRule="auto"/>
              <w:rPr>
                <w:color w:val="auto"/>
                <w:highlight w:val="none"/>
              </w:rPr>
            </w:pPr>
          </w:p>
        </w:tc>
        <w:tc>
          <w:tcPr>
            <w:tcW w:w="595" w:type="pct"/>
            <w:vAlign w:val="center"/>
          </w:tcPr>
          <w:p w14:paraId="790ECF70">
            <w:pPr>
              <w:spacing w:line="240" w:lineRule="auto"/>
              <w:rPr>
                <w:color w:val="auto"/>
                <w:highlight w:val="none"/>
              </w:rPr>
            </w:pPr>
          </w:p>
        </w:tc>
        <w:tc>
          <w:tcPr>
            <w:tcW w:w="194" w:type="pct"/>
            <w:vAlign w:val="center"/>
          </w:tcPr>
          <w:p w14:paraId="66BED052">
            <w:pPr>
              <w:spacing w:line="240" w:lineRule="auto"/>
              <w:rPr>
                <w:color w:val="auto"/>
                <w:highlight w:val="none"/>
              </w:rPr>
            </w:pPr>
          </w:p>
        </w:tc>
        <w:tc>
          <w:tcPr>
            <w:tcW w:w="336" w:type="pct"/>
            <w:vAlign w:val="center"/>
          </w:tcPr>
          <w:p w14:paraId="7CBE74DB">
            <w:pPr>
              <w:spacing w:line="240" w:lineRule="auto"/>
              <w:rPr>
                <w:color w:val="auto"/>
                <w:highlight w:val="none"/>
              </w:rPr>
            </w:pPr>
          </w:p>
        </w:tc>
        <w:tc>
          <w:tcPr>
            <w:tcW w:w="369" w:type="pct"/>
            <w:vAlign w:val="center"/>
          </w:tcPr>
          <w:p w14:paraId="06BC18FF">
            <w:pPr>
              <w:spacing w:line="240" w:lineRule="auto"/>
              <w:rPr>
                <w:color w:val="auto"/>
                <w:highlight w:val="none"/>
              </w:rPr>
            </w:pPr>
          </w:p>
        </w:tc>
        <w:tc>
          <w:tcPr>
            <w:tcW w:w="389" w:type="pct"/>
            <w:vAlign w:val="center"/>
          </w:tcPr>
          <w:p w14:paraId="132E2E46">
            <w:pPr>
              <w:spacing w:line="240" w:lineRule="auto"/>
              <w:rPr>
                <w:color w:val="auto"/>
                <w:highlight w:val="none"/>
              </w:rPr>
            </w:pPr>
          </w:p>
        </w:tc>
        <w:tc>
          <w:tcPr>
            <w:tcW w:w="440" w:type="pct"/>
            <w:vAlign w:val="center"/>
          </w:tcPr>
          <w:p w14:paraId="46E22558">
            <w:pPr>
              <w:spacing w:line="240" w:lineRule="auto"/>
              <w:rPr>
                <w:color w:val="auto"/>
                <w:highlight w:val="none"/>
              </w:rPr>
            </w:pPr>
          </w:p>
        </w:tc>
        <w:tc>
          <w:tcPr>
            <w:tcW w:w="500" w:type="pct"/>
            <w:vAlign w:val="center"/>
          </w:tcPr>
          <w:p w14:paraId="5A2ED36A">
            <w:pPr>
              <w:spacing w:line="240" w:lineRule="auto"/>
              <w:rPr>
                <w:color w:val="auto"/>
                <w:highlight w:val="none"/>
              </w:rPr>
            </w:pPr>
          </w:p>
        </w:tc>
        <w:tc>
          <w:tcPr>
            <w:tcW w:w="494" w:type="pct"/>
          </w:tcPr>
          <w:p w14:paraId="6BC5C183">
            <w:pPr>
              <w:spacing w:line="360" w:lineRule="auto"/>
              <w:jc w:val="center"/>
              <w:rPr>
                <w:color w:val="auto"/>
                <w:highlight w:val="none"/>
              </w:rPr>
            </w:pPr>
            <w:r>
              <w:rPr>
                <w:rFonts w:hint="eastAsia" w:hAnsi="宋体" w:cs="宋体"/>
                <w:color w:val="auto"/>
                <w:szCs w:val="24"/>
                <w:highlight w:val="none"/>
              </w:rPr>
              <w:t xml:space="preserve"> </w:t>
            </w:r>
            <w:r>
              <w:rPr>
                <w:rFonts w:hint="eastAsia" w:ascii="宋体" w:hAnsi="宋体" w:eastAsia="宋体" w:cs="宋体"/>
                <w:color w:val="auto"/>
                <w:szCs w:val="24"/>
                <w:highlight w:val="none"/>
              </w:rPr>
              <w:t>是/否</w:t>
            </w:r>
          </w:p>
        </w:tc>
        <w:tc>
          <w:tcPr>
            <w:tcW w:w="776" w:type="pct"/>
          </w:tcPr>
          <w:p w14:paraId="1526921C">
            <w:pPr>
              <w:spacing w:line="360" w:lineRule="auto"/>
              <w:ind w:firstLine="480"/>
              <w:rPr>
                <w:color w:val="auto"/>
                <w:highlight w:val="none"/>
              </w:rPr>
            </w:pPr>
            <w:r>
              <w:rPr>
                <w:rFonts w:hint="eastAsia" w:ascii="宋体" w:hAnsi="宋体" w:eastAsia="宋体" w:cs="宋体"/>
                <w:color w:val="auto"/>
                <w:szCs w:val="24"/>
                <w:highlight w:val="none"/>
              </w:rPr>
              <w:t>是/否</w:t>
            </w:r>
          </w:p>
        </w:tc>
      </w:tr>
      <w:tr w14:paraId="74BC31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328CF6B0">
            <w:pPr>
              <w:spacing w:line="240" w:lineRule="auto"/>
              <w:rPr>
                <w:color w:val="auto"/>
                <w:highlight w:val="none"/>
              </w:rPr>
            </w:pPr>
          </w:p>
        </w:tc>
        <w:tc>
          <w:tcPr>
            <w:tcW w:w="659" w:type="pct"/>
            <w:vAlign w:val="center"/>
          </w:tcPr>
          <w:p w14:paraId="6C03A0CF">
            <w:pPr>
              <w:spacing w:line="240" w:lineRule="auto"/>
              <w:rPr>
                <w:color w:val="auto"/>
                <w:highlight w:val="none"/>
              </w:rPr>
            </w:pPr>
          </w:p>
        </w:tc>
        <w:tc>
          <w:tcPr>
            <w:tcW w:w="595" w:type="pct"/>
            <w:vAlign w:val="center"/>
          </w:tcPr>
          <w:p w14:paraId="586697BE">
            <w:pPr>
              <w:spacing w:line="240" w:lineRule="auto"/>
              <w:rPr>
                <w:color w:val="auto"/>
                <w:highlight w:val="none"/>
              </w:rPr>
            </w:pPr>
          </w:p>
        </w:tc>
        <w:tc>
          <w:tcPr>
            <w:tcW w:w="194" w:type="pct"/>
            <w:vAlign w:val="center"/>
          </w:tcPr>
          <w:p w14:paraId="1F4C2810">
            <w:pPr>
              <w:spacing w:line="240" w:lineRule="auto"/>
              <w:rPr>
                <w:color w:val="auto"/>
                <w:highlight w:val="none"/>
              </w:rPr>
            </w:pPr>
          </w:p>
        </w:tc>
        <w:tc>
          <w:tcPr>
            <w:tcW w:w="336" w:type="pct"/>
            <w:vAlign w:val="center"/>
          </w:tcPr>
          <w:p w14:paraId="07DAB12E">
            <w:pPr>
              <w:spacing w:line="240" w:lineRule="auto"/>
              <w:rPr>
                <w:color w:val="auto"/>
                <w:highlight w:val="none"/>
              </w:rPr>
            </w:pPr>
          </w:p>
        </w:tc>
        <w:tc>
          <w:tcPr>
            <w:tcW w:w="369" w:type="pct"/>
            <w:vAlign w:val="center"/>
          </w:tcPr>
          <w:p w14:paraId="06580B0A">
            <w:pPr>
              <w:spacing w:line="240" w:lineRule="auto"/>
              <w:rPr>
                <w:color w:val="auto"/>
                <w:highlight w:val="none"/>
              </w:rPr>
            </w:pPr>
          </w:p>
        </w:tc>
        <w:tc>
          <w:tcPr>
            <w:tcW w:w="389" w:type="pct"/>
            <w:vAlign w:val="center"/>
          </w:tcPr>
          <w:p w14:paraId="62217F9F">
            <w:pPr>
              <w:spacing w:line="240" w:lineRule="auto"/>
              <w:rPr>
                <w:color w:val="auto"/>
                <w:highlight w:val="none"/>
              </w:rPr>
            </w:pPr>
          </w:p>
        </w:tc>
        <w:tc>
          <w:tcPr>
            <w:tcW w:w="440" w:type="pct"/>
            <w:vAlign w:val="center"/>
          </w:tcPr>
          <w:p w14:paraId="07147A95">
            <w:pPr>
              <w:spacing w:line="240" w:lineRule="auto"/>
              <w:rPr>
                <w:color w:val="auto"/>
                <w:highlight w:val="none"/>
              </w:rPr>
            </w:pPr>
          </w:p>
        </w:tc>
        <w:tc>
          <w:tcPr>
            <w:tcW w:w="500" w:type="pct"/>
            <w:vAlign w:val="center"/>
          </w:tcPr>
          <w:p w14:paraId="22FC1004">
            <w:pPr>
              <w:spacing w:line="240" w:lineRule="auto"/>
              <w:rPr>
                <w:color w:val="auto"/>
                <w:highlight w:val="none"/>
              </w:rPr>
            </w:pPr>
          </w:p>
        </w:tc>
        <w:tc>
          <w:tcPr>
            <w:tcW w:w="494" w:type="pct"/>
          </w:tcPr>
          <w:p w14:paraId="698CABA1">
            <w:pPr>
              <w:spacing w:line="360" w:lineRule="auto"/>
              <w:ind w:firstLine="480" w:firstLineChars="200"/>
              <w:rPr>
                <w:color w:val="auto"/>
                <w:highlight w:val="none"/>
              </w:rPr>
            </w:pPr>
            <w:r>
              <w:rPr>
                <w:rFonts w:hint="eastAsia" w:ascii="宋体" w:hAnsi="宋体" w:eastAsia="宋体" w:cs="宋体"/>
                <w:color w:val="auto"/>
                <w:szCs w:val="24"/>
                <w:highlight w:val="none"/>
              </w:rPr>
              <w:t>是/否</w:t>
            </w:r>
          </w:p>
        </w:tc>
        <w:tc>
          <w:tcPr>
            <w:tcW w:w="776" w:type="pct"/>
          </w:tcPr>
          <w:p w14:paraId="620C3467">
            <w:pPr>
              <w:spacing w:line="360" w:lineRule="auto"/>
              <w:ind w:firstLine="480"/>
              <w:rPr>
                <w:color w:val="auto"/>
                <w:highlight w:val="none"/>
              </w:rPr>
            </w:pPr>
            <w:r>
              <w:rPr>
                <w:rFonts w:hint="eastAsia" w:ascii="宋体" w:hAnsi="宋体" w:eastAsia="宋体" w:cs="宋体"/>
                <w:color w:val="auto"/>
                <w:szCs w:val="24"/>
                <w:highlight w:val="none"/>
              </w:rPr>
              <w:t>是/否</w:t>
            </w:r>
          </w:p>
        </w:tc>
      </w:tr>
      <w:tr w14:paraId="5A5294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03F18C45">
            <w:pPr>
              <w:spacing w:line="240" w:lineRule="auto"/>
              <w:rPr>
                <w:color w:val="auto"/>
                <w:highlight w:val="none"/>
              </w:rPr>
            </w:pPr>
          </w:p>
        </w:tc>
        <w:tc>
          <w:tcPr>
            <w:tcW w:w="659" w:type="pct"/>
            <w:vAlign w:val="center"/>
          </w:tcPr>
          <w:p w14:paraId="071DA982">
            <w:pPr>
              <w:spacing w:line="240" w:lineRule="auto"/>
              <w:rPr>
                <w:color w:val="auto"/>
                <w:highlight w:val="none"/>
              </w:rPr>
            </w:pPr>
          </w:p>
        </w:tc>
        <w:tc>
          <w:tcPr>
            <w:tcW w:w="595" w:type="pct"/>
            <w:vAlign w:val="center"/>
          </w:tcPr>
          <w:p w14:paraId="3E7DA25A">
            <w:pPr>
              <w:spacing w:line="240" w:lineRule="auto"/>
              <w:rPr>
                <w:color w:val="auto"/>
                <w:highlight w:val="none"/>
              </w:rPr>
            </w:pPr>
          </w:p>
        </w:tc>
        <w:tc>
          <w:tcPr>
            <w:tcW w:w="194" w:type="pct"/>
            <w:vAlign w:val="center"/>
          </w:tcPr>
          <w:p w14:paraId="59D5DB4C">
            <w:pPr>
              <w:spacing w:line="240" w:lineRule="auto"/>
              <w:rPr>
                <w:color w:val="auto"/>
                <w:highlight w:val="none"/>
              </w:rPr>
            </w:pPr>
          </w:p>
        </w:tc>
        <w:tc>
          <w:tcPr>
            <w:tcW w:w="336" w:type="pct"/>
            <w:vAlign w:val="center"/>
          </w:tcPr>
          <w:p w14:paraId="40B6EE27">
            <w:pPr>
              <w:spacing w:line="240" w:lineRule="auto"/>
              <w:rPr>
                <w:color w:val="auto"/>
                <w:highlight w:val="none"/>
              </w:rPr>
            </w:pPr>
          </w:p>
        </w:tc>
        <w:tc>
          <w:tcPr>
            <w:tcW w:w="369" w:type="pct"/>
            <w:vAlign w:val="center"/>
          </w:tcPr>
          <w:p w14:paraId="72BDF7B5">
            <w:pPr>
              <w:spacing w:line="240" w:lineRule="auto"/>
              <w:rPr>
                <w:color w:val="auto"/>
                <w:highlight w:val="none"/>
              </w:rPr>
            </w:pPr>
          </w:p>
        </w:tc>
        <w:tc>
          <w:tcPr>
            <w:tcW w:w="389" w:type="pct"/>
            <w:vAlign w:val="center"/>
          </w:tcPr>
          <w:p w14:paraId="79ACD54B">
            <w:pPr>
              <w:spacing w:line="240" w:lineRule="auto"/>
              <w:rPr>
                <w:color w:val="auto"/>
                <w:highlight w:val="none"/>
              </w:rPr>
            </w:pPr>
          </w:p>
        </w:tc>
        <w:tc>
          <w:tcPr>
            <w:tcW w:w="440" w:type="pct"/>
            <w:vAlign w:val="center"/>
          </w:tcPr>
          <w:p w14:paraId="7BDFE023">
            <w:pPr>
              <w:spacing w:line="240" w:lineRule="auto"/>
              <w:rPr>
                <w:color w:val="auto"/>
                <w:highlight w:val="none"/>
              </w:rPr>
            </w:pPr>
          </w:p>
        </w:tc>
        <w:tc>
          <w:tcPr>
            <w:tcW w:w="500" w:type="pct"/>
            <w:vAlign w:val="center"/>
          </w:tcPr>
          <w:p w14:paraId="1DB4DBDF">
            <w:pPr>
              <w:spacing w:line="240" w:lineRule="auto"/>
              <w:rPr>
                <w:color w:val="auto"/>
                <w:highlight w:val="none"/>
              </w:rPr>
            </w:pPr>
          </w:p>
        </w:tc>
        <w:tc>
          <w:tcPr>
            <w:tcW w:w="494" w:type="pct"/>
          </w:tcPr>
          <w:p w14:paraId="3BCAAECD">
            <w:pPr>
              <w:spacing w:line="360" w:lineRule="auto"/>
              <w:ind w:firstLine="480"/>
              <w:rPr>
                <w:color w:val="auto"/>
                <w:highlight w:val="none"/>
              </w:rPr>
            </w:pPr>
            <w:r>
              <w:rPr>
                <w:rFonts w:hint="eastAsia" w:ascii="宋体" w:hAnsi="宋体" w:eastAsia="宋体" w:cs="宋体"/>
                <w:color w:val="auto"/>
                <w:szCs w:val="24"/>
                <w:highlight w:val="none"/>
              </w:rPr>
              <w:t>是/否</w:t>
            </w:r>
          </w:p>
        </w:tc>
        <w:tc>
          <w:tcPr>
            <w:tcW w:w="776" w:type="pct"/>
          </w:tcPr>
          <w:p w14:paraId="7C4588F5">
            <w:pPr>
              <w:spacing w:line="360" w:lineRule="auto"/>
              <w:ind w:firstLine="480"/>
              <w:rPr>
                <w:color w:val="auto"/>
                <w:highlight w:val="none"/>
              </w:rPr>
            </w:pPr>
            <w:r>
              <w:rPr>
                <w:rFonts w:hint="eastAsia" w:ascii="宋体" w:hAnsi="宋体" w:eastAsia="宋体" w:cs="宋体"/>
                <w:color w:val="auto"/>
                <w:szCs w:val="24"/>
                <w:highlight w:val="none"/>
              </w:rPr>
              <w:t>是/否</w:t>
            </w:r>
          </w:p>
        </w:tc>
      </w:tr>
      <w:tr w14:paraId="5FC2C5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481FD99E">
            <w:pPr>
              <w:spacing w:line="240" w:lineRule="auto"/>
              <w:rPr>
                <w:color w:val="auto"/>
                <w:highlight w:val="none"/>
              </w:rPr>
            </w:pPr>
          </w:p>
        </w:tc>
        <w:tc>
          <w:tcPr>
            <w:tcW w:w="659" w:type="pct"/>
            <w:vAlign w:val="center"/>
          </w:tcPr>
          <w:p w14:paraId="0ABB7F99">
            <w:pPr>
              <w:spacing w:line="240" w:lineRule="auto"/>
              <w:rPr>
                <w:color w:val="auto"/>
                <w:highlight w:val="none"/>
              </w:rPr>
            </w:pPr>
          </w:p>
        </w:tc>
        <w:tc>
          <w:tcPr>
            <w:tcW w:w="595" w:type="pct"/>
            <w:vAlign w:val="center"/>
          </w:tcPr>
          <w:p w14:paraId="23455305">
            <w:pPr>
              <w:spacing w:line="240" w:lineRule="auto"/>
              <w:rPr>
                <w:color w:val="auto"/>
                <w:highlight w:val="none"/>
              </w:rPr>
            </w:pPr>
          </w:p>
        </w:tc>
        <w:tc>
          <w:tcPr>
            <w:tcW w:w="194" w:type="pct"/>
            <w:vAlign w:val="center"/>
          </w:tcPr>
          <w:p w14:paraId="085C525C">
            <w:pPr>
              <w:spacing w:line="240" w:lineRule="auto"/>
              <w:rPr>
                <w:color w:val="auto"/>
                <w:highlight w:val="none"/>
              </w:rPr>
            </w:pPr>
          </w:p>
        </w:tc>
        <w:tc>
          <w:tcPr>
            <w:tcW w:w="336" w:type="pct"/>
            <w:vAlign w:val="center"/>
          </w:tcPr>
          <w:p w14:paraId="08F084C3">
            <w:pPr>
              <w:spacing w:line="240" w:lineRule="auto"/>
              <w:rPr>
                <w:color w:val="auto"/>
                <w:highlight w:val="none"/>
              </w:rPr>
            </w:pPr>
          </w:p>
        </w:tc>
        <w:tc>
          <w:tcPr>
            <w:tcW w:w="369" w:type="pct"/>
            <w:vAlign w:val="center"/>
          </w:tcPr>
          <w:p w14:paraId="1DA77125">
            <w:pPr>
              <w:spacing w:line="240" w:lineRule="auto"/>
              <w:rPr>
                <w:color w:val="auto"/>
                <w:highlight w:val="none"/>
              </w:rPr>
            </w:pPr>
          </w:p>
        </w:tc>
        <w:tc>
          <w:tcPr>
            <w:tcW w:w="389" w:type="pct"/>
            <w:vAlign w:val="center"/>
          </w:tcPr>
          <w:p w14:paraId="0CB9192F">
            <w:pPr>
              <w:spacing w:line="240" w:lineRule="auto"/>
              <w:rPr>
                <w:color w:val="auto"/>
                <w:highlight w:val="none"/>
              </w:rPr>
            </w:pPr>
          </w:p>
        </w:tc>
        <w:tc>
          <w:tcPr>
            <w:tcW w:w="440" w:type="pct"/>
            <w:vAlign w:val="center"/>
          </w:tcPr>
          <w:p w14:paraId="40702C39">
            <w:pPr>
              <w:spacing w:line="240" w:lineRule="auto"/>
              <w:rPr>
                <w:color w:val="auto"/>
                <w:highlight w:val="none"/>
              </w:rPr>
            </w:pPr>
          </w:p>
        </w:tc>
        <w:tc>
          <w:tcPr>
            <w:tcW w:w="500" w:type="pct"/>
            <w:vAlign w:val="center"/>
          </w:tcPr>
          <w:p w14:paraId="1019F1A7">
            <w:pPr>
              <w:spacing w:line="240" w:lineRule="auto"/>
              <w:rPr>
                <w:color w:val="auto"/>
                <w:highlight w:val="none"/>
              </w:rPr>
            </w:pPr>
          </w:p>
        </w:tc>
        <w:tc>
          <w:tcPr>
            <w:tcW w:w="494" w:type="pct"/>
          </w:tcPr>
          <w:p w14:paraId="258EEFDD">
            <w:pPr>
              <w:spacing w:line="360" w:lineRule="auto"/>
              <w:ind w:firstLine="480"/>
              <w:rPr>
                <w:color w:val="auto"/>
                <w:highlight w:val="none"/>
              </w:rPr>
            </w:pPr>
            <w:r>
              <w:rPr>
                <w:rFonts w:hint="eastAsia" w:ascii="宋体" w:hAnsi="宋体" w:eastAsia="宋体" w:cs="宋体"/>
                <w:color w:val="auto"/>
                <w:szCs w:val="24"/>
                <w:highlight w:val="none"/>
              </w:rPr>
              <w:t>是/否</w:t>
            </w:r>
          </w:p>
        </w:tc>
        <w:tc>
          <w:tcPr>
            <w:tcW w:w="776" w:type="pct"/>
          </w:tcPr>
          <w:p w14:paraId="0EC3DB7D">
            <w:pPr>
              <w:spacing w:line="360" w:lineRule="auto"/>
              <w:ind w:firstLine="480"/>
              <w:rPr>
                <w:color w:val="auto"/>
                <w:highlight w:val="none"/>
              </w:rPr>
            </w:pPr>
            <w:r>
              <w:rPr>
                <w:rFonts w:hint="eastAsia" w:ascii="宋体" w:hAnsi="宋体" w:eastAsia="宋体" w:cs="宋体"/>
                <w:color w:val="auto"/>
                <w:szCs w:val="24"/>
                <w:highlight w:val="none"/>
              </w:rPr>
              <w:t>是/否</w:t>
            </w:r>
          </w:p>
        </w:tc>
      </w:tr>
      <w:tr w14:paraId="058963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22" w:type="pct"/>
        </w:trPr>
        <w:tc>
          <w:tcPr>
            <w:tcW w:w="225" w:type="pct"/>
            <w:vAlign w:val="center"/>
          </w:tcPr>
          <w:p w14:paraId="2CEAF65A">
            <w:pPr>
              <w:spacing w:line="240" w:lineRule="auto"/>
              <w:rPr>
                <w:color w:val="auto"/>
                <w:highlight w:val="none"/>
              </w:rPr>
            </w:pPr>
          </w:p>
        </w:tc>
        <w:tc>
          <w:tcPr>
            <w:tcW w:w="659" w:type="pct"/>
            <w:vAlign w:val="center"/>
          </w:tcPr>
          <w:p w14:paraId="303DFF86">
            <w:pPr>
              <w:spacing w:line="240" w:lineRule="auto"/>
              <w:rPr>
                <w:color w:val="auto"/>
                <w:highlight w:val="none"/>
              </w:rPr>
            </w:pPr>
          </w:p>
        </w:tc>
        <w:tc>
          <w:tcPr>
            <w:tcW w:w="595" w:type="pct"/>
            <w:vAlign w:val="center"/>
          </w:tcPr>
          <w:p w14:paraId="3637A11F">
            <w:pPr>
              <w:spacing w:line="240" w:lineRule="auto"/>
              <w:rPr>
                <w:color w:val="auto"/>
                <w:highlight w:val="none"/>
              </w:rPr>
            </w:pPr>
          </w:p>
        </w:tc>
        <w:tc>
          <w:tcPr>
            <w:tcW w:w="194" w:type="pct"/>
            <w:vAlign w:val="center"/>
          </w:tcPr>
          <w:p w14:paraId="13D089FC">
            <w:pPr>
              <w:spacing w:line="240" w:lineRule="auto"/>
              <w:rPr>
                <w:color w:val="auto"/>
                <w:highlight w:val="none"/>
              </w:rPr>
            </w:pPr>
          </w:p>
        </w:tc>
        <w:tc>
          <w:tcPr>
            <w:tcW w:w="336" w:type="pct"/>
            <w:vAlign w:val="center"/>
          </w:tcPr>
          <w:p w14:paraId="350858B7">
            <w:pPr>
              <w:spacing w:line="240" w:lineRule="auto"/>
              <w:rPr>
                <w:color w:val="auto"/>
                <w:highlight w:val="none"/>
              </w:rPr>
            </w:pPr>
          </w:p>
        </w:tc>
        <w:tc>
          <w:tcPr>
            <w:tcW w:w="369" w:type="pct"/>
            <w:vAlign w:val="center"/>
          </w:tcPr>
          <w:p w14:paraId="0EC54BF4">
            <w:pPr>
              <w:spacing w:line="240" w:lineRule="auto"/>
              <w:rPr>
                <w:color w:val="auto"/>
                <w:highlight w:val="none"/>
              </w:rPr>
            </w:pPr>
          </w:p>
        </w:tc>
        <w:tc>
          <w:tcPr>
            <w:tcW w:w="389" w:type="pct"/>
            <w:vAlign w:val="center"/>
          </w:tcPr>
          <w:p w14:paraId="0700E97A">
            <w:pPr>
              <w:spacing w:line="240" w:lineRule="auto"/>
              <w:rPr>
                <w:color w:val="auto"/>
                <w:highlight w:val="none"/>
              </w:rPr>
            </w:pPr>
          </w:p>
        </w:tc>
        <w:tc>
          <w:tcPr>
            <w:tcW w:w="440" w:type="pct"/>
            <w:vAlign w:val="center"/>
          </w:tcPr>
          <w:p w14:paraId="72D55EB2">
            <w:pPr>
              <w:spacing w:line="240" w:lineRule="auto"/>
              <w:rPr>
                <w:color w:val="auto"/>
                <w:highlight w:val="none"/>
              </w:rPr>
            </w:pPr>
          </w:p>
        </w:tc>
        <w:tc>
          <w:tcPr>
            <w:tcW w:w="500" w:type="pct"/>
            <w:vAlign w:val="center"/>
          </w:tcPr>
          <w:p w14:paraId="138A5475">
            <w:pPr>
              <w:spacing w:line="240" w:lineRule="auto"/>
              <w:rPr>
                <w:color w:val="auto"/>
                <w:highlight w:val="none"/>
              </w:rPr>
            </w:pPr>
          </w:p>
        </w:tc>
        <w:tc>
          <w:tcPr>
            <w:tcW w:w="494" w:type="pct"/>
          </w:tcPr>
          <w:p w14:paraId="30A1405B">
            <w:pPr>
              <w:spacing w:line="360" w:lineRule="auto"/>
              <w:ind w:firstLine="480"/>
              <w:rPr>
                <w:color w:val="auto"/>
                <w:highlight w:val="none"/>
              </w:rPr>
            </w:pPr>
            <w:r>
              <w:rPr>
                <w:rFonts w:hint="eastAsia" w:ascii="宋体" w:hAnsi="宋体" w:eastAsia="宋体" w:cs="宋体"/>
                <w:color w:val="auto"/>
                <w:szCs w:val="24"/>
                <w:highlight w:val="none"/>
              </w:rPr>
              <w:t>是/否</w:t>
            </w:r>
          </w:p>
        </w:tc>
        <w:tc>
          <w:tcPr>
            <w:tcW w:w="776" w:type="pct"/>
          </w:tcPr>
          <w:p w14:paraId="22DD983E">
            <w:pPr>
              <w:spacing w:line="360" w:lineRule="auto"/>
              <w:ind w:firstLine="480"/>
              <w:rPr>
                <w:color w:val="auto"/>
                <w:highlight w:val="none"/>
              </w:rPr>
            </w:pPr>
            <w:r>
              <w:rPr>
                <w:rFonts w:hint="eastAsia" w:ascii="宋体" w:hAnsi="宋体" w:eastAsia="宋体" w:cs="宋体"/>
                <w:color w:val="auto"/>
                <w:szCs w:val="24"/>
                <w:highlight w:val="none"/>
              </w:rPr>
              <w:t>是/否</w:t>
            </w:r>
          </w:p>
        </w:tc>
      </w:tr>
      <w:tr w14:paraId="156D75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13" w:hRule="atLeast"/>
        </w:trPr>
        <w:tc>
          <w:tcPr>
            <w:tcW w:w="3208" w:type="pct"/>
            <w:gridSpan w:val="8"/>
            <w:vAlign w:val="center"/>
          </w:tcPr>
          <w:p w14:paraId="33F75E2F">
            <w:pPr>
              <w:jc w:val="right"/>
              <w:rPr>
                <w:color w:val="auto"/>
                <w:highlight w:val="none"/>
              </w:rPr>
            </w:pPr>
            <w:r>
              <w:rPr>
                <w:rFonts w:hint="eastAsia"/>
                <w:color w:val="auto"/>
                <w:highlight w:val="none"/>
              </w:rPr>
              <w:t>投标总价</w:t>
            </w:r>
          </w:p>
        </w:tc>
        <w:tc>
          <w:tcPr>
            <w:tcW w:w="500" w:type="pct"/>
            <w:vAlign w:val="center"/>
          </w:tcPr>
          <w:p w14:paraId="0C8B0372">
            <w:pPr>
              <w:spacing w:line="276" w:lineRule="auto"/>
              <w:jc w:val="center"/>
              <w:rPr>
                <w:rFonts w:ascii="Arial" w:hAnsi="Arial" w:cs="Arial"/>
                <w:color w:val="auto"/>
                <w:highlight w:val="none"/>
              </w:rPr>
            </w:pPr>
          </w:p>
        </w:tc>
        <w:tc>
          <w:tcPr>
            <w:tcW w:w="494" w:type="pct"/>
            <w:vAlign w:val="center"/>
          </w:tcPr>
          <w:p w14:paraId="6E8478C1">
            <w:pPr>
              <w:spacing w:line="276" w:lineRule="auto"/>
              <w:jc w:val="center"/>
              <w:rPr>
                <w:rFonts w:ascii="Arial" w:hAnsi="Arial" w:cs="Arial"/>
                <w:color w:val="auto"/>
                <w:highlight w:val="none"/>
              </w:rPr>
            </w:pPr>
          </w:p>
        </w:tc>
        <w:tc>
          <w:tcPr>
            <w:tcW w:w="798" w:type="pct"/>
            <w:gridSpan w:val="2"/>
            <w:vAlign w:val="center"/>
          </w:tcPr>
          <w:p w14:paraId="6309D96D">
            <w:pPr>
              <w:spacing w:line="276" w:lineRule="auto"/>
              <w:jc w:val="center"/>
              <w:rPr>
                <w:rFonts w:ascii="Arial" w:hAnsi="Arial" w:cs="Arial"/>
                <w:color w:val="auto"/>
                <w:highlight w:val="none"/>
              </w:rPr>
            </w:pPr>
          </w:p>
        </w:tc>
      </w:tr>
      <w:bookmarkEnd w:id="240"/>
    </w:tbl>
    <w:p w14:paraId="3FB0A909">
      <w:pPr>
        <w:ind w:left="851" w:right="-48" w:rightChars="-20" w:hanging="776"/>
        <w:rPr>
          <w:color w:val="auto"/>
          <w:highlight w:val="none"/>
        </w:rPr>
      </w:pPr>
      <w:r>
        <w:rPr>
          <w:rFonts w:hint="eastAsia" w:hAnsi="Calibri" w:cs="Times New Roman"/>
          <w:color w:val="auto"/>
          <w:highlight w:val="none"/>
        </w:rPr>
        <w:t>注：</w:t>
      </w:r>
      <w:r>
        <w:rPr>
          <w:rFonts w:hint="eastAsia" w:hAnsi="Calibri" w:cs="Times New Roman"/>
          <w:color w:val="auto"/>
          <w:highlight w:val="none"/>
        </w:rPr>
        <w:tab/>
      </w:r>
      <w:r>
        <w:rPr>
          <w:rFonts w:hAnsi="Calibri" w:cs="Times New Roman"/>
          <w:color w:val="auto"/>
          <w:highlight w:val="none"/>
        </w:rPr>
        <w:t>1</w:t>
      </w:r>
      <w:r>
        <w:rPr>
          <w:rFonts w:hint="eastAsia" w:hAnsi="Calibri" w:cs="Times New Roman"/>
          <w:color w:val="auto"/>
          <w:highlight w:val="none"/>
        </w:rPr>
        <w:t>、投标总价应为各分项合计汇总之和。</w:t>
      </w:r>
    </w:p>
    <w:p w14:paraId="49C7BADE">
      <w:pPr>
        <w:ind w:right="-48" w:rightChars="-20"/>
        <w:rPr>
          <w:color w:val="auto"/>
          <w:highlight w:val="none"/>
        </w:rPr>
      </w:pPr>
      <w:r>
        <w:rPr>
          <w:rFonts w:hAnsi="Calibri" w:cs="Times New Roman"/>
          <w:color w:val="auto"/>
          <w:highlight w:val="none"/>
        </w:rPr>
        <w:t>2</w:t>
      </w:r>
      <w:r>
        <w:rPr>
          <w:rFonts w:hint="eastAsia" w:hAnsi="Calibri" w:cs="Times New Roman"/>
          <w:color w:val="auto"/>
          <w:highlight w:val="none"/>
        </w:rPr>
        <w:t>、如果不提供投标分项报价表将视为没有实质性响应招标文件。</w:t>
      </w:r>
    </w:p>
    <w:p w14:paraId="2AE06436">
      <w:pPr>
        <w:spacing w:line="360" w:lineRule="auto"/>
        <w:jc w:val="left"/>
        <w:rPr>
          <w:rFonts w:hAnsi="宋体" w:cs="宋体"/>
          <w:color w:val="auto"/>
          <w:kern w:val="0"/>
          <w:szCs w:val="24"/>
          <w:highlight w:val="none"/>
        </w:rPr>
      </w:pPr>
      <w:r>
        <w:rPr>
          <w:rFonts w:hint="eastAsia" w:hAnsi="宋体" w:cs="宋体"/>
          <w:bCs/>
          <w:color w:val="auto"/>
          <w:szCs w:val="24"/>
          <w:highlight w:val="none"/>
        </w:rPr>
        <w:t>3、</w:t>
      </w:r>
      <w:r>
        <w:rPr>
          <w:rFonts w:hint="eastAsia" w:ascii="宋体" w:hAnsi="宋体" w:cs="宋体"/>
          <w:bCs/>
          <w:color w:val="auto"/>
          <w:szCs w:val="24"/>
          <w:highlight w:val="none"/>
        </w:rPr>
        <w:t>本表中</w:t>
      </w:r>
      <w:r>
        <w:rPr>
          <w:rFonts w:hint="eastAsia" w:ascii="宋体" w:hAnsi="宋体" w:cs="宋体"/>
          <w:color w:val="auto"/>
          <w:kern w:val="0"/>
          <w:szCs w:val="24"/>
          <w:highlight w:val="none"/>
        </w:rPr>
        <w:t>制造商与《关于符合本国产品标准的声明函》中生产厂不一致时，</w:t>
      </w:r>
      <w:r>
        <w:rPr>
          <w:rFonts w:hint="eastAsia" w:hAnsi="宋体" w:cs="宋体"/>
          <w:color w:val="auto"/>
          <w:kern w:val="0"/>
          <w:szCs w:val="24"/>
          <w:highlight w:val="none"/>
        </w:rPr>
        <w:t>投标人</w:t>
      </w:r>
      <w:r>
        <w:rPr>
          <w:rFonts w:hint="eastAsia" w:ascii="宋体" w:hAnsi="宋体" w:cs="宋体"/>
          <w:color w:val="auto"/>
          <w:kern w:val="0"/>
          <w:szCs w:val="24"/>
          <w:highlight w:val="none"/>
        </w:rPr>
        <w:t>需提供制造商及生产厂的关系说明。</w:t>
      </w:r>
    </w:p>
    <w:p w14:paraId="5A3C3007">
      <w:pPr>
        <w:spacing w:line="360" w:lineRule="auto"/>
        <w:rPr>
          <w:rFonts w:hAnsi="Calibri" w:cs="Times New Roman"/>
          <w:color w:val="auto"/>
          <w:highlight w:val="none"/>
        </w:rPr>
      </w:pPr>
      <w:r>
        <w:rPr>
          <w:rFonts w:hint="eastAsia" w:hAnsi="Calibri" w:cs="Times New Roman"/>
          <w:color w:val="auto"/>
          <w:highlight w:val="none"/>
        </w:rPr>
        <w:t>投标人名称（盖章）：____________________</w:t>
      </w:r>
    </w:p>
    <w:p w14:paraId="6DEE22B8">
      <w:pPr>
        <w:widowControl/>
        <w:adjustRightInd/>
        <w:snapToGrid/>
        <w:spacing w:line="240" w:lineRule="auto"/>
        <w:jc w:val="left"/>
        <w:rPr>
          <w:rFonts w:hAnsi="Calibri" w:cs="Times New Roman"/>
          <w:color w:val="auto"/>
          <w:highlight w:val="none"/>
        </w:rPr>
        <w:sectPr>
          <w:type w:val="continuous"/>
          <w:pgSz w:w="16838" w:h="11906" w:orient="landscape"/>
          <w:pgMar w:top="1440" w:right="1298" w:bottom="1400" w:left="1469" w:header="851" w:footer="757" w:gutter="0"/>
          <w:cols w:space="425" w:num="1"/>
          <w:docGrid w:type="lines" w:linePitch="326" w:charSpace="0"/>
        </w:sectPr>
      </w:pPr>
    </w:p>
    <w:p w14:paraId="7FD6BD88">
      <w:pPr>
        <w:pStyle w:val="3"/>
        <w:rPr>
          <w:rFonts w:hAnsi="宋体"/>
          <w:color w:val="auto"/>
          <w:highlight w:val="none"/>
        </w:rPr>
      </w:pPr>
      <w:bookmarkStart w:id="241" w:name="_Toc226046006"/>
      <w:bookmarkStart w:id="242" w:name="_Toc236941170"/>
      <w:bookmarkStart w:id="243" w:name="_Toc350850482"/>
      <w:bookmarkStart w:id="244" w:name="_Toc350862083"/>
      <w:bookmarkStart w:id="245" w:name="_Toc353348622"/>
      <w:r>
        <w:rPr>
          <w:rFonts w:hint="eastAsia" w:hAnsi="Calibri"/>
          <w:color w:val="auto"/>
          <w:highlight w:val="none"/>
        </w:rPr>
        <w:t>附件</w:t>
      </w:r>
      <w:r>
        <w:rPr>
          <w:rFonts w:hAnsi="Calibri"/>
          <w:color w:val="auto"/>
          <w:highlight w:val="none"/>
        </w:rPr>
        <w:t xml:space="preserve">4 </w:t>
      </w:r>
      <w:r>
        <w:rPr>
          <w:rFonts w:hint="eastAsia" w:hAnsi="宋体"/>
          <w:color w:val="auto"/>
          <w:highlight w:val="none"/>
        </w:rPr>
        <w:t>技术服务需求偏离表格式</w:t>
      </w:r>
      <w:bookmarkEnd w:id="241"/>
      <w:bookmarkEnd w:id="242"/>
    </w:p>
    <w:p w14:paraId="164D0014">
      <w:pPr>
        <w:spacing w:after="240" w:line="360" w:lineRule="auto"/>
        <w:ind w:left="904" w:right="-48" w:rightChars="-20" w:hanging="904"/>
        <w:jc w:val="center"/>
        <w:rPr>
          <w:rFonts w:hAnsi="宋体"/>
          <w:b/>
          <w:color w:val="auto"/>
          <w:sz w:val="30"/>
          <w:highlight w:val="none"/>
        </w:rPr>
      </w:pPr>
      <w:r>
        <w:rPr>
          <w:rFonts w:hint="eastAsia" w:hAnsi="宋体"/>
          <w:b/>
          <w:color w:val="auto"/>
          <w:sz w:val="30"/>
          <w:highlight w:val="none"/>
        </w:rPr>
        <w:t>技术服务需求偏离表</w:t>
      </w:r>
    </w:p>
    <w:p w14:paraId="643646CF">
      <w:pPr>
        <w:spacing w:line="360" w:lineRule="auto"/>
        <w:ind w:left="720" w:right="-48" w:rightChars="-20" w:hanging="720"/>
        <w:rPr>
          <w:rFonts w:hAnsi="宋体"/>
          <w:color w:val="auto"/>
          <w:highlight w:val="none"/>
        </w:rPr>
      </w:pPr>
      <w:r>
        <w:rPr>
          <w:rFonts w:hint="eastAsia" w:hAnsi="宋体"/>
          <w:color w:val="auto"/>
          <w:highlight w:val="none"/>
        </w:rPr>
        <w:t>项目名称：</w:t>
      </w:r>
    </w:p>
    <w:p w14:paraId="18505EA8">
      <w:pPr>
        <w:spacing w:line="360" w:lineRule="auto"/>
        <w:ind w:left="720" w:hanging="720"/>
        <w:rPr>
          <w:rFonts w:hAnsi="宋体"/>
          <w:color w:val="auto"/>
          <w:highlight w:val="none"/>
        </w:rPr>
      </w:pPr>
      <w:r>
        <w:rPr>
          <w:rFonts w:hint="eastAsia" w:hAnsi="宋体"/>
          <w:color w:val="auto"/>
          <w:highlight w:val="none"/>
        </w:rPr>
        <w:t>项目编号/包件号：                       包件名称：</w:t>
      </w:r>
    </w:p>
    <w:tbl>
      <w:tblPr>
        <w:tblStyle w:val="27"/>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2334"/>
        <w:gridCol w:w="1483"/>
        <w:gridCol w:w="1480"/>
        <w:gridCol w:w="1821"/>
      </w:tblGrid>
      <w:tr w14:paraId="5180BF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6EEF5C41">
            <w:pPr>
              <w:spacing w:line="240" w:lineRule="auto"/>
              <w:rPr>
                <w:color w:val="auto"/>
                <w:sz w:val="21"/>
                <w:highlight w:val="none"/>
              </w:rPr>
            </w:pPr>
            <w:r>
              <w:rPr>
                <w:rFonts w:hint="eastAsia"/>
                <w:color w:val="auto"/>
                <w:sz w:val="21"/>
                <w:highlight w:val="none"/>
              </w:rPr>
              <w:t>序号</w:t>
            </w:r>
          </w:p>
        </w:tc>
        <w:tc>
          <w:tcPr>
            <w:tcW w:w="1559" w:type="dxa"/>
            <w:vAlign w:val="center"/>
          </w:tcPr>
          <w:p w14:paraId="55FCD483">
            <w:pPr>
              <w:spacing w:line="240" w:lineRule="auto"/>
              <w:rPr>
                <w:color w:val="auto"/>
                <w:sz w:val="21"/>
                <w:highlight w:val="none"/>
              </w:rPr>
            </w:pPr>
            <w:r>
              <w:rPr>
                <w:rFonts w:hint="eastAsia"/>
                <w:color w:val="auto"/>
                <w:sz w:val="21"/>
                <w:highlight w:val="none"/>
              </w:rPr>
              <w:t>指标项</w:t>
            </w:r>
          </w:p>
        </w:tc>
        <w:tc>
          <w:tcPr>
            <w:tcW w:w="2334" w:type="dxa"/>
            <w:vAlign w:val="center"/>
          </w:tcPr>
          <w:p w14:paraId="50B988B2">
            <w:pPr>
              <w:spacing w:line="240" w:lineRule="auto"/>
              <w:rPr>
                <w:color w:val="auto"/>
                <w:sz w:val="21"/>
                <w:highlight w:val="none"/>
              </w:rPr>
            </w:pPr>
            <w:r>
              <w:rPr>
                <w:rFonts w:hint="eastAsia"/>
                <w:color w:val="auto"/>
                <w:sz w:val="21"/>
                <w:highlight w:val="none"/>
              </w:rPr>
              <w:t>招标文件需求要求</w:t>
            </w:r>
          </w:p>
        </w:tc>
        <w:tc>
          <w:tcPr>
            <w:tcW w:w="1483" w:type="dxa"/>
            <w:vAlign w:val="center"/>
          </w:tcPr>
          <w:p w14:paraId="730BFF65">
            <w:pPr>
              <w:spacing w:line="240" w:lineRule="auto"/>
              <w:rPr>
                <w:color w:val="auto"/>
                <w:sz w:val="21"/>
                <w:highlight w:val="none"/>
              </w:rPr>
            </w:pPr>
            <w:r>
              <w:rPr>
                <w:rFonts w:hint="eastAsia" w:ascii="宋体" w:hAnsi="宋体" w:eastAsia="宋体" w:cs="Times New Roman"/>
                <w:color w:val="auto"/>
                <w:kern w:val="0"/>
                <w:sz w:val="21"/>
                <w:szCs w:val="21"/>
                <w:highlight w:val="none"/>
                <w:lang w:val="en-US" w:eastAsia="zh-CN"/>
              </w:rPr>
              <w:t>投标文件技术应答</w:t>
            </w:r>
          </w:p>
        </w:tc>
        <w:tc>
          <w:tcPr>
            <w:tcW w:w="1480" w:type="dxa"/>
            <w:vAlign w:val="center"/>
          </w:tcPr>
          <w:p w14:paraId="6E99AC3E">
            <w:pPr>
              <w:spacing w:line="240" w:lineRule="auto"/>
              <w:rPr>
                <w:color w:val="auto"/>
                <w:sz w:val="21"/>
                <w:highlight w:val="none"/>
              </w:rPr>
            </w:pPr>
            <w:r>
              <w:rPr>
                <w:rFonts w:hint="eastAsia"/>
                <w:color w:val="auto"/>
                <w:sz w:val="21"/>
                <w:highlight w:val="none"/>
              </w:rPr>
              <w:t>偏离说明</w:t>
            </w:r>
          </w:p>
        </w:tc>
        <w:tc>
          <w:tcPr>
            <w:tcW w:w="1821" w:type="dxa"/>
            <w:vAlign w:val="center"/>
          </w:tcPr>
          <w:p w14:paraId="741E48B0">
            <w:pPr>
              <w:spacing w:line="240" w:lineRule="auto"/>
              <w:rPr>
                <w:color w:val="auto"/>
                <w:sz w:val="21"/>
                <w:highlight w:val="none"/>
              </w:rPr>
            </w:pPr>
            <w:r>
              <w:rPr>
                <w:rFonts w:hint="eastAsia"/>
                <w:color w:val="auto"/>
                <w:sz w:val="21"/>
                <w:highlight w:val="none"/>
              </w:rPr>
              <w:t>技术支持材料或说明证明文件在投标文件中的索引</w:t>
            </w:r>
          </w:p>
        </w:tc>
      </w:tr>
      <w:tr w14:paraId="61FBF6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14:paraId="15D18DA8">
            <w:pPr>
              <w:spacing w:line="240" w:lineRule="auto"/>
              <w:rPr>
                <w:color w:val="auto"/>
                <w:sz w:val="21"/>
                <w:highlight w:val="none"/>
              </w:rPr>
            </w:pPr>
          </w:p>
        </w:tc>
        <w:tc>
          <w:tcPr>
            <w:tcW w:w="1559" w:type="dxa"/>
          </w:tcPr>
          <w:p w14:paraId="1FE20FEF">
            <w:pPr>
              <w:spacing w:line="240" w:lineRule="auto"/>
              <w:rPr>
                <w:color w:val="auto"/>
                <w:sz w:val="21"/>
                <w:highlight w:val="none"/>
              </w:rPr>
            </w:pPr>
            <w:r>
              <w:rPr>
                <w:rFonts w:hint="eastAsia"/>
                <w:color w:val="auto"/>
                <w:sz w:val="21"/>
                <w:highlight w:val="none"/>
              </w:rPr>
              <w:t>【填写招标文件技术服务需求中条文的编号】</w:t>
            </w:r>
          </w:p>
        </w:tc>
        <w:tc>
          <w:tcPr>
            <w:tcW w:w="2334" w:type="dxa"/>
          </w:tcPr>
          <w:p w14:paraId="77A27AD2">
            <w:pPr>
              <w:spacing w:line="240" w:lineRule="auto"/>
              <w:rPr>
                <w:color w:val="auto"/>
                <w:sz w:val="21"/>
                <w:highlight w:val="none"/>
              </w:rPr>
            </w:pPr>
            <w:r>
              <w:rPr>
                <w:rFonts w:hint="eastAsia"/>
                <w:color w:val="auto"/>
                <w:sz w:val="21"/>
                <w:highlight w:val="none"/>
              </w:rPr>
              <w:t>【直接复制招标文件的技术服务需求中该编号对应的具体条文要求】</w:t>
            </w:r>
          </w:p>
        </w:tc>
        <w:tc>
          <w:tcPr>
            <w:tcW w:w="1483" w:type="dxa"/>
          </w:tcPr>
          <w:p w14:paraId="25FBE0BB">
            <w:pPr>
              <w:spacing w:line="240" w:lineRule="auto"/>
              <w:rPr>
                <w:color w:val="auto"/>
                <w:sz w:val="21"/>
                <w:highlight w:val="none"/>
              </w:rPr>
            </w:pPr>
            <w:r>
              <w:rPr>
                <w:rFonts w:hint="eastAsia"/>
                <w:color w:val="auto"/>
                <w:sz w:val="21"/>
                <w:highlight w:val="none"/>
              </w:rPr>
              <w:t>【填写所提供货物及服务对该要求的技术参数或性能响应或者投标人对该条文的商务或其他响应】</w:t>
            </w:r>
          </w:p>
        </w:tc>
        <w:tc>
          <w:tcPr>
            <w:tcW w:w="1480" w:type="dxa"/>
          </w:tcPr>
          <w:p w14:paraId="2B5300CF">
            <w:pPr>
              <w:spacing w:line="240" w:lineRule="auto"/>
              <w:rPr>
                <w:color w:val="auto"/>
                <w:sz w:val="21"/>
                <w:highlight w:val="none"/>
              </w:rPr>
            </w:pPr>
            <w:r>
              <w:rPr>
                <w:rFonts w:hint="eastAsia"/>
                <w:color w:val="auto"/>
                <w:sz w:val="21"/>
                <w:highlight w:val="none"/>
              </w:rPr>
              <w:t>【填写：优于（即“正偏离”）、满足（即无偏离）或不满足（即负偏离），并可进一步进行偏离说明】</w:t>
            </w:r>
          </w:p>
        </w:tc>
        <w:tc>
          <w:tcPr>
            <w:tcW w:w="1821" w:type="dxa"/>
          </w:tcPr>
          <w:p w14:paraId="4620773F">
            <w:pPr>
              <w:spacing w:line="240" w:lineRule="auto"/>
              <w:rPr>
                <w:color w:val="auto"/>
                <w:sz w:val="21"/>
                <w:highlight w:val="none"/>
              </w:rPr>
            </w:pPr>
            <w:r>
              <w:rPr>
                <w:rFonts w:hint="eastAsia"/>
                <w:color w:val="auto"/>
                <w:sz w:val="21"/>
                <w:highlight w:val="none"/>
              </w:rPr>
              <w:t>【</w:t>
            </w:r>
            <w:r>
              <w:rPr>
                <w:rFonts w:hint="eastAsia"/>
                <w:b/>
                <w:bCs/>
                <w:color w:val="auto"/>
                <w:sz w:val="21"/>
                <w:highlight w:val="none"/>
              </w:rPr>
              <w:t>填写页码</w:t>
            </w:r>
            <w:r>
              <w:rPr>
                <w:rFonts w:hint="eastAsia"/>
                <w:color w:val="auto"/>
                <w:sz w:val="21"/>
                <w:highlight w:val="none"/>
              </w:rPr>
              <w:t>，例如“第XX页”；</w:t>
            </w:r>
            <w:r>
              <w:rPr>
                <w:rFonts w:hint="eastAsia"/>
                <w:b/>
                <w:bCs/>
                <w:color w:val="auto"/>
                <w:sz w:val="21"/>
                <w:highlight w:val="none"/>
              </w:rPr>
              <w:t>或填写章节条款号</w:t>
            </w:r>
            <w:r>
              <w:rPr>
                <w:rFonts w:hint="eastAsia"/>
                <w:color w:val="auto"/>
                <w:sz w:val="21"/>
                <w:highlight w:val="none"/>
              </w:rPr>
              <w:t>，例如“第X章第X</w:t>
            </w:r>
            <w:r>
              <w:rPr>
                <w:color w:val="auto"/>
                <w:sz w:val="21"/>
                <w:highlight w:val="none"/>
              </w:rPr>
              <w:t>.X</w:t>
            </w:r>
            <w:r>
              <w:rPr>
                <w:rFonts w:hint="eastAsia"/>
                <w:color w:val="auto"/>
                <w:sz w:val="21"/>
                <w:highlight w:val="none"/>
              </w:rPr>
              <w:t>节第X.X</w:t>
            </w:r>
            <w:r>
              <w:rPr>
                <w:color w:val="auto"/>
                <w:sz w:val="21"/>
                <w:highlight w:val="none"/>
              </w:rPr>
              <w:t>.</w:t>
            </w:r>
            <w:r>
              <w:rPr>
                <w:rFonts w:hint="eastAsia"/>
                <w:color w:val="auto"/>
                <w:sz w:val="21"/>
                <w:highlight w:val="none"/>
              </w:rPr>
              <w:t>X条或第（X）条等”；无需索引的可空白】</w:t>
            </w:r>
          </w:p>
        </w:tc>
      </w:tr>
      <w:tr w14:paraId="5DA93C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600D55C">
            <w:pPr>
              <w:spacing w:line="240" w:lineRule="auto"/>
              <w:rPr>
                <w:color w:val="auto"/>
                <w:sz w:val="21"/>
                <w:highlight w:val="none"/>
              </w:rPr>
            </w:pPr>
            <w:r>
              <w:rPr>
                <w:rFonts w:hint="eastAsia"/>
                <w:color w:val="auto"/>
                <w:sz w:val="21"/>
                <w:highlight w:val="none"/>
              </w:rPr>
              <w:t>1</w:t>
            </w:r>
          </w:p>
        </w:tc>
        <w:tc>
          <w:tcPr>
            <w:tcW w:w="1559" w:type="dxa"/>
          </w:tcPr>
          <w:p w14:paraId="54301232">
            <w:pPr>
              <w:spacing w:line="240" w:lineRule="auto"/>
              <w:rPr>
                <w:color w:val="auto"/>
                <w:sz w:val="21"/>
                <w:highlight w:val="none"/>
              </w:rPr>
            </w:pPr>
            <w:r>
              <w:rPr>
                <w:rFonts w:hint="eastAsia"/>
                <w:color w:val="auto"/>
                <w:sz w:val="21"/>
                <w:highlight w:val="none"/>
              </w:rPr>
              <w:t>一、设备主要功能</w:t>
            </w:r>
          </w:p>
        </w:tc>
        <w:tc>
          <w:tcPr>
            <w:tcW w:w="2334" w:type="dxa"/>
          </w:tcPr>
          <w:p w14:paraId="32647FD1">
            <w:pPr>
              <w:spacing w:line="240" w:lineRule="auto"/>
              <w:rPr>
                <w:color w:val="auto"/>
                <w:sz w:val="21"/>
                <w:highlight w:val="none"/>
              </w:rPr>
            </w:pPr>
            <w:r>
              <w:rPr>
                <w:rFonts w:hint="eastAsia"/>
                <w:color w:val="auto"/>
                <w:sz w:val="21"/>
                <w:highlight w:val="none"/>
              </w:rPr>
              <w:t>下肢外骨骼机器人是一种穿戴式设备，通过外骨骼结构支撑人体下肢，并利用电动机、传感器和智能控制系统实现辅助行走。在平台中，主要用于模拟下肢功能障碍患者的康复训练过程，验证脑机接口与下肢外骨骼机器人结合后的运动控制效果和康复治疗效果。它能够根据患者的康复阶段和身体状况，提供不同程度的助力，辅助患者完成站立、行走、上下楼梯等动作，同时通过内置的传感器实时监测患者的姿态和运动状态。</w:t>
            </w:r>
          </w:p>
        </w:tc>
        <w:tc>
          <w:tcPr>
            <w:tcW w:w="1483" w:type="dxa"/>
          </w:tcPr>
          <w:p w14:paraId="1B8FDE81">
            <w:pPr>
              <w:spacing w:line="240" w:lineRule="auto"/>
              <w:rPr>
                <w:color w:val="auto"/>
                <w:sz w:val="21"/>
                <w:highlight w:val="none"/>
              </w:rPr>
            </w:pPr>
          </w:p>
        </w:tc>
        <w:tc>
          <w:tcPr>
            <w:tcW w:w="1480" w:type="dxa"/>
          </w:tcPr>
          <w:p w14:paraId="2BECC09D">
            <w:pPr>
              <w:spacing w:line="240" w:lineRule="auto"/>
              <w:rPr>
                <w:color w:val="auto"/>
                <w:sz w:val="21"/>
                <w:highlight w:val="none"/>
              </w:rPr>
            </w:pPr>
          </w:p>
        </w:tc>
        <w:tc>
          <w:tcPr>
            <w:tcW w:w="1821" w:type="dxa"/>
          </w:tcPr>
          <w:p w14:paraId="5F906523">
            <w:pPr>
              <w:spacing w:line="240" w:lineRule="auto"/>
              <w:rPr>
                <w:color w:val="auto"/>
                <w:sz w:val="21"/>
                <w:highlight w:val="none"/>
              </w:rPr>
            </w:pPr>
          </w:p>
        </w:tc>
      </w:tr>
      <w:tr w14:paraId="6B40B7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98DA681">
            <w:pPr>
              <w:spacing w:line="240" w:lineRule="auto"/>
              <w:rPr>
                <w:color w:val="auto"/>
                <w:sz w:val="21"/>
                <w:highlight w:val="none"/>
              </w:rPr>
            </w:pPr>
            <w:r>
              <w:rPr>
                <w:rFonts w:hint="eastAsia"/>
                <w:color w:val="auto"/>
                <w:sz w:val="21"/>
                <w:highlight w:val="none"/>
              </w:rPr>
              <w:t>2</w:t>
            </w:r>
          </w:p>
        </w:tc>
        <w:tc>
          <w:tcPr>
            <w:tcW w:w="1559" w:type="dxa"/>
          </w:tcPr>
          <w:p w14:paraId="72553793">
            <w:pPr>
              <w:spacing w:line="240" w:lineRule="auto"/>
              <w:rPr>
                <w:color w:val="auto"/>
                <w:sz w:val="21"/>
                <w:highlight w:val="none"/>
              </w:rPr>
            </w:pPr>
            <w:r>
              <w:rPr>
                <w:rFonts w:hint="eastAsia"/>
                <w:color w:val="auto"/>
                <w:sz w:val="21"/>
                <w:highlight w:val="none"/>
              </w:rPr>
              <w:t>二、具体技术参数（1）</w:t>
            </w:r>
          </w:p>
        </w:tc>
        <w:tc>
          <w:tcPr>
            <w:tcW w:w="2334" w:type="dxa"/>
          </w:tcPr>
          <w:p w14:paraId="6D568B47">
            <w:pPr>
              <w:spacing w:line="240" w:lineRule="auto"/>
              <w:rPr>
                <w:color w:val="auto"/>
                <w:sz w:val="21"/>
                <w:highlight w:val="none"/>
              </w:rPr>
            </w:pPr>
            <w:r>
              <w:rPr>
                <w:rFonts w:hint="eastAsia"/>
                <w:color w:val="auto"/>
                <w:sz w:val="21"/>
                <w:highlight w:val="none"/>
                <w:lang w:val="en-US" w:eastAsia="zh-CN"/>
              </w:rPr>
              <w:t>医疗器械注册证</w:t>
            </w:r>
            <w:r>
              <w:rPr>
                <w:rFonts w:hint="eastAsia"/>
                <w:color w:val="auto"/>
                <w:sz w:val="21"/>
                <w:highlight w:val="none"/>
              </w:rPr>
              <w:t>产品名称包含“下肢康复”“外骨骼”“机器人”等关键要素。</w:t>
            </w:r>
          </w:p>
        </w:tc>
        <w:tc>
          <w:tcPr>
            <w:tcW w:w="1483" w:type="dxa"/>
          </w:tcPr>
          <w:p w14:paraId="1BCA3E36">
            <w:pPr>
              <w:spacing w:line="240" w:lineRule="auto"/>
              <w:rPr>
                <w:color w:val="auto"/>
                <w:sz w:val="21"/>
                <w:highlight w:val="none"/>
              </w:rPr>
            </w:pPr>
          </w:p>
        </w:tc>
        <w:tc>
          <w:tcPr>
            <w:tcW w:w="1480" w:type="dxa"/>
          </w:tcPr>
          <w:p w14:paraId="3B807750">
            <w:pPr>
              <w:spacing w:line="240" w:lineRule="auto"/>
              <w:rPr>
                <w:color w:val="auto"/>
                <w:sz w:val="21"/>
                <w:highlight w:val="none"/>
              </w:rPr>
            </w:pPr>
          </w:p>
        </w:tc>
        <w:tc>
          <w:tcPr>
            <w:tcW w:w="1821" w:type="dxa"/>
          </w:tcPr>
          <w:p w14:paraId="6BDA208C">
            <w:pPr>
              <w:spacing w:line="240" w:lineRule="auto"/>
              <w:rPr>
                <w:color w:val="auto"/>
                <w:sz w:val="21"/>
                <w:highlight w:val="none"/>
              </w:rPr>
            </w:pPr>
          </w:p>
        </w:tc>
      </w:tr>
      <w:tr w14:paraId="79E8D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D381573">
            <w:pPr>
              <w:spacing w:line="240" w:lineRule="auto"/>
              <w:rPr>
                <w:color w:val="auto"/>
                <w:sz w:val="21"/>
                <w:highlight w:val="none"/>
              </w:rPr>
            </w:pPr>
            <w:r>
              <w:rPr>
                <w:rFonts w:hint="eastAsia"/>
                <w:color w:val="auto"/>
                <w:sz w:val="21"/>
                <w:highlight w:val="none"/>
              </w:rPr>
              <w:t>3</w:t>
            </w:r>
          </w:p>
        </w:tc>
        <w:tc>
          <w:tcPr>
            <w:tcW w:w="1559" w:type="dxa"/>
          </w:tcPr>
          <w:p w14:paraId="19257F47">
            <w:pPr>
              <w:spacing w:line="240" w:lineRule="auto"/>
              <w:rPr>
                <w:color w:val="auto"/>
                <w:sz w:val="21"/>
                <w:highlight w:val="none"/>
              </w:rPr>
            </w:pPr>
            <w:r>
              <w:rPr>
                <w:rFonts w:hint="eastAsia"/>
                <w:color w:val="auto"/>
                <w:sz w:val="21"/>
                <w:highlight w:val="none"/>
              </w:rPr>
              <w:t>二、具体技术参数（</w:t>
            </w:r>
            <w:r>
              <w:rPr>
                <w:color w:val="auto"/>
                <w:sz w:val="21"/>
                <w:highlight w:val="none"/>
              </w:rPr>
              <w:t>2</w:t>
            </w:r>
            <w:r>
              <w:rPr>
                <w:rFonts w:hint="eastAsia"/>
                <w:color w:val="auto"/>
                <w:sz w:val="21"/>
                <w:highlight w:val="none"/>
              </w:rPr>
              <w:t>）</w:t>
            </w:r>
          </w:p>
        </w:tc>
        <w:tc>
          <w:tcPr>
            <w:tcW w:w="2334" w:type="dxa"/>
          </w:tcPr>
          <w:p w14:paraId="2D513B65">
            <w:pPr>
              <w:spacing w:line="240" w:lineRule="auto"/>
              <w:rPr>
                <w:color w:val="auto"/>
                <w:sz w:val="21"/>
                <w:highlight w:val="none"/>
              </w:rPr>
            </w:pPr>
            <w:r>
              <w:rPr>
                <w:rFonts w:hint="eastAsia"/>
                <w:color w:val="auto"/>
                <w:sz w:val="21"/>
                <w:highlight w:val="none"/>
              </w:rPr>
              <w:t>适应症：应包含脑卒中、脊髓损伤、颅脑损伤等多种常见神经系统疾病。</w:t>
            </w:r>
          </w:p>
        </w:tc>
        <w:tc>
          <w:tcPr>
            <w:tcW w:w="1483" w:type="dxa"/>
          </w:tcPr>
          <w:p w14:paraId="47A0BF31">
            <w:pPr>
              <w:spacing w:line="240" w:lineRule="auto"/>
              <w:rPr>
                <w:color w:val="auto"/>
                <w:sz w:val="21"/>
                <w:highlight w:val="none"/>
              </w:rPr>
            </w:pPr>
          </w:p>
        </w:tc>
        <w:tc>
          <w:tcPr>
            <w:tcW w:w="1480" w:type="dxa"/>
          </w:tcPr>
          <w:p w14:paraId="4A276FA5">
            <w:pPr>
              <w:spacing w:line="240" w:lineRule="auto"/>
              <w:rPr>
                <w:color w:val="auto"/>
                <w:sz w:val="21"/>
                <w:highlight w:val="none"/>
              </w:rPr>
            </w:pPr>
          </w:p>
        </w:tc>
        <w:tc>
          <w:tcPr>
            <w:tcW w:w="1821" w:type="dxa"/>
          </w:tcPr>
          <w:p w14:paraId="28F874D7">
            <w:pPr>
              <w:spacing w:line="240" w:lineRule="auto"/>
              <w:rPr>
                <w:color w:val="auto"/>
                <w:sz w:val="21"/>
                <w:highlight w:val="none"/>
              </w:rPr>
            </w:pPr>
          </w:p>
        </w:tc>
      </w:tr>
      <w:tr w14:paraId="0DBCE8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72CCC98">
            <w:pPr>
              <w:spacing w:line="240" w:lineRule="auto"/>
              <w:rPr>
                <w:color w:val="auto"/>
                <w:sz w:val="21"/>
                <w:highlight w:val="none"/>
              </w:rPr>
            </w:pPr>
            <w:r>
              <w:rPr>
                <w:color w:val="auto"/>
                <w:sz w:val="21"/>
                <w:highlight w:val="none"/>
              </w:rPr>
              <w:t>4</w:t>
            </w:r>
          </w:p>
        </w:tc>
        <w:tc>
          <w:tcPr>
            <w:tcW w:w="1559" w:type="dxa"/>
          </w:tcPr>
          <w:p w14:paraId="4863AFC0">
            <w:pPr>
              <w:spacing w:line="240" w:lineRule="auto"/>
              <w:rPr>
                <w:color w:val="auto"/>
                <w:sz w:val="21"/>
                <w:highlight w:val="none"/>
              </w:rPr>
            </w:pPr>
            <w:r>
              <w:rPr>
                <w:rFonts w:hint="eastAsia"/>
                <w:color w:val="auto"/>
                <w:sz w:val="21"/>
                <w:highlight w:val="none"/>
              </w:rPr>
              <w:t>二、具体技术参数（</w:t>
            </w:r>
            <w:r>
              <w:rPr>
                <w:color w:val="auto"/>
                <w:sz w:val="21"/>
                <w:highlight w:val="none"/>
              </w:rPr>
              <w:t>3</w:t>
            </w:r>
            <w:r>
              <w:rPr>
                <w:rFonts w:hint="eastAsia"/>
                <w:color w:val="auto"/>
                <w:sz w:val="21"/>
                <w:highlight w:val="none"/>
              </w:rPr>
              <w:t>）</w:t>
            </w:r>
          </w:p>
        </w:tc>
        <w:tc>
          <w:tcPr>
            <w:tcW w:w="2334" w:type="dxa"/>
          </w:tcPr>
          <w:p w14:paraId="6CC56922">
            <w:pPr>
              <w:spacing w:line="240" w:lineRule="auto"/>
              <w:rPr>
                <w:color w:val="auto"/>
                <w:sz w:val="21"/>
                <w:highlight w:val="none"/>
              </w:rPr>
            </w:pPr>
            <w:r>
              <w:rPr>
                <w:rFonts w:hint="eastAsia"/>
                <w:color w:val="auto"/>
                <w:sz w:val="21"/>
                <w:highlight w:val="none"/>
              </w:rPr>
              <w:t>结构与组成：包括主体（髋部支撑结构、控制臂、扶手、腿架、脚踏板）、绑带、系带、衬垫、电池包和充电器等组成部分。</w:t>
            </w:r>
          </w:p>
        </w:tc>
        <w:tc>
          <w:tcPr>
            <w:tcW w:w="1483" w:type="dxa"/>
          </w:tcPr>
          <w:p w14:paraId="476F65FC">
            <w:pPr>
              <w:spacing w:line="240" w:lineRule="auto"/>
              <w:rPr>
                <w:color w:val="auto"/>
                <w:sz w:val="21"/>
                <w:highlight w:val="none"/>
              </w:rPr>
            </w:pPr>
          </w:p>
        </w:tc>
        <w:tc>
          <w:tcPr>
            <w:tcW w:w="1480" w:type="dxa"/>
          </w:tcPr>
          <w:p w14:paraId="445B67C0">
            <w:pPr>
              <w:spacing w:line="240" w:lineRule="auto"/>
              <w:rPr>
                <w:color w:val="auto"/>
                <w:sz w:val="21"/>
                <w:highlight w:val="none"/>
              </w:rPr>
            </w:pPr>
          </w:p>
        </w:tc>
        <w:tc>
          <w:tcPr>
            <w:tcW w:w="1821" w:type="dxa"/>
          </w:tcPr>
          <w:p w14:paraId="0AAFFEA6">
            <w:pPr>
              <w:spacing w:line="240" w:lineRule="auto"/>
              <w:rPr>
                <w:color w:val="auto"/>
                <w:sz w:val="21"/>
                <w:highlight w:val="none"/>
              </w:rPr>
            </w:pPr>
          </w:p>
        </w:tc>
      </w:tr>
      <w:tr w14:paraId="26A0C7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9A7C90D">
            <w:pPr>
              <w:spacing w:line="240" w:lineRule="auto"/>
              <w:rPr>
                <w:color w:val="auto"/>
                <w:sz w:val="21"/>
                <w:highlight w:val="none"/>
              </w:rPr>
            </w:pPr>
            <w:r>
              <w:rPr>
                <w:rFonts w:hint="eastAsia"/>
                <w:color w:val="auto"/>
                <w:sz w:val="21"/>
                <w:highlight w:val="none"/>
              </w:rPr>
              <w:t>5</w:t>
            </w:r>
          </w:p>
        </w:tc>
        <w:tc>
          <w:tcPr>
            <w:tcW w:w="1559" w:type="dxa"/>
          </w:tcPr>
          <w:p w14:paraId="256D8C42">
            <w:pPr>
              <w:spacing w:line="240" w:lineRule="auto"/>
              <w:rPr>
                <w:color w:val="auto"/>
                <w:sz w:val="21"/>
                <w:highlight w:val="none"/>
              </w:rPr>
            </w:pPr>
            <w:r>
              <w:rPr>
                <w:rFonts w:hint="eastAsia"/>
                <w:color w:val="auto"/>
                <w:sz w:val="21"/>
                <w:highlight w:val="none"/>
              </w:rPr>
              <w:t>二、具体技术参数（</w:t>
            </w:r>
            <w:r>
              <w:rPr>
                <w:color w:val="auto"/>
                <w:sz w:val="21"/>
                <w:highlight w:val="none"/>
              </w:rPr>
              <w:t>4</w:t>
            </w:r>
            <w:r>
              <w:rPr>
                <w:rFonts w:hint="eastAsia"/>
                <w:color w:val="auto"/>
                <w:sz w:val="21"/>
                <w:highlight w:val="none"/>
              </w:rPr>
              <w:t>）</w:t>
            </w:r>
          </w:p>
        </w:tc>
        <w:tc>
          <w:tcPr>
            <w:tcW w:w="2334" w:type="dxa"/>
          </w:tcPr>
          <w:p w14:paraId="50A2A863">
            <w:pPr>
              <w:spacing w:line="240" w:lineRule="auto"/>
              <w:rPr>
                <w:color w:val="auto"/>
                <w:sz w:val="21"/>
                <w:highlight w:val="none"/>
              </w:rPr>
            </w:pPr>
            <w:r>
              <w:rPr>
                <w:rFonts w:hint="eastAsia"/>
                <w:color w:val="auto"/>
                <w:sz w:val="21"/>
                <w:highlight w:val="none"/>
              </w:rPr>
              <w:t>设备内嵌软件预留接口：预留脑机接口，扩展设备功能，支持蓝牙和WiFi连接。</w:t>
            </w:r>
          </w:p>
        </w:tc>
        <w:tc>
          <w:tcPr>
            <w:tcW w:w="1483" w:type="dxa"/>
          </w:tcPr>
          <w:p w14:paraId="1E618941">
            <w:pPr>
              <w:spacing w:line="240" w:lineRule="auto"/>
              <w:rPr>
                <w:color w:val="auto"/>
                <w:sz w:val="21"/>
                <w:highlight w:val="none"/>
              </w:rPr>
            </w:pPr>
          </w:p>
        </w:tc>
        <w:tc>
          <w:tcPr>
            <w:tcW w:w="1480" w:type="dxa"/>
          </w:tcPr>
          <w:p w14:paraId="36D95A55">
            <w:pPr>
              <w:spacing w:line="240" w:lineRule="auto"/>
              <w:rPr>
                <w:color w:val="auto"/>
                <w:sz w:val="21"/>
                <w:highlight w:val="none"/>
              </w:rPr>
            </w:pPr>
          </w:p>
        </w:tc>
        <w:tc>
          <w:tcPr>
            <w:tcW w:w="1821" w:type="dxa"/>
          </w:tcPr>
          <w:p w14:paraId="4CA00D47">
            <w:pPr>
              <w:spacing w:line="240" w:lineRule="auto"/>
              <w:rPr>
                <w:color w:val="auto"/>
                <w:sz w:val="21"/>
                <w:highlight w:val="none"/>
              </w:rPr>
            </w:pPr>
          </w:p>
        </w:tc>
      </w:tr>
      <w:tr w14:paraId="4FAC75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70A41A64">
            <w:pPr>
              <w:spacing w:line="240" w:lineRule="auto"/>
              <w:rPr>
                <w:color w:val="auto"/>
                <w:sz w:val="21"/>
                <w:highlight w:val="none"/>
              </w:rPr>
            </w:pPr>
            <w:r>
              <w:rPr>
                <w:color w:val="auto"/>
                <w:sz w:val="21"/>
                <w:highlight w:val="none"/>
              </w:rPr>
              <w:t>6</w:t>
            </w:r>
          </w:p>
        </w:tc>
        <w:tc>
          <w:tcPr>
            <w:tcW w:w="1559" w:type="dxa"/>
          </w:tcPr>
          <w:p w14:paraId="35E722AC">
            <w:pPr>
              <w:spacing w:line="240" w:lineRule="auto"/>
              <w:rPr>
                <w:color w:val="auto"/>
                <w:sz w:val="21"/>
                <w:highlight w:val="none"/>
              </w:rPr>
            </w:pPr>
            <w:r>
              <w:rPr>
                <w:rFonts w:hint="eastAsia"/>
                <w:color w:val="auto"/>
                <w:sz w:val="21"/>
                <w:highlight w:val="none"/>
              </w:rPr>
              <w:t>二、具体技术参数（</w:t>
            </w:r>
            <w:r>
              <w:rPr>
                <w:color w:val="auto"/>
                <w:sz w:val="21"/>
                <w:highlight w:val="none"/>
              </w:rPr>
              <w:t>5</w:t>
            </w:r>
            <w:r>
              <w:rPr>
                <w:rFonts w:hint="eastAsia"/>
                <w:color w:val="auto"/>
                <w:sz w:val="21"/>
                <w:highlight w:val="none"/>
              </w:rPr>
              <w:t>）</w:t>
            </w:r>
          </w:p>
        </w:tc>
        <w:tc>
          <w:tcPr>
            <w:tcW w:w="2334" w:type="dxa"/>
          </w:tcPr>
          <w:p w14:paraId="272CA5FB">
            <w:pPr>
              <w:spacing w:line="240" w:lineRule="auto"/>
              <w:rPr>
                <w:color w:val="auto"/>
                <w:sz w:val="21"/>
                <w:highlight w:val="none"/>
              </w:rPr>
            </w:pPr>
            <w:r>
              <w:rPr>
                <w:rFonts w:hint="eastAsia"/>
                <w:color w:val="auto"/>
                <w:sz w:val="21"/>
                <w:highlight w:val="none"/>
              </w:rPr>
              <w:t>设备配置可拆卸充电锂电池：电池可拆卸，可快速从设备上手动分离</w:t>
            </w:r>
            <w:r>
              <w:rPr>
                <w:rFonts w:hint="eastAsia"/>
                <w:color w:val="auto"/>
                <w:sz w:val="21"/>
                <w:highlight w:val="none"/>
                <w:lang w:eastAsia="zh-CN"/>
              </w:rPr>
              <w:t>；</w:t>
            </w:r>
            <w:r>
              <w:rPr>
                <w:rFonts w:hint="eastAsia"/>
                <w:color w:val="auto"/>
                <w:sz w:val="21"/>
                <w:highlight w:val="none"/>
              </w:rPr>
              <w:t>电池容量额≥21Ah。</w:t>
            </w:r>
          </w:p>
        </w:tc>
        <w:tc>
          <w:tcPr>
            <w:tcW w:w="1483" w:type="dxa"/>
          </w:tcPr>
          <w:p w14:paraId="2528A5F7">
            <w:pPr>
              <w:spacing w:line="240" w:lineRule="auto"/>
              <w:rPr>
                <w:color w:val="auto"/>
                <w:sz w:val="21"/>
                <w:highlight w:val="none"/>
              </w:rPr>
            </w:pPr>
          </w:p>
        </w:tc>
        <w:tc>
          <w:tcPr>
            <w:tcW w:w="1480" w:type="dxa"/>
          </w:tcPr>
          <w:p w14:paraId="572B8908">
            <w:pPr>
              <w:spacing w:line="240" w:lineRule="auto"/>
              <w:rPr>
                <w:color w:val="auto"/>
                <w:sz w:val="21"/>
                <w:highlight w:val="none"/>
              </w:rPr>
            </w:pPr>
          </w:p>
        </w:tc>
        <w:tc>
          <w:tcPr>
            <w:tcW w:w="1821" w:type="dxa"/>
          </w:tcPr>
          <w:p w14:paraId="5F4C815F">
            <w:pPr>
              <w:spacing w:line="240" w:lineRule="auto"/>
              <w:rPr>
                <w:color w:val="auto"/>
                <w:sz w:val="21"/>
                <w:highlight w:val="none"/>
              </w:rPr>
            </w:pPr>
          </w:p>
        </w:tc>
      </w:tr>
      <w:tr w14:paraId="0541ED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D1F3475">
            <w:pPr>
              <w:spacing w:line="240" w:lineRule="auto"/>
              <w:rPr>
                <w:color w:val="auto"/>
                <w:sz w:val="21"/>
                <w:highlight w:val="none"/>
              </w:rPr>
            </w:pPr>
            <w:r>
              <w:rPr>
                <w:color w:val="auto"/>
                <w:sz w:val="21"/>
                <w:highlight w:val="none"/>
              </w:rPr>
              <w:t>7</w:t>
            </w:r>
          </w:p>
        </w:tc>
        <w:tc>
          <w:tcPr>
            <w:tcW w:w="1559" w:type="dxa"/>
          </w:tcPr>
          <w:p w14:paraId="2E902858">
            <w:pPr>
              <w:spacing w:line="240" w:lineRule="auto"/>
              <w:rPr>
                <w:color w:val="auto"/>
                <w:sz w:val="21"/>
                <w:highlight w:val="none"/>
              </w:rPr>
            </w:pPr>
            <w:r>
              <w:rPr>
                <w:rFonts w:hint="eastAsia"/>
                <w:color w:val="auto"/>
                <w:sz w:val="21"/>
                <w:highlight w:val="none"/>
              </w:rPr>
              <w:t>二、具体技术参数（</w:t>
            </w:r>
            <w:r>
              <w:rPr>
                <w:color w:val="auto"/>
                <w:sz w:val="21"/>
                <w:highlight w:val="none"/>
              </w:rPr>
              <w:t>6</w:t>
            </w:r>
            <w:r>
              <w:rPr>
                <w:rFonts w:hint="eastAsia"/>
                <w:color w:val="auto"/>
                <w:sz w:val="21"/>
                <w:highlight w:val="none"/>
              </w:rPr>
              <w:t>）</w:t>
            </w:r>
          </w:p>
        </w:tc>
        <w:tc>
          <w:tcPr>
            <w:tcW w:w="2334" w:type="dxa"/>
          </w:tcPr>
          <w:p w14:paraId="738F3A79">
            <w:pPr>
              <w:spacing w:line="240" w:lineRule="auto"/>
              <w:rPr>
                <w:color w:val="auto"/>
                <w:sz w:val="21"/>
                <w:highlight w:val="none"/>
              </w:rPr>
            </w:pPr>
            <w:r>
              <w:rPr>
                <w:rFonts w:hint="eastAsia"/>
                <w:color w:val="auto"/>
                <w:sz w:val="21"/>
                <w:highlight w:val="none"/>
              </w:rPr>
              <w:t>适用身高范围应包含142-193cm，适用体重范围应包含40-100kg。</w:t>
            </w:r>
          </w:p>
        </w:tc>
        <w:tc>
          <w:tcPr>
            <w:tcW w:w="1483" w:type="dxa"/>
          </w:tcPr>
          <w:p w14:paraId="1698896D">
            <w:pPr>
              <w:spacing w:line="240" w:lineRule="auto"/>
              <w:rPr>
                <w:color w:val="auto"/>
                <w:sz w:val="21"/>
                <w:highlight w:val="none"/>
              </w:rPr>
            </w:pPr>
          </w:p>
        </w:tc>
        <w:tc>
          <w:tcPr>
            <w:tcW w:w="1480" w:type="dxa"/>
          </w:tcPr>
          <w:p w14:paraId="0482D280">
            <w:pPr>
              <w:spacing w:line="240" w:lineRule="auto"/>
              <w:rPr>
                <w:color w:val="auto"/>
                <w:sz w:val="21"/>
                <w:highlight w:val="none"/>
              </w:rPr>
            </w:pPr>
          </w:p>
        </w:tc>
        <w:tc>
          <w:tcPr>
            <w:tcW w:w="1821" w:type="dxa"/>
          </w:tcPr>
          <w:p w14:paraId="189F5596">
            <w:pPr>
              <w:spacing w:line="240" w:lineRule="auto"/>
              <w:rPr>
                <w:color w:val="auto"/>
                <w:sz w:val="21"/>
                <w:highlight w:val="none"/>
              </w:rPr>
            </w:pPr>
          </w:p>
        </w:tc>
      </w:tr>
      <w:tr w14:paraId="79BC74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6700D344">
            <w:pPr>
              <w:spacing w:line="240" w:lineRule="auto"/>
              <w:rPr>
                <w:color w:val="auto"/>
                <w:sz w:val="21"/>
                <w:highlight w:val="none"/>
              </w:rPr>
            </w:pPr>
            <w:r>
              <w:rPr>
                <w:color w:val="auto"/>
                <w:sz w:val="21"/>
                <w:highlight w:val="none"/>
              </w:rPr>
              <w:t>8</w:t>
            </w:r>
          </w:p>
        </w:tc>
        <w:tc>
          <w:tcPr>
            <w:tcW w:w="1559" w:type="dxa"/>
          </w:tcPr>
          <w:p w14:paraId="4A11342F">
            <w:pPr>
              <w:spacing w:line="240" w:lineRule="auto"/>
              <w:rPr>
                <w:color w:val="auto"/>
                <w:sz w:val="21"/>
                <w:highlight w:val="none"/>
              </w:rPr>
            </w:pPr>
            <w:r>
              <w:rPr>
                <w:rFonts w:hint="eastAsia"/>
                <w:color w:val="auto"/>
                <w:sz w:val="21"/>
                <w:highlight w:val="none"/>
              </w:rPr>
              <w:t>二、具体技术参数（</w:t>
            </w:r>
            <w:r>
              <w:rPr>
                <w:color w:val="auto"/>
                <w:sz w:val="21"/>
                <w:highlight w:val="none"/>
              </w:rPr>
              <w:t>7</w:t>
            </w:r>
            <w:r>
              <w:rPr>
                <w:rFonts w:hint="eastAsia"/>
                <w:color w:val="auto"/>
                <w:sz w:val="21"/>
                <w:highlight w:val="none"/>
              </w:rPr>
              <w:t>）</w:t>
            </w:r>
          </w:p>
        </w:tc>
        <w:tc>
          <w:tcPr>
            <w:tcW w:w="2334" w:type="dxa"/>
          </w:tcPr>
          <w:p w14:paraId="431CCC9C">
            <w:pPr>
              <w:spacing w:line="240" w:lineRule="auto"/>
              <w:rPr>
                <w:color w:val="auto"/>
                <w:sz w:val="21"/>
                <w:highlight w:val="none"/>
              </w:rPr>
            </w:pPr>
            <w:r>
              <w:rPr>
                <w:rFonts w:hint="eastAsia"/>
                <w:color w:val="auto"/>
                <w:sz w:val="21"/>
                <w:highlight w:val="none"/>
              </w:rPr>
              <w:t>机器人自由度：≥10个自由度（</w:t>
            </w:r>
            <w:r>
              <w:rPr>
                <w:rFonts w:hint="eastAsia"/>
                <w:bCs/>
                <w:color w:val="auto"/>
                <w:sz w:val="21"/>
                <w:highlight w:val="none"/>
              </w:rPr>
              <w:t>提供第三方机构出具的检测报告或投标产品制造商公开发布的印刷资料（或网页资料）或产品技术手册/说明书</w:t>
            </w:r>
            <w:r>
              <w:rPr>
                <w:rFonts w:hint="eastAsia"/>
                <w:color w:val="auto"/>
                <w:sz w:val="21"/>
                <w:highlight w:val="none"/>
              </w:rPr>
              <w:t>）</w:t>
            </w:r>
          </w:p>
        </w:tc>
        <w:tc>
          <w:tcPr>
            <w:tcW w:w="1483" w:type="dxa"/>
          </w:tcPr>
          <w:p w14:paraId="67B886AE">
            <w:pPr>
              <w:spacing w:line="240" w:lineRule="auto"/>
              <w:rPr>
                <w:color w:val="auto"/>
                <w:sz w:val="21"/>
                <w:highlight w:val="none"/>
              </w:rPr>
            </w:pPr>
          </w:p>
        </w:tc>
        <w:tc>
          <w:tcPr>
            <w:tcW w:w="1480" w:type="dxa"/>
          </w:tcPr>
          <w:p w14:paraId="24A55FFE">
            <w:pPr>
              <w:spacing w:line="240" w:lineRule="auto"/>
              <w:rPr>
                <w:color w:val="auto"/>
                <w:sz w:val="21"/>
                <w:highlight w:val="none"/>
              </w:rPr>
            </w:pPr>
          </w:p>
        </w:tc>
        <w:tc>
          <w:tcPr>
            <w:tcW w:w="1821" w:type="dxa"/>
          </w:tcPr>
          <w:p w14:paraId="5DDABE92">
            <w:pPr>
              <w:spacing w:line="240" w:lineRule="auto"/>
              <w:rPr>
                <w:color w:val="auto"/>
                <w:sz w:val="21"/>
                <w:highlight w:val="none"/>
              </w:rPr>
            </w:pPr>
          </w:p>
        </w:tc>
      </w:tr>
      <w:tr w14:paraId="195F67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57A7F246">
            <w:pPr>
              <w:spacing w:line="240" w:lineRule="auto"/>
              <w:rPr>
                <w:color w:val="auto"/>
                <w:sz w:val="21"/>
                <w:highlight w:val="none"/>
              </w:rPr>
            </w:pPr>
            <w:r>
              <w:rPr>
                <w:color w:val="auto"/>
                <w:sz w:val="21"/>
                <w:highlight w:val="none"/>
              </w:rPr>
              <w:t>9</w:t>
            </w:r>
          </w:p>
        </w:tc>
        <w:tc>
          <w:tcPr>
            <w:tcW w:w="1559" w:type="dxa"/>
          </w:tcPr>
          <w:p w14:paraId="131B0D94">
            <w:pPr>
              <w:spacing w:line="240" w:lineRule="auto"/>
              <w:rPr>
                <w:color w:val="auto"/>
                <w:sz w:val="21"/>
                <w:highlight w:val="none"/>
              </w:rPr>
            </w:pPr>
            <w:r>
              <w:rPr>
                <w:rFonts w:hint="eastAsia"/>
                <w:color w:val="auto"/>
                <w:sz w:val="21"/>
                <w:highlight w:val="none"/>
              </w:rPr>
              <w:t>二、具体技术参数（</w:t>
            </w:r>
            <w:r>
              <w:rPr>
                <w:color w:val="auto"/>
                <w:sz w:val="21"/>
                <w:highlight w:val="none"/>
              </w:rPr>
              <w:t>8</w:t>
            </w:r>
            <w:r>
              <w:rPr>
                <w:rFonts w:hint="eastAsia"/>
                <w:color w:val="auto"/>
                <w:sz w:val="21"/>
                <w:highlight w:val="none"/>
              </w:rPr>
              <w:t>）</w:t>
            </w:r>
          </w:p>
        </w:tc>
        <w:tc>
          <w:tcPr>
            <w:tcW w:w="2334" w:type="dxa"/>
          </w:tcPr>
          <w:p w14:paraId="370F77C6">
            <w:pPr>
              <w:spacing w:line="240" w:lineRule="auto"/>
              <w:rPr>
                <w:color w:val="auto"/>
                <w:sz w:val="21"/>
                <w:highlight w:val="none"/>
              </w:rPr>
            </w:pPr>
            <w:r>
              <w:rPr>
                <w:rFonts w:hint="eastAsia"/>
                <w:color w:val="auto"/>
                <w:sz w:val="21"/>
                <w:highlight w:val="none"/>
              </w:rPr>
              <w:t>电机(执行器)数量：≥10个执行器。（</w:t>
            </w:r>
            <w:r>
              <w:rPr>
                <w:rFonts w:hint="eastAsia"/>
                <w:bCs/>
                <w:color w:val="auto"/>
                <w:sz w:val="21"/>
                <w:highlight w:val="none"/>
              </w:rPr>
              <w:t>提供第三方机构出具的检测报告或投标产品制造商公开发布的印刷资料（或网页资料）或产品技术手册/说明书</w:t>
            </w:r>
            <w:r>
              <w:rPr>
                <w:rFonts w:hint="eastAsia"/>
                <w:color w:val="auto"/>
                <w:sz w:val="21"/>
                <w:highlight w:val="none"/>
              </w:rPr>
              <w:t>）</w:t>
            </w:r>
          </w:p>
        </w:tc>
        <w:tc>
          <w:tcPr>
            <w:tcW w:w="1483" w:type="dxa"/>
          </w:tcPr>
          <w:p w14:paraId="1C345B75">
            <w:pPr>
              <w:spacing w:line="240" w:lineRule="auto"/>
              <w:rPr>
                <w:color w:val="auto"/>
                <w:sz w:val="21"/>
                <w:highlight w:val="none"/>
              </w:rPr>
            </w:pPr>
          </w:p>
        </w:tc>
        <w:tc>
          <w:tcPr>
            <w:tcW w:w="1480" w:type="dxa"/>
          </w:tcPr>
          <w:p w14:paraId="71F7A8E1">
            <w:pPr>
              <w:spacing w:line="240" w:lineRule="auto"/>
              <w:rPr>
                <w:color w:val="auto"/>
                <w:sz w:val="21"/>
                <w:highlight w:val="none"/>
              </w:rPr>
            </w:pPr>
          </w:p>
        </w:tc>
        <w:tc>
          <w:tcPr>
            <w:tcW w:w="1821" w:type="dxa"/>
          </w:tcPr>
          <w:p w14:paraId="11490389">
            <w:pPr>
              <w:spacing w:line="240" w:lineRule="auto"/>
              <w:rPr>
                <w:color w:val="auto"/>
                <w:sz w:val="21"/>
                <w:highlight w:val="none"/>
              </w:rPr>
            </w:pPr>
          </w:p>
        </w:tc>
      </w:tr>
      <w:tr w14:paraId="26FF8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3E82445">
            <w:pPr>
              <w:spacing w:line="240" w:lineRule="auto"/>
              <w:rPr>
                <w:color w:val="auto"/>
                <w:sz w:val="21"/>
                <w:highlight w:val="none"/>
              </w:rPr>
            </w:pPr>
            <w:r>
              <w:rPr>
                <w:rFonts w:hint="eastAsia"/>
                <w:color w:val="auto"/>
                <w:sz w:val="21"/>
                <w:highlight w:val="none"/>
              </w:rPr>
              <w:t>1</w:t>
            </w:r>
            <w:r>
              <w:rPr>
                <w:color w:val="auto"/>
                <w:sz w:val="21"/>
                <w:highlight w:val="none"/>
              </w:rPr>
              <w:t>0</w:t>
            </w:r>
          </w:p>
        </w:tc>
        <w:tc>
          <w:tcPr>
            <w:tcW w:w="1559" w:type="dxa"/>
          </w:tcPr>
          <w:p w14:paraId="026F374C">
            <w:pPr>
              <w:spacing w:line="240" w:lineRule="auto"/>
              <w:rPr>
                <w:color w:val="auto"/>
                <w:sz w:val="21"/>
                <w:highlight w:val="none"/>
              </w:rPr>
            </w:pPr>
            <w:r>
              <w:rPr>
                <w:rFonts w:hint="eastAsia"/>
                <w:color w:val="auto"/>
                <w:sz w:val="21"/>
                <w:highlight w:val="none"/>
              </w:rPr>
              <w:t>二、具体技术参数（</w:t>
            </w:r>
            <w:r>
              <w:rPr>
                <w:color w:val="auto"/>
                <w:sz w:val="21"/>
                <w:highlight w:val="none"/>
              </w:rPr>
              <w:t>9</w:t>
            </w:r>
            <w:r>
              <w:rPr>
                <w:rFonts w:hint="eastAsia"/>
                <w:color w:val="auto"/>
                <w:sz w:val="21"/>
                <w:highlight w:val="none"/>
              </w:rPr>
              <w:t>）</w:t>
            </w:r>
          </w:p>
        </w:tc>
        <w:tc>
          <w:tcPr>
            <w:tcW w:w="2334" w:type="dxa"/>
          </w:tcPr>
          <w:p w14:paraId="0209E8F9">
            <w:pPr>
              <w:spacing w:line="240" w:lineRule="auto"/>
              <w:rPr>
                <w:color w:val="auto"/>
                <w:sz w:val="21"/>
                <w:highlight w:val="none"/>
              </w:rPr>
            </w:pPr>
            <w:r>
              <w:rPr>
                <w:rFonts w:hint="eastAsia"/>
                <w:color w:val="auto"/>
                <w:sz w:val="21"/>
                <w:highlight w:val="none"/>
              </w:rPr>
              <w:t>无需外部框架和天轨，可独立使用。（提供机器外观图片证明）</w:t>
            </w:r>
          </w:p>
        </w:tc>
        <w:tc>
          <w:tcPr>
            <w:tcW w:w="1483" w:type="dxa"/>
          </w:tcPr>
          <w:p w14:paraId="327973E3">
            <w:pPr>
              <w:spacing w:line="240" w:lineRule="auto"/>
              <w:rPr>
                <w:color w:val="auto"/>
                <w:sz w:val="21"/>
                <w:highlight w:val="none"/>
              </w:rPr>
            </w:pPr>
          </w:p>
        </w:tc>
        <w:tc>
          <w:tcPr>
            <w:tcW w:w="1480" w:type="dxa"/>
          </w:tcPr>
          <w:p w14:paraId="39FC76C8">
            <w:pPr>
              <w:spacing w:line="240" w:lineRule="auto"/>
              <w:rPr>
                <w:color w:val="auto"/>
                <w:sz w:val="21"/>
                <w:highlight w:val="none"/>
              </w:rPr>
            </w:pPr>
          </w:p>
        </w:tc>
        <w:tc>
          <w:tcPr>
            <w:tcW w:w="1821" w:type="dxa"/>
          </w:tcPr>
          <w:p w14:paraId="74AF8D9B">
            <w:pPr>
              <w:spacing w:line="240" w:lineRule="auto"/>
              <w:rPr>
                <w:color w:val="auto"/>
                <w:sz w:val="21"/>
                <w:highlight w:val="none"/>
              </w:rPr>
            </w:pPr>
          </w:p>
        </w:tc>
      </w:tr>
      <w:tr w14:paraId="08758D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E3F2FC6">
            <w:pPr>
              <w:spacing w:line="240" w:lineRule="auto"/>
              <w:rPr>
                <w:color w:val="auto"/>
                <w:sz w:val="21"/>
                <w:highlight w:val="none"/>
              </w:rPr>
            </w:pPr>
            <w:r>
              <w:rPr>
                <w:rFonts w:hint="eastAsia"/>
                <w:color w:val="auto"/>
                <w:sz w:val="21"/>
                <w:highlight w:val="none"/>
              </w:rPr>
              <w:t>1</w:t>
            </w:r>
            <w:r>
              <w:rPr>
                <w:color w:val="auto"/>
                <w:sz w:val="21"/>
                <w:highlight w:val="none"/>
              </w:rPr>
              <w:t>1</w:t>
            </w:r>
          </w:p>
        </w:tc>
        <w:tc>
          <w:tcPr>
            <w:tcW w:w="1559" w:type="dxa"/>
          </w:tcPr>
          <w:p w14:paraId="50355FC2">
            <w:pPr>
              <w:spacing w:line="240" w:lineRule="auto"/>
              <w:rPr>
                <w:color w:val="auto"/>
                <w:sz w:val="21"/>
                <w:highlight w:val="none"/>
              </w:rPr>
            </w:pPr>
            <w:r>
              <w:rPr>
                <w:rFonts w:hint="eastAsia"/>
                <w:color w:val="auto"/>
                <w:sz w:val="21"/>
                <w:highlight w:val="none"/>
              </w:rPr>
              <w:t>二、具体技术参数（</w:t>
            </w:r>
            <w:r>
              <w:rPr>
                <w:color w:val="auto"/>
                <w:sz w:val="21"/>
                <w:highlight w:val="none"/>
              </w:rPr>
              <w:t>10</w:t>
            </w:r>
            <w:r>
              <w:rPr>
                <w:rFonts w:hint="eastAsia"/>
                <w:color w:val="auto"/>
                <w:sz w:val="21"/>
                <w:highlight w:val="none"/>
              </w:rPr>
              <w:t>）</w:t>
            </w:r>
          </w:p>
        </w:tc>
        <w:tc>
          <w:tcPr>
            <w:tcW w:w="2334" w:type="dxa"/>
          </w:tcPr>
          <w:p w14:paraId="0B241914">
            <w:pPr>
              <w:spacing w:line="240" w:lineRule="auto"/>
              <w:rPr>
                <w:color w:val="auto"/>
                <w:sz w:val="21"/>
                <w:highlight w:val="none"/>
              </w:rPr>
            </w:pPr>
            <w:r>
              <w:rPr>
                <w:rFonts w:hint="eastAsia"/>
                <w:color w:val="auto"/>
                <w:sz w:val="21"/>
                <w:highlight w:val="none"/>
              </w:rPr>
              <w:t>设备骨盆角度可调节，可保持中立位或骨盆后倾位。</w:t>
            </w:r>
          </w:p>
        </w:tc>
        <w:tc>
          <w:tcPr>
            <w:tcW w:w="1483" w:type="dxa"/>
          </w:tcPr>
          <w:p w14:paraId="49D713E0">
            <w:pPr>
              <w:spacing w:line="240" w:lineRule="auto"/>
              <w:rPr>
                <w:color w:val="auto"/>
                <w:sz w:val="21"/>
                <w:highlight w:val="none"/>
              </w:rPr>
            </w:pPr>
          </w:p>
        </w:tc>
        <w:tc>
          <w:tcPr>
            <w:tcW w:w="1480" w:type="dxa"/>
          </w:tcPr>
          <w:p w14:paraId="15D17782">
            <w:pPr>
              <w:spacing w:line="240" w:lineRule="auto"/>
              <w:rPr>
                <w:color w:val="auto"/>
                <w:sz w:val="21"/>
                <w:highlight w:val="none"/>
              </w:rPr>
            </w:pPr>
          </w:p>
        </w:tc>
        <w:tc>
          <w:tcPr>
            <w:tcW w:w="1821" w:type="dxa"/>
          </w:tcPr>
          <w:p w14:paraId="500F6697">
            <w:pPr>
              <w:spacing w:line="240" w:lineRule="auto"/>
              <w:rPr>
                <w:color w:val="auto"/>
                <w:sz w:val="21"/>
                <w:highlight w:val="none"/>
              </w:rPr>
            </w:pPr>
          </w:p>
        </w:tc>
      </w:tr>
      <w:tr w14:paraId="39E3F6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520E032">
            <w:pPr>
              <w:spacing w:line="240" w:lineRule="auto"/>
              <w:rPr>
                <w:color w:val="auto"/>
                <w:sz w:val="21"/>
                <w:highlight w:val="none"/>
              </w:rPr>
            </w:pPr>
            <w:r>
              <w:rPr>
                <w:rFonts w:hint="eastAsia"/>
                <w:color w:val="auto"/>
                <w:sz w:val="21"/>
                <w:highlight w:val="none"/>
              </w:rPr>
              <w:t>1</w:t>
            </w:r>
            <w:r>
              <w:rPr>
                <w:color w:val="auto"/>
                <w:sz w:val="21"/>
                <w:highlight w:val="none"/>
              </w:rPr>
              <w:t>2</w:t>
            </w:r>
          </w:p>
        </w:tc>
        <w:tc>
          <w:tcPr>
            <w:tcW w:w="1559" w:type="dxa"/>
          </w:tcPr>
          <w:p w14:paraId="166ED6DA">
            <w:pPr>
              <w:spacing w:line="240" w:lineRule="auto"/>
              <w:rPr>
                <w:color w:val="auto"/>
                <w:sz w:val="21"/>
                <w:highlight w:val="none"/>
              </w:rPr>
            </w:pPr>
            <w:r>
              <w:rPr>
                <w:rFonts w:hint="eastAsia"/>
                <w:color w:val="auto"/>
                <w:sz w:val="21"/>
                <w:highlight w:val="none"/>
              </w:rPr>
              <w:t>二、具体技术参数（</w:t>
            </w:r>
            <w:r>
              <w:rPr>
                <w:color w:val="auto"/>
                <w:sz w:val="21"/>
                <w:highlight w:val="none"/>
              </w:rPr>
              <w:t>11.1</w:t>
            </w:r>
            <w:r>
              <w:rPr>
                <w:rFonts w:hint="eastAsia"/>
                <w:color w:val="auto"/>
                <w:sz w:val="21"/>
                <w:highlight w:val="none"/>
              </w:rPr>
              <w:t>）</w:t>
            </w:r>
          </w:p>
        </w:tc>
        <w:tc>
          <w:tcPr>
            <w:tcW w:w="2334" w:type="dxa"/>
          </w:tcPr>
          <w:p w14:paraId="496BEB43">
            <w:pPr>
              <w:spacing w:line="240" w:lineRule="auto"/>
              <w:rPr>
                <w:color w:val="auto"/>
                <w:sz w:val="21"/>
                <w:highlight w:val="none"/>
              </w:rPr>
            </w:pPr>
            <w:r>
              <w:rPr>
                <w:rFonts w:hint="eastAsia"/>
                <w:color w:val="auto"/>
                <w:sz w:val="21"/>
                <w:highlight w:val="none"/>
              </w:rPr>
              <w:t>11.</w:t>
            </w:r>
            <w:r>
              <w:rPr>
                <w:rFonts w:hint="eastAsia"/>
                <w:color w:val="auto"/>
                <w:sz w:val="21"/>
                <w:highlight w:val="none"/>
              </w:rPr>
              <w:tab/>
            </w:r>
            <w:r>
              <w:rPr>
                <w:rFonts w:hint="eastAsia"/>
                <w:color w:val="auto"/>
                <w:sz w:val="21"/>
                <w:highlight w:val="none"/>
              </w:rPr>
              <w:t>各关节活动范围（提供</w:t>
            </w:r>
            <w:r>
              <w:rPr>
                <w:rFonts w:hint="eastAsia"/>
                <w:bCs/>
                <w:color w:val="auto"/>
                <w:sz w:val="21"/>
                <w:highlight w:val="none"/>
              </w:rPr>
              <w:t>第三方机构出具的</w:t>
            </w:r>
            <w:r>
              <w:rPr>
                <w:rFonts w:hint="eastAsia"/>
                <w:color w:val="auto"/>
                <w:sz w:val="21"/>
                <w:highlight w:val="none"/>
              </w:rPr>
              <w:t>检测报告证明）：</w:t>
            </w:r>
          </w:p>
          <w:p w14:paraId="7D9BF4F2">
            <w:pPr>
              <w:spacing w:line="240" w:lineRule="auto"/>
              <w:rPr>
                <w:color w:val="auto"/>
                <w:sz w:val="21"/>
                <w:highlight w:val="none"/>
              </w:rPr>
            </w:pPr>
            <w:r>
              <w:rPr>
                <w:rFonts w:hint="eastAsia"/>
                <w:color w:val="auto"/>
                <w:sz w:val="21"/>
                <w:highlight w:val="none"/>
              </w:rPr>
              <w:t>11.1.髋关节运动范围应包含伸展/屈曲：14°/68°。</w:t>
            </w:r>
          </w:p>
        </w:tc>
        <w:tc>
          <w:tcPr>
            <w:tcW w:w="1483" w:type="dxa"/>
          </w:tcPr>
          <w:p w14:paraId="01536382">
            <w:pPr>
              <w:spacing w:line="240" w:lineRule="auto"/>
              <w:rPr>
                <w:color w:val="auto"/>
                <w:sz w:val="21"/>
                <w:highlight w:val="none"/>
              </w:rPr>
            </w:pPr>
          </w:p>
        </w:tc>
        <w:tc>
          <w:tcPr>
            <w:tcW w:w="1480" w:type="dxa"/>
          </w:tcPr>
          <w:p w14:paraId="5CA3D234">
            <w:pPr>
              <w:spacing w:line="240" w:lineRule="auto"/>
              <w:rPr>
                <w:color w:val="auto"/>
                <w:sz w:val="21"/>
                <w:highlight w:val="none"/>
              </w:rPr>
            </w:pPr>
          </w:p>
        </w:tc>
        <w:tc>
          <w:tcPr>
            <w:tcW w:w="1821" w:type="dxa"/>
          </w:tcPr>
          <w:p w14:paraId="50F1FE7A">
            <w:pPr>
              <w:spacing w:line="240" w:lineRule="auto"/>
              <w:rPr>
                <w:color w:val="auto"/>
                <w:sz w:val="21"/>
                <w:highlight w:val="none"/>
              </w:rPr>
            </w:pPr>
          </w:p>
        </w:tc>
      </w:tr>
      <w:tr w14:paraId="2726D5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BBD92F0">
            <w:pPr>
              <w:spacing w:line="240" w:lineRule="auto"/>
              <w:rPr>
                <w:color w:val="auto"/>
                <w:sz w:val="21"/>
                <w:highlight w:val="none"/>
              </w:rPr>
            </w:pPr>
            <w:r>
              <w:rPr>
                <w:rFonts w:hint="eastAsia"/>
                <w:color w:val="auto"/>
                <w:sz w:val="21"/>
                <w:highlight w:val="none"/>
              </w:rPr>
              <w:t>1</w:t>
            </w:r>
            <w:r>
              <w:rPr>
                <w:color w:val="auto"/>
                <w:sz w:val="21"/>
                <w:highlight w:val="none"/>
              </w:rPr>
              <w:t>3</w:t>
            </w:r>
          </w:p>
        </w:tc>
        <w:tc>
          <w:tcPr>
            <w:tcW w:w="1559" w:type="dxa"/>
          </w:tcPr>
          <w:p w14:paraId="687EBA5D">
            <w:pPr>
              <w:spacing w:line="240" w:lineRule="auto"/>
              <w:rPr>
                <w:color w:val="auto"/>
                <w:sz w:val="21"/>
                <w:highlight w:val="none"/>
              </w:rPr>
            </w:pPr>
            <w:r>
              <w:rPr>
                <w:rFonts w:hint="eastAsia"/>
                <w:color w:val="auto"/>
                <w:sz w:val="21"/>
                <w:highlight w:val="none"/>
              </w:rPr>
              <w:t>二、具体技术参数（</w:t>
            </w:r>
            <w:r>
              <w:rPr>
                <w:color w:val="auto"/>
                <w:sz w:val="21"/>
                <w:highlight w:val="none"/>
              </w:rPr>
              <w:t>11.2</w:t>
            </w:r>
            <w:r>
              <w:rPr>
                <w:rFonts w:hint="eastAsia"/>
                <w:color w:val="auto"/>
                <w:sz w:val="21"/>
                <w:highlight w:val="none"/>
              </w:rPr>
              <w:t>）</w:t>
            </w:r>
          </w:p>
        </w:tc>
        <w:tc>
          <w:tcPr>
            <w:tcW w:w="2334" w:type="dxa"/>
          </w:tcPr>
          <w:p w14:paraId="603E91E8">
            <w:pPr>
              <w:spacing w:line="240" w:lineRule="auto"/>
              <w:rPr>
                <w:color w:val="auto"/>
                <w:sz w:val="21"/>
                <w:highlight w:val="none"/>
              </w:rPr>
            </w:pPr>
            <w:r>
              <w:rPr>
                <w:rFonts w:hint="eastAsia"/>
                <w:color w:val="auto"/>
                <w:sz w:val="21"/>
                <w:highlight w:val="none"/>
              </w:rPr>
              <w:t>11.</w:t>
            </w:r>
            <w:r>
              <w:rPr>
                <w:rFonts w:hint="eastAsia"/>
                <w:color w:val="auto"/>
                <w:sz w:val="21"/>
                <w:highlight w:val="none"/>
              </w:rPr>
              <w:tab/>
            </w:r>
            <w:r>
              <w:rPr>
                <w:rFonts w:hint="eastAsia"/>
                <w:color w:val="auto"/>
                <w:sz w:val="21"/>
                <w:highlight w:val="none"/>
              </w:rPr>
              <w:t>各关节活动范围（提供检测报告证明）：</w:t>
            </w:r>
          </w:p>
          <w:p w14:paraId="72058ABF">
            <w:pPr>
              <w:spacing w:line="240" w:lineRule="auto"/>
              <w:rPr>
                <w:color w:val="auto"/>
                <w:sz w:val="21"/>
                <w:highlight w:val="none"/>
              </w:rPr>
            </w:pPr>
            <w:r>
              <w:rPr>
                <w:rFonts w:hint="eastAsia"/>
                <w:color w:val="auto"/>
                <w:sz w:val="21"/>
                <w:highlight w:val="none"/>
              </w:rPr>
              <w:t>11.2.髋关节运动范围应包含内收/外展：12°/10°。</w:t>
            </w:r>
          </w:p>
        </w:tc>
        <w:tc>
          <w:tcPr>
            <w:tcW w:w="1483" w:type="dxa"/>
          </w:tcPr>
          <w:p w14:paraId="10191EFE">
            <w:pPr>
              <w:spacing w:line="240" w:lineRule="auto"/>
              <w:rPr>
                <w:color w:val="auto"/>
                <w:sz w:val="21"/>
                <w:highlight w:val="none"/>
              </w:rPr>
            </w:pPr>
          </w:p>
        </w:tc>
        <w:tc>
          <w:tcPr>
            <w:tcW w:w="1480" w:type="dxa"/>
          </w:tcPr>
          <w:p w14:paraId="18B53CBE">
            <w:pPr>
              <w:spacing w:line="240" w:lineRule="auto"/>
              <w:rPr>
                <w:color w:val="auto"/>
                <w:sz w:val="21"/>
                <w:highlight w:val="none"/>
              </w:rPr>
            </w:pPr>
          </w:p>
        </w:tc>
        <w:tc>
          <w:tcPr>
            <w:tcW w:w="1821" w:type="dxa"/>
          </w:tcPr>
          <w:p w14:paraId="5DBDD77E">
            <w:pPr>
              <w:spacing w:line="240" w:lineRule="auto"/>
              <w:rPr>
                <w:color w:val="auto"/>
                <w:sz w:val="21"/>
                <w:highlight w:val="none"/>
              </w:rPr>
            </w:pPr>
          </w:p>
        </w:tc>
      </w:tr>
      <w:tr w14:paraId="7D068C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E340DFC">
            <w:pPr>
              <w:spacing w:line="240" w:lineRule="auto"/>
              <w:rPr>
                <w:color w:val="auto"/>
                <w:sz w:val="21"/>
                <w:highlight w:val="none"/>
              </w:rPr>
            </w:pPr>
            <w:r>
              <w:rPr>
                <w:rFonts w:hint="eastAsia"/>
                <w:color w:val="auto"/>
                <w:sz w:val="21"/>
                <w:highlight w:val="none"/>
              </w:rPr>
              <w:t>1</w:t>
            </w:r>
            <w:r>
              <w:rPr>
                <w:color w:val="auto"/>
                <w:sz w:val="21"/>
                <w:highlight w:val="none"/>
              </w:rPr>
              <w:t>4</w:t>
            </w:r>
          </w:p>
        </w:tc>
        <w:tc>
          <w:tcPr>
            <w:tcW w:w="1559" w:type="dxa"/>
          </w:tcPr>
          <w:p w14:paraId="4CAD4599">
            <w:pPr>
              <w:spacing w:line="240" w:lineRule="auto"/>
              <w:rPr>
                <w:color w:val="auto"/>
                <w:sz w:val="21"/>
                <w:highlight w:val="none"/>
              </w:rPr>
            </w:pPr>
            <w:r>
              <w:rPr>
                <w:rFonts w:hint="eastAsia"/>
                <w:color w:val="auto"/>
                <w:sz w:val="21"/>
                <w:highlight w:val="none"/>
              </w:rPr>
              <w:t>二、具体技术参数（11.</w:t>
            </w:r>
            <w:r>
              <w:rPr>
                <w:color w:val="auto"/>
                <w:sz w:val="21"/>
                <w:highlight w:val="none"/>
              </w:rPr>
              <w:t>3</w:t>
            </w:r>
            <w:r>
              <w:rPr>
                <w:rFonts w:hint="eastAsia"/>
                <w:color w:val="auto"/>
                <w:sz w:val="21"/>
                <w:highlight w:val="none"/>
              </w:rPr>
              <w:t>）</w:t>
            </w:r>
          </w:p>
        </w:tc>
        <w:tc>
          <w:tcPr>
            <w:tcW w:w="2334" w:type="dxa"/>
          </w:tcPr>
          <w:p w14:paraId="36290A45">
            <w:pPr>
              <w:spacing w:line="240" w:lineRule="auto"/>
              <w:rPr>
                <w:color w:val="auto"/>
                <w:sz w:val="21"/>
                <w:highlight w:val="none"/>
              </w:rPr>
            </w:pPr>
            <w:r>
              <w:rPr>
                <w:rFonts w:hint="eastAsia"/>
                <w:color w:val="auto"/>
                <w:sz w:val="21"/>
                <w:highlight w:val="none"/>
              </w:rPr>
              <w:t>11.</w:t>
            </w:r>
            <w:r>
              <w:rPr>
                <w:rFonts w:hint="eastAsia"/>
                <w:color w:val="auto"/>
                <w:sz w:val="21"/>
                <w:highlight w:val="none"/>
              </w:rPr>
              <w:tab/>
            </w:r>
            <w:r>
              <w:rPr>
                <w:rFonts w:hint="eastAsia"/>
                <w:color w:val="auto"/>
                <w:sz w:val="21"/>
                <w:highlight w:val="none"/>
              </w:rPr>
              <w:t>各关节活动范围（提供检测报告证明）：</w:t>
            </w:r>
          </w:p>
          <w:p w14:paraId="04ADAB95">
            <w:pPr>
              <w:spacing w:line="240" w:lineRule="auto"/>
              <w:rPr>
                <w:color w:val="auto"/>
                <w:sz w:val="21"/>
                <w:highlight w:val="none"/>
              </w:rPr>
            </w:pPr>
            <w:r>
              <w:rPr>
                <w:rFonts w:hint="eastAsia"/>
                <w:color w:val="auto"/>
                <w:sz w:val="21"/>
                <w:highlight w:val="none"/>
              </w:rPr>
              <w:t>11.3.膝关节运动范围应包含伸直/屈曲：5°/85°。</w:t>
            </w:r>
          </w:p>
        </w:tc>
        <w:tc>
          <w:tcPr>
            <w:tcW w:w="1483" w:type="dxa"/>
          </w:tcPr>
          <w:p w14:paraId="0B8C0513">
            <w:pPr>
              <w:spacing w:line="240" w:lineRule="auto"/>
              <w:rPr>
                <w:color w:val="auto"/>
                <w:sz w:val="21"/>
                <w:highlight w:val="none"/>
              </w:rPr>
            </w:pPr>
          </w:p>
        </w:tc>
        <w:tc>
          <w:tcPr>
            <w:tcW w:w="1480" w:type="dxa"/>
          </w:tcPr>
          <w:p w14:paraId="32A22008">
            <w:pPr>
              <w:spacing w:line="240" w:lineRule="auto"/>
              <w:rPr>
                <w:color w:val="auto"/>
                <w:sz w:val="21"/>
                <w:highlight w:val="none"/>
              </w:rPr>
            </w:pPr>
          </w:p>
        </w:tc>
        <w:tc>
          <w:tcPr>
            <w:tcW w:w="1821" w:type="dxa"/>
          </w:tcPr>
          <w:p w14:paraId="149AF85B">
            <w:pPr>
              <w:spacing w:line="240" w:lineRule="auto"/>
              <w:rPr>
                <w:color w:val="auto"/>
                <w:sz w:val="21"/>
                <w:highlight w:val="none"/>
              </w:rPr>
            </w:pPr>
          </w:p>
        </w:tc>
      </w:tr>
      <w:tr w14:paraId="3A5DFD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E4DD02F">
            <w:pPr>
              <w:spacing w:line="240" w:lineRule="auto"/>
              <w:rPr>
                <w:color w:val="auto"/>
                <w:sz w:val="21"/>
                <w:highlight w:val="none"/>
              </w:rPr>
            </w:pPr>
            <w:r>
              <w:rPr>
                <w:rFonts w:hint="eastAsia"/>
                <w:color w:val="auto"/>
                <w:sz w:val="21"/>
                <w:highlight w:val="none"/>
              </w:rPr>
              <w:t>1</w:t>
            </w:r>
            <w:r>
              <w:rPr>
                <w:color w:val="auto"/>
                <w:sz w:val="21"/>
                <w:highlight w:val="none"/>
              </w:rPr>
              <w:t>5</w:t>
            </w:r>
          </w:p>
        </w:tc>
        <w:tc>
          <w:tcPr>
            <w:tcW w:w="1559" w:type="dxa"/>
          </w:tcPr>
          <w:p w14:paraId="492C3536">
            <w:pPr>
              <w:spacing w:line="240" w:lineRule="auto"/>
              <w:rPr>
                <w:color w:val="auto"/>
                <w:sz w:val="21"/>
                <w:highlight w:val="none"/>
              </w:rPr>
            </w:pPr>
            <w:r>
              <w:rPr>
                <w:rFonts w:hint="eastAsia"/>
                <w:color w:val="auto"/>
                <w:sz w:val="21"/>
                <w:highlight w:val="none"/>
              </w:rPr>
              <w:t>二、具体技术参数（11.</w:t>
            </w:r>
            <w:r>
              <w:rPr>
                <w:color w:val="auto"/>
                <w:sz w:val="21"/>
                <w:highlight w:val="none"/>
              </w:rPr>
              <w:t>4</w:t>
            </w:r>
            <w:r>
              <w:rPr>
                <w:rFonts w:hint="eastAsia"/>
                <w:color w:val="auto"/>
                <w:sz w:val="21"/>
                <w:highlight w:val="none"/>
              </w:rPr>
              <w:t>）</w:t>
            </w:r>
          </w:p>
        </w:tc>
        <w:tc>
          <w:tcPr>
            <w:tcW w:w="2334" w:type="dxa"/>
          </w:tcPr>
          <w:p w14:paraId="4B8BD3F9">
            <w:pPr>
              <w:spacing w:line="240" w:lineRule="auto"/>
              <w:rPr>
                <w:color w:val="auto"/>
                <w:sz w:val="21"/>
                <w:highlight w:val="none"/>
              </w:rPr>
            </w:pPr>
            <w:r>
              <w:rPr>
                <w:rFonts w:hint="eastAsia"/>
                <w:color w:val="auto"/>
                <w:sz w:val="21"/>
                <w:highlight w:val="none"/>
              </w:rPr>
              <w:t>11.</w:t>
            </w:r>
            <w:r>
              <w:rPr>
                <w:rFonts w:hint="eastAsia"/>
                <w:color w:val="auto"/>
                <w:sz w:val="21"/>
                <w:highlight w:val="none"/>
              </w:rPr>
              <w:tab/>
            </w:r>
            <w:r>
              <w:rPr>
                <w:rFonts w:hint="eastAsia"/>
                <w:color w:val="auto"/>
                <w:sz w:val="21"/>
                <w:highlight w:val="none"/>
              </w:rPr>
              <w:t>各关节活动范围（提供检测报告证明）：</w:t>
            </w:r>
          </w:p>
          <w:p w14:paraId="0CBF3DBC">
            <w:pPr>
              <w:spacing w:line="240" w:lineRule="auto"/>
              <w:rPr>
                <w:color w:val="auto"/>
                <w:sz w:val="21"/>
                <w:highlight w:val="none"/>
              </w:rPr>
            </w:pPr>
            <w:r>
              <w:rPr>
                <w:rFonts w:hint="eastAsia"/>
                <w:color w:val="auto"/>
                <w:sz w:val="21"/>
                <w:highlight w:val="none"/>
              </w:rPr>
              <w:t>11.4.踝关节运动范围应包含内翻/外翻：8°/14°。</w:t>
            </w:r>
          </w:p>
        </w:tc>
        <w:tc>
          <w:tcPr>
            <w:tcW w:w="1483" w:type="dxa"/>
          </w:tcPr>
          <w:p w14:paraId="46CA47CB">
            <w:pPr>
              <w:spacing w:line="240" w:lineRule="auto"/>
              <w:rPr>
                <w:color w:val="auto"/>
                <w:sz w:val="21"/>
                <w:highlight w:val="none"/>
              </w:rPr>
            </w:pPr>
          </w:p>
        </w:tc>
        <w:tc>
          <w:tcPr>
            <w:tcW w:w="1480" w:type="dxa"/>
          </w:tcPr>
          <w:p w14:paraId="19D29A14">
            <w:pPr>
              <w:spacing w:line="240" w:lineRule="auto"/>
              <w:rPr>
                <w:color w:val="auto"/>
                <w:sz w:val="21"/>
                <w:highlight w:val="none"/>
              </w:rPr>
            </w:pPr>
          </w:p>
        </w:tc>
        <w:tc>
          <w:tcPr>
            <w:tcW w:w="1821" w:type="dxa"/>
          </w:tcPr>
          <w:p w14:paraId="408632D2">
            <w:pPr>
              <w:spacing w:line="240" w:lineRule="auto"/>
              <w:rPr>
                <w:color w:val="auto"/>
                <w:sz w:val="21"/>
                <w:highlight w:val="none"/>
              </w:rPr>
            </w:pPr>
          </w:p>
        </w:tc>
      </w:tr>
      <w:tr w14:paraId="6670C1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6F6EB19">
            <w:pPr>
              <w:spacing w:line="240" w:lineRule="auto"/>
              <w:rPr>
                <w:color w:val="auto"/>
                <w:sz w:val="21"/>
                <w:highlight w:val="none"/>
              </w:rPr>
            </w:pPr>
            <w:r>
              <w:rPr>
                <w:color w:val="auto"/>
                <w:sz w:val="21"/>
                <w:highlight w:val="none"/>
              </w:rPr>
              <w:t>16</w:t>
            </w:r>
          </w:p>
        </w:tc>
        <w:tc>
          <w:tcPr>
            <w:tcW w:w="1559" w:type="dxa"/>
          </w:tcPr>
          <w:p w14:paraId="73E85660">
            <w:pPr>
              <w:spacing w:line="240" w:lineRule="auto"/>
              <w:rPr>
                <w:color w:val="auto"/>
                <w:sz w:val="21"/>
                <w:highlight w:val="none"/>
              </w:rPr>
            </w:pPr>
            <w:r>
              <w:rPr>
                <w:rFonts w:hint="eastAsia"/>
                <w:color w:val="auto"/>
                <w:sz w:val="21"/>
                <w:highlight w:val="none"/>
              </w:rPr>
              <w:t>二、具体技术参数（11.</w:t>
            </w:r>
            <w:r>
              <w:rPr>
                <w:color w:val="auto"/>
                <w:sz w:val="21"/>
                <w:highlight w:val="none"/>
              </w:rPr>
              <w:t>5</w:t>
            </w:r>
            <w:r>
              <w:rPr>
                <w:rFonts w:hint="eastAsia"/>
                <w:color w:val="auto"/>
                <w:sz w:val="21"/>
                <w:highlight w:val="none"/>
              </w:rPr>
              <w:t>）</w:t>
            </w:r>
          </w:p>
        </w:tc>
        <w:tc>
          <w:tcPr>
            <w:tcW w:w="2334" w:type="dxa"/>
          </w:tcPr>
          <w:p w14:paraId="2FDE1436">
            <w:pPr>
              <w:spacing w:line="240" w:lineRule="auto"/>
              <w:rPr>
                <w:color w:val="auto"/>
                <w:sz w:val="21"/>
                <w:highlight w:val="none"/>
              </w:rPr>
            </w:pPr>
            <w:r>
              <w:rPr>
                <w:rFonts w:hint="eastAsia"/>
                <w:color w:val="auto"/>
                <w:sz w:val="21"/>
                <w:highlight w:val="none"/>
              </w:rPr>
              <w:t>11.</w:t>
            </w:r>
            <w:r>
              <w:rPr>
                <w:rFonts w:hint="eastAsia"/>
                <w:color w:val="auto"/>
                <w:sz w:val="21"/>
                <w:highlight w:val="none"/>
              </w:rPr>
              <w:tab/>
            </w:r>
            <w:r>
              <w:rPr>
                <w:rFonts w:hint="eastAsia"/>
                <w:color w:val="auto"/>
                <w:sz w:val="21"/>
                <w:highlight w:val="none"/>
              </w:rPr>
              <w:t>各关节活动范围（提供检测报告证明）：</w:t>
            </w:r>
          </w:p>
          <w:p w14:paraId="5DBF7058">
            <w:pPr>
              <w:spacing w:line="240" w:lineRule="auto"/>
              <w:rPr>
                <w:color w:val="auto"/>
                <w:sz w:val="21"/>
                <w:highlight w:val="none"/>
              </w:rPr>
            </w:pPr>
            <w:r>
              <w:rPr>
                <w:rFonts w:hint="eastAsia"/>
                <w:color w:val="auto"/>
                <w:sz w:val="21"/>
                <w:highlight w:val="none"/>
              </w:rPr>
              <w:t>11.5.踝关节运动范围应包含背伸/跖屈：20°/19°。</w:t>
            </w:r>
          </w:p>
        </w:tc>
        <w:tc>
          <w:tcPr>
            <w:tcW w:w="1483" w:type="dxa"/>
          </w:tcPr>
          <w:p w14:paraId="06990DFD">
            <w:pPr>
              <w:spacing w:line="240" w:lineRule="auto"/>
              <w:rPr>
                <w:color w:val="auto"/>
                <w:sz w:val="21"/>
                <w:highlight w:val="none"/>
              </w:rPr>
            </w:pPr>
          </w:p>
        </w:tc>
        <w:tc>
          <w:tcPr>
            <w:tcW w:w="1480" w:type="dxa"/>
          </w:tcPr>
          <w:p w14:paraId="1310CCF3">
            <w:pPr>
              <w:spacing w:line="240" w:lineRule="auto"/>
              <w:rPr>
                <w:color w:val="auto"/>
                <w:sz w:val="21"/>
                <w:highlight w:val="none"/>
              </w:rPr>
            </w:pPr>
          </w:p>
        </w:tc>
        <w:tc>
          <w:tcPr>
            <w:tcW w:w="1821" w:type="dxa"/>
          </w:tcPr>
          <w:p w14:paraId="1076461C">
            <w:pPr>
              <w:spacing w:line="240" w:lineRule="auto"/>
              <w:rPr>
                <w:color w:val="auto"/>
                <w:sz w:val="21"/>
                <w:highlight w:val="none"/>
              </w:rPr>
            </w:pPr>
          </w:p>
        </w:tc>
      </w:tr>
      <w:tr w14:paraId="10D165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8E3164D">
            <w:pPr>
              <w:spacing w:line="240" w:lineRule="auto"/>
              <w:rPr>
                <w:color w:val="auto"/>
                <w:sz w:val="21"/>
                <w:highlight w:val="none"/>
              </w:rPr>
            </w:pPr>
            <w:r>
              <w:rPr>
                <w:color w:val="auto"/>
                <w:sz w:val="21"/>
                <w:highlight w:val="none"/>
              </w:rPr>
              <w:t>17</w:t>
            </w:r>
          </w:p>
        </w:tc>
        <w:tc>
          <w:tcPr>
            <w:tcW w:w="1559" w:type="dxa"/>
          </w:tcPr>
          <w:p w14:paraId="41F4EEB1">
            <w:pPr>
              <w:spacing w:line="240" w:lineRule="auto"/>
              <w:rPr>
                <w:color w:val="auto"/>
                <w:sz w:val="21"/>
                <w:highlight w:val="none"/>
              </w:rPr>
            </w:pPr>
            <w:r>
              <w:rPr>
                <w:rFonts w:hint="eastAsia"/>
                <w:color w:val="auto"/>
                <w:sz w:val="21"/>
                <w:highlight w:val="none"/>
              </w:rPr>
              <w:t>二、具体技术参数（</w:t>
            </w:r>
            <w:r>
              <w:rPr>
                <w:color w:val="auto"/>
                <w:sz w:val="21"/>
                <w:highlight w:val="none"/>
              </w:rPr>
              <w:t>12.1</w:t>
            </w:r>
            <w:r>
              <w:rPr>
                <w:rFonts w:hint="eastAsia"/>
                <w:color w:val="auto"/>
                <w:sz w:val="21"/>
                <w:highlight w:val="none"/>
              </w:rPr>
              <w:t>）</w:t>
            </w:r>
          </w:p>
        </w:tc>
        <w:tc>
          <w:tcPr>
            <w:tcW w:w="2334" w:type="dxa"/>
          </w:tcPr>
          <w:p w14:paraId="0E64569E">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7E10211F">
            <w:pPr>
              <w:spacing w:line="240" w:lineRule="auto"/>
              <w:rPr>
                <w:color w:val="auto"/>
                <w:sz w:val="21"/>
                <w:highlight w:val="none"/>
              </w:rPr>
            </w:pPr>
            <w:r>
              <w:rPr>
                <w:rFonts w:hint="eastAsia"/>
                <w:color w:val="auto"/>
                <w:sz w:val="21"/>
                <w:highlight w:val="none"/>
              </w:rPr>
              <w:t>12.1.坐位训练：坐位下左腿前伸、坐位下右腿前伸；</w:t>
            </w:r>
          </w:p>
        </w:tc>
        <w:tc>
          <w:tcPr>
            <w:tcW w:w="1483" w:type="dxa"/>
          </w:tcPr>
          <w:p w14:paraId="781ABBC7">
            <w:pPr>
              <w:spacing w:line="240" w:lineRule="auto"/>
              <w:rPr>
                <w:color w:val="auto"/>
                <w:sz w:val="21"/>
                <w:highlight w:val="none"/>
              </w:rPr>
            </w:pPr>
          </w:p>
        </w:tc>
        <w:tc>
          <w:tcPr>
            <w:tcW w:w="1480" w:type="dxa"/>
          </w:tcPr>
          <w:p w14:paraId="1E044E21">
            <w:pPr>
              <w:spacing w:line="240" w:lineRule="auto"/>
              <w:rPr>
                <w:color w:val="auto"/>
                <w:sz w:val="21"/>
                <w:highlight w:val="none"/>
              </w:rPr>
            </w:pPr>
          </w:p>
        </w:tc>
        <w:tc>
          <w:tcPr>
            <w:tcW w:w="1821" w:type="dxa"/>
          </w:tcPr>
          <w:p w14:paraId="39AA717B">
            <w:pPr>
              <w:spacing w:line="240" w:lineRule="auto"/>
              <w:rPr>
                <w:color w:val="auto"/>
                <w:sz w:val="21"/>
                <w:highlight w:val="none"/>
              </w:rPr>
            </w:pPr>
          </w:p>
        </w:tc>
      </w:tr>
      <w:tr w14:paraId="6D4AC1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A062D58">
            <w:pPr>
              <w:spacing w:line="240" w:lineRule="auto"/>
              <w:rPr>
                <w:color w:val="auto"/>
                <w:sz w:val="21"/>
                <w:highlight w:val="none"/>
              </w:rPr>
            </w:pPr>
            <w:r>
              <w:rPr>
                <w:color w:val="auto"/>
                <w:sz w:val="21"/>
                <w:highlight w:val="none"/>
              </w:rPr>
              <w:t>18</w:t>
            </w:r>
          </w:p>
        </w:tc>
        <w:tc>
          <w:tcPr>
            <w:tcW w:w="1559" w:type="dxa"/>
          </w:tcPr>
          <w:p w14:paraId="212E8BCF">
            <w:pPr>
              <w:spacing w:line="240" w:lineRule="auto"/>
              <w:rPr>
                <w:color w:val="auto"/>
                <w:sz w:val="21"/>
                <w:highlight w:val="none"/>
              </w:rPr>
            </w:pPr>
            <w:r>
              <w:rPr>
                <w:rFonts w:hint="eastAsia"/>
                <w:color w:val="auto"/>
                <w:sz w:val="21"/>
                <w:highlight w:val="none"/>
              </w:rPr>
              <w:t>二、具体技术参数（12.</w:t>
            </w:r>
            <w:r>
              <w:rPr>
                <w:color w:val="auto"/>
                <w:sz w:val="21"/>
                <w:highlight w:val="none"/>
              </w:rPr>
              <w:t>2</w:t>
            </w:r>
            <w:r>
              <w:rPr>
                <w:rFonts w:hint="eastAsia"/>
                <w:color w:val="auto"/>
                <w:sz w:val="21"/>
                <w:highlight w:val="none"/>
              </w:rPr>
              <w:t>）</w:t>
            </w:r>
          </w:p>
        </w:tc>
        <w:tc>
          <w:tcPr>
            <w:tcW w:w="2334" w:type="dxa"/>
          </w:tcPr>
          <w:p w14:paraId="657A254D">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0C8DFFEB">
            <w:pPr>
              <w:spacing w:line="240" w:lineRule="auto"/>
              <w:rPr>
                <w:color w:val="auto"/>
                <w:sz w:val="21"/>
                <w:highlight w:val="none"/>
              </w:rPr>
            </w:pPr>
            <w:r>
              <w:rPr>
                <w:rFonts w:hint="eastAsia"/>
                <w:color w:val="auto"/>
                <w:sz w:val="21"/>
                <w:highlight w:val="none"/>
              </w:rPr>
              <w:t>12.2.坐站转移训练：坐姿转站立姿态、站立姿态、站立姿态转坐姿；</w:t>
            </w:r>
          </w:p>
        </w:tc>
        <w:tc>
          <w:tcPr>
            <w:tcW w:w="1483" w:type="dxa"/>
          </w:tcPr>
          <w:p w14:paraId="52D4B7FF">
            <w:pPr>
              <w:spacing w:line="240" w:lineRule="auto"/>
              <w:rPr>
                <w:color w:val="auto"/>
                <w:sz w:val="21"/>
                <w:highlight w:val="none"/>
              </w:rPr>
            </w:pPr>
          </w:p>
        </w:tc>
        <w:tc>
          <w:tcPr>
            <w:tcW w:w="1480" w:type="dxa"/>
          </w:tcPr>
          <w:p w14:paraId="00A292D3">
            <w:pPr>
              <w:spacing w:line="240" w:lineRule="auto"/>
              <w:rPr>
                <w:color w:val="auto"/>
                <w:sz w:val="21"/>
                <w:highlight w:val="none"/>
              </w:rPr>
            </w:pPr>
          </w:p>
        </w:tc>
        <w:tc>
          <w:tcPr>
            <w:tcW w:w="1821" w:type="dxa"/>
          </w:tcPr>
          <w:p w14:paraId="491AB192">
            <w:pPr>
              <w:spacing w:line="240" w:lineRule="auto"/>
              <w:rPr>
                <w:color w:val="auto"/>
                <w:sz w:val="21"/>
                <w:highlight w:val="none"/>
              </w:rPr>
            </w:pPr>
          </w:p>
        </w:tc>
      </w:tr>
      <w:tr w14:paraId="3690B7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5F1FC9B">
            <w:pPr>
              <w:spacing w:line="240" w:lineRule="auto"/>
              <w:rPr>
                <w:color w:val="auto"/>
                <w:sz w:val="21"/>
                <w:highlight w:val="none"/>
              </w:rPr>
            </w:pPr>
            <w:r>
              <w:rPr>
                <w:color w:val="auto"/>
                <w:sz w:val="21"/>
                <w:highlight w:val="none"/>
              </w:rPr>
              <w:t>19</w:t>
            </w:r>
          </w:p>
        </w:tc>
        <w:tc>
          <w:tcPr>
            <w:tcW w:w="1559" w:type="dxa"/>
          </w:tcPr>
          <w:p w14:paraId="1DE6E340">
            <w:pPr>
              <w:spacing w:line="240" w:lineRule="auto"/>
              <w:rPr>
                <w:color w:val="auto"/>
                <w:sz w:val="21"/>
                <w:highlight w:val="none"/>
              </w:rPr>
            </w:pPr>
            <w:r>
              <w:rPr>
                <w:rFonts w:hint="eastAsia"/>
                <w:color w:val="auto"/>
                <w:sz w:val="21"/>
                <w:highlight w:val="none"/>
              </w:rPr>
              <w:t>二、具体技术参数（12.</w:t>
            </w:r>
            <w:r>
              <w:rPr>
                <w:color w:val="auto"/>
                <w:sz w:val="21"/>
                <w:highlight w:val="none"/>
              </w:rPr>
              <w:t>3</w:t>
            </w:r>
            <w:r>
              <w:rPr>
                <w:rFonts w:hint="eastAsia"/>
                <w:color w:val="auto"/>
                <w:sz w:val="21"/>
                <w:highlight w:val="none"/>
              </w:rPr>
              <w:t>）</w:t>
            </w:r>
          </w:p>
        </w:tc>
        <w:tc>
          <w:tcPr>
            <w:tcW w:w="2334" w:type="dxa"/>
          </w:tcPr>
          <w:p w14:paraId="0BDDCBFF">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058AA3F7">
            <w:pPr>
              <w:spacing w:line="240" w:lineRule="auto"/>
              <w:rPr>
                <w:color w:val="auto"/>
                <w:sz w:val="21"/>
                <w:highlight w:val="none"/>
              </w:rPr>
            </w:pPr>
            <w:r>
              <w:rPr>
                <w:rFonts w:hint="eastAsia"/>
                <w:color w:val="auto"/>
                <w:sz w:val="21"/>
                <w:highlight w:val="none"/>
              </w:rPr>
              <w:t>12.3.患侧负重训练：左侧腿单独负重站立，右侧腿单独负重站立；</w:t>
            </w:r>
          </w:p>
        </w:tc>
        <w:tc>
          <w:tcPr>
            <w:tcW w:w="1483" w:type="dxa"/>
          </w:tcPr>
          <w:p w14:paraId="28606CC1">
            <w:pPr>
              <w:spacing w:line="240" w:lineRule="auto"/>
              <w:rPr>
                <w:color w:val="auto"/>
                <w:sz w:val="21"/>
                <w:highlight w:val="none"/>
              </w:rPr>
            </w:pPr>
          </w:p>
        </w:tc>
        <w:tc>
          <w:tcPr>
            <w:tcW w:w="1480" w:type="dxa"/>
          </w:tcPr>
          <w:p w14:paraId="599FD1A1">
            <w:pPr>
              <w:spacing w:line="240" w:lineRule="auto"/>
              <w:rPr>
                <w:color w:val="auto"/>
                <w:sz w:val="21"/>
                <w:highlight w:val="none"/>
              </w:rPr>
            </w:pPr>
          </w:p>
        </w:tc>
        <w:tc>
          <w:tcPr>
            <w:tcW w:w="1821" w:type="dxa"/>
          </w:tcPr>
          <w:p w14:paraId="123B547F">
            <w:pPr>
              <w:spacing w:line="240" w:lineRule="auto"/>
              <w:rPr>
                <w:color w:val="auto"/>
                <w:sz w:val="21"/>
                <w:highlight w:val="none"/>
              </w:rPr>
            </w:pPr>
          </w:p>
        </w:tc>
      </w:tr>
      <w:tr w14:paraId="2964A8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40F98E26">
            <w:pPr>
              <w:spacing w:line="240" w:lineRule="auto"/>
              <w:rPr>
                <w:color w:val="auto"/>
                <w:sz w:val="21"/>
                <w:highlight w:val="none"/>
              </w:rPr>
            </w:pPr>
            <w:r>
              <w:rPr>
                <w:rFonts w:hint="eastAsia"/>
                <w:color w:val="auto"/>
                <w:sz w:val="21"/>
                <w:highlight w:val="none"/>
              </w:rPr>
              <w:t>2</w:t>
            </w:r>
            <w:r>
              <w:rPr>
                <w:color w:val="auto"/>
                <w:sz w:val="21"/>
                <w:highlight w:val="none"/>
              </w:rPr>
              <w:t>0</w:t>
            </w:r>
          </w:p>
        </w:tc>
        <w:tc>
          <w:tcPr>
            <w:tcW w:w="1559" w:type="dxa"/>
          </w:tcPr>
          <w:p w14:paraId="0CBEF079">
            <w:pPr>
              <w:spacing w:line="240" w:lineRule="auto"/>
              <w:rPr>
                <w:color w:val="auto"/>
                <w:sz w:val="21"/>
                <w:highlight w:val="none"/>
              </w:rPr>
            </w:pPr>
            <w:r>
              <w:rPr>
                <w:rFonts w:hint="eastAsia"/>
                <w:color w:val="auto"/>
                <w:sz w:val="21"/>
                <w:highlight w:val="none"/>
              </w:rPr>
              <w:t>二、具体技术参数（12.</w:t>
            </w:r>
            <w:r>
              <w:rPr>
                <w:color w:val="auto"/>
                <w:sz w:val="21"/>
                <w:highlight w:val="none"/>
              </w:rPr>
              <w:t>4</w:t>
            </w:r>
            <w:r>
              <w:rPr>
                <w:rFonts w:hint="eastAsia"/>
                <w:color w:val="auto"/>
                <w:sz w:val="21"/>
                <w:highlight w:val="none"/>
              </w:rPr>
              <w:t>）</w:t>
            </w:r>
          </w:p>
        </w:tc>
        <w:tc>
          <w:tcPr>
            <w:tcW w:w="2334" w:type="dxa"/>
          </w:tcPr>
          <w:p w14:paraId="0E74510B">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71511B84">
            <w:pPr>
              <w:spacing w:line="240" w:lineRule="auto"/>
              <w:rPr>
                <w:color w:val="auto"/>
                <w:sz w:val="21"/>
                <w:highlight w:val="none"/>
              </w:rPr>
            </w:pPr>
            <w:r>
              <w:rPr>
                <w:rFonts w:hint="eastAsia"/>
                <w:color w:val="auto"/>
                <w:sz w:val="21"/>
                <w:highlight w:val="none"/>
              </w:rPr>
              <w:t>12.4.弓步训练（重心转移）：左弓步、右弓步、左弓步侧向、右弓步侧向；</w:t>
            </w:r>
          </w:p>
        </w:tc>
        <w:tc>
          <w:tcPr>
            <w:tcW w:w="1483" w:type="dxa"/>
          </w:tcPr>
          <w:p w14:paraId="5CF54632">
            <w:pPr>
              <w:spacing w:line="240" w:lineRule="auto"/>
              <w:rPr>
                <w:color w:val="auto"/>
                <w:sz w:val="21"/>
                <w:highlight w:val="none"/>
              </w:rPr>
            </w:pPr>
          </w:p>
        </w:tc>
        <w:tc>
          <w:tcPr>
            <w:tcW w:w="1480" w:type="dxa"/>
          </w:tcPr>
          <w:p w14:paraId="2F7485C0">
            <w:pPr>
              <w:spacing w:line="240" w:lineRule="auto"/>
              <w:rPr>
                <w:color w:val="auto"/>
                <w:sz w:val="21"/>
                <w:highlight w:val="none"/>
              </w:rPr>
            </w:pPr>
          </w:p>
        </w:tc>
        <w:tc>
          <w:tcPr>
            <w:tcW w:w="1821" w:type="dxa"/>
          </w:tcPr>
          <w:p w14:paraId="343E214C">
            <w:pPr>
              <w:spacing w:line="240" w:lineRule="auto"/>
              <w:rPr>
                <w:color w:val="auto"/>
                <w:sz w:val="21"/>
                <w:highlight w:val="none"/>
              </w:rPr>
            </w:pPr>
          </w:p>
        </w:tc>
      </w:tr>
      <w:tr w14:paraId="08332A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97FFAD9">
            <w:pPr>
              <w:spacing w:line="240" w:lineRule="auto"/>
              <w:rPr>
                <w:color w:val="auto"/>
                <w:sz w:val="21"/>
                <w:highlight w:val="none"/>
              </w:rPr>
            </w:pPr>
            <w:r>
              <w:rPr>
                <w:color w:val="auto"/>
                <w:sz w:val="21"/>
                <w:highlight w:val="none"/>
              </w:rPr>
              <w:t>21</w:t>
            </w:r>
          </w:p>
        </w:tc>
        <w:tc>
          <w:tcPr>
            <w:tcW w:w="1559" w:type="dxa"/>
          </w:tcPr>
          <w:p w14:paraId="4969220C">
            <w:pPr>
              <w:spacing w:line="240" w:lineRule="auto"/>
              <w:rPr>
                <w:color w:val="auto"/>
                <w:sz w:val="21"/>
                <w:highlight w:val="none"/>
              </w:rPr>
            </w:pPr>
            <w:r>
              <w:rPr>
                <w:rFonts w:hint="eastAsia"/>
                <w:color w:val="auto"/>
                <w:sz w:val="21"/>
                <w:highlight w:val="none"/>
              </w:rPr>
              <w:t>二、具体技术参数（12.</w:t>
            </w:r>
            <w:r>
              <w:rPr>
                <w:color w:val="auto"/>
                <w:sz w:val="21"/>
                <w:highlight w:val="none"/>
              </w:rPr>
              <w:t>5</w:t>
            </w:r>
            <w:r>
              <w:rPr>
                <w:rFonts w:hint="eastAsia"/>
                <w:color w:val="auto"/>
                <w:sz w:val="21"/>
                <w:highlight w:val="none"/>
              </w:rPr>
              <w:t>）</w:t>
            </w:r>
          </w:p>
        </w:tc>
        <w:tc>
          <w:tcPr>
            <w:tcW w:w="2334" w:type="dxa"/>
          </w:tcPr>
          <w:p w14:paraId="04410959">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3FAA2DE8">
            <w:pPr>
              <w:spacing w:line="240" w:lineRule="auto"/>
              <w:rPr>
                <w:color w:val="auto"/>
                <w:sz w:val="21"/>
                <w:highlight w:val="none"/>
              </w:rPr>
            </w:pPr>
            <w:r>
              <w:rPr>
                <w:rFonts w:hint="eastAsia"/>
                <w:color w:val="auto"/>
                <w:sz w:val="21"/>
                <w:highlight w:val="none"/>
              </w:rPr>
              <w:t>12.5.侧移训练：向左侧移、向右侧移；</w:t>
            </w:r>
          </w:p>
        </w:tc>
        <w:tc>
          <w:tcPr>
            <w:tcW w:w="1483" w:type="dxa"/>
          </w:tcPr>
          <w:p w14:paraId="1482C2C1">
            <w:pPr>
              <w:spacing w:line="240" w:lineRule="auto"/>
              <w:rPr>
                <w:color w:val="auto"/>
                <w:sz w:val="21"/>
                <w:highlight w:val="none"/>
              </w:rPr>
            </w:pPr>
          </w:p>
        </w:tc>
        <w:tc>
          <w:tcPr>
            <w:tcW w:w="1480" w:type="dxa"/>
          </w:tcPr>
          <w:p w14:paraId="31FF0C20">
            <w:pPr>
              <w:spacing w:line="240" w:lineRule="auto"/>
              <w:rPr>
                <w:color w:val="auto"/>
                <w:sz w:val="21"/>
                <w:highlight w:val="none"/>
              </w:rPr>
            </w:pPr>
          </w:p>
        </w:tc>
        <w:tc>
          <w:tcPr>
            <w:tcW w:w="1821" w:type="dxa"/>
          </w:tcPr>
          <w:p w14:paraId="1ECAB2B5">
            <w:pPr>
              <w:spacing w:line="240" w:lineRule="auto"/>
              <w:rPr>
                <w:color w:val="auto"/>
                <w:sz w:val="21"/>
                <w:highlight w:val="none"/>
              </w:rPr>
            </w:pPr>
          </w:p>
        </w:tc>
      </w:tr>
      <w:tr w14:paraId="5DE3BF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62F649D">
            <w:pPr>
              <w:spacing w:line="240" w:lineRule="auto"/>
              <w:rPr>
                <w:color w:val="auto"/>
                <w:sz w:val="21"/>
                <w:highlight w:val="none"/>
              </w:rPr>
            </w:pPr>
            <w:r>
              <w:rPr>
                <w:rFonts w:hint="eastAsia"/>
                <w:color w:val="auto"/>
                <w:sz w:val="21"/>
                <w:highlight w:val="none"/>
              </w:rPr>
              <w:t>2</w:t>
            </w:r>
            <w:r>
              <w:rPr>
                <w:color w:val="auto"/>
                <w:sz w:val="21"/>
                <w:highlight w:val="none"/>
              </w:rPr>
              <w:t>2</w:t>
            </w:r>
          </w:p>
        </w:tc>
        <w:tc>
          <w:tcPr>
            <w:tcW w:w="1559" w:type="dxa"/>
          </w:tcPr>
          <w:p w14:paraId="4A7C23ED">
            <w:pPr>
              <w:spacing w:line="240" w:lineRule="auto"/>
              <w:rPr>
                <w:color w:val="auto"/>
                <w:sz w:val="21"/>
                <w:highlight w:val="none"/>
              </w:rPr>
            </w:pPr>
            <w:r>
              <w:rPr>
                <w:rFonts w:hint="eastAsia"/>
                <w:color w:val="auto"/>
                <w:sz w:val="21"/>
                <w:highlight w:val="none"/>
              </w:rPr>
              <w:t>二、具体技术参数（12.</w:t>
            </w:r>
            <w:r>
              <w:rPr>
                <w:color w:val="auto"/>
                <w:sz w:val="21"/>
                <w:highlight w:val="none"/>
              </w:rPr>
              <w:t>6</w:t>
            </w:r>
            <w:r>
              <w:rPr>
                <w:rFonts w:hint="eastAsia"/>
                <w:color w:val="auto"/>
                <w:sz w:val="21"/>
                <w:highlight w:val="none"/>
              </w:rPr>
              <w:t>）</w:t>
            </w:r>
          </w:p>
        </w:tc>
        <w:tc>
          <w:tcPr>
            <w:tcW w:w="2334" w:type="dxa"/>
          </w:tcPr>
          <w:p w14:paraId="1D8BCFFD">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32BE8533">
            <w:pPr>
              <w:spacing w:line="240" w:lineRule="auto"/>
              <w:rPr>
                <w:color w:val="auto"/>
                <w:sz w:val="21"/>
                <w:highlight w:val="none"/>
              </w:rPr>
            </w:pPr>
            <w:r>
              <w:rPr>
                <w:rFonts w:hint="eastAsia"/>
                <w:color w:val="auto"/>
                <w:sz w:val="21"/>
                <w:highlight w:val="none"/>
              </w:rPr>
              <w:t>12.6.原地迈步训练：左腿原地前后迈步、右腿原地前后迈步；</w:t>
            </w:r>
          </w:p>
        </w:tc>
        <w:tc>
          <w:tcPr>
            <w:tcW w:w="1483" w:type="dxa"/>
          </w:tcPr>
          <w:p w14:paraId="630B05F6">
            <w:pPr>
              <w:spacing w:line="240" w:lineRule="auto"/>
              <w:rPr>
                <w:color w:val="auto"/>
                <w:sz w:val="21"/>
                <w:highlight w:val="none"/>
              </w:rPr>
            </w:pPr>
          </w:p>
        </w:tc>
        <w:tc>
          <w:tcPr>
            <w:tcW w:w="1480" w:type="dxa"/>
          </w:tcPr>
          <w:p w14:paraId="36811208">
            <w:pPr>
              <w:spacing w:line="240" w:lineRule="auto"/>
              <w:rPr>
                <w:color w:val="auto"/>
                <w:sz w:val="21"/>
                <w:highlight w:val="none"/>
              </w:rPr>
            </w:pPr>
          </w:p>
        </w:tc>
        <w:tc>
          <w:tcPr>
            <w:tcW w:w="1821" w:type="dxa"/>
          </w:tcPr>
          <w:p w14:paraId="07CD2D43">
            <w:pPr>
              <w:spacing w:line="240" w:lineRule="auto"/>
              <w:rPr>
                <w:color w:val="auto"/>
                <w:sz w:val="21"/>
                <w:highlight w:val="none"/>
              </w:rPr>
            </w:pPr>
          </w:p>
        </w:tc>
      </w:tr>
      <w:tr w14:paraId="7273C9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B3A2212">
            <w:pPr>
              <w:spacing w:line="240" w:lineRule="auto"/>
              <w:rPr>
                <w:color w:val="auto"/>
                <w:sz w:val="21"/>
                <w:highlight w:val="none"/>
              </w:rPr>
            </w:pPr>
            <w:r>
              <w:rPr>
                <w:color w:val="auto"/>
                <w:sz w:val="21"/>
                <w:highlight w:val="none"/>
              </w:rPr>
              <w:t>23</w:t>
            </w:r>
          </w:p>
        </w:tc>
        <w:tc>
          <w:tcPr>
            <w:tcW w:w="1559" w:type="dxa"/>
          </w:tcPr>
          <w:p w14:paraId="59C1D7CD">
            <w:pPr>
              <w:spacing w:line="240" w:lineRule="auto"/>
              <w:rPr>
                <w:color w:val="auto"/>
                <w:sz w:val="21"/>
                <w:highlight w:val="none"/>
              </w:rPr>
            </w:pPr>
            <w:r>
              <w:rPr>
                <w:rFonts w:hint="eastAsia"/>
                <w:color w:val="auto"/>
                <w:sz w:val="21"/>
                <w:highlight w:val="none"/>
              </w:rPr>
              <w:t>二、具体技术参数（12.</w:t>
            </w:r>
            <w:r>
              <w:rPr>
                <w:color w:val="auto"/>
                <w:sz w:val="21"/>
                <w:highlight w:val="none"/>
              </w:rPr>
              <w:t>7</w:t>
            </w:r>
            <w:r>
              <w:rPr>
                <w:rFonts w:hint="eastAsia"/>
                <w:color w:val="auto"/>
                <w:sz w:val="21"/>
                <w:highlight w:val="none"/>
              </w:rPr>
              <w:t>）</w:t>
            </w:r>
          </w:p>
        </w:tc>
        <w:tc>
          <w:tcPr>
            <w:tcW w:w="2334" w:type="dxa"/>
          </w:tcPr>
          <w:p w14:paraId="395E3F08">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1A7E50C0">
            <w:pPr>
              <w:spacing w:line="240" w:lineRule="auto"/>
              <w:rPr>
                <w:color w:val="auto"/>
                <w:sz w:val="21"/>
                <w:highlight w:val="none"/>
              </w:rPr>
            </w:pPr>
            <w:r>
              <w:rPr>
                <w:rFonts w:hint="eastAsia"/>
                <w:color w:val="auto"/>
                <w:sz w:val="21"/>
                <w:highlight w:val="none"/>
              </w:rPr>
              <w:t>12.7.步行训练：向前走、向后走、转弯；</w:t>
            </w:r>
          </w:p>
        </w:tc>
        <w:tc>
          <w:tcPr>
            <w:tcW w:w="1483" w:type="dxa"/>
          </w:tcPr>
          <w:p w14:paraId="4A75BC5D">
            <w:pPr>
              <w:spacing w:line="240" w:lineRule="auto"/>
              <w:rPr>
                <w:color w:val="auto"/>
                <w:sz w:val="21"/>
                <w:highlight w:val="none"/>
              </w:rPr>
            </w:pPr>
          </w:p>
        </w:tc>
        <w:tc>
          <w:tcPr>
            <w:tcW w:w="1480" w:type="dxa"/>
          </w:tcPr>
          <w:p w14:paraId="5489AB85">
            <w:pPr>
              <w:spacing w:line="240" w:lineRule="auto"/>
              <w:rPr>
                <w:color w:val="auto"/>
                <w:sz w:val="21"/>
                <w:highlight w:val="none"/>
              </w:rPr>
            </w:pPr>
          </w:p>
        </w:tc>
        <w:tc>
          <w:tcPr>
            <w:tcW w:w="1821" w:type="dxa"/>
          </w:tcPr>
          <w:p w14:paraId="5ADF9A99">
            <w:pPr>
              <w:spacing w:line="240" w:lineRule="auto"/>
              <w:rPr>
                <w:color w:val="auto"/>
                <w:sz w:val="21"/>
                <w:highlight w:val="none"/>
              </w:rPr>
            </w:pPr>
          </w:p>
        </w:tc>
      </w:tr>
      <w:tr w14:paraId="1DA52D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C2BC04A">
            <w:pPr>
              <w:spacing w:line="240" w:lineRule="auto"/>
              <w:rPr>
                <w:color w:val="auto"/>
                <w:sz w:val="21"/>
                <w:highlight w:val="none"/>
              </w:rPr>
            </w:pPr>
            <w:r>
              <w:rPr>
                <w:color w:val="auto"/>
                <w:sz w:val="21"/>
                <w:highlight w:val="none"/>
              </w:rPr>
              <w:t>24</w:t>
            </w:r>
          </w:p>
        </w:tc>
        <w:tc>
          <w:tcPr>
            <w:tcW w:w="1559" w:type="dxa"/>
          </w:tcPr>
          <w:p w14:paraId="36CB61C5">
            <w:pPr>
              <w:spacing w:line="240" w:lineRule="auto"/>
              <w:rPr>
                <w:color w:val="auto"/>
                <w:sz w:val="21"/>
                <w:highlight w:val="none"/>
              </w:rPr>
            </w:pPr>
            <w:r>
              <w:rPr>
                <w:rFonts w:hint="eastAsia"/>
                <w:color w:val="auto"/>
                <w:sz w:val="21"/>
                <w:highlight w:val="none"/>
              </w:rPr>
              <w:t>二、具体技术参数（12.</w:t>
            </w:r>
            <w:r>
              <w:rPr>
                <w:color w:val="auto"/>
                <w:sz w:val="21"/>
                <w:highlight w:val="none"/>
              </w:rPr>
              <w:t>8</w:t>
            </w:r>
            <w:r>
              <w:rPr>
                <w:rFonts w:hint="eastAsia"/>
                <w:color w:val="auto"/>
                <w:sz w:val="21"/>
                <w:highlight w:val="none"/>
              </w:rPr>
              <w:t>）</w:t>
            </w:r>
          </w:p>
        </w:tc>
        <w:tc>
          <w:tcPr>
            <w:tcW w:w="2334" w:type="dxa"/>
          </w:tcPr>
          <w:p w14:paraId="4A0153CC">
            <w:pPr>
              <w:spacing w:line="240" w:lineRule="auto"/>
              <w:rPr>
                <w:color w:val="auto"/>
                <w:sz w:val="21"/>
                <w:highlight w:val="none"/>
              </w:rPr>
            </w:pPr>
            <w:r>
              <w:rPr>
                <w:rFonts w:hint="eastAsia"/>
                <w:color w:val="auto"/>
                <w:sz w:val="21"/>
                <w:highlight w:val="none"/>
              </w:rPr>
              <w:t>12.</w:t>
            </w:r>
            <w:r>
              <w:rPr>
                <w:rFonts w:hint="eastAsia"/>
                <w:color w:val="auto"/>
                <w:sz w:val="21"/>
                <w:highlight w:val="none"/>
              </w:rPr>
              <w:tab/>
            </w:r>
            <w:r>
              <w:rPr>
                <w:rFonts w:hint="eastAsia"/>
                <w:color w:val="auto"/>
                <w:sz w:val="21"/>
                <w:highlight w:val="none"/>
              </w:rPr>
              <w:t>多种运动模式，满足不同临床应用需求（提供实际应用场景图片或产品说明书证明）</w:t>
            </w:r>
          </w:p>
          <w:p w14:paraId="688C0B1A">
            <w:pPr>
              <w:spacing w:line="240" w:lineRule="auto"/>
              <w:rPr>
                <w:color w:val="auto"/>
                <w:sz w:val="21"/>
                <w:highlight w:val="none"/>
              </w:rPr>
            </w:pPr>
            <w:r>
              <w:rPr>
                <w:rFonts w:hint="eastAsia"/>
                <w:color w:val="auto"/>
                <w:sz w:val="21"/>
                <w:highlight w:val="none"/>
              </w:rPr>
              <w:t>12.8.蹲起训练：静态蹲、分阶段蹲起。</w:t>
            </w:r>
          </w:p>
        </w:tc>
        <w:tc>
          <w:tcPr>
            <w:tcW w:w="1483" w:type="dxa"/>
          </w:tcPr>
          <w:p w14:paraId="194616CF">
            <w:pPr>
              <w:spacing w:line="240" w:lineRule="auto"/>
              <w:rPr>
                <w:color w:val="auto"/>
                <w:sz w:val="21"/>
                <w:highlight w:val="none"/>
              </w:rPr>
            </w:pPr>
          </w:p>
        </w:tc>
        <w:tc>
          <w:tcPr>
            <w:tcW w:w="1480" w:type="dxa"/>
          </w:tcPr>
          <w:p w14:paraId="5F7112C2">
            <w:pPr>
              <w:spacing w:line="240" w:lineRule="auto"/>
              <w:rPr>
                <w:color w:val="auto"/>
                <w:sz w:val="21"/>
                <w:highlight w:val="none"/>
              </w:rPr>
            </w:pPr>
          </w:p>
        </w:tc>
        <w:tc>
          <w:tcPr>
            <w:tcW w:w="1821" w:type="dxa"/>
          </w:tcPr>
          <w:p w14:paraId="2A4FBB74">
            <w:pPr>
              <w:spacing w:line="240" w:lineRule="auto"/>
              <w:rPr>
                <w:color w:val="auto"/>
                <w:sz w:val="21"/>
                <w:highlight w:val="none"/>
              </w:rPr>
            </w:pPr>
          </w:p>
        </w:tc>
      </w:tr>
      <w:tr w14:paraId="61F24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4105D3B">
            <w:pPr>
              <w:spacing w:line="240" w:lineRule="auto"/>
              <w:rPr>
                <w:color w:val="auto"/>
                <w:sz w:val="21"/>
                <w:highlight w:val="none"/>
              </w:rPr>
            </w:pPr>
            <w:r>
              <w:rPr>
                <w:color w:val="auto"/>
                <w:sz w:val="21"/>
                <w:highlight w:val="none"/>
              </w:rPr>
              <w:t>25</w:t>
            </w:r>
          </w:p>
        </w:tc>
        <w:tc>
          <w:tcPr>
            <w:tcW w:w="1559" w:type="dxa"/>
          </w:tcPr>
          <w:p w14:paraId="739AD5BD">
            <w:pPr>
              <w:spacing w:line="240" w:lineRule="auto"/>
              <w:rPr>
                <w:color w:val="auto"/>
                <w:sz w:val="21"/>
                <w:highlight w:val="none"/>
              </w:rPr>
            </w:pPr>
            <w:r>
              <w:rPr>
                <w:rFonts w:hint="eastAsia"/>
                <w:color w:val="auto"/>
                <w:sz w:val="21"/>
                <w:highlight w:val="none"/>
              </w:rPr>
              <w:t>二、具体技术参数（1</w:t>
            </w:r>
            <w:r>
              <w:rPr>
                <w:color w:val="auto"/>
                <w:sz w:val="21"/>
                <w:highlight w:val="none"/>
              </w:rPr>
              <w:t>3.1</w:t>
            </w:r>
            <w:r>
              <w:rPr>
                <w:rFonts w:hint="eastAsia"/>
                <w:color w:val="auto"/>
                <w:sz w:val="21"/>
                <w:highlight w:val="none"/>
              </w:rPr>
              <w:t>）</w:t>
            </w:r>
          </w:p>
        </w:tc>
        <w:tc>
          <w:tcPr>
            <w:tcW w:w="2334" w:type="dxa"/>
          </w:tcPr>
          <w:p w14:paraId="021C0046">
            <w:pPr>
              <w:spacing w:line="240" w:lineRule="auto"/>
              <w:rPr>
                <w:color w:val="auto"/>
                <w:sz w:val="21"/>
                <w:highlight w:val="none"/>
              </w:rPr>
            </w:pPr>
            <w:r>
              <w:rPr>
                <w:rFonts w:hint="eastAsia"/>
                <w:color w:val="auto"/>
                <w:sz w:val="21"/>
                <w:highlight w:val="none"/>
              </w:rPr>
              <w:t>13.</w:t>
            </w:r>
            <w:r>
              <w:rPr>
                <w:rFonts w:hint="eastAsia"/>
                <w:color w:val="auto"/>
                <w:sz w:val="21"/>
                <w:highlight w:val="none"/>
              </w:rPr>
              <w:tab/>
            </w:r>
            <w:r>
              <w:rPr>
                <w:rFonts w:hint="eastAsia"/>
                <w:color w:val="auto"/>
                <w:sz w:val="21"/>
                <w:highlight w:val="none"/>
              </w:rPr>
              <w:t>腿部长度可调节范围：</w:t>
            </w:r>
          </w:p>
          <w:p w14:paraId="41FC7584">
            <w:pPr>
              <w:spacing w:line="240" w:lineRule="auto"/>
              <w:rPr>
                <w:color w:val="auto"/>
                <w:sz w:val="21"/>
                <w:highlight w:val="none"/>
              </w:rPr>
            </w:pPr>
            <w:r>
              <w:rPr>
                <w:rFonts w:hint="eastAsia"/>
                <w:color w:val="auto"/>
                <w:sz w:val="21"/>
                <w:highlight w:val="none"/>
              </w:rPr>
              <w:t>13.1.大腿长度（膝关节到髋关节）的调节范围应包含380mm～470mm；</w:t>
            </w:r>
          </w:p>
        </w:tc>
        <w:tc>
          <w:tcPr>
            <w:tcW w:w="1483" w:type="dxa"/>
          </w:tcPr>
          <w:p w14:paraId="055A9B57">
            <w:pPr>
              <w:spacing w:line="240" w:lineRule="auto"/>
              <w:rPr>
                <w:color w:val="auto"/>
                <w:sz w:val="21"/>
                <w:highlight w:val="none"/>
              </w:rPr>
            </w:pPr>
          </w:p>
        </w:tc>
        <w:tc>
          <w:tcPr>
            <w:tcW w:w="1480" w:type="dxa"/>
          </w:tcPr>
          <w:p w14:paraId="5099DE47">
            <w:pPr>
              <w:spacing w:line="240" w:lineRule="auto"/>
              <w:rPr>
                <w:color w:val="auto"/>
                <w:sz w:val="21"/>
                <w:highlight w:val="none"/>
              </w:rPr>
            </w:pPr>
          </w:p>
        </w:tc>
        <w:tc>
          <w:tcPr>
            <w:tcW w:w="1821" w:type="dxa"/>
          </w:tcPr>
          <w:p w14:paraId="0A738C65">
            <w:pPr>
              <w:spacing w:line="240" w:lineRule="auto"/>
              <w:rPr>
                <w:color w:val="auto"/>
                <w:sz w:val="21"/>
                <w:highlight w:val="none"/>
              </w:rPr>
            </w:pPr>
          </w:p>
        </w:tc>
      </w:tr>
      <w:tr w14:paraId="5D1B10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609FD92">
            <w:pPr>
              <w:spacing w:line="240" w:lineRule="auto"/>
              <w:rPr>
                <w:color w:val="auto"/>
                <w:sz w:val="21"/>
                <w:highlight w:val="none"/>
              </w:rPr>
            </w:pPr>
            <w:r>
              <w:rPr>
                <w:rFonts w:hint="eastAsia"/>
                <w:color w:val="auto"/>
                <w:sz w:val="21"/>
                <w:highlight w:val="none"/>
              </w:rPr>
              <w:t>2</w:t>
            </w:r>
            <w:r>
              <w:rPr>
                <w:color w:val="auto"/>
                <w:sz w:val="21"/>
                <w:highlight w:val="none"/>
              </w:rPr>
              <w:t>6</w:t>
            </w:r>
          </w:p>
        </w:tc>
        <w:tc>
          <w:tcPr>
            <w:tcW w:w="1559" w:type="dxa"/>
          </w:tcPr>
          <w:p w14:paraId="5CD4A208">
            <w:pPr>
              <w:spacing w:line="240" w:lineRule="auto"/>
              <w:rPr>
                <w:color w:val="auto"/>
                <w:sz w:val="21"/>
                <w:highlight w:val="none"/>
              </w:rPr>
            </w:pPr>
            <w:r>
              <w:rPr>
                <w:rFonts w:hint="eastAsia"/>
                <w:color w:val="auto"/>
                <w:sz w:val="21"/>
                <w:highlight w:val="none"/>
              </w:rPr>
              <w:t>二、具体技术参数（1</w:t>
            </w:r>
            <w:r>
              <w:rPr>
                <w:color w:val="auto"/>
                <w:sz w:val="21"/>
                <w:highlight w:val="none"/>
              </w:rPr>
              <w:t>3.2</w:t>
            </w:r>
            <w:r>
              <w:rPr>
                <w:rFonts w:hint="eastAsia"/>
                <w:color w:val="auto"/>
                <w:sz w:val="21"/>
                <w:highlight w:val="none"/>
              </w:rPr>
              <w:t>）</w:t>
            </w:r>
          </w:p>
        </w:tc>
        <w:tc>
          <w:tcPr>
            <w:tcW w:w="2334" w:type="dxa"/>
          </w:tcPr>
          <w:p w14:paraId="02DE0CEC">
            <w:pPr>
              <w:spacing w:line="240" w:lineRule="auto"/>
              <w:rPr>
                <w:color w:val="auto"/>
                <w:sz w:val="21"/>
                <w:highlight w:val="none"/>
              </w:rPr>
            </w:pPr>
            <w:r>
              <w:rPr>
                <w:rFonts w:hint="eastAsia"/>
                <w:color w:val="auto"/>
                <w:sz w:val="21"/>
                <w:highlight w:val="none"/>
              </w:rPr>
              <w:t>13.</w:t>
            </w:r>
            <w:r>
              <w:rPr>
                <w:rFonts w:hint="eastAsia"/>
                <w:color w:val="auto"/>
                <w:sz w:val="21"/>
                <w:highlight w:val="none"/>
              </w:rPr>
              <w:tab/>
            </w:r>
            <w:r>
              <w:rPr>
                <w:rFonts w:hint="eastAsia"/>
                <w:color w:val="auto"/>
                <w:sz w:val="21"/>
                <w:highlight w:val="none"/>
              </w:rPr>
              <w:t>腿部长度可调节范围：</w:t>
            </w:r>
          </w:p>
          <w:p w14:paraId="4ACBCD80">
            <w:pPr>
              <w:spacing w:line="240" w:lineRule="auto"/>
              <w:rPr>
                <w:color w:val="auto"/>
                <w:sz w:val="21"/>
                <w:highlight w:val="none"/>
              </w:rPr>
            </w:pPr>
            <w:r>
              <w:rPr>
                <w:rFonts w:hint="eastAsia"/>
                <w:color w:val="auto"/>
                <w:sz w:val="21"/>
                <w:highlight w:val="none"/>
              </w:rPr>
              <w:t>13.2.小腿长度（踝关节到膝关节）的调节范围应包含370mm～470mm。</w:t>
            </w:r>
          </w:p>
        </w:tc>
        <w:tc>
          <w:tcPr>
            <w:tcW w:w="1483" w:type="dxa"/>
          </w:tcPr>
          <w:p w14:paraId="38215729">
            <w:pPr>
              <w:spacing w:line="240" w:lineRule="auto"/>
              <w:rPr>
                <w:color w:val="auto"/>
                <w:sz w:val="21"/>
                <w:highlight w:val="none"/>
              </w:rPr>
            </w:pPr>
          </w:p>
        </w:tc>
        <w:tc>
          <w:tcPr>
            <w:tcW w:w="1480" w:type="dxa"/>
          </w:tcPr>
          <w:p w14:paraId="55E4FBEB">
            <w:pPr>
              <w:spacing w:line="240" w:lineRule="auto"/>
              <w:rPr>
                <w:color w:val="auto"/>
                <w:sz w:val="21"/>
                <w:highlight w:val="none"/>
              </w:rPr>
            </w:pPr>
          </w:p>
        </w:tc>
        <w:tc>
          <w:tcPr>
            <w:tcW w:w="1821" w:type="dxa"/>
          </w:tcPr>
          <w:p w14:paraId="2201B015">
            <w:pPr>
              <w:spacing w:line="240" w:lineRule="auto"/>
              <w:rPr>
                <w:color w:val="auto"/>
                <w:sz w:val="21"/>
                <w:highlight w:val="none"/>
              </w:rPr>
            </w:pPr>
          </w:p>
        </w:tc>
      </w:tr>
      <w:tr w14:paraId="6AF19C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22DF9E4">
            <w:pPr>
              <w:spacing w:line="240" w:lineRule="auto"/>
              <w:rPr>
                <w:color w:val="auto"/>
                <w:sz w:val="21"/>
                <w:highlight w:val="none"/>
              </w:rPr>
            </w:pPr>
            <w:r>
              <w:rPr>
                <w:rFonts w:hint="eastAsia"/>
                <w:color w:val="auto"/>
                <w:sz w:val="21"/>
                <w:highlight w:val="none"/>
              </w:rPr>
              <w:t>2</w:t>
            </w:r>
            <w:r>
              <w:rPr>
                <w:color w:val="auto"/>
                <w:sz w:val="21"/>
                <w:highlight w:val="none"/>
              </w:rPr>
              <w:t>7</w:t>
            </w:r>
          </w:p>
        </w:tc>
        <w:tc>
          <w:tcPr>
            <w:tcW w:w="1559" w:type="dxa"/>
          </w:tcPr>
          <w:p w14:paraId="6CB23194">
            <w:pPr>
              <w:spacing w:line="240" w:lineRule="auto"/>
              <w:rPr>
                <w:color w:val="auto"/>
                <w:sz w:val="21"/>
                <w:highlight w:val="none"/>
              </w:rPr>
            </w:pPr>
            <w:r>
              <w:rPr>
                <w:rFonts w:hint="eastAsia"/>
                <w:color w:val="auto"/>
                <w:sz w:val="21"/>
                <w:highlight w:val="none"/>
              </w:rPr>
              <w:t>二、具体技术参数（1</w:t>
            </w:r>
            <w:r>
              <w:rPr>
                <w:color w:val="auto"/>
                <w:sz w:val="21"/>
                <w:highlight w:val="none"/>
              </w:rPr>
              <w:t>4.1</w:t>
            </w:r>
            <w:r>
              <w:rPr>
                <w:rFonts w:hint="eastAsia"/>
                <w:color w:val="auto"/>
                <w:sz w:val="21"/>
                <w:highlight w:val="none"/>
              </w:rPr>
              <w:t>）</w:t>
            </w:r>
          </w:p>
        </w:tc>
        <w:tc>
          <w:tcPr>
            <w:tcW w:w="2334" w:type="dxa"/>
          </w:tcPr>
          <w:p w14:paraId="4AED3914">
            <w:pPr>
              <w:spacing w:line="240" w:lineRule="auto"/>
              <w:rPr>
                <w:color w:val="auto"/>
                <w:sz w:val="21"/>
                <w:highlight w:val="none"/>
              </w:rPr>
            </w:pPr>
            <w:r>
              <w:rPr>
                <w:rFonts w:hint="eastAsia"/>
                <w:color w:val="auto"/>
                <w:sz w:val="21"/>
                <w:highlight w:val="none"/>
              </w:rPr>
              <w:t>14.</w:t>
            </w:r>
            <w:r>
              <w:rPr>
                <w:rFonts w:hint="eastAsia"/>
                <w:color w:val="auto"/>
                <w:sz w:val="21"/>
                <w:highlight w:val="none"/>
              </w:rPr>
              <w:tab/>
            </w:r>
            <w:r>
              <w:rPr>
                <w:rFonts w:hint="eastAsia"/>
                <w:color w:val="auto"/>
                <w:sz w:val="21"/>
                <w:highlight w:val="none"/>
              </w:rPr>
              <w:t>踝关节长度可调节范围：</w:t>
            </w:r>
          </w:p>
          <w:p w14:paraId="3C34206F">
            <w:pPr>
              <w:spacing w:line="240" w:lineRule="auto"/>
              <w:rPr>
                <w:color w:val="auto"/>
                <w:sz w:val="21"/>
                <w:highlight w:val="none"/>
              </w:rPr>
            </w:pPr>
            <w:r>
              <w:rPr>
                <w:rFonts w:hint="eastAsia"/>
                <w:color w:val="auto"/>
                <w:sz w:val="21"/>
                <w:highlight w:val="none"/>
              </w:rPr>
              <w:t>14.1.踝关节部位尺寸（踝关节到足跟的水平距离）的调节范围应包含46mm～92mm；</w:t>
            </w:r>
          </w:p>
        </w:tc>
        <w:tc>
          <w:tcPr>
            <w:tcW w:w="1483" w:type="dxa"/>
          </w:tcPr>
          <w:p w14:paraId="3B039BBD">
            <w:pPr>
              <w:spacing w:line="240" w:lineRule="auto"/>
              <w:rPr>
                <w:color w:val="auto"/>
                <w:sz w:val="21"/>
                <w:highlight w:val="none"/>
              </w:rPr>
            </w:pPr>
          </w:p>
        </w:tc>
        <w:tc>
          <w:tcPr>
            <w:tcW w:w="1480" w:type="dxa"/>
          </w:tcPr>
          <w:p w14:paraId="4B624482">
            <w:pPr>
              <w:spacing w:line="240" w:lineRule="auto"/>
              <w:rPr>
                <w:color w:val="auto"/>
                <w:sz w:val="21"/>
                <w:highlight w:val="none"/>
              </w:rPr>
            </w:pPr>
          </w:p>
        </w:tc>
        <w:tc>
          <w:tcPr>
            <w:tcW w:w="1821" w:type="dxa"/>
          </w:tcPr>
          <w:p w14:paraId="7C8606B6">
            <w:pPr>
              <w:spacing w:line="240" w:lineRule="auto"/>
              <w:rPr>
                <w:color w:val="auto"/>
                <w:sz w:val="21"/>
                <w:highlight w:val="none"/>
              </w:rPr>
            </w:pPr>
          </w:p>
        </w:tc>
      </w:tr>
      <w:tr w14:paraId="7B7849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1E4427F6">
            <w:pPr>
              <w:spacing w:line="240" w:lineRule="auto"/>
              <w:rPr>
                <w:color w:val="auto"/>
                <w:sz w:val="21"/>
                <w:highlight w:val="none"/>
              </w:rPr>
            </w:pPr>
            <w:r>
              <w:rPr>
                <w:rFonts w:hint="eastAsia"/>
                <w:color w:val="auto"/>
                <w:sz w:val="21"/>
                <w:highlight w:val="none"/>
              </w:rPr>
              <w:t>2</w:t>
            </w:r>
            <w:r>
              <w:rPr>
                <w:color w:val="auto"/>
                <w:sz w:val="21"/>
                <w:highlight w:val="none"/>
              </w:rPr>
              <w:t>8</w:t>
            </w:r>
          </w:p>
        </w:tc>
        <w:tc>
          <w:tcPr>
            <w:tcW w:w="1559" w:type="dxa"/>
          </w:tcPr>
          <w:p w14:paraId="75B15215">
            <w:pPr>
              <w:spacing w:line="240" w:lineRule="auto"/>
              <w:rPr>
                <w:color w:val="auto"/>
                <w:sz w:val="21"/>
                <w:highlight w:val="none"/>
              </w:rPr>
            </w:pPr>
            <w:r>
              <w:rPr>
                <w:rFonts w:hint="eastAsia"/>
                <w:color w:val="auto"/>
                <w:sz w:val="21"/>
                <w:highlight w:val="none"/>
              </w:rPr>
              <w:t>二、具体技术参数（1</w:t>
            </w:r>
            <w:r>
              <w:rPr>
                <w:color w:val="auto"/>
                <w:sz w:val="21"/>
                <w:highlight w:val="none"/>
              </w:rPr>
              <w:t>4.2</w:t>
            </w:r>
            <w:r>
              <w:rPr>
                <w:rFonts w:hint="eastAsia"/>
                <w:color w:val="auto"/>
                <w:sz w:val="21"/>
                <w:highlight w:val="none"/>
              </w:rPr>
              <w:t>）</w:t>
            </w:r>
          </w:p>
        </w:tc>
        <w:tc>
          <w:tcPr>
            <w:tcW w:w="2334" w:type="dxa"/>
          </w:tcPr>
          <w:p w14:paraId="56554BCA">
            <w:pPr>
              <w:spacing w:line="240" w:lineRule="auto"/>
              <w:rPr>
                <w:color w:val="auto"/>
                <w:sz w:val="21"/>
                <w:highlight w:val="none"/>
              </w:rPr>
            </w:pPr>
            <w:r>
              <w:rPr>
                <w:rFonts w:hint="eastAsia"/>
                <w:color w:val="auto"/>
                <w:sz w:val="21"/>
                <w:highlight w:val="none"/>
              </w:rPr>
              <w:t>14.</w:t>
            </w:r>
            <w:r>
              <w:rPr>
                <w:rFonts w:hint="eastAsia"/>
                <w:color w:val="auto"/>
                <w:sz w:val="21"/>
                <w:highlight w:val="none"/>
              </w:rPr>
              <w:tab/>
            </w:r>
            <w:r>
              <w:rPr>
                <w:rFonts w:hint="eastAsia"/>
                <w:color w:val="auto"/>
                <w:sz w:val="21"/>
                <w:highlight w:val="none"/>
              </w:rPr>
              <w:t>踝关节长度可调节范围：</w:t>
            </w:r>
          </w:p>
          <w:p w14:paraId="410B05A4">
            <w:pPr>
              <w:spacing w:line="240" w:lineRule="auto"/>
              <w:rPr>
                <w:color w:val="auto"/>
                <w:sz w:val="21"/>
                <w:highlight w:val="none"/>
              </w:rPr>
            </w:pPr>
            <w:r>
              <w:rPr>
                <w:rFonts w:hint="eastAsia"/>
                <w:color w:val="auto"/>
                <w:sz w:val="21"/>
                <w:highlight w:val="none"/>
              </w:rPr>
              <w:t>14.2.足底到踝关节高度的调节范围应包含96mm～116mm。</w:t>
            </w:r>
          </w:p>
        </w:tc>
        <w:tc>
          <w:tcPr>
            <w:tcW w:w="1483" w:type="dxa"/>
          </w:tcPr>
          <w:p w14:paraId="2C70D911">
            <w:pPr>
              <w:spacing w:line="240" w:lineRule="auto"/>
              <w:rPr>
                <w:color w:val="auto"/>
                <w:sz w:val="21"/>
                <w:highlight w:val="none"/>
              </w:rPr>
            </w:pPr>
          </w:p>
        </w:tc>
        <w:tc>
          <w:tcPr>
            <w:tcW w:w="1480" w:type="dxa"/>
          </w:tcPr>
          <w:p w14:paraId="428A4AD2">
            <w:pPr>
              <w:spacing w:line="240" w:lineRule="auto"/>
              <w:rPr>
                <w:color w:val="auto"/>
                <w:sz w:val="21"/>
                <w:highlight w:val="none"/>
              </w:rPr>
            </w:pPr>
          </w:p>
        </w:tc>
        <w:tc>
          <w:tcPr>
            <w:tcW w:w="1821" w:type="dxa"/>
          </w:tcPr>
          <w:p w14:paraId="36865261">
            <w:pPr>
              <w:spacing w:line="240" w:lineRule="auto"/>
              <w:rPr>
                <w:color w:val="auto"/>
                <w:sz w:val="21"/>
                <w:highlight w:val="none"/>
              </w:rPr>
            </w:pPr>
          </w:p>
        </w:tc>
      </w:tr>
      <w:tr w14:paraId="123FAB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F87CA3F">
            <w:pPr>
              <w:spacing w:line="240" w:lineRule="auto"/>
              <w:rPr>
                <w:color w:val="auto"/>
                <w:sz w:val="21"/>
                <w:highlight w:val="none"/>
              </w:rPr>
            </w:pPr>
            <w:r>
              <w:rPr>
                <w:color w:val="auto"/>
                <w:sz w:val="21"/>
                <w:highlight w:val="none"/>
              </w:rPr>
              <w:t>29</w:t>
            </w:r>
          </w:p>
        </w:tc>
        <w:tc>
          <w:tcPr>
            <w:tcW w:w="1559" w:type="dxa"/>
          </w:tcPr>
          <w:p w14:paraId="6C983CE4">
            <w:pPr>
              <w:spacing w:line="240" w:lineRule="auto"/>
              <w:rPr>
                <w:color w:val="auto"/>
                <w:sz w:val="21"/>
                <w:highlight w:val="none"/>
              </w:rPr>
            </w:pPr>
            <w:r>
              <w:rPr>
                <w:rFonts w:hint="eastAsia"/>
                <w:color w:val="auto"/>
                <w:sz w:val="21"/>
                <w:highlight w:val="none"/>
              </w:rPr>
              <w:t>二、具体技术参数（1</w:t>
            </w:r>
            <w:r>
              <w:rPr>
                <w:color w:val="auto"/>
                <w:sz w:val="21"/>
                <w:highlight w:val="none"/>
              </w:rPr>
              <w:t>5</w:t>
            </w:r>
            <w:r>
              <w:rPr>
                <w:rFonts w:hint="eastAsia"/>
                <w:color w:val="auto"/>
                <w:sz w:val="21"/>
                <w:highlight w:val="none"/>
              </w:rPr>
              <w:t>）</w:t>
            </w:r>
          </w:p>
        </w:tc>
        <w:tc>
          <w:tcPr>
            <w:tcW w:w="2334" w:type="dxa"/>
          </w:tcPr>
          <w:p w14:paraId="507B3694">
            <w:pPr>
              <w:spacing w:line="240" w:lineRule="auto"/>
              <w:rPr>
                <w:color w:val="auto"/>
                <w:sz w:val="21"/>
                <w:highlight w:val="none"/>
              </w:rPr>
            </w:pPr>
            <w:r>
              <w:rPr>
                <w:rFonts w:hint="eastAsia"/>
                <w:color w:val="auto"/>
                <w:sz w:val="21"/>
                <w:highlight w:val="none"/>
              </w:rPr>
              <w:t>具备安全保护功能：一键复位、开机自检；移动提示；等待延迟；锁定控制；电源提示；温度提示；坡度检测等。</w:t>
            </w:r>
          </w:p>
        </w:tc>
        <w:tc>
          <w:tcPr>
            <w:tcW w:w="1483" w:type="dxa"/>
          </w:tcPr>
          <w:p w14:paraId="7A4FCD03">
            <w:pPr>
              <w:spacing w:line="240" w:lineRule="auto"/>
              <w:rPr>
                <w:color w:val="auto"/>
                <w:sz w:val="21"/>
                <w:highlight w:val="none"/>
              </w:rPr>
            </w:pPr>
          </w:p>
        </w:tc>
        <w:tc>
          <w:tcPr>
            <w:tcW w:w="1480" w:type="dxa"/>
          </w:tcPr>
          <w:p w14:paraId="633152C0">
            <w:pPr>
              <w:spacing w:line="240" w:lineRule="auto"/>
              <w:rPr>
                <w:color w:val="auto"/>
                <w:sz w:val="21"/>
                <w:highlight w:val="none"/>
              </w:rPr>
            </w:pPr>
          </w:p>
        </w:tc>
        <w:tc>
          <w:tcPr>
            <w:tcW w:w="1821" w:type="dxa"/>
          </w:tcPr>
          <w:p w14:paraId="3A14FA91">
            <w:pPr>
              <w:spacing w:line="240" w:lineRule="auto"/>
              <w:rPr>
                <w:color w:val="auto"/>
                <w:sz w:val="21"/>
                <w:highlight w:val="none"/>
              </w:rPr>
            </w:pPr>
          </w:p>
        </w:tc>
      </w:tr>
      <w:tr w14:paraId="742B93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63F1C180">
            <w:pPr>
              <w:spacing w:line="240" w:lineRule="auto"/>
              <w:rPr>
                <w:color w:val="auto"/>
                <w:sz w:val="21"/>
                <w:highlight w:val="none"/>
              </w:rPr>
            </w:pPr>
            <w:r>
              <w:rPr>
                <w:rFonts w:hint="eastAsia"/>
                <w:color w:val="auto"/>
                <w:sz w:val="21"/>
                <w:highlight w:val="none"/>
              </w:rPr>
              <w:t>3</w:t>
            </w:r>
            <w:r>
              <w:rPr>
                <w:color w:val="auto"/>
                <w:sz w:val="21"/>
                <w:highlight w:val="none"/>
              </w:rPr>
              <w:t>0</w:t>
            </w:r>
          </w:p>
        </w:tc>
        <w:tc>
          <w:tcPr>
            <w:tcW w:w="1559" w:type="dxa"/>
          </w:tcPr>
          <w:p w14:paraId="63D1FB69">
            <w:pPr>
              <w:spacing w:line="240" w:lineRule="auto"/>
              <w:rPr>
                <w:color w:val="auto"/>
                <w:sz w:val="21"/>
                <w:highlight w:val="none"/>
              </w:rPr>
            </w:pPr>
            <w:r>
              <w:rPr>
                <w:rFonts w:hint="eastAsia"/>
                <w:color w:val="auto"/>
                <w:sz w:val="21"/>
                <w:highlight w:val="none"/>
              </w:rPr>
              <w:t>二、具体技术参数（1</w:t>
            </w:r>
            <w:r>
              <w:rPr>
                <w:color w:val="auto"/>
                <w:sz w:val="21"/>
                <w:highlight w:val="none"/>
              </w:rPr>
              <w:t>6</w:t>
            </w:r>
            <w:r>
              <w:rPr>
                <w:rFonts w:hint="eastAsia"/>
                <w:color w:val="auto"/>
                <w:sz w:val="21"/>
                <w:highlight w:val="none"/>
              </w:rPr>
              <w:t>）</w:t>
            </w:r>
          </w:p>
        </w:tc>
        <w:tc>
          <w:tcPr>
            <w:tcW w:w="2334" w:type="dxa"/>
          </w:tcPr>
          <w:p w14:paraId="3903A246">
            <w:pPr>
              <w:spacing w:line="240" w:lineRule="auto"/>
              <w:rPr>
                <w:color w:val="auto"/>
                <w:sz w:val="21"/>
                <w:highlight w:val="none"/>
              </w:rPr>
            </w:pPr>
            <w:r>
              <w:rPr>
                <w:rFonts w:hint="eastAsia"/>
                <w:color w:val="auto"/>
                <w:sz w:val="21"/>
                <w:highlight w:val="none"/>
              </w:rPr>
              <w:t>紧急停止：按下紧急紧急停止停止按钮时，设备应立即停止运动并停留在紧急停止按钮被按下式的姿态。</w:t>
            </w:r>
          </w:p>
        </w:tc>
        <w:tc>
          <w:tcPr>
            <w:tcW w:w="1483" w:type="dxa"/>
          </w:tcPr>
          <w:p w14:paraId="26A4ED91">
            <w:pPr>
              <w:spacing w:line="240" w:lineRule="auto"/>
              <w:rPr>
                <w:color w:val="auto"/>
                <w:sz w:val="21"/>
                <w:highlight w:val="none"/>
              </w:rPr>
            </w:pPr>
          </w:p>
        </w:tc>
        <w:tc>
          <w:tcPr>
            <w:tcW w:w="1480" w:type="dxa"/>
          </w:tcPr>
          <w:p w14:paraId="3E46B125">
            <w:pPr>
              <w:spacing w:line="240" w:lineRule="auto"/>
              <w:rPr>
                <w:color w:val="auto"/>
                <w:sz w:val="21"/>
                <w:highlight w:val="none"/>
              </w:rPr>
            </w:pPr>
          </w:p>
        </w:tc>
        <w:tc>
          <w:tcPr>
            <w:tcW w:w="1821" w:type="dxa"/>
          </w:tcPr>
          <w:p w14:paraId="763BD872">
            <w:pPr>
              <w:spacing w:line="240" w:lineRule="auto"/>
              <w:rPr>
                <w:color w:val="auto"/>
                <w:sz w:val="21"/>
                <w:highlight w:val="none"/>
              </w:rPr>
            </w:pPr>
          </w:p>
        </w:tc>
      </w:tr>
      <w:tr w14:paraId="4986CA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9BDD6F6">
            <w:pPr>
              <w:spacing w:line="240" w:lineRule="auto"/>
              <w:rPr>
                <w:color w:val="auto"/>
                <w:sz w:val="21"/>
                <w:highlight w:val="none"/>
              </w:rPr>
            </w:pPr>
            <w:r>
              <w:rPr>
                <w:color w:val="auto"/>
                <w:sz w:val="21"/>
                <w:highlight w:val="none"/>
              </w:rPr>
              <w:t>31</w:t>
            </w:r>
          </w:p>
        </w:tc>
        <w:tc>
          <w:tcPr>
            <w:tcW w:w="1559" w:type="dxa"/>
          </w:tcPr>
          <w:p w14:paraId="0A97AF54">
            <w:pPr>
              <w:spacing w:line="240" w:lineRule="auto"/>
              <w:rPr>
                <w:color w:val="auto"/>
                <w:sz w:val="21"/>
                <w:highlight w:val="none"/>
              </w:rPr>
            </w:pPr>
            <w:r>
              <w:rPr>
                <w:rFonts w:hint="eastAsia"/>
                <w:color w:val="auto"/>
                <w:sz w:val="21"/>
                <w:highlight w:val="none"/>
              </w:rPr>
              <w:t>二、具体技术参数（1</w:t>
            </w:r>
            <w:r>
              <w:rPr>
                <w:color w:val="auto"/>
                <w:sz w:val="21"/>
                <w:highlight w:val="none"/>
              </w:rPr>
              <w:t>7</w:t>
            </w:r>
            <w:r>
              <w:rPr>
                <w:rFonts w:hint="eastAsia"/>
                <w:color w:val="auto"/>
                <w:sz w:val="21"/>
                <w:highlight w:val="none"/>
              </w:rPr>
              <w:t>）</w:t>
            </w:r>
          </w:p>
        </w:tc>
        <w:tc>
          <w:tcPr>
            <w:tcW w:w="2334" w:type="dxa"/>
          </w:tcPr>
          <w:p w14:paraId="33E76C34">
            <w:pPr>
              <w:spacing w:line="240" w:lineRule="auto"/>
              <w:rPr>
                <w:color w:val="auto"/>
                <w:sz w:val="21"/>
                <w:highlight w:val="none"/>
              </w:rPr>
            </w:pPr>
            <w:r>
              <w:rPr>
                <w:rFonts w:hint="eastAsia"/>
                <w:color w:val="auto"/>
                <w:sz w:val="21"/>
                <w:highlight w:val="none"/>
              </w:rPr>
              <w:t>配备数据处理工作站：处理器采用高性能桌面级处理器，物理核心数不少于24核，线程数不少于24线程，最高睿频不低于5.5GHz，三级缓存不低于30MB，综合性能满足项目开发、联调、仿真及多任务并行处理需求。内存容量不低于128GB（32GB×4）。系统盘：配置容量不低于4TB的M.2 NVMe固态硬盘。数据盘：配置容量不低于20TB的企业级机械硬盘。独立显卡：配置独立专业图形处理显卡，图形计算能力满足项目开发、调试及相关软件运行需求。电源：额定功率不低于1100W。操作系统：预装正版操作系统。 配套软件及服务：应提供满足联调需要的驱动程序、开发环境和调试环境，并提供SDK、API接口文档、通信协议、调试工具及必要的安装、配置、调试和联调支持服务。</w:t>
            </w:r>
          </w:p>
        </w:tc>
        <w:tc>
          <w:tcPr>
            <w:tcW w:w="1483" w:type="dxa"/>
          </w:tcPr>
          <w:p w14:paraId="17B006BF">
            <w:pPr>
              <w:spacing w:line="240" w:lineRule="auto"/>
              <w:rPr>
                <w:color w:val="auto"/>
                <w:sz w:val="21"/>
                <w:highlight w:val="none"/>
              </w:rPr>
            </w:pPr>
          </w:p>
        </w:tc>
        <w:tc>
          <w:tcPr>
            <w:tcW w:w="1480" w:type="dxa"/>
          </w:tcPr>
          <w:p w14:paraId="6A829D46">
            <w:pPr>
              <w:spacing w:line="240" w:lineRule="auto"/>
              <w:rPr>
                <w:color w:val="auto"/>
                <w:sz w:val="21"/>
                <w:highlight w:val="none"/>
              </w:rPr>
            </w:pPr>
          </w:p>
        </w:tc>
        <w:tc>
          <w:tcPr>
            <w:tcW w:w="1821" w:type="dxa"/>
          </w:tcPr>
          <w:p w14:paraId="6927C356">
            <w:pPr>
              <w:spacing w:line="240" w:lineRule="auto"/>
              <w:rPr>
                <w:color w:val="auto"/>
                <w:sz w:val="21"/>
                <w:highlight w:val="none"/>
              </w:rPr>
            </w:pPr>
          </w:p>
        </w:tc>
      </w:tr>
      <w:tr w14:paraId="6720D9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BF23FAC">
            <w:pPr>
              <w:spacing w:line="240" w:lineRule="auto"/>
              <w:rPr>
                <w:color w:val="auto"/>
                <w:sz w:val="21"/>
                <w:highlight w:val="none"/>
              </w:rPr>
            </w:pPr>
            <w:r>
              <w:rPr>
                <w:rFonts w:hint="eastAsia"/>
                <w:color w:val="auto"/>
                <w:sz w:val="21"/>
                <w:highlight w:val="none"/>
              </w:rPr>
              <w:t>3</w:t>
            </w:r>
            <w:r>
              <w:rPr>
                <w:color w:val="auto"/>
                <w:sz w:val="21"/>
                <w:highlight w:val="none"/>
              </w:rPr>
              <w:t>2</w:t>
            </w:r>
          </w:p>
        </w:tc>
        <w:tc>
          <w:tcPr>
            <w:tcW w:w="1559" w:type="dxa"/>
          </w:tcPr>
          <w:p w14:paraId="0D487A5E">
            <w:pPr>
              <w:spacing w:line="240" w:lineRule="auto"/>
              <w:rPr>
                <w:color w:val="auto"/>
                <w:sz w:val="21"/>
                <w:highlight w:val="none"/>
              </w:rPr>
            </w:pPr>
            <w:r>
              <w:rPr>
                <w:rFonts w:hint="eastAsia"/>
                <w:color w:val="auto"/>
                <w:sz w:val="21"/>
                <w:highlight w:val="none"/>
              </w:rPr>
              <w:t>三、服务要求（1.1）</w:t>
            </w:r>
          </w:p>
        </w:tc>
        <w:tc>
          <w:tcPr>
            <w:tcW w:w="2334" w:type="dxa"/>
          </w:tcPr>
          <w:p w14:paraId="2D822543">
            <w:pPr>
              <w:spacing w:line="240" w:lineRule="auto"/>
              <w:rPr>
                <w:color w:val="auto"/>
                <w:sz w:val="21"/>
                <w:highlight w:val="none"/>
              </w:rPr>
            </w:pPr>
            <w:r>
              <w:rPr>
                <w:rFonts w:hint="eastAsia"/>
                <w:color w:val="auto"/>
                <w:sz w:val="21"/>
                <w:highlight w:val="none"/>
              </w:rPr>
              <w:t>设备安装调试：仪器到货后，投标人或设备制造商工程师到现场开箱验货，投标人或设备制造商或其授权的服务机构负责仪器运输至指定位置，完成联机安装调试及基本操作培训；</w:t>
            </w:r>
          </w:p>
        </w:tc>
        <w:tc>
          <w:tcPr>
            <w:tcW w:w="1483" w:type="dxa"/>
          </w:tcPr>
          <w:p w14:paraId="040ECD85">
            <w:pPr>
              <w:spacing w:line="240" w:lineRule="auto"/>
              <w:rPr>
                <w:color w:val="auto"/>
                <w:sz w:val="21"/>
                <w:highlight w:val="none"/>
              </w:rPr>
            </w:pPr>
          </w:p>
        </w:tc>
        <w:tc>
          <w:tcPr>
            <w:tcW w:w="1480" w:type="dxa"/>
          </w:tcPr>
          <w:p w14:paraId="57FBED29">
            <w:pPr>
              <w:spacing w:line="240" w:lineRule="auto"/>
              <w:rPr>
                <w:color w:val="auto"/>
                <w:sz w:val="21"/>
                <w:highlight w:val="none"/>
              </w:rPr>
            </w:pPr>
          </w:p>
        </w:tc>
        <w:tc>
          <w:tcPr>
            <w:tcW w:w="1821" w:type="dxa"/>
          </w:tcPr>
          <w:p w14:paraId="190ECFF1">
            <w:pPr>
              <w:spacing w:line="240" w:lineRule="auto"/>
              <w:rPr>
                <w:color w:val="auto"/>
                <w:sz w:val="21"/>
                <w:highlight w:val="none"/>
              </w:rPr>
            </w:pPr>
          </w:p>
        </w:tc>
      </w:tr>
      <w:tr w14:paraId="667D7D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38A4E19">
            <w:pPr>
              <w:spacing w:line="240" w:lineRule="auto"/>
              <w:rPr>
                <w:color w:val="auto"/>
                <w:sz w:val="21"/>
                <w:highlight w:val="none"/>
              </w:rPr>
            </w:pPr>
            <w:r>
              <w:rPr>
                <w:rFonts w:hint="eastAsia"/>
                <w:color w:val="auto"/>
                <w:sz w:val="21"/>
                <w:highlight w:val="none"/>
              </w:rPr>
              <w:t>33</w:t>
            </w:r>
          </w:p>
        </w:tc>
        <w:tc>
          <w:tcPr>
            <w:tcW w:w="1559" w:type="dxa"/>
          </w:tcPr>
          <w:p w14:paraId="0533A70D">
            <w:pPr>
              <w:spacing w:line="240" w:lineRule="auto"/>
              <w:rPr>
                <w:color w:val="auto"/>
                <w:sz w:val="21"/>
                <w:highlight w:val="none"/>
              </w:rPr>
            </w:pPr>
            <w:r>
              <w:rPr>
                <w:rFonts w:hint="eastAsia"/>
                <w:color w:val="auto"/>
                <w:sz w:val="21"/>
                <w:highlight w:val="none"/>
              </w:rPr>
              <w:t>三、服务要求（1.2）</w:t>
            </w:r>
          </w:p>
        </w:tc>
        <w:tc>
          <w:tcPr>
            <w:tcW w:w="2334" w:type="dxa"/>
          </w:tcPr>
          <w:p w14:paraId="6362BCC7">
            <w:pPr>
              <w:spacing w:line="240" w:lineRule="auto"/>
              <w:rPr>
                <w:color w:val="auto"/>
                <w:sz w:val="21"/>
                <w:highlight w:val="none"/>
              </w:rPr>
            </w:pPr>
            <w:r>
              <w:rPr>
                <w:rFonts w:hint="eastAsia"/>
                <w:color w:val="auto"/>
                <w:sz w:val="21"/>
                <w:highlight w:val="none"/>
              </w:rPr>
              <w:t>投标人或设备制造商提供操作及维护培训；</w:t>
            </w:r>
          </w:p>
        </w:tc>
        <w:tc>
          <w:tcPr>
            <w:tcW w:w="1483" w:type="dxa"/>
          </w:tcPr>
          <w:p w14:paraId="5FB41F19">
            <w:pPr>
              <w:spacing w:line="240" w:lineRule="auto"/>
              <w:rPr>
                <w:color w:val="auto"/>
                <w:sz w:val="21"/>
                <w:highlight w:val="none"/>
              </w:rPr>
            </w:pPr>
          </w:p>
        </w:tc>
        <w:tc>
          <w:tcPr>
            <w:tcW w:w="1480" w:type="dxa"/>
          </w:tcPr>
          <w:p w14:paraId="77F126BA">
            <w:pPr>
              <w:spacing w:line="240" w:lineRule="auto"/>
              <w:rPr>
                <w:color w:val="auto"/>
                <w:sz w:val="21"/>
                <w:highlight w:val="none"/>
              </w:rPr>
            </w:pPr>
          </w:p>
        </w:tc>
        <w:tc>
          <w:tcPr>
            <w:tcW w:w="1821" w:type="dxa"/>
          </w:tcPr>
          <w:p w14:paraId="4CA1348D">
            <w:pPr>
              <w:spacing w:line="240" w:lineRule="auto"/>
              <w:rPr>
                <w:color w:val="auto"/>
                <w:sz w:val="21"/>
                <w:highlight w:val="none"/>
              </w:rPr>
            </w:pPr>
          </w:p>
        </w:tc>
      </w:tr>
      <w:tr w14:paraId="77EF4C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1C69B6F">
            <w:pPr>
              <w:spacing w:line="240" w:lineRule="auto"/>
              <w:rPr>
                <w:color w:val="auto"/>
                <w:sz w:val="21"/>
                <w:highlight w:val="none"/>
              </w:rPr>
            </w:pPr>
            <w:r>
              <w:rPr>
                <w:rFonts w:hint="eastAsia"/>
                <w:color w:val="auto"/>
                <w:sz w:val="21"/>
                <w:highlight w:val="none"/>
              </w:rPr>
              <w:t>34</w:t>
            </w:r>
          </w:p>
        </w:tc>
        <w:tc>
          <w:tcPr>
            <w:tcW w:w="1559" w:type="dxa"/>
          </w:tcPr>
          <w:p w14:paraId="7FBB1676">
            <w:pPr>
              <w:spacing w:line="240" w:lineRule="auto"/>
              <w:rPr>
                <w:color w:val="auto"/>
                <w:sz w:val="21"/>
                <w:highlight w:val="none"/>
              </w:rPr>
            </w:pPr>
            <w:r>
              <w:rPr>
                <w:rFonts w:hint="eastAsia"/>
                <w:color w:val="auto"/>
                <w:sz w:val="21"/>
                <w:highlight w:val="none"/>
              </w:rPr>
              <w:t>三、服务要求（1.3）</w:t>
            </w:r>
          </w:p>
        </w:tc>
        <w:tc>
          <w:tcPr>
            <w:tcW w:w="2334" w:type="dxa"/>
          </w:tcPr>
          <w:p w14:paraId="28C35D20">
            <w:pPr>
              <w:spacing w:line="240" w:lineRule="auto"/>
              <w:rPr>
                <w:color w:val="auto"/>
                <w:sz w:val="21"/>
                <w:highlight w:val="none"/>
              </w:rPr>
            </w:pPr>
            <w:r>
              <w:rPr>
                <w:rFonts w:hint="eastAsia" w:ascii="宋体" w:hAnsi="宋体" w:eastAsia="宋体" w:cs="宋体"/>
                <w:bCs/>
                <w:color w:val="auto"/>
                <w:sz w:val="21"/>
                <w:szCs w:val="21"/>
                <w:highlight w:val="none"/>
              </w:rPr>
              <w:t>投标人提供机器现场安装、调试设备，进行操作试验，直至运行正常；</w:t>
            </w:r>
            <w:r>
              <w:rPr>
                <w:rFonts w:ascii="宋体" w:hAnsi="宋体"/>
                <w:color w:val="auto"/>
                <w:sz w:val="21"/>
                <w:szCs w:val="21"/>
                <w:highlight w:val="none"/>
              </w:rPr>
              <w:t>按</w:t>
            </w:r>
            <w:r>
              <w:rPr>
                <w:rFonts w:hint="eastAsia"/>
                <w:color w:val="auto"/>
                <w:sz w:val="21"/>
                <w:highlight w:val="none"/>
              </w:rPr>
              <w:t>投标文件投标参数、</w:t>
            </w:r>
            <w:r>
              <w:rPr>
                <w:rFonts w:ascii="宋体" w:hAnsi="宋体"/>
                <w:color w:val="auto"/>
                <w:sz w:val="21"/>
                <w:szCs w:val="21"/>
                <w:highlight w:val="none"/>
              </w:rPr>
              <w:t>设备制造商出厂标准测定货物各项参数，对于自带的标准样品，测量方法须确认实测值在合格范围内。</w:t>
            </w:r>
            <w:r>
              <w:rPr>
                <w:rFonts w:hint="eastAsia" w:ascii="宋体" w:hAnsi="宋体"/>
                <w:color w:val="auto"/>
                <w:sz w:val="21"/>
                <w:szCs w:val="21"/>
                <w:highlight w:val="none"/>
              </w:rPr>
              <w:t>供货方应配合采购人完成设备3Q验证验收工作，包含IQ（安装确认）、OQ（运行确认）、PQ（性能确认）全套验收报告编制、现场测试、数据支持、资料交付。</w:t>
            </w:r>
          </w:p>
        </w:tc>
        <w:tc>
          <w:tcPr>
            <w:tcW w:w="1483" w:type="dxa"/>
          </w:tcPr>
          <w:p w14:paraId="5FBFDC0F">
            <w:pPr>
              <w:spacing w:line="240" w:lineRule="auto"/>
              <w:rPr>
                <w:color w:val="auto"/>
                <w:sz w:val="21"/>
                <w:highlight w:val="none"/>
              </w:rPr>
            </w:pPr>
          </w:p>
        </w:tc>
        <w:tc>
          <w:tcPr>
            <w:tcW w:w="1480" w:type="dxa"/>
          </w:tcPr>
          <w:p w14:paraId="2A06F6D0">
            <w:pPr>
              <w:spacing w:line="240" w:lineRule="auto"/>
              <w:rPr>
                <w:color w:val="auto"/>
                <w:sz w:val="21"/>
                <w:highlight w:val="none"/>
              </w:rPr>
            </w:pPr>
          </w:p>
        </w:tc>
        <w:tc>
          <w:tcPr>
            <w:tcW w:w="1821" w:type="dxa"/>
          </w:tcPr>
          <w:p w14:paraId="46CF6BA9">
            <w:pPr>
              <w:spacing w:line="240" w:lineRule="auto"/>
              <w:rPr>
                <w:color w:val="auto"/>
                <w:sz w:val="21"/>
                <w:highlight w:val="none"/>
              </w:rPr>
            </w:pPr>
          </w:p>
        </w:tc>
      </w:tr>
      <w:tr w14:paraId="30D980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3D31E08">
            <w:pPr>
              <w:spacing w:line="240" w:lineRule="auto"/>
              <w:rPr>
                <w:color w:val="auto"/>
                <w:sz w:val="21"/>
                <w:highlight w:val="none"/>
              </w:rPr>
            </w:pPr>
            <w:r>
              <w:rPr>
                <w:rFonts w:hint="eastAsia"/>
                <w:color w:val="auto"/>
                <w:sz w:val="21"/>
                <w:highlight w:val="none"/>
              </w:rPr>
              <w:t>35</w:t>
            </w:r>
          </w:p>
        </w:tc>
        <w:tc>
          <w:tcPr>
            <w:tcW w:w="1559" w:type="dxa"/>
          </w:tcPr>
          <w:p w14:paraId="1D12A45F">
            <w:pPr>
              <w:spacing w:line="240" w:lineRule="auto"/>
              <w:rPr>
                <w:color w:val="auto"/>
                <w:sz w:val="21"/>
                <w:highlight w:val="none"/>
              </w:rPr>
            </w:pPr>
            <w:r>
              <w:rPr>
                <w:rFonts w:hint="eastAsia"/>
                <w:color w:val="auto"/>
                <w:sz w:val="21"/>
                <w:highlight w:val="none"/>
              </w:rPr>
              <w:t>三、服务要求（1.4）</w:t>
            </w:r>
          </w:p>
        </w:tc>
        <w:tc>
          <w:tcPr>
            <w:tcW w:w="2334" w:type="dxa"/>
          </w:tcPr>
          <w:p w14:paraId="368BD3D0">
            <w:pPr>
              <w:spacing w:line="240" w:lineRule="auto"/>
              <w:rPr>
                <w:color w:val="auto"/>
                <w:sz w:val="21"/>
                <w:highlight w:val="none"/>
              </w:rPr>
            </w:pPr>
            <w:r>
              <w:rPr>
                <w:rFonts w:hint="eastAsia"/>
                <w:color w:val="auto"/>
                <w:sz w:val="21"/>
                <w:highlight w:val="none"/>
              </w:rPr>
              <w:t>投标人或设备制造商的服务机构直接提供货物终身售后服务，设备出现故障时，须在接到采购人通知24小时内给予明确答复，48小时内到达现场维修。维修人员到现场后若故障问题特殊无法现场修复的，须在48小时内给出采购人认可的合理解决方案。</w:t>
            </w:r>
          </w:p>
        </w:tc>
        <w:tc>
          <w:tcPr>
            <w:tcW w:w="1483" w:type="dxa"/>
          </w:tcPr>
          <w:p w14:paraId="7261885B">
            <w:pPr>
              <w:spacing w:line="240" w:lineRule="auto"/>
              <w:rPr>
                <w:color w:val="auto"/>
                <w:sz w:val="21"/>
                <w:highlight w:val="none"/>
              </w:rPr>
            </w:pPr>
          </w:p>
        </w:tc>
        <w:tc>
          <w:tcPr>
            <w:tcW w:w="1480" w:type="dxa"/>
          </w:tcPr>
          <w:p w14:paraId="47C064C1">
            <w:pPr>
              <w:spacing w:line="240" w:lineRule="auto"/>
              <w:rPr>
                <w:color w:val="auto"/>
                <w:sz w:val="21"/>
                <w:highlight w:val="none"/>
              </w:rPr>
            </w:pPr>
          </w:p>
        </w:tc>
        <w:tc>
          <w:tcPr>
            <w:tcW w:w="1821" w:type="dxa"/>
          </w:tcPr>
          <w:p w14:paraId="1F74B544">
            <w:pPr>
              <w:spacing w:line="240" w:lineRule="auto"/>
              <w:rPr>
                <w:color w:val="auto"/>
                <w:sz w:val="21"/>
                <w:highlight w:val="none"/>
              </w:rPr>
            </w:pPr>
          </w:p>
        </w:tc>
      </w:tr>
      <w:tr w14:paraId="6D81C2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775C644C">
            <w:pPr>
              <w:spacing w:line="240" w:lineRule="auto"/>
              <w:rPr>
                <w:color w:val="auto"/>
                <w:sz w:val="21"/>
                <w:highlight w:val="none"/>
              </w:rPr>
            </w:pPr>
            <w:r>
              <w:rPr>
                <w:rFonts w:hint="eastAsia"/>
                <w:color w:val="auto"/>
                <w:sz w:val="21"/>
                <w:highlight w:val="none"/>
              </w:rPr>
              <w:t>36</w:t>
            </w:r>
          </w:p>
        </w:tc>
        <w:tc>
          <w:tcPr>
            <w:tcW w:w="1559" w:type="dxa"/>
          </w:tcPr>
          <w:p w14:paraId="21F920C6">
            <w:pPr>
              <w:spacing w:line="240" w:lineRule="auto"/>
              <w:rPr>
                <w:color w:val="auto"/>
                <w:sz w:val="21"/>
                <w:highlight w:val="none"/>
              </w:rPr>
            </w:pPr>
            <w:r>
              <w:rPr>
                <w:rFonts w:ascii="宋体" w:hAnsi="宋体" w:eastAsia="宋体" w:cs="宋体"/>
                <w:b/>
                <w:bCs/>
                <w:color w:val="auto"/>
                <w:sz w:val="21"/>
                <w:szCs w:val="21"/>
                <w:highlight w:val="none"/>
                <w:lang w:bidi="ar"/>
              </w:rPr>
              <w:t>★</w:t>
            </w:r>
            <w:r>
              <w:rPr>
                <w:rFonts w:hint="eastAsia"/>
                <w:b/>
                <w:bCs/>
                <w:color w:val="auto"/>
                <w:sz w:val="21"/>
                <w:highlight w:val="none"/>
              </w:rPr>
              <w:t>三、服务要求（2）</w:t>
            </w:r>
          </w:p>
        </w:tc>
        <w:tc>
          <w:tcPr>
            <w:tcW w:w="2334" w:type="dxa"/>
          </w:tcPr>
          <w:p w14:paraId="3788D6EF">
            <w:pPr>
              <w:spacing w:line="240" w:lineRule="auto"/>
              <w:rPr>
                <w:color w:val="auto"/>
                <w:sz w:val="21"/>
                <w:highlight w:val="none"/>
              </w:rPr>
            </w:pPr>
            <w:r>
              <w:rPr>
                <w:rFonts w:ascii="宋体" w:hAnsi="宋体" w:eastAsia="宋体" w:cs="宋体"/>
                <w:b/>
                <w:bCs/>
                <w:color w:val="auto"/>
                <w:sz w:val="21"/>
                <w:szCs w:val="21"/>
                <w:highlight w:val="none"/>
                <w:lang w:bidi="ar"/>
              </w:rPr>
              <w:t>★</w:t>
            </w:r>
            <w:r>
              <w:rPr>
                <w:rFonts w:hAnsi="宋体"/>
                <w:b/>
                <w:bCs/>
                <w:color w:val="auto"/>
                <w:sz w:val="21"/>
                <w:szCs w:val="21"/>
                <w:highlight w:val="none"/>
              </w:rPr>
              <w:t>质保期：不少于项目整体通过验收后</w:t>
            </w:r>
            <w:r>
              <w:rPr>
                <w:rFonts w:hint="eastAsia" w:hAnsi="宋体"/>
                <w:b/>
                <w:bCs/>
                <w:color w:val="auto"/>
                <w:sz w:val="21"/>
                <w:szCs w:val="21"/>
                <w:highlight w:val="none"/>
              </w:rPr>
              <w:t>5</w:t>
            </w:r>
            <w:r>
              <w:rPr>
                <w:rFonts w:hAnsi="宋体"/>
                <w:b/>
                <w:bCs/>
                <w:color w:val="auto"/>
                <w:sz w:val="21"/>
                <w:szCs w:val="21"/>
                <w:highlight w:val="none"/>
              </w:rPr>
              <w:t>年，软件（若有）终身升级（相关费用已包含在此处报价中，后续不得另行收费）；保修和售后维护服务时间从项目整体通过验收合格之日起计算。在此期间依据详细使用说明书正常使用，如有损坏或质量不合格者，卖方应及时给予修复和更换，其修理和更换</w:t>
            </w:r>
            <w:r>
              <w:rPr>
                <w:rFonts w:hint="eastAsia" w:hAnsi="宋体"/>
                <w:b/>
                <w:bCs/>
                <w:color w:val="auto"/>
                <w:sz w:val="21"/>
                <w:szCs w:val="21"/>
                <w:highlight w:val="none"/>
              </w:rPr>
              <w:t>费用已包含在投标总价中，采购人不额外付费</w:t>
            </w:r>
            <w:r>
              <w:rPr>
                <w:rFonts w:hAnsi="宋体"/>
                <w:b/>
                <w:bCs/>
                <w:color w:val="auto"/>
                <w:sz w:val="21"/>
                <w:szCs w:val="21"/>
                <w:highlight w:val="none"/>
              </w:rPr>
              <w:t>。</w:t>
            </w:r>
          </w:p>
        </w:tc>
        <w:tc>
          <w:tcPr>
            <w:tcW w:w="1483" w:type="dxa"/>
          </w:tcPr>
          <w:p w14:paraId="262EFF52">
            <w:pPr>
              <w:spacing w:line="240" w:lineRule="auto"/>
              <w:rPr>
                <w:color w:val="auto"/>
                <w:sz w:val="21"/>
                <w:highlight w:val="none"/>
              </w:rPr>
            </w:pPr>
          </w:p>
        </w:tc>
        <w:tc>
          <w:tcPr>
            <w:tcW w:w="1480" w:type="dxa"/>
          </w:tcPr>
          <w:p w14:paraId="3E914386">
            <w:pPr>
              <w:spacing w:line="240" w:lineRule="auto"/>
              <w:rPr>
                <w:color w:val="auto"/>
                <w:sz w:val="21"/>
                <w:highlight w:val="none"/>
              </w:rPr>
            </w:pPr>
          </w:p>
        </w:tc>
        <w:tc>
          <w:tcPr>
            <w:tcW w:w="1821" w:type="dxa"/>
          </w:tcPr>
          <w:p w14:paraId="79204DE5">
            <w:pPr>
              <w:spacing w:line="240" w:lineRule="auto"/>
              <w:rPr>
                <w:color w:val="auto"/>
                <w:sz w:val="21"/>
                <w:highlight w:val="none"/>
              </w:rPr>
            </w:pPr>
          </w:p>
        </w:tc>
      </w:tr>
      <w:tr w14:paraId="5E91A8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886D519">
            <w:pPr>
              <w:spacing w:line="240" w:lineRule="auto"/>
              <w:rPr>
                <w:color w:val="auto"/>
                <w:sz w:val="21"/>
                <w:highlight w:val="none"/>
              </w:rPr>
            </w:pPr>
            <w:r>
              <w:rPr>
                <w:rFonts w:hint="eastAsia"/>
                <w:color w:val="auto"/>
                <w:sz w:val="21"/>
                <w:highlight w:val="none"/>
              </w:rPr>
              <w:t>37</w:t>
            </w:r>
          </w:p>
        </w:tc>
        <w:tc>
          <w:tcPr>
            <w:tcW w:w="1559" w:type="dxa"/>
          </w:tcPr>
          <w:p w14:paraId="4653E6C5">
            <w:pPr>
              <w:spacing w:line="240" w:lineRule="auto"/>
              <w:rPr>
                <w:color w:val="auto"/>
                <w:sz w:val="21"/>
                <w:highlight w:val="none"/>
              </w:rPr>
            </w:pPr>
            <w:r>
              <w:rPr>
                <w:rFonts w:hint="eastAsia"/>
                <w:color w:val="auto"/>
                <w:sz w:val="21"/>
                <w:highlight w:val="none"/>
              </w:rPr>
              <w:t>三、服务要求（3）</w:t>
            </w:r>
          </w:p>
        </w:tc>
        <w:tc>
          <w:tcPr>
            <w:tcW w:w="2334" w:type="dxa"/>
          </w:tcPr>
          <w:p w14:paraId="1390237C">
            <w:pPr>
              <w:spacing w:line="240" w:lineRule="auto"/>
              <w:rPr>
                <w:color w:val="auto"/>
                <w:sz w:val="21"/>
                <w:highlight w:val="none"/>
              </w:rPr>
            </w:pPr>
            <w:r>
              <w:rPr>
                <w:rFonts w:hint="eastAsia"/>
                <w:color w:val="auto"/>
                <w:sz w:val="21"/>
                <w:highlight w:val="none"/>
              </w:rPr>
              <w:t>投标人或制造商具备售后服务能力，有完备的售后服务和技术支持。</w:t>
            </w:r>
          </w:p>
        </w:tc>
        <w:tc>
          <w:tcPr>
            <w:tcW w:w="1483" w:type="dxa"/>
          </w:tcPr>
          <w:p w14:paraId="172803C4">
            <w:pPr>
              <w:spacing w:line="240" w:lineRule="auto"/>
              <w:rPr>
                <w:color w:val="auto"/>
                <w:sz w:val="21"/>
                <w:highlight w:val="none"/>
              </w:rPr>
            </w:pPr>
          </w:p>
        </w:tc>
        <w:tc>
          <w:tcPr>
            <w:tcW w:w="1480" w:type="dxa"/>
          </w:tcPr>
          <w:p w14:paraId="12181C55">
            <w:pPr>
              <w:spacing w:line="240" w:lineRule="auto"/>
              <w:rPr>
                <w:color w:val="auto"/>
                <w:sz w:val="21"/>
                <w:highlight w:val="none"/>
              </w:rPr>
            </w:pPr>
          </w:p>
        </w:tc>
        <w:tc>
          <w:tcPr>
            <w:tcW w:w="1821" w:type="dxa"/>
          </w:tcPr>
          <w:p w14:paraId="3D2EC9D7">
            <w:pPr>
              <w:spacing w:line="240" w:lineRule="auto"/>
              <w:rPr>
                <w:color w:val="auto"/>
                <w:sz w:val="21"/>
                <w:highlight w:val="none"/>
              </w:rPr>
            </w:pPr>
          </w:p>
        </w:tc>
      </w:tr>
      <w:tr w14:paraId="7E91AD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7C71CD4">
            <w:pPr>
              <w:spacing w:line="240" w:lineRule="auto"/>
              <w:rPr>
                <w:color w:val="auto"/>
                <w:sz w:val="21"/>
                <w:highlight w:val="none"/>
              </w:rPr>
            </w:pPr>
            <w:r>
              <w:rPr>
                <w:rFonts w:hint="eastAsia"/>
                <w:color w:val="auto"/>
                <w:sz w:val="21"/>
                <w:highlight w:val="none"/>
              </w:rPr>
              <w:t>38</w:t>
            </w:r>
          </w:p>
        </w:tc>
        <w:tc>
          <w:tcPr>
            <w:tcW w:w="1559" w:type="dxa"/>
          </w:tcPr>
          <w:p w14:paraId="7305B399">
            <w:pPr>
              <w:spacing w:line="240" w:lineRule="auto"/>
              <w:rPr>
                <w:color w:val="auto"/>
                <w:sz w:val="21"/>
                <w:highlight w:val="none"/>
              </w:rPr>
            </w:pPr>
            <w:r>
              <w:rPr>
                <w:rFonts w:hint="eastAsia"/>
                <w:color w:val="auto"/>
                <w:sz w:val="21"/>
                <w:highlight w:val="none"/>
              </w:rPr>
              <w:t>三、服务要求（4）</w:t>
            </w:r>
          </w:p>
        </w:tc>
        <w:tc>
          <w:tcPr>
            <w:tcW w:w="2334" w:type="dxa"/>
          </w:tcPr>
          <w:p w14:paraId="1E491B74">
            <w:pPr>
              <w:spacing w:line="240" w:lineRule="auto"/>
              <w:rPr>
                <w:color w:val="auto"/>
                <w:sz w:val="21"/>
                <w:highlight w:val="none"/>
              </w:rPr>
            </w:pPr>
            <w:r>
              <w:rPr>
                <w:rFonts w:hint="eastAsia"/>
                <w:color w:val="auto"/>
                <w:sz w:val="21"/>
                <w:highlight w:val="none"/>
              </w:rPr>
              <w:t>中标人承诺对质量保证期过后出现的故障，将采取及时有效的措施进行修理，投标人仅收取材料成本费。</w:t>
            </w:r>
          </w:p>
        </w:tc>
        <w:tc>
          <w:tcPr>
            <w:tcW w:w="1483" w:type="dxa"/>
          </w:tcPr>
          <w:p w14:paraId="7F979B21">
            <w:pPr>
              <w:spacing w:line="240" w:lineRule="auto"/>
              <w:rPr>
                <w:color w:val="auto"/>
                <w:sz w:val="21"/>
                <w:highlight w:val="none"/>
              </w:rPr>
            </w:pPr>
          </w:p>
        </w:tc>
        <w:tc>
          <w:tcPr>
            <w:tcW w:w="1480" w:type="dxa"/>
          </w:tcPr>
          <w:p w14:paraId="5A8CADCD">
            <w:pPr>
              <w:spacing w:line="240" w:lineRule="auto"/>
              <w:rPr>
                <w:color w:val="auto"/>
                <w:sz w:val="21"/>
                <w:highlight w:val="none"/>
              </w:rPr>
            </w:pPr>
          </w:p>
        </w:tc>
        <w:tc>
          <w:tcPr>
            <w:tcW w:w="1821" w:type="dxa"/>
          </w:tcPr>
          <w:p w14:paraId="0908C684">
            <w:pPr>
              <w:spacing w:line="240" w:lineRule="auto"/>
              <w:rPr>
                <w:color w:val="auto"/>
                <w:sz w:val="21"/>
                <w:highlight w:val="none"/>
              </w:rPr>
            </w:pPr>
          </w:p>
        </w:tc>
      </w:tr>
      <w:tr w14:paraId="7A5C38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D1AA40E">
            <w:pPr>
              <w:spacing w:line="240" w:lineRule="auto"/>
              <w:rPr>
                <w:color w:val="auto"/>
                <w:sz w:val="21"/>
                <w:highlight w:val="none"/>
              </w:rPr>
            </w:pPr>
            <w:r>
              <w:rPr>
                <w:rFonts w:hint="eastAsia"/>
                <w:color w:val="auto"/>
                <w:sz w:val="21"/>
                <w:highlight w:val="none"/>
              </w:rPr>
              <w:t>39</w:t>
            </w:r>
          </w:p>
        </w:tc>
        <w:tc>
          <w:tcPr>
            <w:tcW w:w="1559" w:type="dxa"/>
          </w:tcPr>
          <w:p w14:paraId="2D191DFA">
            <w:pPr>
              <w:spacing w:line="240" w:lineRule="auto"/>
              <w:rPr>
                <w:color w:val="auto"/>
                <w:sz w:val="21"/>
                <w:highlight w:val="none"/>
              </w:rPr>
            </w:pPr>
            <w:r>
              <w:rPr>
                <w:rFonts w:hint="eastAsia"/>
                <w:color w:val="auto"/>
                <w:sz w:val="21"/>
                <w:highlight w:val="none"/>
              </w:rPr>
              <w:t>三、服务要求（5.1）</w:t>
            </w:r>
          </w:p>
        </w:tc>
        <w:tc>
          <w:tcPr>
            <w:tcW w:w="2334" w:type="dxa"/>
          </w:tcPr>
          <w:p w14:paraId="238784CF">
            <w:pPr>
              <w:spacing w:line="240" w:lineRule="auto"/>
              <w:rPr>
                <w:color w:val="auto"/>
                <w:sz w:val="21"/>
                <w:highlight w:val="none"/>
              </w:rPr>
            </w:pPr>
            <w:r>
              <w:rPr>
                <w:rFonts w:hAnsi="宋体" w:cs="宋体"/>
                <w:bCs/>
                <w:color w:val="auto"/>
                <w:sz w:val="21"/>
                <w:szCs w:val="21"/>
                <w:highlight w:val="none"/>
              </w:rPr>
              <w:t>人员培训要求</w:t>
            </w:r>
            <w:r>
              <w:rPr>
                <w:rFonts w:hint="eastAsia" w:hAnsi="宋体" w:cs="宋体"/>
                <w:bCs/>
                <w:color w:val="auto"/>
                <w:sz w:val="21"/>
                <w:szCs w:val="21"/>
                <w:highlight w:val="none"/>
              </w:rPr>
              <w:t>：</w:t>
            </w:r>
            <w:r>
              <w:rPr>
                <w:rFonts w:hint="eastAsia"/>
                <w:color w:val="auto"/>
                <w:sz w:val="21"/>
                <w:highlight w:val="none"/>
              </w:rPr>
              <w:t>投标人或设备制造商的技术人员向用户提供现场安装及基本的培训服务，不限参加人数。指导并制定培训内容，通过技术培训，应使采购人的技术人员能够掌握操作和维护技术。</w:t>
            </w:r>
          </w:p>
        </w:tc>
        <w:tc>
          <w:tcPr>
            <w:tcW w:w="1483" w:type="dxa"/>
          </w:tcPr>
          <w:p w14:paraId="7EBB0180">
            <w:pPr>
              <w:spacing w:line="240" w:lineRule="auto"/>
              <w:rPr>
                <w:color w:val="auto"/>
                <w:sz w:val="21"/>
                <w:highlight w:val="none"/>
              </w:rPr>
            </w:pPr>
          </w:p>
        </w:tc>
        <w:tc>
          <w:tcPr>
            <w:tcW w:w="1480" w:type="dxa"/>
          </w:tcPr>
          <w:p w14:paraId="759DD2B7">
            <w:pPr>
              <w:spacing w:line="240" w:lineRule="auto"/>
              <w:rPr>
                <w:color w:val="auto"/>
                <w:sz w:val="21"/>
                <w:highlight w:val="none"/>
              </w:rPr>
            </w:pPr>
          </w:p>
        </w:tc>
        <w:tc>
          <w:tcPr>
            <w:tcW w:w="1821" w:type="dxa"/>
          </w:tcPr>
          <w:p w14:paraId="7C98CF92">
            <w:pPr>
              <w:spacing w:line="240" w:lineRule="auto"/>
              <w:rPr>
                <w:color w:val="auto"/>
                <w:sz w:val="21"/>
                <w:highlight w:val="none"/>
              </w:rPr>
            </w:pPr>
          </w:p>
        </w:tc>
      </w:tr>
      <w:tr w14:paraId="5AABC1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9A6E8A5">
            <w:pPr>
              <w:spacing w:line="240" w:lineRule="auto"/>
              <w:rPr>
                <w:color w:val="auto"/>
                <w:sz w:val="21"/>
                <w:highlight w:val="none"/>
              </w:rPr>
            </w:pPr>
            <w:r>
              <w:rPr>
                <w:rFonts w:hint="eastAsia"/>
                <w:color w:val="auto"/>
                <w:sz w:val="21"/>
                <w:highlight w:val="none"/>
              </w:rPr>
              <w:t>40</w:t>
            </w:r>
          </w:p>
        </w:tc>
        <w:tc>
          <w:tcPr>
            <w:tcW w:w="1559" w:type="dxa"/>
          </w:tcPr>
          <w:p w14:paraId="0CC65AB8">
            <w:pPr>
              <w:spacing w:line="240" w:lineRule="auto"/>
              <w:rPr>
                <w:color w:val="auto"/>
                <w:sz w:val="21"/>
                <w:highlight w:val="none"/>
              </w:rPr>
            </w:pPr>
            <w:r>
              <w:rPr>
                <w:rFonts w:hint="eastAsia"/>
                <w:color w:val="auto"/>
                <w:sz w:val="21"/>
                <w:highlight w:val="none"/>
              </w:rPr>
              <w:t>三、服务要求（5.2）</w:t>
            </w:r>
          </w:p>
        </w:tc>
        <w:tc>
          <w:tcPr>
            <w:tcW w:w="2334" w:type="dxa"/>
          </w:tcPr>
          <w:p w14:paraId="48342159">
            <w:pPr>
              <w:spacing w:line="240" w:lineRule="auto"/>
              <w:rPr>
                <w:color w:val="auto"/>
                <w:sz w:val="21"/>
                <w:highlight w:val="none"/>
              </w:rPr>
            </w:pPr>
            <w:r>
              <w:rPr>
                <w:rFonts w:hint="eastAsia"/>
                <w:color w:val="auto"/>
                <w:sz w:val="21"/>
                <w:highlight w:val="none"/>
              </w:rPr>
              <w:t>投标人或设备制造商的技术人员必须提供仪器的现场安装调试并达到相应的技术性能，并同时在现场对用户进行操作培训。</w:t>
            </w:r>
          </w:p>
        </w:tc>
        <w:tc>
          <w:tcPr>
            <w:tcW w:w="1483" w:type="dxa"/>
          </w:tcPr>
          <w:p w14:paraId="5A426C82">
            <w:pPr>
              <w:spacing w:line="240" w:lineRule="auto"/>
              <w:rPr>
                <w:color w:val="auto"/>
                <w:sz w:val="21"/>
                <w:highlight w:val="none"/>
              </w:rPr>
            </w:pPr>
          </w:p>
        </w:tc>
        <w:tc>
          <w:tcPr>
            <w:tcW w:w="1480" w:type="dxa"/>
          </w:tcPr>
          <w:p w14:paraId="2A60F899">
            <w:pPr>
              <w:spacing w:line="240" w:lineRule="auto"/>
              <w:rPr>
                <w:color w:val="auto"/>
                <w:sz w:val="21"/>
                <w:highlight w:val="none"/>
              </w:rPr>
            </w:pPr>
          </w:p>
        </w:tc>
        <w:tc>
          <w:tcPr>
            <w:tcW w:w="1821" w:type="dxa"/>
          </w:tcPr>
          <w:p w14:paraId="5AAED335">
            <w:pPr>
              <w:spacing w:line="240" w:lineRule="auto"/>
              <w:rPr>
                <w:color w:val="auto"/>
                <w:sz w:val="21"/>
                <w:highlight w:val="none"/>
              </w:rPr>
            </w:pPr>
          </w:p>
        </w:tc>
      </w:tr>
      <w:tr w14:paraId="34C5F9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90" w:hRule="atLeast"/>
        </w:trPr>
        <w:tc>
          <w:tcPr>
            <w:tcW w:w="534" w:type="dxa"/>
          </w:tcPr>
          <w:p w14:paraId="463754E9">
            <w:pPr>
              <w:spacing w:line="240" w:lineRule="auto"/>
              <w:rPr>
                <w:color w:val="auto"/>
                <w:sz w:val="21"/>
                <w:highlight w:val="none"/>
              </w:rPr>
            </w:pPr>
            <w:r>
              <w:rPr>
                <w:rFonts w:hint="eastAsia"/>
                <w:color w:val="auto"/>
                <w:sz w:val="21"/>
                <w:highlight w:val="none"/>
              </w:rPr>
              <w:t>41</w:t>
            </w:r>
          </w:p>
        </w:tc>
        <w:tc>
          <w:tcPr>
            <w:tcW w:w="1559" w:type="dxa"/>
          </w:tcPr>
          <w:p w14:paraId="12802A05">
            <w:pPr>
              <w:spacing w:line="240" w:lineRule="auto"/>
              <w:rPr>
                <w:color w:val="auto"/>
                <w:sz w:val="21"/>
                <w:highlight w:val="none"/>
              </w:rPr>
            </w:pPr>
            <w:r>
              <w:rPr>
                <w:rFonts w:hint="eastAsia"/>
                <w:color w:val="auto"/>
                <w:sz w:val="21"/>
                <w:highlight w:val="none"/>
              </w:rPr>
              <w:t>四、其他要求（1.1）</w:t>
            </w:r>
          </w:p>
        </w:tc>
        <w:tc>
          <w:tcPr>
            <w:tcW w:w="2334" w:type="dxa"/>
          </w:tcPr>
          <w:p w14:paraId="08483770">
            <w:pPr>
              <w:spacing w:line="240" w:lineRule="auto"/>
              <w:rPr>
                <w:color w:val="auto"/>
                <w:sz w:val="21"/>
                <w:highlight w:val="none"/>
              </w:rPr>
            </w:pPr>
            <w:r>
              <w:rPr>
                <w:rFonts w:hint="eastAsia" w:hAnsi="宋体"/>
                <w:color w:val="auto"/>
                <w:sz w:val="21"/>
                <w:szCs w:val="21"/>
                <w:highlight w:val="none"/>
              </w:rPr>
              <w:t>投标报价方式：</w:t>
            </w:r>
            <w:r>
              <w:rPr>
                <w:rFonts w:hint="eastAsia"/>
                <w:color w:val="auto"/>
                <w:sz w:val="21"/>
                <w:highlight w:val="none"/>
              </w:rPr>
              <w:t>报项目现场人民币含税价。报价中需包括制造、装配和发运货物所使用的材料、部件及货物本身已支付或将支付的产品税、销售税和其它税费。</w:t>
            </w:r>
          </w:p>
        </w:tc>
        <w:tc>
          <w:tcPr>
            <w:tcW w:w="1483" w:type="dxa"/>
          </w:tcPr>
          <w:p w14:paraId="342A7A3D">
            <w:pPr>
              <w:spacing w:line="240" w:lineRule="auto"/>
              <w:rPr>
                <w:color w:val="auto"/>
                <w:sz w:val="21"/>
                <w:highlight w:val="none"/>
              </w:rPr>
            </w:pPr>
          </w:p>
        </w:tc>
        <w:tc>
          <w:tcPr>
            <w:tcW w:w="1480" w:type="dxa"/>
          </w:tcPr>
          <w:p w14:paraId="79FF3709">
            <w:pPr>
              <w:spacing w:line="240" w:lineRule="auto"/>
              <w:rPr>
                <w:color w:val="auto"/>
                <w:sz w:val="21"/>
                <w:highlight w:val="none"/>
              </w:rPr>
            </w:pPr>
          </w:p>
        </w:tc>
        <w:tc>
          <w:tcPr>
            <w:tcW w:w="1821" w:type="dxa"/>
          </w:tcPr>
          <w:p w14:paraId="1C94A700">
            <w:pPr>
              <w:spacing w:line="240" w:lineRule="auto"/>
              <w:rPr>
                <w:color w:val="auto"/>
                <w:sz w:val="21"/>
                <w:highlight w:val="none"/>
              </w:rPr>
            </w:pPr>
          </w:p>
        </w:tc>
      </w:tr>
      <w:tr w14:paraId="7627B2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37013F6">
            <w:pPr>
              <w:spacing w:line="240" w:lineRule="auto"/>
              <w:rPr>
                <w:color w:val="auto"/>
                <w:sz w:val="21"/>
                <w:highlight w:val="none"/>
              </w:rPr>
            </w:pPr>
            <w:r>
              <w:rPr>
                <w:rFonts w:hint="eastAsia"/>
                <w:color w:val="auto"/>
                <w:sz w:val="21"/>
                <w:highlight w:val="none"/>
              </w:rPr>
              <w:t>4</w:t>
            </w:r>
            <w:r>
              <w:rPr>
                <w:color w:val="auto"/>
                <w:sz w:val="21"/>
                <w:highlight w:val="none"/>
              </w:rPr>
              <w:t>2</w:t>
            </w:r>
          </w:p>
        </w:tc>
        <w:tc>
          <w:tcPr>
            <w:tcW w:w="1559" w:type="dxa"/>
          </w:tcPr>
          <w:p w14:paraId="21F09375">
            <w:pPr>
              <w:spacing w:line="240" w:lineRule="auto"/>
              <w:rPr>
                <w:color w:val="auto"/>
                <w:sz w:val="21"/>
                <w:highlight w:val="none"/>
              </w:rPr>
            </w:pPr>
            <w:r>
              <w:rPr>
                <w:rFonts w:ascii="宋体" w:hAnsi="宋体" w:eastAsia="宋体" w:cs="宋体"/>
                <w:b/>
                <w:bCs/>
                <w:color w:val="auto"/>
                <w:sz w:val="21"/>
                <w:szCs w:val="21"/>
                <w:highlight w:val="none"/>
                <w:lang w:bidi="ar"/>
              </w:rPr>
              <w:t>★</w:t>
            </w:r>
            <w:r>
              <w:rPr>
                <w:rFonts w:hint="eastAsia"/>
                <w:b/>
                <w:bCs/>
                <w:color w:val="auto"/>
                <w:sz w:val="21"/>
                <w:highlight w:val="none"/>
              </w:rPr>
              <w:t>四、其他要求（2.1）</w:t>
            </w:r>
          </w:p>
        </w:tc>
        <w:tc>
          <w:tcPr>
            <w:tcW w:w="2334" w:type="dxa"/>
          </w:tcPr>
          <w:p w14:paraId="10AF1CFD">
            <w:pPr>
              <w:spacing w:line="240" w:lineRule="auto"/>
              <w:rPr>
                <w:b/>
                <w:bCs/>
                <w:color w:val="auto"/>
                <w:sz w:val="21"/>
                <w:highlight w:val="none"/>
              </w:rPr>
            </w:pPr>
            <w:r>
              <w:rPr>
                <w:rFonts w:hint="eastAsia"/>
                <w:b/>
                <w:bCs/>
                <w:color w:val="auto"/>
                <w:sz w:val="21"/>
                <w:highlight w:val="none"/>
              </w:rPr>
              <w:t>★保密要求：未经采购人许可，投标人不允许对外公开、宣传或泄露采购人单位具体名称有关信息及采购项目等相关信息，如违反上述承诺，给采购人造成任何不利后果 (包括但不限于经济责任、行政责任等)，均由投标人承担。</w:t>
            </w:r>
          </w:p>
        </w:tc>
        <w:tc>
          <w:tcPr>
            <w:tcW w:w="1483" w:type="dxa"/>
          </w:tcPr>
          <w:p w14:paraId="474DD08A">
            <w:pPr>
              <w:spacing w:line="240" w:lineRule="auto"/>
              <w:rPr>
                <w:color w:val="auto"/>
                <w:sz w:val="21"/>
                <w:highlight w:val="none"/>
              </w:rPr>
            </w:pPr>
          </w:p>
        </w:tc>
        <w:tc>
          <w:tcPr>
            <w:tcW w:w="1480" w:type="dxa"/>
          </w:tcPr>
          <w:p w14:paraId="54FE8CFB">
            <w:pPr>
              <w:spacing w:line="240" w:lineRule="auto"/>
              <w:rPr>
                <w:color w:val="auto"/>
                <w:sz w:val="21"/>
                <w:highlight w:val="none"/>
              </w:rPr>
            </w:pPr>
          </w:p>
        </w:tc>
        <w:tc>
          <w:tcPr>
            <w:tcW w:w="1821" w:type="dxa"/>
          </w:tcPr>
          <w:p w14:paraId="235B030A">
            <w:pPr>
              <w:spacing w:line="240" w:lineRule="auto"/>
              <w:rPr>
                <w:color w:val="auto"/>
                <w:sz w:val="21"/>
                <w:highlight w:val="none"/>
              </w:rPr>
            </w:pPr>
          </w:p>
        </w:tc>
      </w:tr>
      <w:tr w14:paraId="5D1384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A9187AF">
            <w:pPr>
              <w:spacing w:line="240" w:lineRule="auto"/>
              <w:rPr>
                <w:color w:val="auto"/>
                <w:sz w:val="21"/>
                <w:highlight w:val="none"/>
              </w:rPr>
            </w:pPr>
            <w:r>
              <w:rPr>
                <w:rFonts w:hint="eastAsia"/>
                <w:color w:val="auto"/>
                <w:sz w:val="21"/>
                <w:highlight w:val="none"/>
              </w:rPr>
              <w:t>4</w:t>
            </w:r>
            <w:r>
              <w:rPr>
                <w:color w:val="auto"/>
                <w:sz w:val="21"/>
                <w:highlight w:val="none"/>
              </w:rPr>
              <w:t>3</w:t>
            </w:r>
          </w:p>
        </w:tc>
        <w:tc>
          <w:tcPr>
            <w:tcW w:w="1559" w:type="dxa"/>
          </w:tcPr>
          <w:p w14:paraId="7A539A3A">
            <w:pPr>
              <w:spacing w:line="240" w:lineRule="auto"/>
              <w:rPr>
                <w:color w:val="auto"/>
                <w:sz w:val="21"/>
                <w:highlight w:val="none"/>
              </w:rPr>
            </w:pPr>
            <w:r>
              <w:rPr>
                <w:rFonts w:ascii="宋体" w:hAnsi="宋体" w:eastAsia="宋体" w:cs="宋体"/>
                <w:b/>
                <w:bCs/>
                <w:color w:val="auto"/>
                <w:sz w:val="21"/>
                <w:szCs w:val="21"/>
                <w:highlight w:val="none"/>
                <w:lang w:bidi="ar"/>
              </w:rPr>
              <w:t>★</w:t>
            </w:r>
            <w:r>
              <w:rPr>
                <w:rFonts w:hint="eastAsia"/>
                <w:b/>
                <w:bCs/>
                <w:color w:val="auto"/>
                <w:sz w:val="21"/>
                <w:highlight w:val="none"/>
              </w:rPr>
              <w:t>四、其他要求（2.2）</w:t>
            </w:r>
          </w:p>
        </w:tc>
        <w:tc>
          <w:tcPr>
            <w:tcW w:w="2334" w:type="dxa"/>
          </w:tcPr>
          <w:p w14:paraId="6CE95A9E">
            <w:pPr>
              <w:spacing w:line="240" w:lineRule="auto"/>
              <w:rPr>
                <w:b/>
                <w:bCs/>
                <w:color w:val="auto"/>
                <w:sz w:val="21"/>
                <w:highlight w:val="none"/>
              </w:rPr>
            </w:pPr>
            <w:r>
              <w:rPr>
                <w:rFonts w:hint="eastAsia"/>
                <w:b/>
                <w:bCs/>
                <w:color w:val="auto"/>
                <w:sz w:val="21"/>
                <w:highlight w:val="none"/>
              </w:rPr>
              <w:t>不论何时、何种原因无效或终止本项目，上述保密义务继续有效。</w:t>
            </w:r>
          </w:p>
        </w:tc>
        <w:tc>
          <w:tcPr>
            <w:tcW w:w="1483" w:type="dxa"/>
          </w:tcPr>
          <w:p w14:paraId="18285720">
            <w:pPr>
              <w:spacing w:line="240" w:lineRule="auto"/>
              <w:rPr>
                <w:color w:val="auto"/>
                <w:sz w:val="21"/>
                <w:highlight w:val="none"/>
              </w:rPr>
            </w:pPr>
          </w:p>
        </w:tc>
        <w:tc>
          <w:tcPr>
            <w:tcW w:w="1480" w:type="dxa"/>
          </w:tcPr>
          <w:p w14:paraId="02F531EC">
            <w:pPr>
              <w:spacing w:line="240" w:lineRule="auto"/>
              <w:rPr>
                <w:color w:val="auto"/>
                <w:sz w:val="21"/>
                <w:highlight w:val="none"/>
              </w:rPr>
            </w:pPr>
          </w:p>
        </w:tc>
        <w:tc>
          <w:tcPr>
            <w:tcW w:w="1821" w:type="dxa"/>
          </w:tcPr>
          <w:p w14:paraId="3B34875E">
            <w:pPr>
              <w:spacing w:line="240" w:lineRule="auto"/>
              <w:rPr>
                <w:color w:val="auto"/>
                <w:sz w:val="21"/>
                <w:highlight w:val="none"/>
              </w:rPr>
            </w:pPr>
          </w:p>
        </w:tc>
      </w:tr>
      <w:tr w14:paraId="264EF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54BCF73E">
            <w:pPr>
              <w:spacing w:line="240" w:lineRule="auto"/>
              <w:rPr>
                <w:color w:val="auto"/>
                <w:sz w:val="21"/>
                <w:highlight w:val="none"/>
              </w:rPr>
            </w:pPr>
            <w:r>
              <w:rPr>
                <w:rFonts w:hint="eastAsia"/>
                <w:color w:val="auto"/>
                <w:sz w:val="21"/>
                <w:highlight w:val="none"/>
              </w:rPr>
              <w:t>4</w:t>
            </w:r>
            <w:r>
              <w:rPr>
                <w:color w:val="auto"/>
                <w:sz w:val="21"/>
                <w:highlight w:val="none"/>
              </w:rPr>
              <w:t>4</w:t>
            </w:r>
          </w:p>
        </w:tc>
        <w:tc>
          <w:tcPr>
            <w:tcW w:w="1559" w:type="dxa"/>
          </w:tcPr>
          <w:p w14:paraId="55BB20B8">
            <w:pPr>
              <w:spacing w:line="240" w:lineRule="auto"/>
              <w:rPr>
                <w:color w:val="auto"/>
                <w:sz w:val="21"/>
                <w:highlight w:val="none"/>
              </w:rPr>
            </w:pPr>
            <w:r>
              <w:rPr>
                <w:rFonts w:hint="eastAsia"/>
                <w:color w:val="auto"/>
                <w:sz w:val="21"/>
                <w:highlight w:val="none"/>
              </w:rPr>
              <w:t>四、其他要求（3）</w:t>
            </w:r>
          </w:p>
        </w:tc>
        <w:tc>
          <w:tcPr>
            <w:tcW w:w="2334" w:type="dxa"/>
          </w:tcPr>
          <w:p w14:paraId="20FF6E38">
            <w:pPr>
              <w:spacing w:line="240" w:lineRule="auto"/>
              <w:rPr>
                <w:color w:val="auto"/>
                <w:sz w:val="21"/>
                <w:highlight w:val="none"/>
              </w:rPr>
            </w:pPr>
            <w:r>
              <w:rPr>
                <w:rFonts w:hint="eastAsia"/>
                <w:color w:val="auto"/>
                <w:sz w:val="21"/>
                <w:highlight w:val="none"/>
              </w:rPr>
              <w:t>投标人提供一次移机服务（费用包含但不限于拆机、打包、运输、装机、调试、培训、保险等，费用已包含在投标报价中。）</w:t>
            </w:r>
          </w:p>
        </w:tc>
        <w:tc>
          <w:tcPr>
            <w:tcW w:w="1483" w:type="dxa"/>
          </w:tcPr>
          <w:p w14:paraId="6A86BD64">
            <w:pPr>
              <w:spacing w:line="240" w:lineRule="auto"/>
              <w:rPr>
                <w:color w:val="auto"/>
                <w:sz w:val="21"/>
                <w:highlight w:val="none"/>
              </w:rPr>
            </w:pPr>
          </w:p>
        </w:tc>
        <w:tc>
          <w:tcPr>
            <w:tcW w:w="1480" w:type="dxa"/>
          </w:tcPr>
          <w:p w14:paraId="647421AE">
            <w:pPr>
              <w:spacing w:line="240" w:lineRule="auto"/>
              <w:rPr>
                <w:color w:val="auto"/>
                <w:sz w:val="21"/>
                <w:highlight w:val="none"/>
              </w:rPr>
            </w:pPr>
          </w:p>
        </w:tc>
        <w:tc>
          <w:tcPr>
            <w:tcW w:w="1821" w:type="dxa"/>
          </w:tcPr>
          <w:p w14:paraId="42F4D7DC">
            <w:pPr>
              <w:spacing w:line="240" w:lineRule="auto"/>
              <w:rPr>
                <w:color w:val="auto"/>
                <w:sz w:val="21"/>
                <w:highlight w:val="none"/>
              </w:rPr>
            </w:pPr>
          </w:p>
        </w:tc>
      </w:tr>
      <w:tr w14:paraId="60EAB4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22B0EA61">
            <w:pPr>
              <w:spacing w:line="240" w:lineRule="auto"/>
              <w:rPr>
                <w:color w:val="auto"/>
                <w:sz w:val="21"/>
                <w:highlight w:val="none"/>
              </w:rPr>
            </w:pPr>
            <w:r>
              <w:rPr>
                <w:rFonts w:hint="eastAsia"/>
                <w:color w:val="auto"/>
                <w:sz w:val="21"/>
                <w:highlight w:val="none"/>
              </w:rPr>
              <w:t>4</w:t>
            </w:r>
            <w:r>
              <w:rPr>
                <w:color w:val="auto"/>
                <w:sz w:val="21"/>
                <w:highlight w:val="none"/>
              </w:rPr>
              <w:t>5</w:t>
            </w:r>
          </w:p>
        </w:tc>
        <w:tc>
          <w:tcPr>
            <w:tcW w:w="1559" w:type="dxa"/>
          </w:tcPr>
          <w:p w14:paraId="1F1008DE">
            <w:pPr>
              <w:spacing w:line="240" w:lineRule="auto"/>
              <w:rPr>
                <w:b/>
                <w:bCs/>
                <w:color w:val="auto"/>
                <w:sz w:val="21"/>
                <w:highlight w:val="none"/>
              </w:rPr>
            </w:pPr>
            <w:r>
              <w:rPr>
                <w:rFonts w:ascii="宋体" w:hAnsi="宋体" w:eastAsia="宋体" w:cs="宋体"/>
                <w:b/>
                <w:bCs/>
                <w:color w:val="auto"/>
                <w:sz w:val="21"/>
                <w:szCs w:val="21"/>
                <w:highlight w:val="none"/>
                <w:lang w:bidi="ar"/>
              </w:rPr>
              <w:t>★</w:t>
            </w:r>
            <w:r>
              <w:rPr>
                <w:rFonts w:hint="eastAsia"/>
                <w:b/>
                <w:bCs/>
                <w:color w:val="auto"/>
                <w:sz w:val="21"/>
                <w:highlight w:val="none"/>
              </w:rPr>
              <w:t>五、付款条件（1）</w:t>
            </w:r>
          </w:p>
        </w:tc>
        <w:tc>
          <w:tcPr>
            <w:tcW w:w="2334" w:type="dxa"/>
          </w:tcPr>
          <w:p w14:paraId="60758A08">
            <w:pPr>
              <w:spacing w:line="240" w:lineRule="auto"/>
              <w:rPr>
                <w:b/>
                <w:bCs/>
                <w:color w:val="auto"/>
                <w:sz w:val="21"/>
                <w:highlight w:val="none"/>
              </w:rPr>
            </w:pPr>
            <w:r>
              <w:rPr>
                <w:rFonts w:hint="eastAsia"/>
                <w:b/>
                <w:bCs/>
                <w:color w:val="auto"/>
                <w:sz w:val="21"/>
                <w:highlight w:val="none"/>
              </w:rPr>
              <w:t>★合同签订后，中标人在合同签订后30个日历日内向招标人提供合同金额80%的预付款保函，预付款保函有效期至货到甲方指定地点安装调试验收合格；招标人在合同签订后45个日历日内收到预付款保函后，向中标人支付合同总金额80%的预付款; 设备到货后，安装验收合格后，招标人凭双方认可的验收报告和招标人认可的制造商出具的质保文件支付剩余的20%货款并退还保函（不计息）；或者相关产品整体到货后，招标人凭双方认可的验收报告和招标人认可的制造商出具的质保文件100%支付相关货款。</w:t>
            </w:r>
          </w:p>
        </w:tc>
        <w:tc>
          <w:tcPr>
            <w:tcW w:w="1483" w:type="dxa"/>
          </w:tcPr>
          <w:p w14:paraId="0D1D092F">
            <w:pPr>
              <w:spacing w:line="240" w:lineRule="auto"/>
              <w:rPr>
                <w:color w:val="auto"/>
                <w:sz w:val="21"/>
                <w:highlight w:val="none"/>
              </w:rPr>
            </w:pPr>
          </w:p>
        </w:tc>
        <w:tc>
          <w:tcPr>
            <w:tcW w:w="1480" w:type="dxa"/>
          </w:tcPr>
          <w:p w14:paraId="44997CAB">
            <w:pPr>
              <w:spacing w:line="240" w:lineRule="auto"/>
              <w:rPr>
                <w:color w:val="auto"/>
                <w:sz w:val="21"/>
                <w:highlight w:val="none"/>
              </w:rPr>
            </w:pPr>
          </w:p>
        </w:tc>
        <w:tc>
          <w:tcPr>
            <w:tcW w:w="1821" w:type="dxa"/>
          </w:tcPr>
          <w:p w14:paraId="486A348E">
            <w:pPr>
              <w:spacing w:line="240" w:lineRule="auto"/>
              <w:rPr>
                <w:color w:val="auto"/>
                <w:sz w:val="21"/>
                <w:highlight w:val="none"/>
              </w:rPr>
            </w:pPr>
          </w:p>
        </w:tc>
      </w:tr>
      <w:tr w14:paraId="4A65FD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D096768">
            <w:pPr>
              <w:spacing w:line="240" w:lineRule="auto"/>
              <w:rPr>
                <w:color w:val="auto"/>
                <w:sz w:val="21"/>
                <w:highlight w:val="none"/>
              </w:rPr>
            </w:pPr>
            <w:r>
              <w:rPr>
                <w:rFonts w:hint="eastAsia"/>
                <w:color w:val="auto"/>
                <w:sz w:val="21"/>
                <w:highlight w:val="none"/>
              </w:rPr>
              <w:t>4</w:t>
            </w:r>
            <w:r>
              <w:rPr>
                <w:color w:val="auto"/>
                <w:sz w:val="21"/>
                <w:highlight w:val="none"/>
              </w:rPr>
              <w:t>6</w:t>
            </w:r>
          </w:p>
        </w:tc>
        <w:tc>
          <w:tcPr>
            <w:tcW w:w="1559" w:type="dxa"/>
          </w:tcPr>
          <w:p w14:paraId="1BC38806">
            <w:pPr>
              <w:spacing w:line="240" w:lineRule="auto"/>
              <w:rPr>
                <w:b/>
                <w:bCs/>
                <w:color w:val="auto"/>
                <w:sz w:val="21"/>
                <w:highlight w:val="none"/>
              </w:rPr>
            </w:pPr>
            <w:r>
              <w:rPr>
                <w:rFonts w:hint="eastAsia"/>
                <w:b/>
                <w:bCs/>
                <w:color w:val="auto"/>
                <w:sz w:val="21"/>
                <w:highlight w:val="none"/>
              </w:rPr>
              <w:t>★六、交付要求（1）</w:t>
            </w:r>
          </w:p>
        </w:tc>
        <w:tc>
          <w:tcPr>
            <w:tcW w:w="2334" w:type="dxa"/>
          </w:tcPr>
          <w:p w14:paraId="6AF55E15">
            <w:pPr>
              <w:spacing w:line="240" w:lineRule="auto"/>
              <w:rPr>
                <w:b/>
                <w:bCs/>
                <w:color w:val="auto"/>
                <w:sz w:val="21"/>
                <w:highlight w:val="none"/>
              </w:rPr>
            </w:pPr>
            <w:r>
              <w:rPr>
                <w:rFonts w:hint="eastAsia"/>
                <w:b/>
                <w:bCs/>
                <w:color w:val="auto"/>
                <w:sz w:val="21"/>
                <w:highlight w:val="none"/>
              </w:rPr>
              <w:t>★收到采购人发货指令后3个月内完成交货，待接到招标人通知完成设备安装调试验收。</w:t>
            </w:r>
          </w:p>
        </w:tc>
        <w:tc>
          <w:tcPr>
            <w:tcW w:w="1483" w:type="dxa"/>
          </w:tcPr>
          <w:p w14:paraId="306493BB">
            <w:pPr>
              <w:spacing w:line="240" w:lineRule="auto"/>
              <w:rPr>
                <w:color w:val="auto"/>
                <w:sz w:val="21"/>
                <w:highlight w:val="none"/>
              </w:rPr>
            </w:pPr>
          </w:p>
        </w:tc>
        <w:tc>
          <w:tcPr>
            <w:tcW w:w="1480" w:type="dxa"/>
          </w:tcPr>
          <w:p w14:paraId="67A7CDCC">
            <w:pPr>
              <w:spacing w:line="240" w:lineRule="auto"/>
              <w:rPr>
                <w:color w:val="auto"/>
                <w:sz w:val="21"/>
                <w:highlight w:val="none"/>
              </w:rPr>
            </w:pPr>
          </w:p>
        </w:tc>
        <w:tc>
          <w:tcPr>
            <w:tcW w:w="1821" w:type="dxa"/>
          </w:tcPr>
          <w:p w14:paraId="32C538C1">
            <w:pPr>
              <w:spacing w:line="240" w:lineRule="auto"/>
              <w:rPr>
                <w:color w:val="auto"/>
                <w:sz w:val="21"/>
                <w:highlight w:val="none"/>
              </w:rPr>
            </w:pPr>
          </w:p>
        </w:tc>
      </w:tr>
      <w:tr w14:paraId="26D38C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534" w:type="dxa"/>
          </w:tcPr>
          <w:p w14:paraId="27AAECF8">
            <w:pPr>
              <w:spacing w:line="240" w:lineRule="auto"/>
              <w:rPr>
                <w:color w:val="auto"/>
                <w:sz w:val="21"/>
                <w:highlight w:val="none"/>
              </w:rPr>
            </w:pPr>
            <w:r>
              <w:rPr>
                <w:rFonts w:hint="eastAsia"/>
                <w:color w:val="auto"/>
                <w:sz w:val="21"/>
                <w:highlight w:val="none"/>
              </w:rPr>
              <w:t>4</w:t>
            </w:r>
            <w:r>
              <w:rPr>
                <w:color w:val="auto"/>
                <w:sz w:val="21"/>
                <w:highlight w:val="none"/>
              </w:rPr>
              <w:t>7</w:t>
            </w:r>
          </w:p>
        </w:tc>
        <w:tc>
          <w:tcPr>
            <w:tcW w:w="1559" w:type="dxa"/>
          </w:tcPr>
          <w:p w14:paraId="7ACC5640">
            <w:pPr>
              <w:spacing w:line="240" w:lineRule="auto"/>
              <w:rPr>
                <w:color w:val="auto"/>
                <w:sz w:val="21"/>
                <w:highlight w:val="none"/>
              </w:rPr>
            </w:pPr>
            <w:r>
              <w:rPr>
                <w:rFonts w:hint="eastAsia"/>
                <w:color w:val="auto"/>
                <w:sz w:val="21"/>
                <w:highlight w:val="none"/>
              </w:rPr>
              <w:t>六、交付要求（2）</w:t>
            </w:r>
          </w:p>
        </w:tc>
        <w:tc>
          <w:tcPr>
            <w:tcW w:w="2334" w:type="dxa"/>
          </w:tcPr>
          <w:p w14:paraId="6546E52E">
            <w:pPr>
              <w:spacing w:line="240" w:lineRule="auto"/>
              <w:rPr>
                <w:color w:val="auto"/>
                <w:sz w:val="21"/>
                <w:highlight w:val="none"/>
              </w:rPr>
            </w:pPr>
            <w:r>
              <w:rPr>
                <w:rFonts w:hint="eastAsia"/>
                <w:color w:val="auto"/>
                <w:sz w:val="21"/>
                <w:highlight w:val="none"/>
              </w:rPr>
              <w:t>货到开箱后若有缺项、破损，卖方应立即更换补齐。安装调试验收所需的特殊物品由卖方自备，安装调试均为卖方提供。</w:t>
            </w:r>
          </w:p>
        </w:tc>
        <w:tc>
          <w:tcPr>
            <w:tcW w:w="1483" w:type="dxa"/>
          </w:tcPr>
          <w:p w14:paraId="0E117611">
            <w:pPr>
              <w:spacing w:line="240" w:lineRule="auto"/>
              <w:rPr>
                <w:color w:val="auto"/>
                <w:sz w:val="21"/>
                <w:highlight w:val="none"/>
              </w:rPr>
            </w:pPr>
          </w:p>
        </w:tc>
        <w:tc>
          <w:tcPr>
            <w:tcW w:w="1480" w:type="dxa"/>
          </w:tcPr>
          <w:p w14:paraId="6DF0ED11">
            <w:pPr>
              <w:spacing w:line="240" w:lineRule="auto"/>
              <w:rPr>
                <w:color w:val="auto"/>
                <w:sz w:val="21"/>
                <w:highlight w:val="none"/>
              </w:rPr>
            </w:pPr>
          </w:p>
        </w:tc>
        <w:tc>
          <w:tcPr>
            <w:tcW w:w="1821" w:type="dxa"/>
          </w:tcPr>
          <w:p w14:paraId="10BB2012">
            <w:pPr>
              <w:spacing w:line="240" w:lineRule="auto"/>
              <w:rPr>
                <w:color w:val="auto"/>
                <w:sz w:val="21"/>
                <w:highlight w:val="none"/>
              </w:rPr>
            </w:pPr>
          </w:p>
        </w:tc>
      </w:tr>
      <w:tr w14:paraId="46FF3F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0962B5C3">
            <w:pPr>
              <w:spacing w:line="240" w:lineRule="auto"/>
              <w:rPr>
                <w:color w:val="auto"/>
                <w:sz w:val="21"/>
                <w:highlight w:val="none"/>
              </w:rPr>
            </w:pPr>
            <w:r>
              <w:rPr>
                <w:rFonts w:hint="eastAsia"/>
                <w:color w:val="auto"/>
                <w:sz w:val="21"/>
                <w:highlight w:val="none"/>
              </w:rPr>
              <w:t>4</w:t>
            </w:r>
            <w:r>
              <w:rPr>
                <w:color w:val="auto"/>
                <w:sz w:val="21"/>
                <w:highlight w:val="none"/>
              </w:rPr>
              <w:t>8</w:t>
            </w:r>
          </w:p>
        </w:tc>
        <w:tc>
          <w:tcPr>
            <w:tcW w:w="1559" w:type="dxa"/>
          </w:tcPr>
          <w:p w14:paraId="3EBC1B6C">
            <w:pPr>
              <w:spacing w:line="240" w:lineRule="auto"/>
              <w:rPr>
                <w:color w:val="auto"/>
                <w:sz w:val="21"/>
                <w:highlight w:val="none"/>
              </w:rPr>
            </w:pPr>
            <w:r>
              <w:rPr>
                <w:rFonts w:hint="eastAsia"/>
                <w:color w:val="auto"/>
                <w:sz w:val="21"/>
                <w:highlight w:val="none"/>
              </w:rPr>
              <w:t>六、交付要求（3）</w:t>
            </w:r>
          </w:p>
        </w:tc>
        <w:tc>
          <w:tcPr>
            <w:tcW w:w="2334" w:type="dxa"/>
          </w:tcPr>
          <w:p w14:paraId="244A8F11">
            <w:pPr>
              <w:spacing w:line="240" w:lineRule="auto"/>
              <w:rPr>
                <w:color w:val="auto"/>
                <w:sz w:val="21"/>
                <w:highlight w:val="none"/>
              </w:rPr>
            </w:pPr>
            <w:r>
              <w:rPr>
                <w:rFonts w:ascii="宋体" w:hAnsi="宋体" w:eastAsia="宋体" w:cs="宋体"/>
                <w:color w:val="auto"/>
                <w:sz w:val="21"/>
                <w:szCs w:val="21"/>
                <w:highlight w:val="none"/>
              </w:rPr>
              <w:t>包装须满足精密仪器运输防护要求：采用原厂专业防震包装（如双层瓦楞纸箱+高密度泡棉内衬或航空转运箱），具备防震、防潮、防静电、防撞击功能，适应长途运输及气候变化。其中敏感模块须单独加强防护。</w:t>
            </w:r>
          </w:p>
        </w:tc>
        <w:tc>
          <w:tcPr>
            <w:tcW w:w="1483" w:type="dxa"/>
          </w:tcPr>
          <w:p w14:paraId="03660FAA">
            <w:pPr>
              <w:spacing w:line="240" w:lineRule="auto"/>
              <w:rPr>
                <w:color w:val="auto"/>
                <w:sz w:val="21"/>
                <w:highlight w:val="none"/>
              </w:rPr>
            </w:pPr>
          </w:p>
        </w:tc>
        <w:tc>
          <w:tcPr>
            <w:tcW w:w="1480" w:type="dxa"/>
          </w:tcPr>
          <w:p w14:paraId="14DC9EC6">
            <w:pPr>
              <w:spacing w:line="240" w:lineRule="auto"/>
              <w:rPr>
                <w:color w:val="auto"/>
                <w:sz w:val="21"/>
                <w:highlight w:val="none"/>
              </w:rPr>
            </w:pPr>
          </w:p>
        </w:tc>
        <w:tc>
          <w:tcPr>
            <w:tcW w:w="1821" w:type="dxa"/>
          </w:tcPr>
          <w:p w14:paraId="129B8931">
            <w:pPr>
              <w:spacing w:line="240" w:lineRule="auto"/>
              <w:rPr>
                <w:color w:val="auto"/>
                <w:sz w:val="21"/>
                <w:highlight w:val="none"/>
              </w:rPr>
            </w:pPr>
          </w:p>
        </w:tc>
      </w:tr>
      <w:tr w14:paraId="4CD5CA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B3DE1C7">
            <w:pPr>
              <w:spacing w:line="240" w:lineRule="auto"/>
              <w:rPr>
                <w:color w:val="auto"/>
                <w:sz w:val="21"/>
                <w:highlight w:val="none"/>
              </w:rPr>
            </w:pPr>
            <w:r>
              <w:rPr>
                <w:color w:val="auto"/>
                <w:sz w:val="21"/>
                <w:highlight w:val="none"/>
              </w:rPr>
              <w:t>49</w:t>
            </w:r>
          </w:p>
        </w:tc>
        <w:tc>
          <w:tcPr>
            <w:tcW w:w="1559" w:type="dxa"/>
          </w:tcPr>
          <w:p w14:paraId="55D1A91D">
            <w:pPr>
              <w:spacing w:line="240" w:lineRule="auto"/>
              <w:rPr>
                <w:color w:val="auto"/>
                <w:sz w:val="21"/>
                <w:highlight w:val="none"/>
              </w:rPr>
            </w:pPr>
            <w:r>
              <w:rPr>
                <w:rFonts w:hint="eastAsia"/>
                <w:color w:val="auto"/>
                <w:sz w:val="21"/>
                <w:highlight w:val="none"/>
              </w:rPr>
              <w:t>六、交付要求（4）</w:t>
            </w:r>
          </w:p>
        </w:tc>
        <w:tc>
          <w:tcPr>
            <w:tcW w:w="2334" w:type="dxa"/>
          </w:tcPr>
          <w:p w14:paraId="6B870D32">
            <w:pPr>
              <w:spacing w:line="240" w:lineRule="auto"/>
              <w:rPr>
                <w:color w:val="auto"/>
                <w:sz w:val="21"/>
                <w:highlight w:val="none"/>
              </w:rPr>
            </w:pPr>
            <w:r>
              <w:rPr>
                <w:rFonts w:hint="eastAsia"/>
                <w:color w:val="auto"/>
                <w:sz w:val="21"/>
                <w:highlight w:val="none"/>
              </w:rPr>
              <w:t>外包装须清晰标识：货物名称、型号、序列号（如适用）、制造商信息、出厂编号、毛重/净重、生产日期、存储条件及“精密仪器”“防潮”“防震”“向上”“勿倒置”等警示标识。</w:t>
            </w:r>
          </w:p>
        </w:tc>
        <w:tc>
          <w:tcPr>
            <w:tcW w:w="1483" w:type="dxa"/>
          </w:tcPr>
          <w:p w14:paraId="43BA35BB">
            <w:pPr>
              <w:spacing w:line="240" w:lineRule="auto"/>
              <w:rPr>
                <w:color w:val="auto"/>
                <w:sz w:val="21"/>
                <w:highlight w:val="none"/>
              </w:rPr>
            </w:pPr>
          </w:p>
        </w:tc>
        <w:tc>
          <w:tcPr>
            <w:tcW w:w="1480" w:type="dxa"/>
          </w:tcPr>
          <w:p w14:paraId="483FD2E0">
            <w:pPr>
              <w:spacing w:line="240" w:lineRule="auto"/>
              <w:rPr>
                <w:color w:val="auto"/>
                <w:sz w:val="21"/>
                <w:highlight w:val="none"/>
              </w:rPr>
            </w:pPr>
          </w:p>
        </w:tc>
        <w:tc>
          <w:tcPr>
            <w:tcW w:w="1821" w:type="dxa"/>
          </w:tcPr>
          <w:p w14:paraId="6AA6E8A2">
            <w:pPr>
              <w:spacing w:line="240" w:lineRule="auto"/>
              <w:rPr>
                <w:color w:val="auto"/>
                <w:sz w:val="21"/>
                <w:highlight w:val="none"/>
              </w:rPr>
            </w:pPr>
          </w:p>
        </w:tc>
      </w:tr>
      <w:tr w14:paraId="055E2D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534" w:type="dxa"/>
          </w:tcPr>
          <w:p w14:paraId="6D76BE83">
            <w:pPr>
              <w:spacing w:line="240" w:lineRule="auto"/>
              <w:rPr>
                <w:color w:val="auto"/>
                <w:sz w:val="21"/>
                <w:highlight w:val="none"/>
              </w:rPr>
            </w:pPr>
            <w:r>
              <w:rPr>
                <w:rFonts w:hint="eastAsia"/>
                <w:color w:val="auto"/>
                <w:sz w:val="21"/>
                <w:highlight w:val="none"/>
              </w:rPr>
              <w:t>5</w:t>
            </w:r>
            <w:r>
              <w:rPr>
                <w:color w:val="auto"/>
                <w:sz w:val="21"/>
                <w:highlight w:val="none"/>
              </w:rPr>
              <w:t>0</w:t>
            </w:r>
          </w:p>
        </w:tc>
        <w:tc>
          <w:tcPr>
            <w:tcW w:w="1559" w:type="dxa"/>
          </w:tcPr>
          <w:p w14:paraId="76DF64CC">
            <w:pPr>
              <w:spacing w:line="240" w:lineRule="auto"/>
              <w:rPr>
                <w:color w:val="auto"/>
                <w:sz w:val="21"/>
                <w:highlight w:val="none"/>
              </w:rPr>
            </w:pPr>
            <w:r>
              <w:rPr>
                <w:rFonts w:hint="eastAsia"/>
                <w:color w:val="auto"/>
                <w:sz w:val="21"/>
                <w:highlight w:val="none"/>
              </w:rPr>
              <w:t>六、交付要求（5）</w:t>
            </w:r>
          </w:p>
        </w:tc>
        <w:tc>
          <w:tcPr>
            <w:tcW w:w="2334" w:type="dxa"/>
          </w:tcPr>
          <w:p w14:paraId="3B6C8B31">
            <w:pPr>
              <w:spacing w:line="240" w:lineRule="auto"/>
              <w:rPr>
                <w:color w:val="auto"/>
                <w:sz w:val="21"/>
                <w:highlight w:val="none"/>
              </w:rPr>
            </w:pPr>
            <w:r>
              <w:rPr>
                <w:rFonts w:hint="eastAsia"/>
                <w:color w:val="auto"/>
                <w:sz w:val="21"/>
                <w:highlight w:val="none"/>
              </w:rPr>
              <w:t>因包装或防护措施不当导致的货物锈蚀、损伤、丢失；以及设备性能下降、部件损坏、外观划伤等损失，由卖方承担全部责任。</w:t>
            </w:r>
          </w:p>
        </w:tc>
        <w:tc>
          <w:tcPr>
            <w:tcW w:w="1483" w:type="dxa"/>
          </w:tcPr>
          <w:p w14:paraId="1E1C4776">
            <w:pPr>
              <w:spacing w:line="240" w:lineRule="auto"/>
              <w:rPr>
                <w:color w:val="auto"/>
                <w:sz w:val="21"/>
                <w:highlight w:val="none"/>
              </w:rPr>
            </w:pPr>
          </w:p>
        </w:tc>
        <w:tc>
          <w:tcPr>
            <w:tcW w:w="1480" w:type="dxa"/>
          </w:tcPr>
          <w:p w14:paraId="48C8FD4B">
            <w:pPr>
              <w:spacing w:line="240" w:lineRule="auto"/>
              <w:rPr>
                <w:color w:val="auto"/>
                <w:sz w:val="21"/>
                <w:highlight w:val="none"/>
              </w:rPr>
            </w:pPr>
          </w:p>
        </w:tc>
        <w:tc>
          <w:tcPr>
            <w:tcW w:w="1821" w:type="dxa"/>
          </w:tcPr>
          <w:p w14:paraId="6BCD00E0">
            <w:pPr>
              <w:spacing w:line="240" w:lineRule="auto"/>
              <w:rPr>
                <w:color w:val="auto"/>
                <w:sz w:val="21"/>
                <w:highlight w:val="none"/>
              </w:rPr>
            </w:pPr>
          </w:p>
        </w:tc>
      </w:tr>
      <w:tr w14:paraId="56C781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4A94CE82">
            <w:pPr>
              <w:spacing w:line="240" w:lineRule="auto"/>
              <w:rPr>
                <w:color w:val="auto"/>
                <w:sz w:val="21"/>
                <w:highlight w:val="none"/>
              </w:rPr>
            </w:pPr>
            <w:r>
              <w:rPr>
                <w:rFonts w:hint="eastAsia"/>
                <w:color w:val="auto"/>
                <w:sz w:val="21"/>
                <w:highlight w:val="none"/>
              </w:rPr>
              <w:t>5</w:t>
            </w:r>
            <w:r>
              <w:rPr>
                <w:color w:val="auto"/>
                <w:sz w:val="21"/>
                <w:highlight w:val="none"/>
              </w:rPr>
              <w:t>1</w:t>
            </w:r>
          </w:p>
        </w:tc>
        <w:tc>
          <w:tcPr>
            <w:tcW w:w="1559" w:type="dxa"/>
          </w:tcPr>
          <w:p w14:paraId="7960E283">
            <w:pPr>
              <w:spacing w:line="240" w:lineRule="auto"/>
              <w:rPr>
                <w:color w:val="auto"/>
                <w:sz w:val="21"/>
                <w:highlight w:val="none"/>
              </w:rPr>
            </w:pPr>
            <w:r>
              <w:rPr>
                <w:rFonts w:hint="eastAsia"/>
                <w:color w:val="auto"/>
                <w:sz w:val="21"/>
                <w:highlight w:val="none"/>
              </w:rPr>
              <w:t>七、验证标准与流程（1）</w:t>
            </w:r>
          </w:p>
        </w:tc>
        <w:tc>
          <w:tcPr>
            <w:tcW w:w="2334" w:type="dxa"/>
          </w:tcPr>
          <w:p w14:paraId="4F104140">
            <w:pPr>
              <w:spacing w:line="240" w:lineRule="auto"/>
              <w:rPr>
                <w:color w:val="auto"/>
                <w:sz w:val="21"/>
                <w:highlight w:val="none"/>
              </w:rPr>
            </w:pPr>
            <w:r>
              <w:rPr>
                <w:rFonts w:hint="eastAsia"/>
                <w:color w:val="auto"/>
                <w:sz w:val="21"/>
                <w:highlight w:val="none"/>
              </w:rPr>
              <w:t>验收依据：投标文件投标产品参数、设备制造商合格证书、技术资料中的精度、质量要求、本采购需求规定的指标参数及合同相关约定；</w:t>
            </w:r>
          </w:p>
        </w:tc>
        <w:tc>
          <w:tcPr>
            <w:tcW w:w="1483" w:type="dxa"/>
          </w:tcPr>
          <w:p w14:paraId="4EBB361B">
            <w:pPr>
              <w:spacing w:line="240" w:lineRule="auto"/>
              <w:rPr>
                <w:color w:val="auto"/>
                <w:sz w:val="21"/>
                <w:highlight w:val="none"/>
              </w:rPr>
            </w:pPr>
          </w:p>
        </w:tc>
        <w:tc>
          <w:tcPr>
            <w:tcW w:w="1480" w:type="dxa"/>
          </w:tcPr>
          <w:p w14:paraId="169D9895">
            <w:pPr>
              <w:spacing w:line="240" w:lineRule="auto"/>
              <w:rPr>
                <w:color w:val="auto"/>
                <w:sz w:val="21"/>
                <w:highlight w:val="none"/>
              </w:rPr>
            </w:pPr>
          </w:p>
        </w:tc>
        <w:tc>
          <w:tcPr>
            <w:tcW w:w="1821" w:type="dxa"/>
          </w:tcPr>
          <w:p w14:paraId="081D1217">
            <w:pPr>
              <w:spacing w:line="240" w:lineRule="auto"/>
              <w:rPr>
                <w:color w:val="auto"/>
                <w:sz w:val="21"/>
                <w:highlight w:val="none"/>
              </w:rPr>
            </w:pPr>
          </w:p>
        </w:tc>
      </w:tr>
      <w:tr w14:paraId="656708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189B7534">
            <w:pPr>
              <w:spacing w:line="240" w:lineRule="auto"/>
              <w:rPr>
                <w:color w:val="auto"/>
                <w:sz w:val="21"/>
                <w:highlight w:val="none"/>
              </w:rPr>
            </w:pPr>
            <w:r>
              <w:rPr>
                <w:rFonts w:hint="eastAsia"/>
                <w:color w:val="auto"/>
                <w:sz w:val="21"/>
                <w:highlight w:val="none"/>
              </w:rPr>
              <w:t>5</w:t>
            </w:r>
            <w:r>
              <w:rPr>
                <w:color w:val="auto"/>
                <w:sz w:val="21"/>
                <w:highlight w:val="none"/>
              </w:rPr>
              <w:t>2</w:t>
            </w:r>
          </w:p>
        </w:tc>
        <w:tc>
          <w:tcPr>
            <w:tcW w:w="1559" w:type="dxa"/>
          </w:tcPr>
          <w:p w14:paraId="0681A295">
            <w:pPr>
              <w:spacing w:line="240" w:lineRule="auto"/>
              <w:rPr>
                <w:color w:val="auto"/>
                <w:sz w:val="21"/>
                <w:highlight w:val="none"/>
              </w:rPr>
            </w:pPr>
            <w:r>
              <w:rPr>
                <w:rFonts w:hint="eastAsia"/>
                <w:color w:val="auto"/>
                <w:sz w:val="21"/>
                <w:highlight w:val="none"/>
              </w:rPr>
              <w:t>七、验证标准与流程（2）</w:t>
            </w:r>
          </w:p>
        </w:tc>
        <w:tc>
          <w:tcPr>
            <w:tcW w:w="2334" w:type="dxa"/>
          </w:tcPr>
          <w:p w14:paraId="44D7B928">
            <w:pPr>
              <w:spacing w:line="240" w:lineRule="auto"/>
              <w:rPr>
                <w:color w:val="auto"/>
                <w:sz w:val="21"/>
                <w:highlight w:val="none"/>
              </w:rPr>
            </w:pPr>
            <w:r>
              <w:rPr>
                <w:rFonts w:hint="eastAsia"/>
                <w:color w:val="auto"/>
                <w:sz w:val="21"/>
                <w:highlight w:val="none"/>
              </w:rPr>
              <w:t>安装调试完成后30日内，由供需双方共同组织现场验收；</w:t>
            </w:r>
          </w:p>
        </w:tc>
        <w:tc>
          <w:tcPr>
            <w:tcW w:w="1483" w:type="dxa"/>
          </w:tcPr>
          <w:p w14:paraId="30B04517">
            <w:pPr>
              <w:spacing w:line="240" w:lineRule="auto"/>
              <w:rPr>
                <w:color w:val="auto"/>
                <w:sz w:val="21"/>
                <w:highlight w:val="none"/>
              </w:rPr>
            </w:pPr>
          </w:p>
        </w:tc>
        <w:tc>
          <w:tcPr>
            <w:tcW w:w="1480" w:type="dxa"/>
          </w:tcPr>
          <w:p w14:paraId="6822F575">
            <w:pPr>
              <w:spacing w:line="240" w:lineRule="auto"/>
              <w:rPr>
                <w:color w:val="auto"/>
                <w:sz w:val="21"/>
                <w:highlight w:val="none"/>
              </w:rPr>
            </w:pPr>
          </w:p>
        </w:tc>
        <w:tc>
          <w:tcPr>
            <w:tcW w:w="1821" w:type="dxa"/>
          </w:tcPr>
          <w:p w14:paraId="262757A1">
            <w:pPr>
              <w:spacing w:line="240" w:lineRule="auto"/>
              <w:rPr>
                <w:color w:val="auto"/>
                <w:sz w:val="21"/>
                <w:highlight w:val="none"/>
              </w:rPr>
            </w:pPr>
          </w:p>
        </w:tc>
      </w:tr>
      <w:tr w14:paraId="7552F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14:paraId="3A11D869">
            <w:pPr>
              <w:spacing w:line="240" w:lineRule="auto"/>
              <w:rPr>
                <w:color w:val="auto"/>
                <w:sz w:val="21"/>
                <w:highlight w:val="none"/>
              </w:rPr>
            </w:pPr>
            <w:r>
              <w:rPr>
                <w:rFonts w:hint="eastAsia"/>
                <w:color w:val="auto"/>
                <w:sz w:val="21"/>
                <w:highlight w:val="none"/>
              </w:rPr>
              <w:t>5</w:t>
            </w:r>
            <w:r>
              <w:rPr>
                <w:color w:val="auto"/>
                <w:sz w:val="21"/>
                <w:highlight w:val="none"/>
              </w:rPr>
              <w:t>3</w:t>
            </w:r>
          </w:p>
        </w:tc>
        <w:tc>
          <w:tcPr>
            <w:tcW w:w="1559" w:type="dxa"/>
          </w:tcPr>
          <w:p w14:paraId="68A73F48">
            <w:pPr>
              <w:spacing w:line="240" w:lineRule="auto"/>
              <w:rPr>
                <w:color w:val="auto"/>
                <w:sz w:val="21"/>
                <w:highlight w:val="none"/>
              </w:rPr>
            </w:pPr>
            <w:r>
              <w:rPr>
                <w:rFonts w:hint="eastAsia"/>
                <w:color w:val="auto"/>
                <w:sz w:val="21"/>
                <w:highlight w:val="none"/>
              </w:rPr>
              <w:t>七、验证标准与流程（3）</w:t>
            </w:r>
          </w:p>
        </w:tc>
        <w:tc>
          <w:tcPr>
            <w:tcW w:w="2334" w:type="dxa"/>
          </w:tcPr>
          <w:p w14:paraId="1DA885A7">
            <w:pPr>
              <w:spacing w:line="240" w:lineRule="auto"/>
              <w:rPr>
                <w:color w:val="auto"/>
                <w:sz w:val="21"/>
                <w:highlight w:val="none"/>
              </w:rPr>
            </w:pPr>
            <w:r>
              <w:rPr>
                <w:rFonts w:hint="eastAsia"/>
                <w:color w:val="auto"/>
                <w:sz w:val="21"/>
                <w:highlight w:val="none"/>
              </w:rPr>
              <w:t>验收不合格的，供应商应在7日内完成整改并重新申请验收，整改后仍不合格的，采购人有权拒收设备并追究供应商违约责任（违约责任包括全额退回采购人已支付款项、并额外支付合同金额10%的违约金，违约金不足以弥补实际损失的，违约方还应当赔偿差额损失）。</w:t>
            </w:r>
          </w:p>
        </w:tc>
        <w:tc>
          <w:tcPr>
            <w:tcW w:w="1483" w:type="dxa"/>
          </w:tcPr>
          <w:p w14:paraId="413A4E47">
            <w:pPr>
              <w:spacing w:line="240" w:lineRule="auto"/>
              <w:rPr>
                <w:color w:val="auto"/>
                <w:sz w:val="21"/>
                <w:highlight w:val="none"/>
              </w:rPr>
            </w:pPr>
          </w:p>
        </w:tc>
        <w:tc>
          <w:tcPr>
            <w:tcW w:w="1480" w:type="dxa"/>
          </w:tcPr>
          <w:p w14:paraId="59CC56FE">
            <w:pPr>
              <w:spacing w:line="240" w:lineRule="auto"/>
              <w:rPr>
                <w:color w:val="auto"/>
                <w:sz w:val="21"/>
                <w:highlight w:val="none"/>
              </w:rPr>
            </w:pPr>
          </w:p>
        </w:tc>
        <w:tc>
          <w:tcPr>
            <w:tcW w:w="1821" w:type="dxa"/>
          </w:tcPr>
          <w:p w14:paraId="6B733EC6">
            <w:pPr>
              <w:spacing w:line="240" w:lineRule="auto"/>
              <w:rPr>
                <w:color w:val="auto"/>
                <w:sz w:val="21"/>
                <w:highlight w:val="none"/>
              </w:rPr>
            </w:pPr>
          </w:p>
        </w:tc>
      </w:tr>
    </w:tbl>
    <w:p w14:paraId="2AB837D0">
      <w:pPr>
        <w:spacing w:line="360" w:lineRule="auto"/>
        <w:ind w:left="720" w:right="-48" w:rightChars="-20" w:hanging="720"/>
        <w:jc w:val="left"/>
        <w:rPr>
          <w:rFonts w:hAnsi="宋体"/>
          <w:color w:val="auto"/>
          <w:highlight w:val="none"/>
        </w:rPr>
      </w:pPr>
      <w:r>
        <w:rPr>
          <w:rFonts w:hint="eastAsia" w:hAnsi="宋体"/>
          <w:color w:val="auto"/>
          <w:highlight w:val="none"/>
        </w:rPr>
        <w:t>投标人名称（盖章）：</w:t>
      </w:r>
      <w:r>
        <w:rPr>
          <w:rFonts w:hint="eastAsia"/>
          <w:color w:val="auto"/>
          <w:highlight w:val="none"/>
        </w:rPr>
        <w:t>_____________________</w:t>
      </w:r>
    </w:p>
    <w:p w14:paraId="44D44C4C">
      <w:pPr>
        <w:spacing w:line="360" w:lineRule="auto"/>
        <w:ind w:left="720" w:hanging="720"/>
        <w:rPr>
          <w:rFonts w:hAnsi="宋体"/>
          <w:color w:val="auto"/>
          <w:highlight w:val="none"/>
        </w:rPr>
      </w:pPr>
    </w:p>
    <w:p w14:paraId="2EDDA84A">
      <w:pPr>
        <w:pStyle w:val="56"/>
        <w:rPr>
          <w:color w:val="auto"/>
          <w:highlight w:val="none"/>
        </w:rPr>
      </w:pPr>
    </w:p>
    <w:p w14:paraId="3092F604">
      <w:pPr>
        <w:pStyle w:val="56"/>
        <w:ind w:left="709"/>
        <w:rPr>
          <w:color w:val="auto"/>
          <w:highlight w:val="none"/>
        </w:rPr>
      </w:pPr>
      <w:r>
        <w:rPr>
          <w:rFonts w:hint="eastAsia"/>
          <w:color w:val="auto"/>
          <w:highlight w:val="none"/>
        </w:rPr>
        <w:t>注：</w:t>
      </w:r>
      <w:r>
        <w:rPr>
          <w:rFonts w:hint="eastAsia" w:hAnsiTheme="minorEastAsia"/>
          <w:color w:val="auto"/>
          <w:highlight w:val="none"/>
        </w:rPr>
        <w:t>1、</w:t>
      </w:r>
      <w:r>
        <w:rPr>
          <w:rFonts w:hint="eastAsia"/>
          <w:color w:val="auto"/>
          <w:highlight w:val="none"/>
        </w:rPr>
        <w:t>投标人对招标文件中第四章“技术服务需求”进行逐条（项目背景介绍和采购需求一览表除外）应答。如有遗漏的条文，评委有权视为投标人未对该条文作出响应</w:t>
      </w:r>
      <w:r>
        <w:rPr>
          <w:rFonts w:hint="eastAsia" w:hAnsiTheme="minorEastAsia"/>
          <w:color w:val="auto"/>
          <w:highlight w:val="none"/>
        </w:rPr>
        <w:t>。</w:t>
      </w:r>
    </w:p>
    <w:p w14:paraId="7027406E">
      <w:pPr>
        <w:pStyle w:val="56"/>
        <w:ind w:left="709"/>
        <w:rPr>
          <w:color w:val="auto"/>
          <w:highlight w:val="none"/>
        </w:rPr>
      </w:pPr>
      <w:r>
        <w:rPr>
          <w:rFonts w:hint="eastAsia"/>
          <w:color w:val="auto"/>
          <w:highlight w:val="none"/>
        </w:rPr>
        <w:tab/>
      </w:r>
      <w:r>
        <w:rPr>
          <w:rFonts w:hint="eastAsia"/>
          <w:color w:val="auto"/>
          <w:highlight w:val="none"/>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14:paraId="2E937E7F">
      <w:pPr>
        <w:pStyle w:val="56"/>
        <w:ind w:left="709"/>
        <w:rPr>
          <w:rFonts w:hAnsi="Cambria" w:eastAsia="黑体"/>
          <w:b/>
          <w:bCs/>
          <w:color w:val="auto"/>
          <w:kern w:val="0"/>
          <w:sz w:val="32"/>
          <w:szCs w:val="32"/>
          <w:highlight w:val="none"/>
        </w:rPr>
      </w:pPr>
      <w:r>
        <w:rPr>
          <w:color w:val="auto"/>
          <w:highlight w:val="none"/>
        </w:rPr>
        <w:br w:type="page"/>
      </w:r>
    </w:p>
    <w:p w14:paraId="291249A8">
      <w:pPr>
        <w:pStyle w:val="3"/>
        <w:rPr>
          <w:color w:val="auto"/>
          <w:highlight w:val="none"/>
        </w:rPr>
      </w:pPr>
      <w:bookmarkStart w:id="246" w:name="_Toc226046007"/>
      <w:bookmarkStart w:id="247" w:name="_Toc236941171"/>
      <w:r>
        <w:rPr>
          <w:rFonts w:hint="eastAsia"/>
          <w:color w:val="auto"/>
          <w:highlight w:val="none"/>
        </w:rPr>
        <w:t>附件5 合同条款偏离表格式</w:t>
      </w:r>
      <w:bookmarkEnd w:id="246"/>
      <w:bookmarkEnd w:id="247"/>
    </w:p>
    <w:p w14:paraId="43A21B5E">
      <w:pPr>
        <w:spacing w:after="240" w:line="360" w:lineRule="auto"/>
        <w:ind w:left="904" w:right="-48" w:rightChars="-20" w:hanging="904"/>
        <w:jc w:val="center"/>
        <w:rPr>
          <w:rFonts w:hAnsi="宋体" w:cs="Times New Roman"/>
          <w:b/>
          <w:color w:val="auto"/>
          <w:sz w:val="30"/>
          <w:highlight w:val="none"/>
        </w:rPr>
      </w:pPr>
      <w:r>
        <w:rPr>
          <w:rFonts w:hint="eastAsia" w:hAnsi="宋体" w:cs="Times New Roman"/>
          <w:b/>
          <w:color w:val="auto"/>
          <w:sz w:val="30"/>
          <w:highlight w:val="none"/>
        </w:rPr>
        <w:t>合同条款偏离表</w:t>
      </w:r>
    </w:p>
    <w:p w14:paraId="6E0D6F3D">
      <w:pPr>
        <w:spacing w:line="360" w:lineRule="auto"/>
        <w:ind w:left="720" w:right="-48" w:rightChars="-20" w:hanging="720"/>
        <w:rPr>
          <w:rFonts w:hAnsi="Calibri" w:cs="Times New Roman"/>
          <w:color w:val="auto"/>
          <w:highlight w:val="none"/>
        </w:rPr>
      </w:pPr>
      <w:r>
        <w:rPr>
          <w:rFonts w:hint="eastAsia" w:hAnsi="Calibri" w:cs="Times New Roman"/>
          <w:color w:val="auto"/>
          <w:highlight w:val="none"/>
        </w:rPr>
        <w:t>项目名称：</w:t>
      </w:r>
    </w:p>
    <w:p w14:paraId="17B6ACD8">
      <w:pPr>
        <w:spacing w:line="360" w:lineRule="auto"/>
        <w:ind w:left="720" w:hanging="720"/>
        <w:rPr>
          <w:rFonts w:hAnsi="宋体" w:cs="Times New Roman"/>
          <w:color w:val="auto"/>
          <w:highlight w:val="none"/>
        </w:rPr>
      </w:pPr>
      <w:r>
        <w:rPr>
          <w:rFonts w:hint="eastAsia" w:hAnsi="Calibri" w:cs="Times New Roman"/>
          <w:color w:val="auto"/>
          <w:highlight w:val="none"/>
        </w:rPr>
        <w:t>项目编号/包件号：                       包件名称：</w:t>
      </w:r>
    </w:p>
    <w:tbl>
      <w:tblPr>
        <w:tblStyle w:val="2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14:paraId="490615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56A71E3F">
            <w:pPr>
              <w:spacing w:line="240" w:lineRule="auto"/>
              <w:jc w:val="center"/>
              <w:rPr>
                <w:rFonts w:hAnsi="Calibri" w:cs="Times New Roman"/>
                <w:b/>
                <w:bCs/>
                <w:color w:val="auto"/>
                <w:highlight w:val="none"/>
              </w:rPr>
            </w:pPr>
            <w:r>
              <w:rPr>
                <w:rFonts w:hint="eastAsia" w:hAnsi="Calibri" w:cs="Times New Roman"/>
                <w:b/>
                <w:bCs/>
                <w:color w:val="auto"/>
                <w:highlight w:val="none"/>
              </w:rPr>
              <w:t>序号</w:t>
            </w:r>
          </w:p>
        </w:tc>
        <w:tc>
          <w:tcPr>
            <w:tcW w:w="1545" w:type="dxa"/>
            <w:vAlign w:val="center"/>
          </w:tcPr>
          <w:p w14:paraId="506182E1">
            <w:pPr>
              <w:spacing w:line="240" w:lineRule="auto"/>
              <w:jc w:val="center"/>
              <w:rPr>
                <w:rFonts w:hAnsi="Calibri" w:cs="Times New Roman"/>
                <w:b/>
                <w:bCs/>
                <w:color w:val="auto"/>
                <w:highlight w:val="none"/>
              </w:rPr>
            </w:pPr>
            <w:r>
              <w:rPr>
                <w:rFonts w:hint="eastAsia" w:hAnsi="Calibri" w:cs="Times New Roman"/>
                <w:b/>
                <w:bCs/>
                <w:color w:val="auto"/>
                <w:highlight w:val="none"/>
              </w:rPr>
              <w:t>招标文件</w:t>
            </w:r>
            <w:r>
              <w:rPr>
                <w:rFonts w:hAnsi="Calibri" w:cs="Times New Roman"/>
                <w:b/>
                <w:bCs/>
                <w:color w:val="auto"/>
                <w:highlight w:val="none"/>
              </w:rPr>
              <w:br w:type="textWrapping"/>
            </w:r>
            <w:r>
              <w:rPr>
                <w:rFonts w:hint="eastAsia" w:hAnsi="Calibri" w:cs="Times New Roman"/>
                <w:b/>
                <w:bCs/>
                <w:color w:val="auto"/>
                <w:highlight w:val="none"/>
              </w:rPr>
              <w:t>条目号</w:t>
            </w:r>
          </w:p>
        </w:tc>
        <w:tc>
          <w:tcPr>
            <w:tcW w:w="2400" w:type="dxa"/>
            <w:vAlign w:val="center"/>
          </w:tcPr>
          <w:p w14:paraId="5B74E1FC">
            <w:pPr>
              <w:spacing w:line="240" w:lineRule="auto"/>
              <w:jc w:val="center"/>
              <w:rPr>
                <w:rFonts w:hAnsi="Calibri" w:cs="Times New Roman"/>
                <w:b/>
                <w:bCs/>
                <w:color w:val="auto"/>
                <w:highlight w:val="none"/>
              </w:rPr>
            </w:pPr>
            <w:r>
              <w:rPr>
                <w:rFonts w:hint="eastAsia" w:hAnsi="Calibri" w:cs="Times New Roman"/>
                <w:b/>
                <w:bCs/>
                <w:color w:val="auto"/>
                <w:highlight w:val="none"/>
              </w:rPr>
              <w:t>招标文件的合同条款</w:t>
            </w:r>
          </w:p>
        </w:tc>
        <w:tc>
          <w:tcPr>
            <w:tcW w:w="2470" w:type="dxa"/>
            <w:vAlign w:val="center"/>
          </w:tcPr>
          <w:p w14:paraId="3C9F4275">
            <w:pPr>
              <w:spacing w:line="240" w:lineRule="auto"/>
              <w:jc w:val="center"/>
              <w:rPr>
                <w:rFonts w:hAnsi="Calibri" w:cs="Times New Roman"/>
                <w:b/>
                <w:bCs/>
                <w:color w:val="auto"/>
                <w:highlight w:val="none"/>
              </w:rPr>
            </w:pPr>
            <w:r>
              <w:rPr>
                <w:rFonts w:hint="eastAsia" w:hAnsi="Calibri" w:cs="Times New Roman"/>
                <w:b/>
                <w:bCs/>
                <w:color w:val="auto"/>
                <w:highlight w:val="none"/>
              </w:rPr>
              <w:t>投标文件对合同条款的响应</w:t>
            </w:r>
          </w:p>
        </w:tc>
        <w:tc>
          <w:tcPr>
            <w:tcW w:w="1934" w:type="dxa"/>
            <w:vAlign w:val="center"/>
          </w:tcPr>
          <w:p w14:paraId="6D7C6554">
            <w:pPr>
              <w:spacing w:line="240" w:lineRule="auto"/>
              <w:jc w:val="center"/>
              <w:rPr>
                <w:rFonts w:hAnsi="Calibri" w:cs="Times New Roman"/>
                <w:b/>
                <w:bCs/>
                <w:color w:val="auto"/>
                <w:highlight w:val="none"/>
              </w:rPr>
            </w:pPr>
            <w:r>
              <w:rPr>
                <w:rFonts w:hint="eastAsia"/>
                <w:b/>
                <w:bCs/>
                <w:color w:val="auto"/>
                <w:highlight w:val="none"/>
              </w:rPr>
              <w:t>偏离</w:t>
            </w:r>
            <w:r>
              <w:rPr>
                <w:rFonts w:hint="eastAsia" w:hAnsi="Calibri" w:cs="Times New Roman"/>
                <w:b/>
                <w:bCs/>
                <w:color w:val="auto"/>
                <w:highlight w:val="none"/>
              </w:rPr>
              <w:t>说明</w:t>
            </w:r>
          </w:p>
        </w:tc>
      </w:tr>
      <w:tr w14:paraId="68410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624DDF14">
            <w:pPr>
              <w:spacing w:line="360" w:lineRule="auto"/>
              <w:ind w:left="720" w:hanging="720"/>
              <w:rPr>
                <w:rFonts w:hAnsi="Calibri" w:cs="Times New Roman"/>
                <w:color w:val="auto"/>
                <w:highlight w:val="none"/>
              </w:rPr>
            </w:pPr>
          </w:p>
        </w:tc>
        <w:tc>
          <w:tcPr>
            <w:tcW w:w="1545" w:type="dxa"/>
          </w:tcPr>
          <w:p w14:paraId="54860E77">
            <w:pPr>
              <w:spacing w:line="240" w:lineRule="auto"/>
              <w:rPr>
                <w:color w:val="auto"/>
                <w:highlight w:val="none"/>
              </w:rPr>
            </w:pPr>
            <w:r>
              <w:rPr>
                <w:rFonts w:hint="eastAsia"/>
                <w:color w:val="auto"/>
                <w:highlight w:val="none"/>
              </w:rPr>
              <w:t>【填写招标文件拟签订的合同文本条款的编号】</w:t>
            </w:r>
          </w:p>
        </w:tc>
        <w:tc>
          <w:tcPr>
            <w:tcW w:w="2400" w:type="dxa"/>
          </w:tcPr>
          <w:p w14:paraId="1A785CC5">
            <w:pPr>
              <w:spacing w:line="240" w:lineRule="auto"/>
              <w:rPr>
                <w:color w:val="auto"/>
                <w:highlight w:val="none"/>
              </w:rPr>
            </w:pPr>
            <w:r>
              <w:rPr>
                <w:rFonts w:hint="eastAsia"/>
                <w:color w:val="auto"/>
                <w:highlight w:val="none"/>
              </w:rPr>
              <w:t>【填写招标文件的拟签订的合同文本中该编号对应的具体条款内容】</w:t>
            </w:r>
          </w:p>
        </w:tc>
        <w:tc>
          <w:tcPr>
            <w:tcW w:w="2470" w:type="dxa"/>
          </w:tcPr>
          <w:p w14:paraId="68E7F39A">
            <w:pPr>
              <w:spacing w:line="240" w:lineRule="auto"/>
              <w:rPr>
                <w:color w:val="auto"/>
                <w:highlight w:val="none"/>
              </w:rPr>
            </w:pPr>
            <w:r>
              <w:rPr>
                <w:rFonts w:hint="eastAsia"/>
                <w:color w:val="auto"/>
                <w:highlight w:val="none"/>
              </w:rPr>
              <w:t>【填写投标人对该条款内容的响应】</w:t>
            </w:r>
          </w:p>
        </w:tc>
        <w:tc>
          <w:tcPr>
            <w:tcW w:w="1934" w:type="dxa"/>
          </w:tcPr>
          <w:p w14:paraId="622A7CA0">
            <w:pPr>
              <w:spacing w:line="240" w:lineRule="auto"/>
              <w:rPr>
                <w:color w:val="auto"/>
                <w:highlight w:val="none"/>
              </w:rPr>
            </w:pPr>
            <w:r>
              <w:rPr>
                <w:rFonts w:hint="eastAsia"/>
                <w:color w:val="auto"/>
                <w:highlight w:val="none"/>
              </w:rPr>
              <w:t>【填写：优于（即“正偏离”）、满足（即无偏离）或不满足（即负偏离），并可进一步进行偏离说明】</w:t>
            </w:r>
          </w:p>
        </w:tc>
      </w:tr>
      <w:tr w14:paraId="5C0C02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5A3F89AB">
            <w:pPr>
              <w:spacing w:line="360" w:lineRule="auto"/>
              <w:ind w:left="720" w:hanging="720"/>
              <w:rPr>
                <w:rFonts w:hAnsi="Calibri" w:cs="Times New Roman"/>
                <w:color w:val="auto"/>
                <w:highlight w:val="none"/>
              </w:rPr>
            </w:pPr>
          </w:p>
        </w:tc>
        <w:tc>
          <w:tcPr>
            <w:tcW w:w="1545" w:type="dxa"/>
          </w:tcPr>
          <w:p w14:paraId="66428DAD">
            <w:pPr>
              <w:spacing w:line="360" w:lineRule="auto"/>
              <w:ind w:left="720" w:hanging="720"/>
              <w:rPr>
                <w:rFonts w:hAnsi="Calibri" w:cs="Times New Roman"/>
                <w:color w:val="auto"/>
                <w:highlight w:val="none"/>
              </w:rPr>
            </w:pPr>
          </w:p>
        </w:tc>
        <w:tc>
          <w:tcPr>
            <w:tcW w:w="2400" w:type="dxa"/>
          </w:tcPr>
          <w:p w14:paraId="44D02DA5">
            <w:pPr>
              <w:spacing w:line="360" w:lineRule="auto"/>
              <w:ind w:left="720" w:hanging="720"/>
              <w:rPr>
                <w:rFonts w:hAnsi="Calibri" w:cs="Times New Roman"/>
                <w:color w:val="auto"/>
                <w:highlight w:val="none"/>
              </w:rPr>
            </w:pPr>
          </w:p>
        </w:tc>
        <w:tc>
          <w:tcPr>
            <w:tcW w:w="2470" w:type="dxa"/>
          </w:tcPr>
          <w:p w14:paraId="0FF31E17">
            <w:pPr>
              <w:spacing w:line="360" w:lineRule="auto"/>
              <w:ind w:left="720" w:hanging="720"/>
              <w:rPr>
                <w:rFonts w:hAnsi="Calibri" w:cs="Times New Roman"/>
                <w:color w:val="auto"/>
                <w:highlight w:val="none"/>
              </w:rPr>
            </w:pPr>
          </w:p>
        </w:tc>
        <w:tc>
          <w:tcPr>
            <w:tcW w:w="1934" w:type="dxa"/>
          </w:tcPr>
          <w:p w14:paraId="3520F38F">
            <w:pPr>
              <w:spacing w:line="360" w:lineRule="auto"/>
              <w:ind w:left="720" w:hanging="720"/>
              <w:rPr>
                <w:rFonts w:hAnsi="Calibri" w:cs="Times New Roman"/>
                <w:color w:val="auto"/>
                <w:highlight w:val="none"/>
              </w:rPr>
            </w:pPr>
          </w:p>
        </w:tc>
      </w:tr>
      <w:tr w14:paraId="5A807E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15C49926">
            <w:pPr>
              <w:spacing w:line="360" w:lineRule="auto"/>
              <w:ind w:left="720" w:hanging="720"/>
              <w:rPr>
                <w:rFonts w:hAnsi="Calibri" w:cs="Times New Roman"/>
                <w:color w:val="auto"/>
                <w:highlight w:val="none"/>
              </w:rPr>
            </w:pPr>
          </w:p>
        </w:tc>
        <w:tc>
          <w:tcPr>
            <w:tcW w:w="1545" w:type="dxa"/>
          </w:tcPr>
          <w:p w14:paraId="33E828E5">
            <w:pPr>
              <w:spacing w:line="360" w:lineRule="auto"/>
              <w:ind w:left="720" w:hanging="720"/>
              <w:rPr>
                <w:rFonts w:hAnsi="Calibri" w:cs="Times New Roman"/>
                <w:color w:val="auto"/>
                <w:highlight w:val="none"/>
              </w:rPr>
            </w:pPr>
          </w:p>
        </w:tc>
        <w:tc>
          <w:tcPr>
            <w:tcW w:w="2400" w:type="dxa"/>
          </w:tcPr>
          <w:p w14:paraId="6AFC4304">
            <w:pPr>
              <w:spacing w:line="360" w:lineRule="auto"/>
              <w:ind w:left="720" w:hanging="720"/>
              <w:rPr>
                <w:rFonts w:hAnsi="Calibri" w:cs="Times New Roman"/>
                <w:color w:val="auto"/>
                <w:highlight w:val="none"/>
              </w:rPr>
            </w:pPr>
          </w:p>
        </w:tc>
        <w:tc>
          <w:tcPr>
            <w:tcW w:w="2470" w:type="dxa"/>
          </w:tcPr>
          <w:p w14:paraId="02559207">
            <w:pPr>
              <w:spacing w:line="360" w:lineRule="auto"/>
              <w:ind w:left="720" w:hanging="720"/>
              <w:rPr>
                <w:rFonts w:hAnsi="Calibri" w:cs="Times New Roman"/>
                <w:color w:val="auto"/>
                <w:highlight w:val="none"/>
              </w:rPr>
            </w:pPr>
          </w:p>
        </w:tc>
        <w:tc>
          <w:tcPr>
            <w:tcW w:w="1934" w:type="dxa"/>
          </w:tcPr>
          <w:p w14:paraId="282AA82C">
            <w:pPr>
              <w:spacing w:line="360" w:lineRule="auto"/>
              <w:ind w:left="720" w:hanging="720"/>
              <w:rPr>
                <w:rFonts w:hAnsi="Calibri" w:cs="Times New Roman"/>
                <w:color w:val="auto"/>
                <w:highlight w:val="none"/>
              </w:rPr>
            </w:pPr>
          </w:p>
        </w:tc>
      </w:tr>
      <w:tr w14:paraId="50FA6C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14:paraId="532A87E7">
            <w:pPr>
              <w:spacing w:line="360" w:lineRule="auto"/>
              <w:ind w:left="720" w:hanging="720"/>
              <w:rPr>
                <w:rFonts w:hAnsi="Calibri" w:cs="Times New Roman"/>
                <w:color w:val="auto"/>
                <w:highlight w:val="none"/>
              </w:rPr>
            </w:pPr>
          </w:p>
        </w:tc>
        <w:tc>
          <w:tcPr>
            <w:tcW w:w="1545" w:type="dxa"/>
          </w:tcPr>
          <w:p w14:paraId="087BB054">
            <w:pPr>
              <w:spacing w:line="360" w:lineRule="auto"/>
              <w:ind w:left="720" w:hanging="720"/>
              <w:rPr>
                <w:rFonts w:hAnsi="Calibri" w:cs="Times New Roman"/>
                <w:color w:val="auto"/>
                <w:highlight w:val="none"/>
              </w:rPr>
            </w:pPr>
          </w:p>
        </w:tc>
        <w:tc>
          <w:tcPr>
            <w:tcW w:w="2400" w:type="dxa"/>
          </w:tcPr>
          <w:p w14:paraId="70CB7C57">
            <w:pPr>
              <w:spacing w:line="360" w:lineRule="auto"/>
              <w:ind w:left="720" w:hanging="720"/>
              <w:rPr>
                <w:rFonts w:hAnsi="Calibri" w:cs="Times New Roman"/>
                <w:color w:val="auto"/>
                <w:highlight w:val="none"/>
              </w:rPr>
            </w:pPr>
          </w:p>
        </w:tc>
        <w:tc>
          <w:tcPr>
            <w:tcW w:w="2470" w:type="dxa"/>
          </w:tcPr>
          <w:p w14:paraId="20506852">
            <w:pPr>
              <w:spacing w:line="360" w:lineRule="auto"/>
              <w:ind w:left="720" w:hanging="720"/>
              <w:rPr>
                <w:rFonts w:hAnsi="Calibri" w:cs="Times New Roman"/>
                <w:color w:val="auto"/>
                <w:highlight w:val="none"/>
              </w:rPr>
            </w:pPr>
          </w:p>
        </w:tc>
        <w:tc>
          <w:tcPr>
            <w:tcW w:w="1934" w:type="dxa"/>
          </w:tcPr>
          <w:p w14:paraId="2B138FD8">
            <w:pPr>
              <w:spacing w:line="360" w:lineRule="auto"/>
              <w:ind w:left="720" w:hanging="720"/>
              <w:rPr>
                <w:rFonts w:hAnsi="Calibri" w:cs="Times New Roman"/>
                <w:color w:val="auto"/>
                <w:highlight w:val="none"/>
              </w:rPr>
            </w:pPr>
          </w:p>
        </w:tc>
      </w:tr>
      <w:tr w14:paraId="7986B6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14:paraId="6B218CCA">
            <w:pPr>
              <w:spacing w:line="360" w:lineRule="auto"/>
              <w:ind w:left="720" w:hanging="720"/>
              <w:rPr>
                <w:rFonts w:hAnsi="Calibri" w:cs="Times New Roman"/>
                <w:color w:val="auto"/>
                <w:highlight w:val="none"/>
              </w:rPr>
            </w:pPr>
          </w:p>
        </w:tc>
        <w:tc>
          <w:tcPr>
            <w:tcW w:w="1545" w:type="dxa"/>
          </w:tcPr>
          <w:p w14:paraId="42C4A250">
            <w:pPr>
              <w:spacing w:line="360" w:lineRule="auto"/>
              <w:ind w:left="720" w:hanging="720"/>
              <w:rPr>
                <w:rFonts w:hAnsi="Calibri" w:cs="Times New Roman"/>
                <w:color w:val="auto"/>
                <w:highlight w:val="none"/>
              </w:rPr>
            </w:pPr>
          </w:p>
        </w:tc>
        <w:tc>
          <w:tcPr>
            <w:tcW w:w="2400" w:type="dxa"/>
          </w:tcPr>
          <w:p w14:paraId="71CEC33F">
            <w:pPr>
              <w:spacing w:line="360" w:lineRule="auto"/>
              <w:ind w:left="720" w:hanging="720"/>
              <w:rPr>
                <w:rFonts w:hAnsi="Calibri" w:cs="Times New Roman"/>
                <w:color w:val="auto"/>
                <w:highlight w:val="none"/>
              </w:rPr>
            </w:pPr>
          </w:p>
        </w:tc>
        <w:tc>
          <w:tcPr>
            <w:tcW w:w="2470" w:type="dxa"/>
          </w:tcPr>
          <w:p w14:paraId="1285DA55">
            <w:pPr>
              <w:spacing w:line="360" w:lineRule="auto"/>
              <w:ind w:left="720" w:hanging="720"/>
              <w:rPr>
                <w:rFonts w:hAnsi="Calibri" w:cs="Times New Roman"/>
                <w:color w:val="auto"/>
                <w:highlight w:val="none"/>
              </w:rPr>
            </w:pPr>
          </w:p>
        </w:tc>
        <w:tc>
          <w:tcPr>
            <w:tcW w:w="1934" w:type="dxa"/>
          </w:tcPr>
          <w:p w14:paraId="0FF46DAF">
            <w:pPr>
              <w:spacing w:line="360" w:lineRule="auto"/>
              <w:ind w:left="720" w:hanging="720"/>
              <w:rPr>
                <w:rFonts w:hAnsi="Calibri" w:cs="Times New Roman"/>
                <w:color w:val="auto"/>
                <w:highlight w:val="none"/>
              </w:rPr>
            </w:pPr>
          </w:p>
        </w:tc>
      </w:tr>
      <w:tr w14:paraId="567821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14:paraId="1C91873E">
            <w:pPr>
              <w:spacing w:line="360" w:lineRule="auto"/>
              <w:ind w:left="720" w:hanging="720"/>
              <w:rPr>
                <w:rFonts w:hAnsi="Calibri" w:cs="Times New Roman"/>
                <w:color w:val="auto"/>
                <w:highlight w:val="none"/>
              </w:rPr>
            </w:pPr>
          </w:p>
        </w:tc>
        <w:tc>
          <w:tcPr>
            <w:tcW w:w="1545" w:type="dxa"/>
          </w:tcPr>
          <w:p w14:paraId="6605FFD6">
            <w:pPr>
              <w:spacing w:line="360" w:lineRule="auto"/>
              <w:ind w:left="720" w:hanging="720"/>
              <w:rPr>
                <w:rFonts w:hAnsi="Calibri" w:cs="Times New Roman"/>
                <w:color w:val="auto"/>
                <w:highlight w:val="none"/>
              </w:rPr>
            </w:pPr>
          </w:p>
        </w:tc>
        <w:tc>
          <w:tcPr>
            <w:tcW w:w="2400" w:type="dxa"/>
          </w:tcPr>
          <w:p w14:paraId="35F6C287">
            <w:pPr>
              <w:spacing w:line="360" w:lineRule="auto"/>
              <w:ind w:left="720" w:hanging="720"/>
              <w:rPr>
                <w:rFonts w:hAnsi="Calibri" w:cs="Times New Roman"/>
                <w:color w:val="auto"/>
                <w:highlight w:val="none"/>
              </w:rPr>
            </w:pPr>
          </w:p>
        </w:tc>
        <w:tc>
          <w:tcPr>
            <w:tcW w:w="2470" w:type="dxa"/>
          </w:tcPr>
          <w:p w14:paraId="1617C7F4">
            <w:pPr>
              <w:spacing w:line="360" w:lineRule="auto"/>
              <w:ind w:left="720" w:hanging="720"/>
              <w:rPr>
                <w:rFonts w:hAnsi="Calibri" w:cs="Times New Roman"/>
                <w:color w:val="auto"/>
                <w:highlight w:val="none"/>
              </w:rPr>
            </w:pPr>
          </w:p>
        </w:tc>
        <w:tc>
          <w:tcPr>
            <w:tcW w:w="1934" w:type="dxa"/>
          </w:tcPr>
          <w:p w14:paraId="499997B9">
            <w:pPr>
              <w:spacing w:line="360" w:lineRule="auto"/>
              <w:ind w:left="720" w:hanging="720"/>
              <w:rPr>
                <w:rFonts w:hAnsi="Calibri" w:cs="Times New Roman"/>
                <w:color w:val="auto"/>
                <w:highlight w:val="none"/>
              </w:rPr>
            </w:pPr>
          </w:p>
        </w:tc>
      </w:tr>
      <w:tr w14:paraId="01D4B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708" w:type="dxa"/>
          </w:tcPr>
          <w:p w14:paraId="37A3117D">
            <w:pPr>
              <w:spacing w:line="360" w:lineRule="auto"/>
              <w:ind w:left="720" w:hanging="720"/>
              <w:rPr>
                <w:rFonts w:hAnsi="Calibri" w:cs="Times New Roman"/>
                <w:color w:val="auto"/>
                <w:highlight w:val="none"/>
              </w:rPr>
            </w:pPr>
          </w:p>
        </w:tc>
        <w:tc>
          <w:tcPr>
            <w:tcW w:w="1545" w:type="dxa"/>
          </w:tcPr>
          <w:p w14:paraId="1FE0BC12">
            <w:pPr>
              <w:spacing w:line="360" w:lineRule="auto"/>
              <w:ind w:left="720" w:hanging="720"/>
              <w:rPr>
                <w:rFonts w:hAnsi="Calibri" w:cs="Times New Roman"/>
                <w:color w:val="auto"/>
                <w:highlight w:val="none"/>
              </w:rPr>
            </w:pPr>
          </w:p>
        </w:tc>
        <w:tc>
          <w:tcPr>
            <w:tcW w:w="2400" w:type="dxa"/>
          </w:tcPr>
          <w:p w14:paraId="1F401481">
            <w:pPr>
              <w:spacing w:line="360" w:lineRule="auto"/>
              <w:ind w:left="720" w:hanging="720"/>
              <w:rPr>
                <w:rFonts w:hAnsi="Calibri" w:cs="Times New Roman"/>
                <w:color w:val="auto"/>
                <w:highlight w:val="none"/>
              </w:rPr>
            </w:pPr>
          </w:p>
        </w:tc>
        <w:tc>
          <w:tcPr>
            <w:tcW w:w="2470" w:type="dxa"/>
          </w:tcPr>
          <w:p w14:paraId="7A181D29">
            <w:pPr>
              <w:spacing w:line="360" w:lineRule="auto"/>
              <w:ind w:left="720" w:hanging="720"/>
              <w:rPr>
                <w:rFonts w:hAnsi="Calibri" w:cs="Times New Roman"/>
                <w:color w:val="auto"/>
                <w:highlight w:val="none"/>
              </w:rPr>
            </w:pPr>
          </w:p>
        </w:tc>
        <w:tc>
          <w:tcPr>
            <w:tcW w:w="1934" w:type="dxa"/>
          </w:tcPr>
          <w:p w14:paraId="6B565A5C">
            <w:pPr>
              <w:spacing w:line="360" w:lineRule="auto"/>
              <w:ind w:left="720" w:hanging="720"/>
              <w:rPr>
                <w:rFonts w:hAnsi="Calibri" w:cs="Times New Roman"/>
                <w:color w:val="auto"/>
                <w:highlight w:val="none"/>
              </w:rPr>
            </w:pPr>
          </w:p>
        </w:tc>
      </w:tr>
      <w:tr w14:paraId="33A35F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14:paraId="61E6814F">
            <w:pPr>
              <w:spacing w:line="360" w:lineRule="auto"/>
              <w:ind w:left="720" w:hanging="720"/>
              <w:rPr>
                <w:rFonts w:hAnsi="Calibri" w:cs="Times New Roman"/>
                <w:color w:val="auto"/>
                <w:highlight w:val="none"/>
              </w:rPr>
            </w:pPr>
          </w:p>
        </w:tc>
        <w:tc>
          <w:tcPr>
            <w:tcW w:w="1545" w:type="dxa"/>
          </w:tcPr>
          <w:p w14:paraId="7CD76A59">
            <w:pPr>
              <w:spacing w:line="360" w:lineRule="auto"/>
              <w:ind w:left="720" w:hanging="720"/>
              <w:rPr>
                <w:rFonts w:hAnsi="Calibri" w:cs="Times New Roman"/>
                <w:color w:val="auto"/>
                <w:highlight w:val="none"/>
              </w:rPr>
            </w:pPr>
          </w:p>
        </w:tc>
        <w:tc>
          <w:tcPr>
            <w:tcW w:w="2400" w:type="dxa"/>
          </w:tcPr>
          <w:p w14:paraId="61710470">
            <w:pPr>
              <w:spacing w:line="360" w:lineRule="auto"/>
              <w:ind w:left="720" w:hanging="720"/>
              <w:rPr>
                <w:rFonts w:hAnsi="Calibri" w:cs="Times New Roman"/>
                <w:color w:val="auto"/>
                <w:highlight w:val="none"/>
              </w:rPr>
            </w:pPr>
          </w:p>
        </w:tc>
        <w:tc>
          <w:tcPr>
            <w:tcW w:w="2470" w:type="dxa"/>
          </w:tcPr>
          <w:p w14:paraId="75706D84">
            <w:pPr>
              <w:spacing w:line="360" w:lineRule="auto"/>
              <w:ind w:left="720" w:hanging="720"/>
              <w:rPr>
                <w:rFonts w:hAnsi="Calibri" w:cs="Times New Roman"/>
                <w:color w:val="auto"/>
                <w:highlight w:val="none"/>
              </w:rPr>
            </w:pPr>
          </w:p>
        </w:tc>
        <w:tc>
          <w:tcPr>
            <w:tcW w:w="1934" w:type="dxa"/>
          </w:tcPr>
          <w:p w14:paraId="5A87CCD3">
            <w:pPr>
              <w:spacing w:line="360" w:lineRule="auto"/>
              <w:ind w:left="720" w:hanging="720"/>
              <w:rPr>
                <w:rFonts w:hAnsi="Calibri" w:cs="Times New Roman"/>
                <w:color w:val="auto"/>
                <w:highlight w:val="none"/>
              </w:rPr>
            </w:pPr>
          </w:p>
        </w:tc>
      </w:tr>
    </w:tbl>
    <w:p w14:paraId="44D853E8">
      <w:pPr>
        <w:spacing w:line="360" w:lineRule="auto"/>
        <w:ind w:left="720" w:hanging="720"/>
        <w:rPr>
          <w:rFonts w:hAnsi="Calibri" w:cs="Times New Roman"/>
          <w:color w:val="auto"/>
          <w:highlight w:val="none"/>
        </w:rPr>
      </w:pPr>
    </w:p>
    <w:p w14:paraId="4AD280A9">
      <w:pPr>
        <w:spacing w:line="360" w:lineRule="auto"/>
        <w:ind w:left="720" w:right="-48" w:rightChars="-20" w:hanging="720"/>
        <w:jc w:val="left"/>
        <w:rPr>
          <w:rFonts w:hAnsi="宋体" w:cs="Times New Roman"/>
          <w:color w:val="auto"/>
          <w:highlight w:val="none"/>
        </w:rPr>
      </w:pPr>
      <w:r>
        <w:rPr>
          <w:rFonts w:hint="eastAsia" w:hAnsi="宋体" w:cs="Times New Roman"/>
          <w:color w:val="auto"/>
          <w:highlight w:val="none"/>
        </w:rPr>
        <w:t>投标人名称（盖章）：</w:t>
      </w:r>
      <w:r>
        <w:rPr>
          <w:rFonts w:hint="eastAsia" w:hAnsi="Calibri" w:cs="Times New Roman"/>
          <w:color w:val="auto"/>
          <w:highlight w:val="none"/>
        </w:rPr>
        <w:t>_____________________</w:t>
      </w:r>
    </w:p>
    <w:p w14:paraId="0BDD4B59">
      <w:pPr>
        <w:spacing w:line="360" w:lineRule="auto"/>
        <w:ind w:left="720" w:hanging="720"/>
        <w:rPr>
          <w:rFonts w:hAnsi="宋体" w:cs="Times New Roman"/>
          <w:color w:val="auto"/>
          <w:highlight w:val="none"/>
        </w:rPr>
      </w:pPr>
    </w:p>
    <w:p w14:paraId="37233ED7">
      <w:pPr>
        <w:spacing w:line="360" w:lineRule="auto"/>
        <w:ind w:left="720" w:hanging="720"/>
        <w:rPr>
          <w:rFonts w:hAnsi="宋体" w:cs="Times New Roman"/>
          <w:color w:val="auto"/>
          <w:highlight w:val="none"/>
        </w:rPr>
      </w:pPr>
    </w:p>
    <w:p w14:paraId="61BC590F">
      <w:pPr>
        <w:pStyle w:val="56"/>
        <w:rPr>
          <w:color w:val="auto"/>
          <w:highlight w:val="none"/>
        </w:rPr>
      </w:pPr>
      <w:r>
        <w:rPr>
          <w:rFonts w:hint="eastAsia"/>
          <w:color w:val="auto"/>
          <w:highlight w:val="none"/>
        </w:rPr>
        <w:t>注：</w:t>
      </w:r>
      <w:r>
        <w:rPr>
          <w:color w:val="auto"/>
          <w:highlight w:val="none"/>
        </w:rPr>
        <w:tab/>
      </w:r>
      <w:r>
        <w:rPr>
          <w:color w:val="auto"/>
          <w:highlight w:val="none"/>
        </w:rPr>
        <w:t>1</w:t>
      </w:r>
      <w:r>
        <w:rPr>
          <w:rFonts w:hint="eastAsia"/>
          <w:color w:val="auto"/>
          <w:highlight w:val="none"/>
        </w:rPr>
        <w:t>、投标人如果对招标文件第五章“拟签订的合同文本”中的合同条款的响应有任何偏离，请在本表中详细列明填写；满足的合同条款不必列出。</w:t>
      </w:r>
    </w:p>
    <w:p w14:paraId="4E64D16A">
      <w:pPr>
        <w:pStyle w:val="56"/>
        <w:rPr>
          <w:color w:val="auto"/>
          <w:highlight w:val="none"/>
        </w:rPr>
      </w:pPr>
      <w:r>
        <w:rPr>
          <w:color w:val="auto"/>
          <w:highlight w:val="none"/>
        </w:rPr>
        <w:tab/>
      </w:r>
      <w:r>
        <w:rPr>
          <w:color w:val="auto"/>
          <w:highlight w:val="none"/>
        </w:rPr>
        <w:t>2</w:t>
      </w:r>
      <w:r>
        <w:rPr>
          <w:rFonts w:hint="eastAsia"/>
          <w:color w:val="auto"/>
          <w:highlight w:val="none"/>
        </w:rPr>
        <w:t>、除以上“偏离说明”栏中列明的“不满足”或“优于”项外，视为投标人无条件满足并接受招标文件规定的所有其它合同条款。</w:t>
      </w:r>
    </w:p>
    <w:p w14:paraId="00E93571">
      <w:pPr>
        <w:pStyle w:val="56"/>
        <w:rPr>
          <w:color w:val="auto"/>
          <w:highlight w:val="none"/>
        </w:rPr>
      </w:pPr>
      <w:r>
        <w:rPr>
          <w:rFonts w:hint="eastAsia"/>
          <w:color w:val="auto"/>
          <w:highlight w:val="none"/>
        </w:rPr>
        <w:tab/>
      </w:r>
      <w:r>
        <w:rPr>
          <w:rFonts w:hint="eastAsia"/>
          <w:color w:val="auto"/>
          <w:highlight w:val="none"/>
        </w:rPr>
        <w:t>3、如不列出，视为投标人无条件满足并接受招标文件规定的所有合同条款。</w:t>
      </w:r>
    </w:p>
    <w:p w14:paraId="78284B01">
      <w:pPr>
        <w:rPr>
          <w:color w:val="auto"/>
          <w:highlight w:val="none"/>
        </w:rPr>
      </w:pPr>
    </w:p>
    <w:bookmarkEnd w:id="243"/>
    <w:bookmarkEnd w:id="244"/>
    <w:bookmarkEnd w:id="245"/>
    <w:p w14:paraId="4A9CA1F6">
      <w:pPr>
        <w:pStyle w:val="3"/>
        <w:rPr>
          <w:color w:val="auto"/>
          <w:highlight w:val="none"/>
        </w:rPr>
      </w:pPr>
      <w:r>
        <w:rPr>
          <w:color w:val="auto"/>
          <w:highlight w:val="none"/>
        </w:rPr>
        <w:br w:type="page"/>
      </w:r>
      <w:bookmarkStart w:id="248" w:name="_Toc226046008"/>
      <w:bookmarkStart w:id="249" w:name="_Toc236941172"/>
      <w:bookmarkStart w:id="250" w:name="_Toc451524465"/>
      <w:bookmarkStart w:id="251" w:name="_Toc353348618"/>
      <w:bookmarkStart w:id="252" w:name="_Toc350862079"/>
      <w:bookmarkStart w:id="253" w:name="_Toc451779067"/>
      <w:bookmarkStart w:id="254" w:name="_Toc350850478"/>
      <w:bookmarkStart w:id="255" w:name="_Toc469921740"/>
      <w:r>
        <w:rPr>
          <w:rFonts w:hint="eastAsia"/>
          <w:color w:val="auto"/>
          <w:highlight w:val="none"/>
        </w:rPr>
        <w:t>附件</w:t>
      </w:r>
      <w:r>
        <w:rPr>
          <w:color w:val="auto"/>
          <w:highlight w:val="none"/>
        </w:rPr>
        <w:t>6</w:t>
      </w:r>
      <w:r>
        <w:rPr>
          <w:rFonts w:hint="eastAsia"/>
          <w:color w:val="auto"/>
          <w:highlight w:val="none"/>
        </w:rPr>
        <w:t>/1</w:t>
      </w:r>
      <w:r>
        <w:rPr>
          <w:color w:val="auto"/>
          <w:highlight w:val="none"/>
        </w:rPr>
        <w:t xml:space="preserve"> </w:t>
      </w:r>
      <w:r>
        <w:rPr>
          <w:rFonts w:hint="eastAsia"/>
          <w:color w:val="auto"/>
          <w:highlight w:val="none"/>
        </w:rPr>
        <w:t>法定代表人授权书格式</w:t>
      </w:r>
      <w:bookmarkEnd w:id="248"/>
      <w:bookmarkEnd w:id="249"/>
    </w:p>
    <w:p w14:paraId="06B56B5A">
      <w:pPr>
        <w:jc w:val="left"/>
        <w:rPr>
          <w:color w:val="auto"/>
          <w:highlight w:val="none"/>
        </w:rPr>
      </w:pPr>
      <w:r>
        <w:rPr>
          <w:rFonts w:hint="eastAsia"/>
          <w:color w:val="auto"/>
          <w:highlight w:val="none"/>
        </w:rPr>
        <w:t>【</w:t>
      </w:r>
      <w:bookmarkStart w:id="256" w:name="OLE_LINK97"/>
      <w:r>
        <w:rPr>
          <w:rFonts w:hint="eastAsia"/>
          <w:color w:val="auto"/>
          <w:highlight w:val="none"/>
        </w:rPr>
        <w:t>本招标文件中</w:t>
      </w:r>
      <w:bookmarkEnd w:id="256"/>
      <w:r>
        <w:rPr>
          <w:rFonts w:hint="eastAsia"/>
          <w:color w:val="auto"/>
          <w:highlight w:val="none"/>
        </w:rPr>
        <w:t>，当投标人为无法定代表人的其他团体组织等时，法定代表人则均系指其负责人。法定代表人签字、盖手签章或盖姓名章均为有效法定代表人签署。】</w:t>
      </w:r>
    </w:p>
    <w:p w14:paraId="68B01D7D">
      <w:pPr>
        <w:jc w:val="left"/>
        <w:rPr>
          <w:color w:val="auto"/>
          <w:highlight w:val="none"/>
        </w:rPr>
      </w:pPr>
      <w:r>
        <w:rPr>
          <w:rFonts w:hint="eastAsia"/>
          <w:color w:val="auto"/>
          <w:highlight w:val="none"/>
        </w:rPr>
        <w:t>【</w:t>
      </w:r>
      <w:bookmarkStart w:id="257" w:name="OLE_LINK100"/>
      <w:bookmarkStart w:id="258" w:name="_Hlk217842170"/>
      <w:r>
        <w:rPr>
          <w:rFonts w:hint="eastAsia"/>
          <w:color w:val="auto"/>
          <w:highlight w:val="none"/>
        </w:rPr>
        <w:t>投标函由法定代表人在相应位置直接签署时</w:t>
      </w:r>
      <w:r>
        <w:rPr>
          <w:color w:val="auto"/>
          <w:szCs w:val="20"/>
          <w:highlight w:val="none"/>
        </w:rPr>
        <w:t>，则可不提供</w:t>
      </w:r>
      <w:r>
        <w:rPr>
          <w:rFonts w:hint="eastAsia"/>
          <w:color w:val="auto"/>
          <w:szCs w:val="20"/>
          <w:highlight w:val="none"/>
        </w:rPr>
        <w:t>《</w:t>
      </w:r>
      <w:r>
        <w:rPr>
          <w:color w:val="auto"/>
          <w:highlight w:val="none"/>
        </w:rPr>
        <w:t>法定代表人授权书</w:t>
      </w:r>
      <w:r>
        <w:rPr>
          <w:rFonts w:hint="eastAsia"/>
          <w:color w:val="auto"/>
          <w:szCs w:val="20"/>
          <w:highlight w:val="none"/>
        </w:rPr>
        <w:t>》</w:t>
      </w:r>
      <w:r>
        <w:rPr>
          <w:color w:val="auto"/>
          <w:szCs w:val="20"/>
          <w:highlight w:val="none"/>
        </w:rPr>
        <w:t>，但须提供《法定代表</w:t>
      </w:r>
      <w:r>
        <w:rPr>
          <w:rFonts w:hint="eastAsia"/>
          <w:color w:val="auto"/>
          <w:szCs w:val="20"/>
          <w:highlight w:val="none"/>
        </w:rPr>
        <w:t>人</w:t>
      </w:r>
      <w:r>
        <w:rPr>
          <w:color w:val="auto"/>
          <w:szCs w:val="20"/>
          <w:highlight w:val="none"/>
        </w:rPr>
        <w:t>身份证明</w:t>
      </w:r>
      <w:r>
        <w:rPr>
          <w:rFonts w:hint="eastAsia"/>
          <w:color w:val="auto"/>
          <w:szCs w:val="20"/>
          <w:highlight w:val="none"/>
        </w:rPr>
        <w:t>书</w:t>
      </w:r>
      <w:r>
        <w:rPr>
          <w:color w:val="auto"/>
          <w:szCs w:val="20"/>
          <w:highlight w:val="none"/>
        </w:rPr>
        <w:t>》；</w:t>
      </w:r>
      <w:r>
        <w:rPr>
          <w:rFonts w:hint="eastAsia"/>
          <w:color w:val="auto"/>
          <w:highlight w:val="none"/>
        </w:rPr>
        <w:t>投标函由被授权人签字时</w:t>
      </w:r>
      <w:r>
        <w:rPr>
          <w:color w:val="auto"/>
          <w:szCs w:val="20"/>
          <w:highlight w:val="none"/>
        </w:rPr>
        <w:t>，</w:t>
      </w:r>
      <w:r>
        <w:rPr>
          <w:rFonts w:hint="eastAsia"/>
          <w:color w:val="auto"/>
          <w:szCs w:val="20"/>
          <w:highlight w:val="none"/>
        </w:rPr>
        <w:t>则可不</w:t>
      </w:r>
      <w:r>
        <w:rPr>
          <w:color w:val="auto"/>
          <w:szCs w:val="20"/>
          <w:highlight w:val="none"/>
        </w:rPr>
        <w:t>提供《法定代表人身份证明</w:t>
      </w:r>
      <w:r>
        <w:rPr>
          <w:rFonts w:hint="eastAsia"/>
          <w:color w:val="auto"/>
          <w:szCs w:val="20"/>
          <w:highlight w:val="none"/>
        </w:rPr>
        <w:t>书</w:t>
      </w:r>
      <w:r>
        <w:rPr>
          <w:color w:val="auto"/>
          <w:szCs w:val="20"/>
          <w:highlight w:val="none"/>
        </w:rPr>
        <w:t>》</w:t>
      </w:r>
      <w:r>
        <w:rPr>
          <w:rFonts w:hint="eastAsia"/>
          <w:color w:val="auto"/>
          <w:szCs w:val="20"/>
          <w:highlight w:val="none"/>
        </w:rPr>
        <w:t>，但须提供《</w:t>
      </w:r>
      <w:r>
        <w:rPr>
          <w:color w:val="auto"/>
          <w:highlight w:val="none"/>
        </w:rPr>
        <w:t>法定代表人授权书</w:t>
      </w:r>
      <w:r>
        <w:rPr>
          <w:rFonts w:hint="eastAsia"/>
          <w:color w:val="auto"/>
          <w:szCs w:val="20"/>
          <w:highlight w:val="none"/>
        </w:rPr>
        <w:t>》。</w:t>
      </w:r>
      <w:bookmarkEnd w:id="257"/>
      <w:r>
        <w:rPr>
          <w:rFonts w:hint="eastAsia"/>
          <w:color w:val="auto"/>
          <w:highlight w:val="none"/>
        </w:rPr>
        <w:t>法定代表人或被授权人为外籍</w:t>
      </w:r>
      <w:r>
        <w:rPr>
          <w:rFonts w:hint="eastAsia" w:ascii="Arial" w:hAnsi="Arial" w:eastAsia="宋体" w:cs="Arial"/>
          <w:color w:val="auto"/>
          <w:highlight w:val="none"/>
        </w:rPr>
        <w:t>人士</w:t>
      </w:r>
      <w:r>
        <w:rPr>
          <w:rFonts w:hint="eastAsia"/>
          <w:color w:val="auto"/>
          <w:highlight w:val="none"/>
        </w:rPr>
        <w:t>的，居民身份证使用护照替代。</w:t>
      </w:r>
      <w:bookmarkEnd w:id="258"/>
      <w:r>
        <w:rPr>
          <w:rFonts w:hint="eastAsia"/>
          <w:color w:val="auto"/>
          <w:highlight w:val="none"/>
        </w:rPr>
        <w:t>】</w:t>
      </w:r>
    </w:p>
    <w:p w14:paraId="1786943F">
      <w:pPr>
        <w:spacing w:after="240" w:line="360" w:lineRule="auto"/>
        <w:ind w:left="904" w:right="-48" w:rightChars="-20" w:hanging="904"/>
        <w:jc w:val="center"/>
        <w:rPr>
          <w:rFonts w:hAnsi="宋体" w:cs="Times New Roman"/>
          <w:b/>
          <w:color w:val="auto"/>
          <w:sz w:val="30"/>
          <w:highlight w:val="none"/>
        </w:rPr>
      </w:pPr>
      <w:r>
        <w:rPr>
          <w:rFonts w:hint="eastAsia" w:hAnsi="宋体" w:cs="Times New Roman"/>
          <w:b/>
          <w:color w:val="auto"/>
          <w:sz w:val="30"/>
          <w:highlight w:val="none"/>
        </w:rPr>
        <w:t>法定代表人授权书</w:t>
      </w:r>
    </w:p>
    <w:p w14:paraId="546AB50A">
      <w:pPr>
        <w:spacing w:line="360" w:lineRule="auto"/>
        <w:ind w:left="720" w:right="-48" w:rightChars="-20" w:hanging="720"/>
        <w:rPr>
          <w:rFonts w:hAnsi="宋体" w:cs="Times New Roman"/>
          <w:color w:val="auto"/>
          <w:highlight w:val="none"/>
        </w:rPr>
      </w:pPr>
      <w:r>
        <w:rPr>
          <w:rFonts w:hint="eastAsia" w:hAnsi="宋体" w:cs="Times New Roman"/>
          <w:color w:val="auto"/>
          <w:highlight w:val="none"/>
        </w:rPr>
        <w:t>致</w:t>
      </w:r>
      <w:r>
        <w:rPr>
          <w:rFonts w:hint="eastAsia" w:hAnsi="宋体" w:cs="Times New Roman"/>
          <w:color w:val="auto"/>
          <w:highlight w:val="none"/>
          <w:u w:val="single"/>
        </w:rPr>
        <w:t>【采购人或采购代理机构】</w:t>
      </w:r>
      <w:r>
        <w:rPr>
          <w:rFonts w:hint="eastAsia" w:hAnsi="宋体" w:cs="Times New Roman"/>
          <w:color w:val="auto"/>
          <w:highlight w:val="none"/>
        </w:rPr>
        <w:t>：</w:t>
      </w:r>
    </w:p>
    <w:p w14:paraId="218B2125">
      <w:pPr>
        <w:spacing w:line="360" w:lineRule="auto"/>
        <w:ind w:firstLine="480" w:firstLineChars="200"/>
        <w:rPr>
          <w:rFonts w:ascii="Arial" w:hAnsi="Arial" w:cs="Arial"/>
          <w:color w:val="auto"/>
          <w:szCs w:val="24"/>
          <w:highlight w:val="none"/>
        </w:rPr>
      </w:pPr>
      <w:r>
        <w:rPr>
          <w:rFonts w:ascii="Arial" w:hAnsi="Arial" w:cs="Arial"/>
          <w:color w:val="auto"/>
          <w:szCs w:val="24"/>
          <w:highlight w:val="none"/>
        </w:rPr>
        <w:t>本授权书声明：注册于</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w:t>
      </w:r>
      <w:r>
        <w:rPr>
          <w:rFonts w:ascii="Arial" w:hAnsi="Arial" w:cs="Arial"/>
          <w:color w:val="auto"/>
          <w:szCs w:val="24"/>
          <w:highlight w:val="none"/>
          <w:u w:val="single"/>
        </w:rPr>
        <w:t>注册地址</w:t>
      </w:r>
      <w:r>
        <w:rPr>
          <w:rFonts w:hint="eastAsia" w:ascii="Arial" w:hAnsi="Arial" w:cs="Arial"/>
          <w:color w:val="auto"/>
          <w:szCs w:val="24"/>
          <w:highlight w:val="none"/>
          <w:u w:val="single"/>
        </w:rPr>
        <w:t xml:space="preserve">】 </w:t>
      </w:r>
      <w:r>
        <w:rPr>
          <w:rFonts w:ascii="Arial" w:hAnsi="Arial" w:cs="Arial"/>
          <w:color w:val="auto"/>
          <w:szCs w:val="24"/>
          <w:highlight w:val="none"/>
          <w:u w:val="single"/>
        </w:rPr>
        <w:t xml:space="preserve"> </w:t>
      </w:r>
      <w:r>
        <w:rPr>
          <w:rFonts w:ascii="Arial" w:hAnsi="Arial" w:cs="Arial"/>
          <w:color w:val="auto"/>
          <w:szCs w:val="24"/>
          <w:highlight w:val="none"/>
        </w:rPr>
        <w:t>的</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【某某公司或某某单位】</w:t>
      </w:r>
      <w:r>
        <w:rPr>
          <w:rFonts w:ascii="Arial" w:hAnsi="Arial" w:cs="Arial"/>
          <w:color w:val="auto"/>
          <w:szCs w:val="24"/>
          <w:highlight w:val="none"/>
          <w:u w:val="single"/>
        </w:rPr>
        <w:t xml:space="preserve"> </w:t>
      </w:r>
      <w:r>
        <w:rPr>
          <w:rFonts w:ascii="Arial" w:hAnsi="Arial" w:cs="Arial"/>
          <w:color w:val="auto"/>
          <w:szCs w:val="24"/>
          <w:highlight w:val="none"/>
        </w:rPr>
        <w:t>的在下面</w:t>
      </w:r>
      <w:r>
        <w:rPr>
          <w:rFonts w:hint="eastAsia" w:ascii="Arial" w:hAnsi="Arial" w:cs="Arial"/>
          <w:color w:val="auto"/>
          <w:szCs w:val="24"/>
          <w:highlight w:val="none"/>
        </w:rPr>
        <w:t>签署</w:t>
      </w:r>
      <w:r>
        <w:rPr>
          <w:rFonts w:ascii="Arial" w:hAnsi="Arial" w:cs="Arial"/>
          <w:color w:val="auto"/>
          <w:szCs w:val="24"/>
          <w:highlight w:val="none"/>
        </w:rPr>
        <w:t>的</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w:t>
      </w:r>
      <w:r>
        <w:rPr>
          <w:rFonts w:ascii="Arial" w:hAnsi="Arial" w:cs="Arial"/>
          <w:color w:val="auto"/>
          <w:szCs w:val="24"/>
          <w:highlight w:val="none"/>
          <w:u w:val="single"/>
        </w:rPr>
        <w:t>法定代表人或负责人姓名、职务</w:t>
      </w:r>
      <w:r>
        <w:rPr>
          <w:rFonts w:hint="eastAsia" w:ascii="Arial" w:hAnsi="Arial" w:cs="Arial"/>
          <w:color w:val="auto"/>
          <w:szCs w:val="24"/>
          <w:highlight w:val="none"/>
          <w:u w:val="single"/>
        </w:rPr>
        <w:t xml:space="preserve">】 </w:t>
      </w:r>
      <w:r>
        <w:rPr>
          <w:rFonts w:ascii="Arial" w:hAnsi="Arial" w:cs="Arial"/>
          <w:color w:val="auto"/>
          <w:szCs w:val="24"/>
          <w:highlight w:val="none"/>
        </w:rPr>
        <w:t>代表本</w:t>
      </w:r>
      <w:r>
        <w:rPr>
          <w:rFonts w:hint="eastAsia" w:ascii="Arial" w:hAnsi="Arial" w:cs="Arial"/>
          <w:color w:val="auto"/>
          <w:szCs w:val="24"/>
          <w:highlight w:val="none"/>
        </w:rPr>
        <w:t>单位</w:t>
      </w:r>
      <w:r>
        <w:rPr>
          <w:rFonts w:ascii="Arial" w:hAnsi="Arial" w:cs="Arial"/>
          <w:color w:val="auto"/>
          <w:szCs w:val="24"/>
          <w:highlight w:val="none"/>
        </w:rPr>
        <w:t>授权在下面签字的</w:t>
      </w:r>
      <w:r>
        <w:rPr>
          <w:rFonts w:hint="eastAsia" w:ascii="Arial" w:hAnsi="Arial" w:cs="Arial"/>
          <w:color w:val="auto"/>
          <w:szCs w:val="24"/>
          <w:highlight w:val="none"/>
          <w:u w:val="single"/>
        </w:rPr>
        <w:t>【</w:t>
      </w:r>
      <w:r>
        <w:rPr>
          <w:rFonts w:ascii="Arial" w:hAnsi="Arial" w:cs="Arial"/>
          <w:color w:val="auto"/>
          <w:szCs w:val="24"/>
          <w:highlight w:val="none"/>
          <w:u w:val="single"/>
        </w:rPr>
        <w:t>被授权人的姓名、职务</w:t>
      </w:r>
      <w:r>
        <w:rPr>
          <w:rFonts w:hint="eastAsia" w:ascii="Arial" w:hAnsi="Arial" w:cs="Arial"/>
          <w:color w:val="auto"/>
          <w:szCs w:val="24"/>
          <w:highlight w:val="none"/>
          <w:u w:val="single"/>
        </w:rPr>
        <w:t xml:space="preserve">】 </w:t>
      </w:r>
      <w:r>
        <w:rPr>
          <w:rFonts w:ascii="Arial" w:hAnsi="Arial" w:cs="Arial"/>
          <w:color w:val="auto"/>
          <w:szCs w:val="24"/>
          <w:highlight w:val="none"/>
        </w:rPr>
        <w:t>为本</w:t>
      </w:r>
      <w:r>
        <w:rPr>
          <w:rFonts w:hint="eastAsia" w:ascii="Arial" w:hAnsi="Arial" w:cs="Arial"/>
          <w:color w:val="auto"/>
          <w:szCs w:val="24"/>
          <w:highlight w:val="none"/>
        </w:rPr>
        <w:t>单位</w:t>
      </w:r>
      <w:r>
        <w:rPr>
          <w:rFonts w:ascii="Arial" w:hAnsi="Arial" w:cs="Arial"/>
          <w:color w:val="auto"/>
          <w:szCs w:val="24"/>
          <w:highlight w:val="none"/>
        </w:rPr>
        <w:t>的合法代理人，就</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【项目名称】</w:t>
      </w:r>
      <w:r>
        <w:rPr>
          <w:rFonts w:ascii="Arial" w:hAnsi="Arial" w:cs="Arial"/>
          <w:color w:val="auto"/>
          <w:szCs w:val="24"/>
          <w:highlight w:val="none"/>
          <w:u w:val="single"/>
        </w:rPr>
        <w:t xml:space="preserve"> </w:t>
      </w:r>
      <w:r>
        <w:rPr>
          <w:rFonts w:ascii="Arial" w:hAnsi="Arial" w:cs="Arial"/>
          <w:color w:val="auto"/>
          <w:szCs w:val="24"/>
          <w:highlight w:val="none"/>
        </w:rPr>
        <w:t>的投标及合同的执行，以本</w:t>
      </w:r>
      <w:r>
        <w:rPr>
          <w:rFonts w:hint="eastAsia" w:ascii="Arial" w:hAnsi="Arial" w:cs="Arial"/>
          <w:color w:val="auto"/>
          <w:szCs w:val="24"/>
          <w:highlight w:val="none"/>
        </w:rPr>
        <w:t>单位</w:t>
      </w:r>
      <w:r>
        <w:rPr>
          <w:rFonts w:ascii="Arial" w:hAnsi="Arial" w:cs="Arial"/>
          <w:color w:val="auto"/>
          <w:szCs w:val="24"/>
          <w:highlight w:val="none"/>
        </w:rPr>
        <w:t>名义处理一切与之有关的事务。</w:t>
      </w:r>
    </w:p>
    <w:p w14:paraId="1EB47963">
      <w:pPr>
        <w:spacing w:line="360" w:lineRule="auto"/>
        <w:ind w:firstLine="420"/>
        <w:rPr>
          <w:rFonts w:ascii="Arial" w:hAnsi="Arial" w:cs="Arial"/>
          <w:color w:val="auto"/>
          <w:szCs w:val="24"/>
          <w:highlight w:val="none"/>
        </w:rPr>
      </w:pPr>
      <w:r>
        <w:rPr>
          <w:rFonts w:ascii="Arial" w:hAnsi="Arial" w:cs="Arial"/>
          <w:color w:val="auto"/>
          <w:szCs w:val="24"/>
          <w:highlight w:val="none"/>
        </w:rPr>
        <w:t>本授权书于</w:t>
      </w:r>
      <w:r>
        <w:rPr>
          <w:rFonts w:hint="eastAsia" w:ascii="Arial" w:hAnsi="Arial" w:cs="Arial"/>
          <w:color w:val="auto"/>
          <w:szCs w:val="24"/>
          <w:highlight w:val="none"/>
          <w:u w:val="none"/>
          <w:lang w:eastAsia="zh-CN"/>
        </w:rPr>
        <w:t>签署之日起</w:t>
      </w:r>
      <w:r>
        <w:rPr>
          <w:rFonts w:ascii="Arial" w:hAnsi="Arial" w:cs="Arial"/>
          <w:color w:val="auto"/>
          <w:szCs w:val="24"/>
          <w:highlight w:val="none"/>
          <w:u w:val="none"/>
        </w:rPr>
        <w:t>生</w:t>
      </w:r>
      <w:r>
        <w:rPr>
          <w:rFonts w:ascii="Arial" w:hAnsi="Arial" w:cs="Arial"/>
          <w:color w:val="auto"/>
          <w:szCs w:val="24"/>
          <w:highlight w:val="none"/>
        </w:rPr>
        <w:t>效，特此声明。</w:t>
      </w:r>
    </w:p>
    <w:p w14:paraId="42B5C7BE">
      <w:pPr>
        <w:spacing w:line="360" w:lineRule="auto"/>
        <w:ind w:firstLine="420"/>
        <w:rPr>
          <w:rFonts w:ascii="Arial" w:hAnsi="Arial" w:cs="Arial"/>
          <w:color w:val="auto"/>
          <w:szCs w:val="24"/>
          <w:highlight w:val="none"/>
        </w:rPr>
      </w:pPr>
    </w:p>
    <w:p w14:paraId="02839C28">
      <w:pPr>
        <w:spacing w:line="360" w:lineRule="auto"/>
        <w:ind w:firstLine="420"/>
        <w:rPr>
          <w:rFonts w:ascii="Arial" w:hAnsi="Arial" w:cs="Arial"/>
          <w:color w:val="auto"/>
          <w:szCs w:val="24"/>
          <w:highlight w:val="none"/>
        </w:rPr>
      </w:pPr>
      <w:r>
        <w:rPr>
          <w:rFonts w:ascii="Arial" w:hAnsi="Arial" w:cs="Arial"/>
          <w:color w:val="auto"/>
          <w:szCs w:val="24"/>
          <w:highlight w:val="none"/>
        </w:rPr>
        <w:t>法定代表人</w:t>
      </w:r>
      <w:r>
        <w:rPr>
          <w:rFonts w:hint="eastAsia" w:ascii="Arial" w:hAnsi="Arial" w:cs="Arial"/>
          <w:color w:val="auto"/>
          <w:szCs w:val="24"/>
          <w:highlight w:val="none"/>
        </w:rPr>
        <w:t>签署</w:t>
      </w:r>
      <w:r>
        <w:rPr>
          <w:rFonts w:ascii="Arial" w:hAnsi="Arial" w:cs="Arial"/>
          <w:color w:val="auto"/>
          <w:szCs w:val="24"/>
          <w:highlight w:val="none"/>
        </w:rPr>
        <w:t>：</w:t>
      </w:r>
      <w:r>
        <w:rPr>
          <w:rFonts w:ascii="Arial" w:hAnsi="Arial" w:cs="Arial"/>
          <w:color w:val="auto"/>
          <w:szCs w:val="24"/>
          <w:highlight w:val="none"/>
          <w:u w:val="single"/>
        </w:rPr>
        <w:t xml:space="preserve">                  </w:t>
      </w:r>
    </w:p>
    <w:p w14:paraId="270336C7">
      <w:pPr>
        <w:spacing w:line="360" w:lineRule="auto"/>
        <w:ind w:firstLine="420"/>
        <w:rPr>
          <w:rFonts w:ascii="Arial" w:hAnsi="Arial" w:cs="Arial"/>
          <w:color w:val="auto"/>
          <w:szCs w:val="24"/>
          <w:highlight w:val="none"/>
        </w:rPr>
      </w:pPr>
      <w:r>
        <w:rPr>
          <w:rFonts w:hint="eastAsia" w:ascii="Arial" w:hAnsi="Arial" w:cs="Arial"/>
          <w:color w:val="auto"/>
          <w:szCs w:val="24"/>
          <w:highlight w:val="none"/>
        </w:rPr>
        <w:t>代理人</w:t>
      </w:r>
      <w:r>
        <w:rPr>
          <w:rFonts w:ascii="Arial" w:hAnsi="Arial" w:cs="Arial"/>
          <w:color w:val="auto"/>
          <w:szCs w:val="24"/>
          <w:highlight w:val="none"/>
        </w:rPr>
        <w:t>（被授权人）签字：</w:t>
      </w:r>
      <w:r>
        <w:rPr>
          <w:rFonts w:ascii="Arial" w:hAnsi="Arial" w:cs="Arial"/>
          <w:color w:val="auto"/>
          <w:szCs w:val="24"/>
          <w:highlight w:val="none"/>
          <w:u w:val="single"/>
        </w:rPr>
        <w:t xml:space="preserve">              </w:t>
      </w:r>
    </w:p>
    <w:p w14:paraId="58A1C2D0">
      <w:pPr>
        <w:spacing w:line="360" w:lineRule="auto"/>
        <w:ind w:firstLine="420"/>
        <w:rPr>
          <w:rFonts w:ascii="Arial" w:hAnsi="Arial" w:cs="Arial"/>
          <w:color w:val="auto"/>
          <w:szCs w:val="24"/>
          <w:highlight w:val="none"/>
        </w:rPr>
      </w:pPr>
      <w:r>
        <w:rPr>
          <w:rFonts w:hint="eastAsia" w:ascii="Arial" w:hAnsi="Arial" w:cs="Arial"/>
          <w:color w:val="auto"/>
          <w:szCs w:val="24"/>
          <w:highlight w:val="none"/>
        </w:rPr>
        <w:t>代理人</w:t>
      </w:r>
      <w:r>
        <w:rPr>
          <w:rFonts w:ascii="Arial" w:hAnsi="Arial" w:cs="Arial"/>
          <w:color w:val="auto"/>
          <w:szCs w:val="24"/>
          <w:highlight w:val="none"/>
        </w:rPr>
        <w:t>职务：</w:t>
      </w:r>
      <w:r>
        <w:rPr>
          <w:rFonts w:ascii="Arial" w:hAnsi="Arial" w:cs="Arial"/>
          <w:color w:val="auto"/>
          <w:szCs w:val="24"/>
          <w:highlight w:val="none"/>
          <w:u w:val="single"/>
        </w:rPr>
        <w:t xml:space="preserve">                                  </w:t>
      </w:r>
    </w:p>
    <w:p w14:paraId="1D61FAB8">
      <w:pPr>
        <w:spacing w:line="360" w:lineRule="auto"/>
        <w:ind w:firstLine="420"/>
        <w:rPr>
          <w:rFonts w:ascii="Arial" w:hAnsi="Arial" w:cs="Arial"/>
          <w:color w:val="auto"/>
          <w:szCs w:val="24"/>
          <w:highlight w:val="none"/>
          <w:u w:val="single"/>
        </w:rPr>
      </w:pPr>
      <w:r>
        <w:rPr>
          <w:rFonts w:ascii="Arial" w:hAnsi="Arial" w:cs="Arial"/>
          <w:color w:val="auto"/>
          <w:szCs w:val="24"/>
          <w:highlight w:val="none"/>
        </w:rPr>
        <w:t>单位名称（公章）：</w:t>
      </w:r>
      <w:r>
        <w:rPr>
          <w:rFonts w:ascii="Arial" w:hAnsi="Arial" w:cs="Arial"/>
          <w:color w:val="auto"/>
          <w:szCs w:val="24"/>
          <w:highlight w:val="none"/>
          <w:u w:val="single"/>
        </w:rPr>
        <w:t xml:space="preserve">                     </w:t>
      </w:r>
    </w:p>
    <w:p w14:paraId="7D518B31">
      <w:pPr>
        <w:spacing w:line="240" w:lineRule="auto"/>
        <w:ind w:firstLine="480" w:firstLineChars="200"/>
        <w:rPr>
          <w:rFonts w:ascii="Arial" w:hAnsi="Arial" w:cs="Arial"/>
          <w:color w:val="auto"/>
          <w:szCs w:val="24"/>
          <w:highlight w:val="none"/>
          <w:u w:val="single"/>
        </w:rPr>
      </w:pPr>
      <w:r>
        <w:rPr>
          <w:rFonts w:hint="eastAsia" w:ascii="Arial" w:hAnsi="Arial" w:cs="Arial"/>
          <w:color w:val="auto"/>
          <w:szCs w:val="24"/>
          <w:highlight w:val="none"/>
        </w:rPr>
        <w:t>日期：</w:t>
      </w:r>
      <w:r>
        <w:rPr>
          <w:rFonts w:hint="eastAsia" w:ascii="Arial" w:hAnsi="Arial" w:cs="Arial"/>
          <w:color w:val="auto"/>
          <w:szCs w:val="24"/>
          <w:highlight w:val="none"/>
          <w:u w:val="single"/>
        </w:rPr>
        <w:t xml:space="preserve"> </w:t>
      </w:r>
      <w:r>
        <w:rPr>
          <w:rFonts w:ascii="Arial" w:hAnsi="Arial" w:cs="Arial"/>
          <w:color w:val="auto"/>
          <w:szCs w:val="24"/>
          <w:highlight w:val="none"/>
          <w:u w:val="single"/>
        </w:rPr>
        <w:t xml:space="preserve">                                </w:t>
      </w:r>
    </w:p>
    <w:p w14:paraId="7EF79F19">
      <w:pPr>
        <w:spacing w:line="360" w:lineRule="auto"/>
        <w:rPr>
          <w:color w:val="auto"/>
          <w:highlight w:val="none"/>
        </w:rPr>
      </w:pPr>
      <w:r>
        <w:rPr>
          <w:rFonts w:ascii="Arial" w:hAnsi="Arial" w:cs="Arial"/>
          <w:color w:val="auto"/>
          <w:szCs w:val="24"/>
          <w:highlight w:val="none"/>
        </w:rPr>
        <w:t>附： 法定代表人身份证复印件</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2FB0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30F2DE4A">
            <w:pPr>
              <w:jc w:val="center"/>
              <w:rPr>
                <w:color w:val="auto"/>
                <w:highlight w:val="none"/>
              </w:rPr>
            </w:pPr>
            <w:bookmarkStart w:id="259" w:name="_Hlk35634715"/>
            <w:r>
              <w:rPr>
                <w:rFonts w:hint="eastAsia"/>
                <w:color w:val="auto"/>
                <w:highlight w:val="none"/>
              </w:rPr>
              <w:t>【法定代表人居民身份证复印件粘贴处】</w:t>
            </w:r>
          </w:p>
          <w:p w14:paraId="034F5C92">
            <w:pPr>
              <w:jc w:val="center"/>
              <w:rPr>
                <w:color w:val="auto"/>
                <w:highlight w:val="none"/>
              </w:rPr>
            </w:pPr>
          </w:p>
          <w:p w14:paraId="15CB29FE">
            <w:pPr>
              <w:jc w:val="center"/>
              <w:rPr>
                <w:color w:val="auto"/>
                <w:highlight w:val="none"/>
              </w:rPr>
            </w:pPr>
          </w:p>
          <w:p w14:paraId="68416A99">
            <w:pPr>
              <w:jc w:val="center"/>
              <w:rPr>
                <w:color w:val="auto"/>
                <w:highlight w:val="none"/>
              </w:rPr>
            </w:pPr>
            <w:r>
              <w:rPr>
                <w:rFonts w:hint="eastAsia"/>
                <w:color w:val="auto"/>
                <w:highlight w:val="none"/>
              </w:rPr>
              <w:t>【正面和反面 双面粘贴】</w:t>
            </w:r>
          </w:p>
          <w:p w14:paraId="12C6445C">
            <w:pPr>
              <w:jc w:val="center"/>
              <w:rPr>
                <w:color w:val="auto"/>
                <w:highlight w:val="none"/>
              </w:rPr>
            </w:pPr>
          </w:p>
        </w:tc>
      </w:tr>
      <w:bookmarkEnd w:id="259"/>
    </w:tbl>
    <w:p w14:paraId="091FF2A6">
      <w:pPr>
        <w:pStyle w:val="52"/>
        <w:ind w:firstLine="480"/>
        <w:rPr>
          <w:color w:val="auto"/>
          <w:highlight w:val="none"/>
        </w:rPr>
      </w:pPr>
      <w:r>
        <w:rPr>
          <w:rFonts w:hint="eastAsia"/>
          <w:color w:val="auto"/>
          <w:highlight w:val="none"/>
        </w:rPr>
        <w:t>被授权人身份证复印件</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4EB6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23CEB3A5">
            <w:pPr>
              <w:jc w:val="center"/>
              <w:rPr>
                <w:color w:val="auto"/>
                <w:highlight w:val="none"/>
              </w:rPr>
            </w:pPr>
            <w:r>
              <w:rPr>
                <w:rFonts w:hint="eastAsia"/>
                <w:color w:val="auto"/>
                <w:highlight w:val="none"/>
              </w:rPr>
              <w:t>【被授权人（授权代表）居民身份证复印件粘贴处】</w:t>
            </w:r>
          </w:p>
          <w:p w14:paraId="03F18F23">
            <w:pPr>
              <w:jc w:val="center"/>
              <w:rPr>
                <w:color w:val="auto"/>
                <w:highlight w:val="none"/>
              </w:rPr>
            </w:pPr>
          </w:p>
          <w:p w14:paraId="7EA97B3E">
            <w:pPr>
              <w:jc w:val="center"/>
              <w:rPr>
                <w:color w:val="auto"/>
                <w:highlight w:val="none"/>
              </w:rPr>
            </w:pPr>
          </w:p>
          <w:p w14:paraId="5A4A1BB1">
            <w:pPr>
              <w:jc w:val="center"/>
              <w:rPr>
                <w:color w:val="auto"/>
                <w:highlight w:val="none"/>
              </w:rPr>
            </w:pPr>
            <w:r>
              <w:rPr>
                <w:rFonts w:hint="eastAsia"/>
                <w:color w:val="auto"/>
                <w:highlight w:val="none"/>
              </w:rPr>
              <w:t>【正面和反面 双面粘贴】</w:t>
            </w:r>
          </w:p>
          <w:p w14:paraId="64487B17">
            <w:pPr>
              <w:jc w:val="center"/>
              <w:rPr>
                <w:color w:val="auto"/>
                <w:highlight w:val="none"/>
              </w:rPr>
            </w:pPr>
          </w:p>
        </w:tc>
      </w:tr>
    </w:tbl>
    <w:p w14:paraId="00355442">
      <w:pPr>
        <w:widowControl/>
        <w:adjustRightInd/>
        <w:snapToGrid/>
        <w:spacing w:line="240" w:lineRule="auto"/>
        <w:jc w:val="left"/>
        <w:rPr>
          <w:color w:val="auto"/>
          <w:highlight w:val="none"/>
        </w:rPr>
      </w:pPr>
    </w:p>
    <w:p w14:paraId="310404F5">
      <w:pPr>
        <w:widowControl/>
        <w:adjustRightInd/>
        <w:snapToGrid/>
        <w:spacing w:line="240" w:lineRule="auto"/>
        <w:jc w:val="left"/>
        <w:rPr>
          <w:color w:val="auto"/>
          <w:highlight w:val="none"/>
        </w:rPr>
      </w:pPr>
    </w:p>
    <w:p w14:paraId="1EC49648">
      <w:pPr>
        <w:pStyle w:val="3"/>
        <w:rPr>
          <w:color w:val="auto"/>
          <w:highlight w:val="none"/>
        </w:rPr>
      </w:pPr>
      <w:bookmarkStart w:id="260" w:name="_Toc226046009"/>
      <w:bookmarkStart w:id="261" w:name="_Toc236941173"/>
      <w:r>
        <w:rPr>
          <w:rFonts w:hint="eastAsia"/>
          <w:color w:val="auto"/>
          <w:highlight w:val="none"/>
        </w:rPr>
        <w:t>附件</w:t>
      </w:r>
      <w:r>
        <w:rPr>
          <w:color w:val="auto"/>
          <w:highlight w:val="none"/>
        </w:rPr>
        <w:t>6</w:t>
      </w:r>
      <w:r>
        <w:rPr>
          <w:rFonts w:hint="eastAsia"/>
          <w:color w:val="auto"/>
          <w:highlight w:val="none"/>
        </w:rPr>
        <w:t>/2</w:t>
      </w:r>
      <w:r>
        <w:rPr>
          <w:color w:val="auto"/>
          <w:highlight w:val="none"/>
        </w:rPr>
        <w:t xml:space="preserve"> </w:t>
      </w:r>
      <w:bookmarkStart w:id="262" w:name="_Hlk217842074"/>
      <w:r>
        <w:rPr>
          <w:rFonts w:hint="eastAsia"/>
          <w:color w:val="auto"/>
          <w:highlight w:val="none"/>
        </w:rPr>
        <w:t>法定代表人身份证明书格式</w:t>
      </w:r>
      <w:bookmarkEnd w:id="260"/>
      <w:bookmarkEnd w:id="261"/>
      <w:bookmarkEnd w:id="262"/>
    </w:p>
    <w:p w14:paraId="765CD021">
      <w:pPr>
        <w:jc w:val="left"/>
        <w:rPr>
          <w:color w:val="auto"/>
          <w:highlight w:val="none"/>
        </w:rPr>
      </w:pPr>
      <w:r>
        <w:rPr>
          <w:rFonts w:hint="eastAsia"/>
          <w:color w:val="auto"/>
          <w:highlight w:val="none"/>
        </w:rPr>
        <w:t>【本招标文件中，当投标人为无法定代表人的其他团体组织等时，法定代表人则均系指其负责人。法定代表人签字、盖手签章或盖姓名章均为有效法定代表人签署。】</w:t>
      </w:r>
    </w:p>
    <w:p w14:paraId="7959F568">
      <w:pPr>
        <w:jc w:val="left"/>
        <w:rPr>
          <w:color w:val="auto"/>
          <w:highlight w:val="none"/>
        </w:rPr>
      </w:pPr>
      <w:bookmarkStart w:id="263" w:name="_Hlk217842207"/>
      <w:r>
        <w:rPr>
          <w:rFonts w:hint="eastAsia"/>
          <w:color w:val="auto"/>
          <w:highlight w:val="none"/>
        </w:rPr>
        <w:t>【投标函由法定代表人在相应位置直接签署时</w:t>
      </w:r>
      <w:r>
        <w:rPr>
          <w:color w:val="auto"/>
          <w:szCs w:val="20"/>
          <w:highlight w:val="none"/>
        </w:rPr>
        <w:t>，则可不提供</w:t>
      </w:r>
      <w:r>
        <w:rPr>
          <w:rFonts w:hint="eastAsia"/>
          <w:color w:val="auto"/>
          <w:szCs w:val="20"/>
          <w:highlight w:val="none"/>
        </w:rPr>
        <w:t>《</w:t>
      </w:r>
      <w:r>
        <w:rPr>
          <w:color w:val="auto"/>
          <w:highlight w:val="none"/>
        </w:rPr>
        <w:t>法定代表人授权书</w:t>
      </w:r>
      <w:r>
        <w:rPr>
          <w:rFonts w:hint="eastAsia"/>
          <w:color w:val="auto"/>
          <w:szCs w:val="20"/>
          <w:highlight w:val="none"/>
        </w:rPr>
        <w:t>》</w:t>
      </w:r>
      <w:r>
        <w:rPr>
          <w:color w:val="auto"/>
          <w:szCs w:val="20"/>
          <w:highlight w:val="none"/>
        </w:rPr>
        <w:t>，但须提供《法定代表</w:t>
      </w:r>
      <w:r>
        <w:rPr>
          <w:rFonts w:hint="eastAsia"/>
          <w:color w:val="auto"/>
          <w:szCs w:val="20"/>
          <w:highlight w:val="none"/>
        </w:rPr>
        <w:t>人</w:t>
      </w:r>
      <w:r>
        <w:rPr>
          <w:color w:val="auto"/>
          <w:szCs w:val="20"/>
          <w:highlight w:val="none"/>
        </w:rPr>
        <w:t>身份证明</w:t>
      </w:r>
      <w:r>
        <w:rPr>
          <w:rFonts w:hint="eastAsia"/>
          <w:color w:val="auto"/>
          <w:szCs w:val="20"/>
          <w:highlight w:val="none"/>
        </w:rPr>
        <w:t>书</w:t>
      </w:r>
      <w:r>
        <w:rPr>
          <w:color w:val="auto"/>
          <w:szCs w:val="20"/>
          <w:highlight w:val="none"/>
        </w:rPr>
        <w:t>》；</w:t>
      </w:r>
      <w:r>
        <w:rPr>
          <w:rFonts w:hint="eastAsia"/>
          <w:color w:val="auto"/>
          <w:highlight w:val="none"/>
        </w:rPr>
        <w:t>投标函由被授权人签字时</w:t>
      </w:r>
      <w:r>
        <w:rPr>
          <w:color w:val="auto"/>
          <w:szCs w:val="20"/>
          <w:highlight w:val="none"/>
        </w:rPr>
        <w:t>，</w:t>
      </w:r>
      <w:r>
        <w:rPr>
          <w:rFonts w:hint="eastAsia"/>
          <w:color w:val="auto"/>
          <w:szCs w:val="20"/>
          <w:highlight w:val="none"/>
        </w:rPr>
        <w:t>则可不</w:t>
      </w:r>
      <w:r>
        <w:rPr>
          <w:color w:val="auto"/>
          <w:szCs w:val="20"/>
          <w:highlight w:val="none"/>
        </w:rPr>
        <w:t>提供《法定代表人身份证明</w:t>
      </w:r>
      <w:r>
        <w:rPr>
          <w:rFonts w:hint="eastAsia"/>
          <w:color w:val="auto"/>
          <w:szCs w:val="20"/>
          <w:highlight w:val="none"/>
        </w:rPr>
        <w:t>书</w:t>
      </w:r>
      <w:r>
        <w:rPr>
          <w:color w:val="auto"/>
          <w:szCs w:val="20"/>
          <w:highlight w:val="none"/>
        </w:rPr>
        <w:t>》</w:t>
      </w:r>
      <w:r>
        <w:rPr>
          <w:rFonts w:hint="eastAsia"/>
          <w:color w:val="auto"/>
          <w:szCs w:val="20"/>
          <w:highlight w:val="none"/>
        </w:rPr>
        <w:t>，但须提供《</w:t>
      </w:r>
      <w:r>
        <w:rPr>
          <w:color w:val="auto"/>
          <w:highlight w:val="none"/>
        </w:rPr>
        <w:t>法定代表人授权书</w:t>
      </w:r>
      <w:r>
        <w:rPr>
          <w:rFonts w:hint="eastAsia"/>
          <w:color w:val="auto"/>
          <w:szCs w:val="20"/>
          <w:highlight w:val="none"/>
        </w:rPr>
        <w:t>》。</w:t>
      </w:r>
      <w:r>
        <w:rPr>
          <w:rFonts w:hint="eastAsia"/>
          <w:color w:val="auto"/>
          <w:highlight w:val="none"/>
        </w:rPr>
        <w:t>法定代表人为外籍</w:t>
      </w:r>
      <w:r>
        <w:rPr>
          <w:rFonts w:hint="eastAsia" w:ascii="Arial" w:hAnsi="Arial" w:eastAsia="宋体" w:cs="Arial"/>
          <w:color w:val="auto"/>
          <w:highlight w:val="none"/>
        </w:rPr>
        <w:t>人士</w:t>
      </w:r>
      <w:r>
        <w:rPr>
          <w:rFonts w:hint="eastAsia"/>
          <w:color w:val="auto"/>
          <w:highlight w:val="none"/>
        </w:rPr>
        <w:t>的，居民身份证使用护照替代。】</w:t>
      </w:r>
      <w:bookmarkEnd w:id="263"/>
    </w:p>
    <w:p w14:paraId="74C8FCB3">
      <w:pPr>
        <w:spacing w:after="240" w:line="360" w:lineRule="auto"/>
        <w:ind w:left="904" w:right="-48" w:rightChars="-20" w:hanging="904"/>
        <w:jc w:val="center"/>
        <w:rPr>
          <w:rFonts w:hAnsi="宋体" w:cs="Times New Roman"/>
          <w:b/>
          <w:color w:val="auto"/>
          <w:sz w:val="30"/>
          <w:highlight w:val="none"/>
        </w:rPr>
      </w:pPr>
      <w:bookmarkStart w:id="264" w:name="_Hlk217842865"/>
      <w:r>
        <w:rPr>
          <w:rFonts w:hint="eastAsia" w:hAnsi="宋体" w:cs="Times New Roman"/>
          <w:b/>
          <w:color w:val="auto"/>
          <w:sz w:val="30"/>
          <w:highlight w:val="none"/>
        </w:rPr>
        <w:t>法定代表人身份证明书</w:t>
      </w:r>
    </w:p>
    <w:p w14:paraId="7BB37C1F">
      <w:pPr>
        <w:spacing w:line="360" w:lineRule="auto"/>
        <w:ind w:left="720" w:right="-48" w:rightChars="-20" w:hanging="720"/>
        <w:rPr>
          <w:rFonts w:hAnsi="宋体" w:cs="Times New Roman"/>
          <w:color w:val="auto"/>
          <w:highlight w:val="none"/>
        </w:rPr>
      </w:pPr>
      <w:r>
        <w:rPr>
          <w:rFonts w:hint="eastAsia" w:hAnsi="宋体" w:cs="Times New Roman"/>
          <w:color w:val="auto"/>
          <w:highlight w:val="none"/>
        </w:rPr>
        <w:t>致</w:t>
      </w:r>
      <w:r>
        <w:rPr>
          <w:rFonts w:hint="eastAsia" w:hAnsi="宋体" w:cs="Times New Roman"/>
          <w:color w:val="auto"/>
          <w:highlight w:val="none"/>
          <w:u w:val="single"/>
        </w:rPr>
        <w:t>【采购人或采购代理机构】</w:t>
      </w:r>
      <w:r>
        <w:rPr>
          <w:rFonts w:hint="eastAsia" w:hAnsi="宋体" w:cs="Times New Roman"/>
          <w:color w:val="auto"/>
          <w:highlight w:val="none"/>
        </w:rPr>
        <w:t>：</w:t>
      </w:r>
    </w:p>
    <w:p w14:paraId="367BE208">
      <w:pPr>
        <w:spacing w:line="360" w:lineRule="auto"/>
        <w:ind w:firstLine="480" w:firstLineChars="200"/>
        <w:rPr>
          <w:rFonts w:ascii="Arial" w:hAnsi="Arial" w:cs="Arial"/>
          <w:color w:val="auto"/>
          <w:szCs w:val="24"/>
          <w:highlight w:val="none"/>
        </w:rPr>
      </w:pPr>
      <w:r>
        <w:rPr>
          <w:rFonts w:ascii="Arial" w:hAnsi="Arial" w:cs="Arial"/>
          <w:color w:val="auto"/>
          <w:szCs w:val="24"/>
          <w:highlight w:val="none"/>
        </w:rPr>
        <w:t>本</w:t>
      </w:r>
      <w:r>
        <w:rPr>
          <w:rFonts w:hint="eastAsia" w:ascii="Arial" w:hAnsi="Arial" w:cs="Arial"/>
          <w:color w:val="auto"/>
          <w:szCs w:val="24"/>
          <w:highlight w:val="none"/>
        </w:rPr>
        <w:t>证明书证明</w:t>
      </w:r>
      <w:r>
        <w:rPr>
          <w:rFonts w:ascii="Arial" w:hAnsi="Arial" w:cs="Arial"/>
          <w:color w:val="auto"/>
          <w:szCs w:val="24"/>
          <w:highlight w:val="none"/>
        </w:rPr>
        <w:t>：在下面</w:t>
      </w:r>
      <w:r>
        <w:rPr>
          <w:rFonts w:hint="eastAsia" w:ascii="Arial" w:hAnsi="Arial" w:cs="Arial"/>
          <w:color w:val="auto"/>
          <w:szCs w:val="24"/>
          <w:highlight w:val="none"/>
        </w:rPr>
        <w:t>签署</w:t>
      </w:r>
      <w:r>
        <w:rPr>
          <w:rFonts w:ascii="Arial" w:hAnsi="Arial" w:cs="Arial"/>
          <w:color w:val="auto"/>
          <w:szCs w:val="24"/>
          <w:highlight w:val="none"/>
        </w:rPr>
        <w:t>的</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w:t>
      </w:r>
      <w:r>
        <w:rPr>
          <w:rFonts w:ascii="Arial" w:hAnsi="Arial" w:cs="Arial"/>
          <w:color w:val="auto"/>
          <w:szCs w:val="24"/>
          <w:highlight w:val="none"/>
          <w:u w:val="single"/>
        </w:rPr>
        <w:t>法定代表人或负责人姓名、职务</w:t>
      </w:r>
      <w:r>
        <w:rPr>
          <w:rFonts w:hint="eastAsia" w:ascii="Arial" w:hAnsi="Arial" w:cs="Arial"/>
          <w:color w:val="auto"/>
          <w:szCs w:val="24"/>
          <w:highlight w:val="none"/>
          <w:u w:val="single"/>
        </w:rPr>
        <w:t>】</w:t>
      </w:r>
      <w:r>
        <w:rPr>
          <w:rFonts w:ascii="Times New Roman" w:hAnsi="Times New Roman"/>
          <w:color w:val="auto"/>
          <w:highlight w:val="none"/>
        </w:rPr>
        <w:t>系</w:t>
      </w:r>
      <w:r>
        <w:rPr>
          <w:rFonts w:ascii="Arial" w:hAnsi="Arial" w:cs="Arial"/>
          <w:color w:val="auto"/>
          <w:szCs w:val="24"/>
          <w:highlight w:val="none"/>
        </w:rPr>
        <w:t>注册于</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w:t>
      </w:r>
      <w:r>
        <w:rPr>
          <w:rFonts w:ascii="Arial" w:hAnsi="Arial" w:cs="Arial"/>
          <w:color w:val="auto"/>
          <w:szCs w:val="24"/>
          <w:highlight w:val="none"/>
          <w:u w:val="single"/>
        </w:rPr>
        <w:t>注册地址</w:t>
      </w:r>
      <w:r>
        <w:rPr>
          <w:rFonts w:hint="eastAsia" w:ascii="Arial" w:hAnsi="Arial" w:cs="Arial"/>
          <w:color w:val="auto"/>
          <w:szCs w:val="24"/>
          <w:highlight w:val="none"/>
          <w:u w:val="single"/>
        </w:rPr>
        <w:t xml:space="preserve">】 </w:t>
      </w:r>
      <w:r>
        <w:rPr>
          <w:rFonts w:ascii="Arial" w:hAnsi="Arial" w:cs="Arial"/>
          <w:color w:val="auto"/>
          <w:szCs w:val="24"/>
          <w:highlight w:val="none"/>
          <w:u w:val="single"/>
        </w:rPr>
        <w:t xml:space="preserve"> </w:t>
      </w:r>
      <w:r>
        <w:rPr>
          <w:rFonts w:ascii="Arial" w:hAnsi="Arial" w:cs="Arial"/>
          <w:color w:val="auto"/>
          <w:szCs w:val="24"/>
          <w:highlight w:val="none"/>
        </w:rPr>
        <w:t>的</w:t>
      </w:r>
      <w:r>
        <w:rPr>
          <w:rFonts w:ascii="Arial" w:hAnsi="Arial" w:cs="Arial"/>
          <w:color w:val="auto"/>
          <w:szCs w:val="24"/>
          <w:highlight w:val="none"/>
          <w:u w:val="single"/>
        </w:rPr>
        <w:t xml:space="preserve">  </w:t>
      </w:r>
      <w:r>
        <w:rPr>
          <w:rFonts w:hint="eastAsia" w:ascii="Arial" w:hAnsi="Arial" w:cs="Arial"/>
          <w:color w:val="auto"/>
          <w:szCs w:val="24"/>
          <w:highlight w:val="none"/>
          <w:u w:val="single"/>
        </w:rPr>
        <w:t>【某某公司或某某单位】</w:t>
      </w:r>
      <w:r>
        <w:rPr>
          <w:rFonts w:ascii="Arial" w:hAnsi="Arial" w:cs="Arial"/>
          <w:color w:val="auto"/>
          <w:szCs w:val="24"/>
          <w:highlight w:val="none"/>
          <w:u w:val="single"/>
        </w:rPr>
        <w:t xml:space="preserve"> </w:t>
      </w:r>
      <w:r>
        <w:rPr>
          <w:rFonts w:ascii="Times New Roman" w:hAnsi="Times New Roman"/>
          <w:color w:val="auto"/>
          <w:highlight w:val="none"/>
        </w:rPr>
        <w:t>的法定代表人</w:t>
      </w:r>
      <w:r>
        <w:rPr>
          <w:rFonts w:ascii="Arial" w:hAnsi="Arial" w:cs="Arial"/>
          <w:color w:val="auto"/>
          <w:szCs w:val="24"/>
          <w:highlight w:val="none"/>
        </w:rPr>
        <w:t>。</w:t>
      </w:r>
    </w:p>
    <w:p w14:paraId="24CE9D57">
      <w:pPr>
        <w:spacing w:line="360" w:lineRule="auto"/>
        <w:ind w:firstLine="420"/>
        <w:rPr>
          <w:rFonts w:ascii="Arial" w:hAnsi="Arial" w:cs="Arial"/>
          <w:color w:val="auto"/>
          <w:szCs w:val="24"/>
          <w:highlight w:val="none"/>
        </w:rPr>
      </w:pPr>
    </w:p>
    <w:p w14:paraId="31477443">
      <w:pPr>
        <w:spacing w:line="360" w:lineRule="auto"/>
        <w:ind w:firstLine="420"/>
        <w:rPr>
          <w:rFonts w:ascii="Arial" w:hAnsi="Arial" w:cs="Arial"/>
          <w:color w:val="auto"/>
          <w:szCs w:val="24"/>
          <w:highlight w:val="none"/>
        </w:rPr>
      </w:pPr>
      <w:r>
        <w:rPr>
          <w:rFonts w:ascii="Arial" w:hAnsi="Arial" w:cs="Arial"/>
          <w:color w:val="auto"/>
          <w:szCs w:val="24"/>
          <w:highlight w:val="none"/>
        </w:rPr>
        <w:t>法定代表人</w:t>
      </w:r>
      <w:r>
        <w:rPr>
          <w:rFonts w:hint="eastAsia" w:ascii="Arial" w:hAnsi="Arial" w:cs="Arial"/>
          <w:color w:val="auto"/>
          <w:szCs w:val="24"/>
          <w:highlight w:val="none"/>
        </w:rPr>
        <w:t>签署</w:t>
      </w:r>
      <w:r>
        <w:rPr>
          <w:rFonts w:ascii="Arial" w:hAnsi="Arial" w:cs="Arial"/>
          <w:color w:val="auto"/>
          <w:szCs w:val="24"/>
          <w:highlight w:val="none"/>
        </w:rPr>
        <w:t>：</w:t>
      </w:r>
      <w:r>
        <w:rPr>
          <w:rFonts w:ascii="Arial" w:hAnsi="Arial" w:cs="Arial"/>
          <w:color w:val="auto"/>
          <w:szCs w:val="24"/>
          <w:highlight w:val="none"/>
          <w:u w:val="single"/>
        </w:rPr>
        <w:t xml:space="preserve">                  </w:t>
      </w:r>
    </w:p>
    <w:p w14:paraId="5AACE882">
      <w:pPr>
        <w:spacing w:line="360" w:lineRule="auto"/>
        <w:ind w:firstLine="420"/>
        <w:rPr>
          <w:rFonts w:ascii="Arial" w:hAnsi="Arial" w:cs="Arial"/>
          <w:color w:val="auto"/>
          <w:szCs w:val="24"/>
          <w:highlight w:val="none"/>
        </w:rPr>
      </w:pPr>
      <w:r>
        <w:rPr>
          <w:rFonts w:ascii="Arial" w:hAnsi="Arial" w:cs="Arial"/>
          <w:color w:val="auto"/>
          <w:szCs w:val="24"/>
          <w:highlight w:val="none"/>
        </w:rPr>
        <w:t>单位名称（公章）：</w:t>
      </w:r>
      <w:r>
        <w:rPr>
          <w:rFonts w:ascii="Arial" w:hAnsi="Arial" w:cs="Arial"/>
          <w:color w:val="auto"/>
          <w:szCs w:val="24"/>
          <w:highlight w:val="none"/>
          <w:u w:val="single"/>
        </w:rPr>
        <w:t xml:space="preserve">                     </w:t>
      </w:r>
    </w:p>
    <w:p w14:paraId="18194CF6">
      <w:pPr>
        <w:spacing w:line="360" w:lineRule="auto"/>
        <w:rPr>
          <w:color w:val="auto"/>
          <w:highlight w:val="none"/>
        </w:rPr>
      </w:pPr>
      <w:r>
        <w:rPr>
          <w:rFonts w:ascii="Arial" w:hAnsi="Arial" w:cs="Arial"/>
          <w:color w:val="auto"/>
          <w:szCs w:val="24"/>
          <w:highlight w:val="none"/>
        </w:rPr>
        <w:t>附： 法定代表人身份证复印件</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14:paraId="196A6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14:paraId="01CA4576">
            <w:pPr>
              <w:jc w:val="center"/>
              <w:rPr>
                <w:color w:val="auto"/>
                <w:highlight w:val="none"/>
              </w:rPr>
            </w:pPr>
            <w:r>
              <w:rPr>
                <w:rFonts w:hint="eastAsia"/>
                <w:color w:val="auto"/>
                <w:highlight w:val="none"/>
              </w:rPr>
              <w:t>【法定代表人居民身份证复印件粘贴处】</w:t>
            </w:r>
          </w:p>
          <w:p w14:paraId="61AC1BF5">
            <w:pPr>
              <w:jc w:val="center"/>
              <w:rPr>
                <w:color w:val="auto"/>
                <w:highlight w:val="none"/>
              </w:rPr>
            </w:pPr>
          </w:p>
          <w:p w14:paraId="4192231F">
            <w:pPr>
              <w:jc w:val="center"/>
              <w:rPr>
                <w:color w:val="auto"/>
                <w:highlight w:val="none"/>
              </w:rPr>
            </w:pPr>
          </w:p>
          <w:p w14:paraId="62EB5FD3">
            <w:pPr>
              <w:jc w:val="center"/>
              <w:rPr>
                <w:color w:val="auto"/>
                <w:highlight w:val="none"/>
              </w:rPr>
            </w:pPr>
            <w:r>
              <w:rPr>
                <w:rFonts w:hint="eastAsia"/>
                <w:color w:val="auto"/>
                <w:highlight w:val="none"/>
              </w:rPr>
              <w:t>【正面和反面 双面粘贴】</w:t>
            </w:r>
          </w:p>
          <w:p w14:paraId="29C3C7BF">
            <w:pPr>
              <w:jc w:val="center"/>
              <w:rPr>
                <w:color w:val="auto"/>
                <w:highlight w:val="none"/>
              </w:rPr>
            </w:pPr>
          </w:p>
        </w:tc>
      </w:tr>
    </w:tbl>
    <w:p w14:paraId="4DE9A253">
      <w:pPr>
        <w:widowControl/>
        <w:adjustRightInd/>
        <w:snapToGrid/>
        <w:spacing w:line="240" w:lineRule="auto"/>
        <w:jc w:val="left"/>
        <w:rPr>
          <w:color w:val="auto"/>
          <w:highlight w:val="none"/>
        </w:rPr>
      </w:pPr>
      <w:r>
        <w:rPr>
          <w:color w:val="auto"/>
          <w:highlight w:val="none"/>
        </w:rPr>
        <w:br w:type="page"/>
      </w:r>
    </w:p>
    <w:bookmarkEnd w:id="250"/>
    <w:bookmarkEnd w:id="251"/>
    <w:bookmarkEnd w:id="252"/>
    <w:bookmarkEnd w:id="253"/>
    <w:bookmarkEnd w:id="254"/>
    <w:bookmarkEnd w:id="255"/>
    <w:bookmarkEnd w:id="264"/>
    <w:p w14:paraId="6D603C13">
      <w:pPr>
        <w:pStyle w:val="3"/>
        <w:rPr>
          <w:color w:val="auto"/>
          <w:highlight w:val="none"/>
        </w:rPr>
      </w:pPr>
      <w:bookmarkStart w:id="265" w:name="_Toc236941174"/>
      <w:bookmarkStart w:id="266" w:name="_Toc226046010"/>
      <w:r>
        <w:rPr>
          <w:rFonts w:hint="eastAsia"/>
          <w:color w:val="auto"/>
          <w:highlight w:val="none"/>
        </w:rPr>
        <w:t>附件</w:t>
      </w:r>
      <w:r>
        <w:rPr>
          <w:color w:val="auto"/>
          <w:highlight w:val="none"/>
        </w:rPr>
        <w:t>7</w:t>
      </w:r>
      <w:r>
        <w:rPr>
          <w:rFonts w:hint="eastAsia"/>
          <w:color w:val="auto"/>
          <w:highlight w:val="none"/>
        </w:rPr>
        <w:t xml:space="preserve"> 详细的技术服务响应</w:t>
      </w:r>
      <w:bookmarkEnd w:id="265"/>
      <w:bookmarkEnd w:id="266"/>
    </w:p>
    <w:p w14:paraId="6F79625D">
      <w:pPr>
        <w:spacing w:line="360" w:lineRule="auto"/>
        <w:ind w:left="843" w:hanging="843"/>
        <w:jc w:val="center"/>
        <w:rPr>
          <w:rFonts w:hAnsi="宋体" w:cs="Times New Roman"/>
          <w:b/>
          <w:color w:val="auto"/>
          <w:sz w:val="28"/>
          <w:szCs w:val="28"/>
          <w:highlight w:val="none"/>
        </w:rPr>
      </w:pPr>
      <w:r>
        <w:rPr>
          <w:rFonts w:hint="eastAsia" w:hAnsi="宋体" w:cs="Times New Roman"/>
          <w:b/>
          <w:color w:val="auto"/>
          <w:sz w:val="28"/>
          <w:szCs w:val="28"/>
          <w:highlight w:val="none"/>
        </w:rPr>
        <w:t>投标人技术响应</w:t>
      </w:r>
    </w:p>
    <w:p w14:paraId="3908BA6D">
      <w:pPr>
        <w:pStyle w:val="52"/>
        <w:ind w:firstLine="480"/>
        <w:rPr>
          <w:color w:val="auto"/>
          <w:highlight w:val="none"/>
        </w:rPr>
      </w:pPr>
      <w:r>
        <w:rPr>
          <w:rFonts w:hint="eastAsia"/>
          <w:color w:val="auto"/>
          <w:highlight w:val="none"/>
        </w:rPr>
        <w:t>【投标人对照招标文件第三章评分标准和第四章技术服务需求编写响应技术文件。由投标人自行编制，须对招标文件的所有相关技术服务需求要求作出详尽响应。】</w:t>
      </w:r>
    </w:p>
    <w:p w14:paraId="32B0DE56">
      <w:pPr>
        <w:pStyle w:val="52"/>
        <w:ind w:firstLine="480"/>
        <w:rPr>
          <w:color w:val="auto"/>
          <w:highlight w:val="none"/>
        </w:rPr>
      </w:pPr>
      <w:r>
        <w:rPr>
          <w:rFonts w:hint="eastAsia"/>
          <w:color w:val="auto"/>
          <w:highlight w:val="none"/>
        </w:rPr>
        <w:t>【拟派实施人员相关内容请按附件</w:t>
      </w:r>
      <w:r>
        <w:rPr>
          <w:color w:val="auto"/>
          <w:highlight w:val="none"/>
        </w:rPr>
        <w:t>7</w:t>
      </w:r>
      <w:r>
        <w:rPr>
          <w:rFonts w:hint="eastAsia"/>
          <w:color w:val="auto"/>
          <w:highlight w:val="none"/>
        </w:rPr>
        <w:t>-</w:t>
      </w:r>
      <w:r>
        <w:rPr>
          <w:color w:val="auto"/>
          <w:highlight w:val="none"/>
        </w:rPr>
        <w:t>1</w:t>
      </w:r>
      <w:r>
        <w:rPr>
          <w:rFonts w:hint="eastAsia"/>
          <w:color w:val="auto"/>
          <w:highlight w:val="none"/>
        </w:rPr>
        <w:t>和</w:t>
      </w:r>
      <w:r>
        <w:rPr>
          <w:color w:val="auto"/>
          <w:highlight w:val="none"/>
        </w:rPr>
        <w:t>7</w:t>
      </w:r>
      <w:r>
        <w:rPr>
          <w:rFonts w:hint="eastAsia"/>
          <w:color w:val="auto"/>
          <w:highlight w:val="none"/>
        </w:rPr>
        <w:t>-</w:t>
      </w:r>
      <w:r>
        <w:rPr>
          <w:color w:val="auto"/>
          <w:highlight w:val="none"/>
        </w:rPr>
        <w:t>2</w:t>
      </w:r>
      <w:r>
        <w:rPr>
          <w:rFonts w:hint="eastAsia"/>
          <w:color w:val="auto"/>
          <w:highlight w:val="none"/>
        </w:rPr>
        <w:t>格式填写，以便评标时查阅。】</w:t>
      </w:r>
    </w:p>
    <w:p w14:paraId="793C5574">
      <w:pPr>
        <w:pStyle w:val="52"/>
        <w:ind w:firstLine="480"/>
        <w:rPr>
          <w:color w:val="auto"/>
          <w:highlight w:val="none"/>
        </w:rPr>
      </w:pPr>
      <w:bookmarkStart w:id="267" w:name="_Hlk74078536"/>
      <w:r>
        <w:rPr>
          <w:rFonts w:hint="eastAsia"/>
          <w:color w:val="auto"/>
          <w:highlight w:val="none"/>
        </w:rPr>
        <w:t>【所投货物配置可按附件</w:t>
      </w:r>
      <w:r>
        <w:rPr>
          <w:color w:val="auto"/>
          <w:highlight w:val="none"/>
        </w:rPr>
        <w:t>7</w:t>
      </w:r>
      <w:r>
        <w:rPr>
          <w:rFonts w:hint="eastAsia"/>
          <w:color w:val="auto"/>
          <w:highlight w:val="none"/>
        </w:rPr>
        <w:t>-</w:t>
      </w:r>
      <w:r>
        <w:rPr>
          <w:color w:val="auto"/>
          <w:highlight w:val="none"/>
        </w:rPr>
        <w:t>3</w:t>
      </w:r>
      <w:r>
        <w:rPr>
          <w:rFonts w:hint="eastAsia"/>
          <w:color w:val="auto"/>
          <w:highlight w:val="none"/>
        </w:rPr>
        <w:t>格式填写。】</w:t>
      </w:r>
    </w:p>
    <w:bookmarkEnd w:id="267"/>
    <w:p w14:paraId="64BE136B">
      <w:pPr>
        <w:pStyle w:val="51"/>
        <w:rPr>
          <w:color w:val="auto"/>
          <w:highlight w:val="none"/>
        </w:rPr>
      </w:pPr>
      <w:bookmarkStart w:id="268" w:name="_Toc226046011"/>
      <w:bookmarkStart w:id="269" w:name="_Toc451786889"/>
      <w:r>
        <w:rPr>
          <w:color w:val="auto"/>
          <w:highlight w:val="none"/>
        </w:rPr>
        <w:t>7</w:t>
      </w:r>
      <w:r>
        <w:rPr>
          <w:rFonts w:hint="eastAsia"/>
          <w:color w:val="auto"/>
          <w:highlight w:val="none"/>
        </w:rPr>
        <w:t>-</w:t>
      </w:r>
      <w:r>
        <w:rPr>
          <w:color w:val="auto"/>
          <w:highlight w:val="none"/>
        </w:rPr>
        <w:t>1</w:t>
      </w:r>
      <w:r>
        <w:rPr>
          <w:rFonts w:hint="eastAsia"/>
          <w:color w:val="auto"/>
          <w:highlight w:val="none"/>
        </w:rPr>
        <w:t>、拟派实施人员汇总表格式</w:t>
      </w:r>
      <w:bookmarkEnd w:id="268"/>
    </w:p>
    <w:p w14:paraId="1AFBA8F5">
      <w:pPr>
        <w:spacing w:line="360" w:lineRule="auto"/>
        <w:jc w:val="center"/>
        <w:rPr>
          <w:rFonts w:hAnsi="Calibri" w:cs="Times New Roman"/>
          <w:b/>
          <w:bCs/>
          <w:color w:val="auto"/>
          <w:highlight w:val="none"/>
        </w:rPr>
      </w:pPr>
      <w:r>
        <w:rPr>
          <w:rFonts w:hint="eastAsia" w:hAnsi="Calibri" w:cs="Times New Roman"/>
          <w:b/>
          <w:bCs/>
          <w:color w:val="auto"/>
          <w:highlight w:val="none"/>
        </w:rPr>
        <w:t>拟派实施人员汇总表</w:t>
      </w:r>
      <w:bookmarkEnd w:id="269"/>
    </w:p>
    <w:tbl>
      <w:tblPr>
        <w:tblStyle w:val="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14:paraId="5942B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14:paraId="52E72275">
            <w:pPr>
              <w:rPr>
                <w:color w:val="auto"/>
                <w:highlight w:val="none"/>
              </w:rPr>
            </w:pPr>
            <w:r>
              <w:rPr>
                <w:rFonts w:hint="eastAsia"/>
                <w:color w:val="auto"/>
                <w:highlight w:val="none"/>
              </w:rPr>
              <w:t>姓名</w:t>
            </w:r>
          </w:p>
        </w:tc>
        <w:tc>
          <w:tcPr>
            <w:tcW w:w="1702" w:type="dxa"/>
            <w:vAlign w:val="center"/>
          </w:tcPr>
          <w:p w14:paraId="211679C7">
            <w:pPr>
              <w:rPr>
                <w:color w:val="auto"/>
                <w:highlight w:val="none"/>
              </w:rPr>
            </w:pPr>
            <w:r>
              <w:rPr>
                <w:rFonts w:hint="eastAsia"/>
                <w:color w:val="auto"/>
                <w:highlight w:val="none"/>
              </w:rPr>
              <w:t>联系方式</w:t>
            </w:r>
          </w:p>
        </w:tc>
        <w:tc>
          <w:tcPr>
            <w:tcW w:w="2693" w:type="dxa"/>
            <w:vAlign w:val="center"/>
          </w:tcPr>
          <w:p w14:paraId="18E15B3A">
            <w:pPr>
              <w:rPr>
                <w:color w:val="auto"/>
                <w:highlight w:val="none"/>
              </w:rPr>
            </w:pPr>
            <w:r>
              <w:rPr>
                <w:rFonts w:hint="eastAsia"/>
                <w:color w:val="auto"/>
                <w:highlight w:val="none"/>
              </w:rPr>
              <w:t>本项目中拟任岗位</w:t>
            </w:r>
          </w:p>
        </w:tc>
        <w:tc>
          <w:tcPr>
            <w:tcW w:w="1773" w:type="dxa"/>
            <w:vAlign w:val="center"/>
          </w:tcPr>
          <w:p w14:paraId="0A8C744A">
            <w:pPr>
              <w:rPr>
                <w:color w:val="auto"/>
                <w:highlight w:val="none"/>
              </w:rPr>
            </w:pPr>
            <w:r>
              <w:rPr>
                <w:rFonts w:hint="eastAsia"/>
                <w:color w:val="auto"/>
                <w:highlight w:val="none"/>
              </w:rPr>
              <w:t>相关资质认证</w:t>
            </w:r>
          </w:p>
        </w:tc>
        <w:tc>
          <w:tcPr>
            <w:tcW w:w="2126" w:type="dxa"/>
            <w:vAlign w:val="center"/>
          </w:tcPr>
          <w:p w14:paraId="4E781D19">
            <w:pPr>
              <w:rPr>
                <w:color w:val="auto"/>
                <w:highlight w:val="none"/>
              </w:rPr>
            </w:pPr>
            <w:r>
              <w:rPr>
                <w:rFonts w:hint="eastAsia"/>
                <w:color w:val="auto"/>
                <w:highlight w:val="none"/>
              </w:rPr>
              <w:t>主要项目经验</w:t>
            </w:r>
          </w:p>
        </w:tc>
      </w:tr>
      <w:tr w14:paraId="682E0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54EB6306">
            <w:pPr>
              <w:rPr>
                <w:color w:val="auto"/>
                <w:highlight w:val="none"/>
              </w:rPr>
            </w:pPr>
          </w:p>
        </w:tc>
        <w:tc>
          <w:tcPr>
            <w:tcW w:w="1702" w:type="dxa"/>
            <w:vAlign w:val="center"/>
          </w:tcPr>
          <w:p w14:paraId="7948E4A4">
            <w:pPr>
              <w:rPr>
                <w:color w:val="auto"/>
                <w:highlight w:val="none"/>
              </w:rPr>
            </w:pPr>
          </w:p>
        </w:tc>
        <w:tc>
          <w:tcPr>
            <w:tcW w:w="2693" w:type="dxa"/>
            <w:vAlign w:val="center"/>
          </w:tcPr>
          <w:p w14:paraId="52ED36E0">
            <w:pPr>
              <w:rPr>
                <w:color w:val="auto"/>
                <w:highlight w:val="none"/>
              </w:rPr>
            </w:pPr>
          </w:p>
        </w:tc>
        <w:tc>
          <w:tcPr>
            <w:tcW w:w="1773" w:type="dxa"/>
            <w:vAlign w:val="center"/>
          </w:tcPr>
          <w:p w14:paraId="05E9A050">
            <w:pPr>
              <w:rPr>
                <w:color w:val="auto"/>
                <w:highlight w:val="none"/>
              </w:rPr>
            </w:pPr>
          </w:p>
        </w:tc>
        <w:tc>
          <w:tcPr>
            <w:tcW w:w="2126" w:type="dxa"/>
          </w:tcPr>
          <w:p w14:paraId="1E038AA5">
            <w:pPr>
              <w:rPr>
                <w:color w:val="auto"/>
                <w:highlight w:val="none"/>
              </w:rPr>
            </w:pPr>
          </w:p>
        </w:tc>
      </w:tr>
      <w:tr w14:paraId="4715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14:paraId="6CBBF321">
            <w:pPr>
              <w:rPr>
                <w:color w:val="auto"/>
                <w:highlight w:val="none"/>
              </w:rPr>
            </w:pPr>
          </w:p>
        </w:tc>
        <w:tc>
          <w:tcPr>
            <w:tcW w:w="1702" w:type="dxa"/>
            <w:vAlign w:val="center"/>
          </w:tcPr>
          <w:p w14:paraId="18F6AB82">
            <w:pPr>
              <w:rPr>
                <w:color w:val="auto"/>
                <w:highlight w:val="none"/>
              </w:rPr>
            </w:pPr>
          </w:p>
        </w:tc>
        <w:tc>
          <w:tcPr>
            <w:tcW w:w="2693" w:type="dxa"/>
            <w:vAlign w:val="center"/>
          </w:tcPr>
          <w:p w14:paraId="3B148A09">
            <w:pPr>
              <w:rPr>
                <w:color w:val="auto"/>
                <w:highlight w:val="none"/>
              </w:rPr>
            </w:pPr>
          </w:p>
        </w:tc>
        <w:tc>
          <w:tcPr>
            <w:tcW w:w="1773" w:type="dxa"/>
            <w:vAlign w:val="center"/>
          </w:tcPr>
          <w:p w14:paraId="2CD8FC58">
            <w:pPr>
              <w:rPr>
                <w:color w:val="auto"/>
                <w:highlight w:val="none"/>
              </w:rPr>
            </w:pPr>
          </w:p>
        </w:tc>
        <w:tc>
          <w:tcPr>
            <w:tcW w:w="2126" w:type="dxa"/>
          </w:tcPr>
          <w:p w14:paraId="605513B0">
            <w:pPr>
              <w:rPr>
                <w:color w:val="auto"/>
                <w:highlight w:val="none"/>
              </w:rPr>
            </w:pPr>
          </w:p>
        </w:tc>
      </w:tr>
      <w:tr w14:paraId="74AF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3265AE73">
            <w:pPr>
              <w:rPr>
                <w:color w:val="auto"/>
                <w:highlight w:val="none"/>
              </w:rPr>
            </w:pPr>
          </w:p>
        </w:tc>
        <w:tc>
          <w:tcPr>
            <w:tcW w:w="1702" w:type="dxa"/>
            <w:vAlign w:val="center"/>
          </w:tcPr>
          <w:p w14:paraId="39B62EA3">
            <w:pPr>
              <w:rPr>
                <w:color w:val="auto"/>
                <w:highlight w:val="none"/>
              </w:rPr>
            </w:pPr>
          </w:p>
        </w:tc>
        <w:tc>
          <w:tcPr>
            <w:tcW w:w="2693" w:type="dxa"/>
            <w:vAlign w:val="center"/>
          </w:tcPr>
          <w:p w14:paraId="21AD580E">
            <w:pPr>
              <w:rPr>
                <w:color w:val="auto"/>
                <w:highlight w:val="none"/>
              </w:rPr>
            </w:pPr>
          </w:p>
        </w:tc>
        <w:tc>
          <w:tcPr>
            <w:tcW w:w="1773" w:type="dxa"/>
            <w:vAlign w:val="center"/>
          </w:tcPr>
          <w:p w14:paraId="45F5C8D6">
            <w:pPr>
              <w:rPr>
                <w:color w:val="auto"/>
                <w:highlight w:val="none"/>
              </w:rPr>
            </w:pPr>
          </w:p>
        </w:tc>
        <w:tc>
          <w:tcPr>
            <w:tcW w:w="2126" w:type="dxa"/>
          </w:tcPr>
          <w:p w14:paraId="48CD7A4B">
            <w:pPr>
              <w:rPr>
                <w:color w:val="auto"/>
                <w:highlight w:val="none"/>
              </w:rPr>
            </w:pPr>
          </w:p>
        </w:tc>
      </w:tr>
      <w:tr w14:paraId="35FE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5929403E">
            <w:pPr>
              <w:rPr>
                <w:color w:val="auto"/>
                <w:highlight w:val="none"/>
              </w:rPr>
            </w:pPr>
          </w:p>
        </w:tc>
        <w:tc>
          <w:tcPr>
            <w:tcW w:w="1702" w:type="dxa"/>
            <w:vAlign w:val="center"/>
          </w:tcPr>
          <w:p w14:paraId="0E769CC7">
            <w:pPr>
              <w:rPr>
                <w:color w:val="auto"/>
                <w:highlight w:val="none"/>
              </w:rPr>
            </w:pPr>
          </w:p>
        </w:tc>
        <w:tc>
          <w:tcPr>
            <w:tcW w:w="2693" w:type="dxa"/>
            <w:vAlign w:val="center"/>
          </w:tcPr>
          <w:p w14:paraId="6362F9F3">
            <w:pPr>
              <w:rPr>
                <w:color w:val="auto"/>
                <w:highlight w:val="none"/>
              </w:rPr>
            </w:pPr>
          </w:p>
        </w:tc>
        <w:tc>
          <w:tcPr>
            <w:tcW w:w="1773" w:type="dxa"/>
            <w:vAlign w:val="center"/>
          </w:tcPr>
          <w:p w14:paraId="25724497">
            <w:pPr>
              <w:rPr>
                <w:color w:val="auto"/>
                <w:highlight w:val="none"/>
              </w:rPr>
            </w:pPr>
          </w:p>
        </w:tc>
        <w:tc>
          <w:tcPr>
            <w:tcW w:w="2126" w:type="dxa"/>
          </w:tcPr>
          <w:p w14:paraId="32B763FA">
            <w:pPr>
              <w:rPr>
                <w:color w:val="auto"/>
                <w:highlight w:val="none"/>
              </w:rPr>
            </w:pPr>
          </w:p>
        </w:tc>
      </w:tr>
      <w:tr w14:paraId="0062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206A33EA">
            <w:pPr>
              <w:rPr>
                <w:color w:val="auto"/>
                <w:highlight w:val="none"/>
              </w:rPr>
            </w:pPr>
          </w:p>
        </w:tc>
        <w:tc>
          <w:tcPr>
            <w:tcW w:w="1702" w:type="dxa"/>
            <w:vAlign w:val="center"/>
          </w:tcPr>
          <w:p w14:paraId="3410359A">
            <w:pPr>
              <w:rPr>
                <w:color w:val="auto"/>
                <w:highlight w:val="none"/>
              </w:rPr>
            </w:pPr>
          </w:p>
        </w:tc>
        <w:tc>
          <w:tcPr>
            <w:tcW w:w="2693" w:type="dxa"/>
            <w:vAlign w:val="center"/>
          </w:tcPr>
          <w:p w14:paraId="65F29E8B">
            <w:pPr>
              <w:rPr>
                <w:color w:val="auto"/>
                <w:highlight w:val="none"/>
              </w:rPr>
            </w:pPr>
          </w:p>
        </w:tc>
        <w:tc>
          <w:tcPr>
            <w:tcW w:w="1773" w:type="dxa"/>
            <w:vAlign w:val="center"/>
          </w:tcPr>
          <w:p w14:paraId="6C5B3973">
            <w:pPr>
              <w:rPr>
                <w:color w:val="auto"/>
                <w:highlight w:val="none"/>
              </w:rPr>
            </w:pPr>
          </w:p>
        </w:tc>
        <w:tc>
          <w:tcPr>
            <w:tcW w:w="2126" w:type="dxa"/>
          </w:tcPr>
          <w:p w14:paraId="663218EC">
            <w:pPr>
              <w:rPr>
                <w:color w:val="auto"/>
                <w:highlight w:val="none"/>
              </w:rPr>
            </w:pPr>
          </w:p>
        </w:tc>
      </w:tr>
      <w:tr w14:paraId="4EAB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67D62BBF">
            <w:pPr>
              <w:rPr>
                <w:color w:val="auto"/>
                <w:highlight w:val="none"/>
              </w:rPr>
            </w:pPr>
          </w:p>
        </w:tc>
        <w:tc>
          <w:tcPr>
            <w:tcW w:w="1702" w:type="dxa"/>
            <w:vAlign w:val="center"/>
          </w:tcPr>
          <w:p w14:paraId="67570581">
            <w:pPr>
              <w:rPr>
                <w:color w:val="auto"/>
                <w:highlight w:val="none"/>
              </w:rPr>
            </w:pPr>
          </w:p>
        </w:tc>
        <w:tc>
          <w:tcPr>
            <w:tcW w:w="2693" w:type="dxa"/>
            <w:vAlign w:val="center"/>
          </w:tcPr>
          <w:p w14:paraId="2C69BF03">
            <w:pPr>
              <w:rPr>
                <w:color w:val="auto"/>
                <w:highlight w:val="none"/>
              </w:rPr>
            </w:pPr>
          </w:p>
        </w:tc>
        <w:tc>
          <w:tcPr>
            <w:tcW w:w="1773" w:type="dxa"/>
            <w:vAlign w:val="center"/>
          </w:tcPr>
          <w:p w14:paraId="15A321C3">
            <w:pPr>
              <w:rPr>
                <w:color w:val="auto"/>
                <w:highlight w:val="none"/>
              </w:rPr>
            </w:pPr>
          </w:p>
        </w:tc>
        <w:tc>
          <w:tcPr>
            <w:tcW w:w="2126" w:type="dxa"/>
          </w:tcPr>
          <w:p w14:paraId="0C2C51AC">
            <w:pPr>
              <w:rPr>
                <w:color w:val="auto"/>
                <w:highlight w:val="none"/>
              </w:rPr>
            </w:pPr>
          </w:p>
        </w:tc>
      </w:tr>
      <w:tr w14:paraId="0C98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056729E9">
            <w:pPr>
              <w:rPr>
                <w:color w:val="auto"/>
                <w:highlight w:val="none"/>
              </w:rPr>
            </w:pPr>
          </w:p>
        </w:tc>
        <w:tc>
          <w:tcPr>
            <w:tcW w:w="1702" w:type="dxa"/>
            <w:vAlign w:val="center"/>
          </w:tcPr>
          <w:p w14:paraId="4A37A04A">
            <w:pPr>
              <w:rPr>
                <w:color w:val="auto"/>
                <w:highlight w:val="none"/>
              </w:rPr>
            </w:pPr>
          </w:p>
        </w:tc>
        <w:tc>
          <w:tcPr>
            <w:tcW w:w="2693" w:type="dxa"/>
            <w:vAlign w:val="center"/>
          </w:tcPr>
          <w:p w14:paraId="5E851991">
            <w:pPr>
              <w:rPr>
                <w:color w:val="auto"/>
                <w:highlight w:val="none"/>
              </w:rPr>
            </w:pPr>
          </w:p>
        </w:tc>
        <w:tc>
          <w:tcPr>
            <w:tcW w:w="1773" w:type="dxa"/>
            <w:vAlign w:val="center"/>
          </w:tcPr>
          <w:p w14:paraId="4EDB4CAD">
            <w:pPr>
              <w:rPr>
                <w:color w:val="auto"/>
                <w:highlight w:val="none"/>
              </w:rPr>
            </w:pPr>
          </w:p>
        </w:tc>
        <w:tc>
          <w:tcPr>
            <w:tcW w:w="2126" w:type="dxa"/>
          </w:tcPr>
          <w:p w14:paraId="46818CCD">
            <w:pPr>
              <w:rPr>
                <w:color w:val="auto"/>
                <w:highlight w:val="none"/>
              </w:rPr>
            </w:pPr>
          </w:p>
        </w:tc>
      </w:tr>
      <w:tr w14:paraId="515A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53AA7B40">
            <w:pPr>
              <w:rPr>
                <w:color w:val="auto"/>
                <w:highlight w:val="none"/>
              </w:rPr>
            </w:pPr>
          </w:p>
        </w:tc>
        <w:tc>
          <w:tcPr>
            <w:tcW w:w="1702" w:type="dxa"/>
            <w:vAlign w:val="center"/>
          </w:tcPr>
          <w:p w14:paraId="6940FFF6">
            <w:pPr>
              <w:rPr>
                <w:color w:val="auto"/>
                <w:highlight w:val="none"/>
              </w:rPr>
            </w:pPr>
          </w:p>
        </w:tc>
        <w:tc>
          <w:tcPr>
            <w:tcW w:w="2693" w:type="dxa"/>
            <w:vAlign w:val="center"/>
          </w:tcPr>
          <w:p w14:paraId="3D7994A2">
            <w:pPr>
              <w:rPr>
                <w:color w:val="auto"/>
                <w:highlight w:val="none"/>
              </w:rPr>
            </w:pPr>
          </w:p>
        </w:tc>
        <w:tc>
          <w:tcPr>
            <w:tcW w:w="1773" w:type="dxa"/>
            <w:vAlign w:val="center"/>
          </w:tcPr>
          <w:p w14:paraId="3C348AB2">
            <w:pPr>
              <w:rPr>
                <w:color w:val="auto"/>
                <w:highlight w:val="none"/>
              </w:rPr>
            </w:pPr>
          </w:p>
        </w:tc>
        <w:tc>
          <w:tcPr>
            <w:tcW w:w="2126" w:type="dxa"/>
          </w:tcPr>
          <w:p w14:paraId="2B3EA7DB">
            <w:pPr>
              <w:rPr>
                <w:color w:val="auto"/>
                <w:highlight w:val="none"/>
              </w:rPr>
            </w:pPr>
          </w:p>
        </w:tc>
      </w:tr>
      <w:tr w14:paraId="6F26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1D0C274F">
            <w:pPr>
              <w:rPr>
                <w:color w:val="auto"/>
                <w:highlight w:val="none"/>
              </w:rPr>
            </w:pPr>
          </w:p>
        </w:tc>
        <w:tc>
          <w:tcPr>
            <w:tcW w:w="1702" w:type="dxa"/>
            <w:vAlign w:val="center"/>
          </w:tcPr>
          <w:p w14:paraId="6C70A006">
            <w:pPr>
              <w:rPr>
                <w:color w:val="auto"/>
                <w:highlight w:val="none"/>
              </w:rPr>
            </w:pPr>
          </w:p>
        </w:tc>
        <w:tc>
          <w:tcPr>
            <w:tcW w:w="2693" w:type="dxa"/>
            <w:vAlign w:val="center"/>
          </w:tcPr>
          <w:p w14:paraId="3E69DA22">
            <w:pPr>
              <w:rPr>
                <w:color w:val="auto"/>
                <w:highlight w:val="none"/>
              </w:rPr>
            </w:pPr>
          </w:p>
        </w:tc>
        <w:tc>
          <w:tcPr>
            <w:tcW w:w="1773" w:type="dxa"/>
            <w:vAlign w:val="center"/>
          </w:tcPr>
          <w:p w14:paraId="41CD465E">
            <w:pPr>
              <w:rPr>
                <w:color w:val="auto"/>
                <w:highlight w:val="none"/>
              </w:rPr>
            </w:pPr>
          </w:p>
        </w:tc>
        <w:tc>
          <w:tcPr>
            <w:tcW w:w="2126" w:type="dxa"/>
          </w:tcPr>
          <w:p w14:paraId="4A4230D2">
            <w:pPr>
              <w:rPr>
                <w:color w:val="auto"/>
                <w:highlight w:val="none"/>
              </w:rPr>
            </w:pPr>
          </w:p>
        </w:tc>
      </w:tr>
      <w:tr w14:paraId="4AEC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43349DC6">
            <w:pPr>
              <w:rPr>
                <w:color w:val="auto"/>
                <w:highlight w:val="none"/>
              </w:rPr>
            </w:pPr>
          </w:p>
        </w:tc>
        <w:tc>
          <w:tcPr>
            <w:tcW w:w="1702" w:type="dxa"/>
            <w:vAlign w:val="center"/>
          </w:tcPr>
          <w:p w14:paraId="12ABF6CF">
            <w:pPr>
              <w:rPr>
                <w:color w:val="auto"/>
                <w:highlight w:val="none"/>
              </w:rPr>
            </w:pPr>
          </w:p>
        </w:tc>
        <w:tc>
          <w:tcPr>
            <w:tcW w:w="2693" w:type="dxa"/>
            <w:vAlign w:val="center"/>
          </w:tcPr>
          <w:p w14:paraId="7FE55943">
            <w:pPr>
              <w:rPr>
                <w:color w:val="auto"/>
                <w:highlight w:val="none"/>
              </w:rPr>
            </w:pPr>
          </w:p>
        </w:tc>
        <w:tc>
          <w:tcPr>
            <w:tcW w:w="1773" w:type="dxa"/>
            <w:vAlign w:val="center"/>
          </w:tcPr>
          <w:p w14:paraId="3C301BD8">
            <w:pPr>
              <w:rPr>
                <w:color w:val="auto"/>
                <w:highlight w:val="none"/>
              </w:rPr>
            </w:pPr>
          </w:p>
        </w:tc>
        <w:tc>
          <w:tcPr>
            <w:tcW w:w="2126" w:type="dxa"/>
          </w:tcPr>
          <w:p w14:paraId="296BB79D">
            <w:pPr>
              <w:rPr>
                <w:color w:val="auto"/>
                <w:highlight w:val="none"/>
              </w:rPr>
            </w:pPr>
          </w:p>
        </w:tc>
      </w:tr>
      <w:tr w14:paraId="18D3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61686077">
            <w:pPr>
              <w:rPr>
                <w:color w:val="auto"/>
                <w:highlight w:val="none"/>
              </w:rPr>
            </w:pPr>
          </w:p>
        </w:tc>
        <w:tc>
          <w:tcPr>
            <w:tcW w:w="1702" w:type="dxa"/>
            <w:vAlign w:val="center"/>
          </w:tcPr>
          <w:p w14:paraId="16BD151F">
            <w:pPr>
              <w:rPr>
                <w:color w:val="auto"/>
                <w:highlight w:val="none"/>
              </w:rPr>
            </w:pPr>
          </w:p>
        </w:tc>
        <w:tc>
          <w:tcPr>
            <w:tcW w:w="2693" w:type="dxa"/>
            <w:vAlign w:val="center"/>
          </w:tcPr>
          <w:p w14:paraId="1FA10253">
            <w:pPr>
              <w:rPr>
                <w:color w:val="auto"/>
                <w:highlight w:val="none"/>
              </w:rPr>
            </w:pPr>
          </w:p>
        </w:tc>
        <w:tc>
          <w:tcPr>
            <w:tcW w:w="1773" w:type="dxa"/>
            <w:vAlign w:val="center"/>
          </w:tcPr>
          <w:p w14:paraId="1149BF14">
            <w:pPr>
              <w:rPr>
                <w:color w:val="auto"/>
                <w:highlight w:val="none"/>
              </w:rPr>
            </w:pPr>
          </w:p>
        </w:tc>
        <w:tc>
          <w:tcPr>
            <w:tcW w:w="2126" w:type="dxa"/>
          </w:tcPr>
          <w:p w14:paraId="1989A247">
            <w:pPr>
              <w:rPr>
                <w:color w:val="auto"/>
                <w:highlight w:val="none"/>
              </w:rPr>
            </w:pPr>
          </w:p>
        </w:tc>
      </w:tr>
      <w:tr w14:paraId="2033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14:paraId="0CEF6DE9">
            <w:pPr>
              <w:rPr>
                <w:color w:val="auto"/>
                <w:highlight w:val="none"/>
              </w:rPr>
            </w:pPr>
          </w:p>
        </w:tc>
        <w:tc>
          <w:tcPr>
            <w:tcW w:w="1702" w:type="dxa"/>
            <w:vAlign w:val="center"/>
          </w:tcPr>
          <w:p w14:paraId="29E998B6">
            <w:pPr>
              <w:rPr>
                <w:color w:val="auto"/>
                <w:highlight w:val="none"/>
              </w:rPr>
            </w:pPr>
          </w:p>
        </w:tc>
        <w:tc>
          <w:tcPr>
            <w:tcW w:w="2693" w:type="dxa"/>
            <w:vAlign w:val="center"/>
          </w:tcPr>
          <w:p w14:paraId="6BF9D38E">
            <w:pPr>
              <w:rPr>
                <w:color w:val="auto"/>
                <w:highlight w:val="none"/>
              </w:rPr>
            </w:pPr>
          </w:p>
        </w:tc>
        <w:tc>
          <w:tcPr>
            <w:tcW w:w="1773" w:type="dxa"/>
            <w:vAlign w:val="center"/>
          </w:tcPr>
          <w:p w14:paraId="002BE91C">
            <w:pPr>
              <w:rPr>
                <w:color w:val="auto"/>
                <w:highlight w:val="none"/>
              </w:rPr>
            </w:pPr>
          </w:p>
        </w:tc>
        <w:tc>
          <w:tcPr>
            <w:tcW w:w="2126" w:type="dxa"/>
          </w:tcPr>
          <w:p w14:paraId="7AFDD2C7">
            <w:pPr>
              <w:rPr>
                <w:color w:val="auto"/>
                <w:highlight w:val="none"/>
              </w:rPr>
            </w:pPr>
          </w:p>
        </w:tc>
      </w:tr>
      <w:tr w14:paraId="17497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14:paraId="0D3478B0">
            <w:pPr>
              <w:rPr>
                <w:color w:val="auto"/>
                <w:highlight w:val="none"/>
              </w:rPr>
            </w:pPr>
          </w:p>
        </w:tc>
        <w:tc>
          <w:tcPr>
            <w:tcW w:w="1702" w:type="dxa"/>
            <w:vAlign w:val="center"/>
          </w:tcPr>
          <w:p w14:paraId="65F355E3">
            <w:pPr>
              <w:rPr>
                <w:color w:val="auto"/>
                <w:highlight w:val="none"/>
              </w:rPr>
            </w:pPr>
          </w:p>
        </w:tc>
        <w:tc>
          <w:tcPr>
            <w:tcW w:w="2693" w:type="dxa"/>
            <w:vAlign w:val="center"/>
          </w:tcPr>
          <w:p w14:paraId="71183A9F">
            <w:pPr>
              <w:rPr>
                <w:color w:val="auto"/>
                <w:highlight w:val="none"/>
              </w:rPr>
            </w:pPr>
          </w:p>
        </w:tc>
        <w:tc>
          <w:tcPr>
            <w:tcW w:w="1773" w:type="dxa"/>
            <w:vAlign w:val="center"/>
          </w:tcPr>
          <w:p w14:paraId="3E12D048">
            <w:pPr>
              <w:rPr>
                <w:color w:val="auto"/>
                <w:highlight w:val="none"/>
              </w:rPr>
            </w:pPr>
          </w:p>
        </w:tc>
        <w:tc>
          <w:tcPr>
            <w:tcW w:w="2126" w:type="dxa"/>
          </w:tcPr>
          <w:p w14:paraId="25389F80">
            <w:pPr>
              <w:rPr>
                <w:color w:val="auto"/>
                <w:highlight w:val="none"/>
              </w:rPr>
            </w:pPr>
          </w:p>
        </w:tc>
      </w:tr>
    </w:tbl>
    <w:p w14:paraId="132E4BAC">
      <w:pPr>
        <w:rPr>
          <w:color w:val="auto"/>
          <w:highlight w:val="none"/>
        </w:rPr>
      </w:pPr>
    </w:p>
    <w:p w14:paraId="04D76E7B">
      <w:pPr>
        <w:rPr>
          <w:color w:val="auto"/>
          <w:highlight w:val="none"/>
        </w:rPr>
      </w:pPr>
    </w:p>
    <w:p w14:paraId="46F10370">
      <w:pPr>
        <w:rPr>
          <w:rFonts w:hAnsi="Calibri" w:cs="Times New Roman"/>
          <w:color w:val="auto"/>
          <w:highlight w:val="none"/>
        </w:rPr>
      </w:pPr>
    </w:p>
    <w:p w14:paraId="73FF5E0F">
      <w:pPr>
        <w:widowControl/>
        <w:adjustRightInd/>
        <w:snapToGrid/>
        <w:spacing w:line="240" w:lineRule="auto"/>
        <w:jc w:val="left"/>
        <w:rPr>
          <w:rFonts w:hAnsi="Calibri" w:cs="Times New Roman"/>
          <w:color w:val="auto"/>
          <w:highlight w:val="none"/>
        </w:rPr>
      </w:pPr>
      <w:r>
        <w:rPr>
          <w:rFonts w:hAnsi="Calibri" w:cs="Times New Roman"/>
          <w:color w:val="auto"/>
          <w:highlight w:val="none"/>
        </w:rPr>
        <w:br w:type="page"/>
      </w:r>
    </w:p>
    <w:p w14:paraId="6C0B4B19">
      <w:pPr>
        <w:pStyle w:val="51"/>
        <w:rPr>
          <w:color w:val="auto"/>
          <w:highlight w:val="none"/>
        </w:rPr>
      </w:pPr>
      <w:bookmarkStart w:id="270" w:name="_Toc226046012"/>
      <w:bookmarkStart w:id="271" w:name="_Toc451786890"/>
      <w:r>
        <w:rPr>
          <w:color w:val="auto"/>
          <w:highlight w:val="none"/>
        </w:rPr>
        <w:t>7</w:t>
      </w:r>
      <w:r>
        <w:rPr>
          <w:rFonts w:hint="eastAsia"/>
          <w:color w:val="auto"/>
          <w:highlight w:val="none"/>
        </w:rPr>
        <w:t>-</w:t>
      </w:r>
      <w:r>
        <w:rPr>
          <w:color w:val="auto"/>
          <w:highlight w:val="none"/>
        </w:rPr>
        <w:t>2</w:t>
      </w:r>
      <w:r>
        <w:rPr>
          <w:rFonts w:hint="eastAsia"/>
          <w:color w:val="auto"/>
          <w:highlight w:val="none"/>
        </w:rPr>
        <w:t>、拟派实施人员简历格式</w:t>
      </w:r>
      <w:bookmarkEnd w:id="270"/>
    </w:p>
    <w:p w14:paraId="41E29013">
      <w:pPr>
        <w:spacing w:line="360" w:lineRule="auto"/>
        <w:jc w:val="center"/>
        <w:rPr>
          <w:rFonts w:hAnsi="Calibri" w:cs="Times New Roman"/>
          <w:b/>
          <w:bCs/>
          <w:color w:val="auto"/>
          <w:highlight w:val="none"/>
        </w:rPr>
      </w:pPr>
      <w:r>
        <w:rPr>
          <w:rFonts w:hint="eastAsia" w:hAnsi="Calibri" w:cs="Times New Roman"/>
          <w:b/>
          <w:bCs/>
          <w:color w:val="auto"/>
          <w:highlight w:val="none"/>
        </w:rPr>
        <w:t>人员简历</w:t>
      </w:r>
      <w:bookmarkEnd w:id="271"/>
    </w:p>
    <w:tbl>
      <w:tblPr>
        <w:tblStyle w:val="27"/>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14:paraId="1739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5E31E6FC">
            <w:pPr>
              <w:rPr>
                <w:color w:val="auto"/>
                <w:highlight w:val="none"/>
              </w:rPr>
            </w:pPr>
            <w:r>
              <w:rPr>
                <w:rFonts w:hint="eastAsia"/>
                <w:color w:val="auto"/>
                <w:highlight w:val="none"/>
              </w:rPr>
              <w:t>姓名</w:t>
            </w:r>
          </w:p>
        </w:tc>
        <w:tc>
          <w:tcPr>
            <w:tcW w:w="1675" w:type="dxa"/>
            <w:gridSpan w:val="2"/>
            <w:vAlign w:val="center"/>
          </w:tcPr>
          <w:p w14:paraId="6116B271">
            <w:pPr>
              <w:rPr>
                <w:color w:val="auto"/>
                <w:highlight w:val="none"/>
              </w:rPr>
            </w:pPr>
          </w:p>
        </w:tc>
        <w:tc>
          <w:tcPr>
            <w:tcW w:w="1701" w:type="dxa"/>
            <w:vAlign w:val="center"/>
          </w:tcPr>
          <w:p w14:paraId="43B47F89">
            <w:pPr>
              <w:rPr>
                <w:color w:val="auto"/>
                <w:highlight w:val="none"/>
              </w:rPr>
            </w:pPr>
            <w:r>
              <w:rPr>
                <w:rFonts w:hint="eastAsia"/>
                <w:color w:val="auto"/>
                <w:highlight w:val="none"/>
              </w:rPr>
              <w:t>职务</w:t>
            </w:r>
          </w:p>
        </w:tc>
        <w:tc>
          <w:tcPr>
            <w:tcW w:w="1359" w:type="dxa"/>
            <w:vAlign w:val="center"/>
          </w:tcPr>
          <w:p w14:paraId="21A5FAD9">
            <w:pPr>
              <w:rPr>
                <w:color w:val="auto"/>
                <w:highlight w:val="none"/>
              </w:rPr>
            </w:pPr>
          </w:p>
        </w:tc>
        <w:tc>
          <w:tcPr>
            <w:tcW w:w="1617" w:type="dxa"/>
            <w:gridSpan w:val="2"/>
            <w:vAlign w:val="center"/>
          </w:tcPr>
          <w:p w14:paraId="62CA8C8E">
            <w:pPr>
              <w:rPr>
                <w:color w:val="auto"/>
                <w:highlight w:val="none"/>
              </w:rPr>
            </w:pPr>
            <w:r>
              <w:rPr>
                <w:rFonts w:hint="eastAsia"/>
                <w:color w:val="auto"/>
                <w:highlight w:val="none"/>
              </w:rPr>
              <w:t>职称</w:t>
            </w:r>
          </w:p>
        </w:tc>
        <w:tc>
          <w:tcPr>
            <w:tcW w:w="1844" w:type="dxa"/>
            <w:vAlign w:val="center"/>
          </w:tcPr>
          <w:p w14:paraId="42529F76">
            <w:pPr>
              <w:rPr>
                <w:color w:val="auto"/>
                <w:highlight w:val="none"/>
              </w:rPr>
            </w:pPr>
          </w:p>
        </w:tc>
      </w:tr>
      <w:tr w14:paraId="5091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14:paraId="028C2F02">
            <w:pPr>
              <w:rPr>
                <w:color w:val="auto"/>
                <w:highlight w:val="none"/>
              </w:rPr>
            </w:pPr>
            <w:r>
              <w:rPr>
                <w:rFonts w:hint="eastAsia"/>
                <w:color w:val="auto"/>
                <w:highlight w:val="none"/>
              </w:rPr>
              <w:t>年龄</w:t>
            </w:r>
          </w:p>
        </w:tc>
        <w:tc>
          <w:tcPr>
            <w:tcW w:w="1675" w:type="dxa"/>
            <w:gridSpan w:val="2"/>
            <w:vAlign w:val="center"/>
          </w:tcPr>
          <w:p w14:paraId="08C21D1D">
            <w:pPr>
              <w:rPr>
                <w:color w:val="auto"/>
                <w:highlight w:val="none"/>
              </w:rPr>
            </w:pPr>
          </w:p>
        </w:tc>
        <w:tc>
          <w:tcPr>
            <w:tcW w:w="1701" w:type="dxa"/>
            <w:vAlign w:val="center"/>
          </w:tcPr>
          <w:p w14:paraId="19D5DC06">
            <w:pPr>
              <w:rPr>
                <w:color w:val="auto"/>
                <w:highlight w:val="none"/>
              </w:rPr>
            </w:pPr>
            <w:r>
              <w:rPr>
                <w:rFonts w:hint="eastAsia"/>
                <w:color w:val="auto"/>
                <w:highlight w:val="none"/>
              </w:rPr>
              <w:t>本项目拟任职</w:t>
            </w:r>
          </w:p>
        </w:tc>
        <w:tc>
          <w:tcPr>
            <w:tcW w:w="1359" w:type="dxa"/>
            <w:vAlign w:val="center"/>
          </w:tcPr>
          <w:p w14:paraId="1F4DCC22">
            <w:pPr>
              <w:rPr>
                <w:color w:val="auto"/>
                <w:highlight w:val="none"/>
              </w:rPr>
            </w:pPr>
          </w:p>
        </w:tc>
        <w:tc>
          <w:tcPr>
            <w:tcW w:w="1617" w:type="dxa"/>
            <w:gridSpan w:val="2"/>
            <w:vAlign w:val="center"/>
          </w:tcPr>
          <w:p w14:paraId="19343C56">
            <w:pPr>
              <w:rPr>
                <w:color w:val="auto"/>
                <w:highlight w:val="none"/>
              </w:rPr>
            </w:pPr>
            <w:r>
              <w:rPr>
                <w:rFonts w:hint="eastAsia"/>
                <w:color w:val="auto"/>
                <w:highlight w:val="none"/>
              </w:rPr>
              <w:t>单位任职时间</w:t>
            </w:r>
          </w:p>
        </w:tc>
        <w:tc>
          <w:tcPr>
            <w:tcW w:w="1844" w:type="dxa"/>
            <w:vAlign w:val="center"/>
          </w:tcPr>
          <w:p w14:paraId="099CBD6B">
            <w:pPr>
              <w:rPr>
                <w:color w:val="auto"/>
                <w:highlight w:val="none"/>
              </w:rPr>
            </w:pPr>
          </w:p>
        </w:tc>
      </w:tr>
      <w:tr w14:paraId="5D12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440DD8F5">
            <w:pPr>
              <w:rPr>
                <w:color w:val="auto"/>
                <w:highlight w:val="none"/>
              </w:rPr>
            </w:pPr>
            <w:r>
              <w:rPr>
                <w:rFonts w:hint="eastAsia"/>
                <w:color w:val="auto"/>
                <w:highlight w:val="none"/>
              </w:rPr>
              <w:t>学历（毕业学校、时间、专业）：</w:t>
            </w:r>
          </w:p>
          <w:p w14:paraId="7241EFB9">
            <w:pPr>
              <w:rPr>
                <w:color w:val="auto"/>
                <w:highlight w:val="none"/>
              </w:rPr>
            </w:pPr>
          </w:p>
          <w:p w14:paraId="5798E53B">
            <w:pPr>
              <w:rPr>
                <w:color w:val="auto"/>
                <w:highlight w:val="none"/>
              </w:rPr>
            </w:pPr>
          </w:p>
          <w:p w14:paraId="513FF5FD">
            <w:pPr>
              <w:rPr>
                <w:color w:val="auto"/>
                <w:highlight w:val="none"/>
              </w:rPr>
            </w:pPr>
          </w:p>
        </w:tc>
      </w:tr>
      <w:tr w14:paraId="70A1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36C9F401">
            <w:pPr>
              <w:rPr>
                <w:color w:val="auto"/>
                <w:highlight w:val="none"/>
              </w:rPr>
            </w:pPr>
            <w:r>
              <w:rPr>
                <w:rFonts w:hint="eastAsia"/>
                <w:color w:val="auto"/>
                <w:highlight w:val="none"/>
              </w:rPr>
              <w:t>取得的专业认证、资质情况：</w:t>
            </w:r>
          </w:p>
          <w:p w14:paraId="5ABBF7EB">
            <w:pPr>
              <w:rPr>
                <w:color w:val="auto"/>
                <w:highlight w:val="none"/>
              </w:rPr>
            </w:pPr>
          </w:p>
          <w:p w14:paraId="4DBA38FA">
            <w:pPr>
              <w:rPr>
                <w:color w:val="auto"/>
                <w:highlight w:val="none"/>
              </w:rPr>
            </w:pPr>
          </w:p>
        </w:tc>
      </w:tr>
      <w:tr w14:paraId="346B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1913CF4A">
            <w:pPr>
              <w:rPr>
                <w:color w:val="auto"/>
                <w:highlight w:val="none"/>
              </w:rPr>
            </w:pPr>
            <w:r>
              <w:rPr>
                <w:rFonts w:hint="eastAsia"/>
                <w:color w:val="auto"/>
                <w:highlight w:val="none"/>
              </w:rPr>
              <w:t>人员优势及特长：</w:t>
            </w:r>
          </w:p>
          <w:p w14:paraId="29261FFF">
            <w:pPr>
              <w:rPr>
                <w:color w:val="auto"/>
                <w:highlight w:val="none"/>
              </w:rPr>
            </w:pPr>
          </w:p>
          <w:p w14:paraId="6D75464D">
            <w:pPr>
              <w:rPr>
                <w:color w:val="auto"/>
                <w:highlight w:val="none"/>
              </w:rPr>
            </w:pPr>
          </w:p>
        </w:tc>
      </w:tr>
      <w:tr w14:paraId="68E4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563E6F15">
            <w:pPr>
              <w:rPr>
                <w:color w:val="auto"/>
                <w:highlight w:val="none"/>
              </w:rPr>
            </w:pPr>
            <w:r>
              <w:rPr>
                <w:rFonts w:hint="eastAsia"/>
                <w:color w:val="auto"/>
                <w:highlight w:val="none"/>
              </w:rPr>
              <w:t>人员其他情况介绍：</w:t>
            </w:r>
          </w:p>
          <w:p w14:paraId="12708036">
            <w:pPr>
              <w:rPr>
                <w:color w:val="auto"/>
                <w:highlight w:val="none"/>
              </w:rPr>
            </w:pPr>
          </w:p>
          <w:p w14:paraId="1BEC1B73">
            <w:pPr>
              <w:rPr>
                <w:color w:val="auto"/>
                <w:highlight w:val="none"/>
              </w:rPr>
            </w:pPr>
          </w:p>
        </w:tc>
      </w:tr>
      <w:tr w14:paraId="6F91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14:paraId="60A82097">
            <w:pPr>
              <w:jc w:val="center"/>
              <w:rPr>
                <w:color w:val="auto"/>
                <w:highlight w:val="none"/>
              </w:rPr>
            </w:pPr>
            <w:r>
              <w:rPr>
                <w:rFonts w:hint="eastAsia"/>
                <w:color w:val="auto"/>
                <w:highlight w:val="none"/>
              </w:rPr>
              <w:t>人员业绩情况</w:t>
            </w:r>
          </w:p>
        </w:tc>
      </w:tr>
      <w:tr w14:paraId="0DDC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14:paraId="0C833944">
            <w:pPr>
              <w:spacing w:line="240" w:lineRule="auto"/>
              <w:rPr>
                <w:color w:val="auto"/>
                <w:highlight w:val="none"/>
              </w:rPr>
            </w:pPr>
            <w:r>
              <w:rPr>
                <w:rFonts w:hint="eastAsia"/>
                <w:color w:val="auto"/>
                <w:highlight w:val="none"/>
              </w:rPr>
              <w:t>年份</w:t>
            </w:r>
          </w:p>
        </w:tc>
        <w:tc>
          <w:tcPr>
            <w:tcW w:w="5756" w:type="dxa"/>
            <w:gridSpan w:val="4"/>
            <w:vAlign w:val="center"/>
          </w:tcPr>
          <w:p w14:paraId="35C01755">
            <w:pPr>
              <w:spacing w:line="240" w:lineRule="auto"/>
              <w:rPr>
                <w:color w:val="auto"/>
                <w:highlight w:val="none"/>
              </w:rPr>
            </w:pPr>
            <w:r>
              <w:rPr>
                <w:rFonts w:hint="eastAsia"/>
                <w:color w:val="auto"/>
                <w:highlight w:val="none"/>
              </w:rPr>
              <w:t>最近参加过的主要项目名称</w:t>
            </w:r>
          </w:p>
        </w:tc>
        <w:tc>
          <w:tcPr>
            <w:tcW w:w="2410" w:type="dxa"/>
            <w:gridSpan w:val="2"/>
            <w:vAlign w:val="center"/>
          </w:tcPr>
          <w:p w14:paraId="60F113DB">
            <w:pPr>
              <w:spacing w:line="240" w:lineRule="auto"/>
              <w:rPr>
                <w:color w:val="auto"/>
                <w:highlight w:val="none"/>
              </w:rPr>
            </w:pPr>
            <w:r>
              <w:rPr>
                <w:rFonts w:hint="eastAsia"/>
                <w:color w:val="auto"/>
                <w:highlight w:val="none"/>
              </w:rPr>
              <w:t>担任职务或承担的主要工作</w:t>
            </w:r>
          </w:p>
        </w:tc>
      </w:tr>
      <w:tr w14:paraId="43A6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191FE670">
            <w:pPr>
              <w:rPr>
                <w:color w:val="auto"/>
                <w:highlight w:val="none"/>
              </w:rPr>
            </w:pPr>
          </w:p>
        </w:tc>
        <w:tc>
          <w:tcPr>
            <w:tcW w:w="5756" w:type="dxa"/>
            <w:gridSpan w:val="4"/>
            <w:vAlign w:val="center"/>
          </w:tcPr>
          <w:p w14:paraId="1475B521">
            <w:pPr>
              <w:rPr>
                <w:color w:val="auto"/>
                <w:highlight w:val="none"/>
              </w:rPr>
            </w:pPr>
          </w:p>
        </w:tc>
        <w:tc>
          <w:tcPr>
            <w:tcW w:w="2410" w:type="dxa"/>
            <w:gridSpan w:val="2"/>
            <w:vAlign w:val="center"/>
          </w:tcPr>
          <w:p w14:paraId="63EA04AB">
            <w:pPr>
              <w:rPr>
                <w:color w:val="auto"/>
                <w:highlight w:val="none"/>
              </w:rPr>
            </w:pPr>
          </w:p>
        </w:tc>
      </w:tr>
      <w:tr w14:paraId="37D4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14:paraId="4A6E6D5D">
            <w:pPr>
              <w:rPr>
                <w:color w:val="auto"/>
                <w:highlight w:val="none"/>
              </w:rPr>
            </w:pPr>
          </w:p>
        </w:tc>
        <w:tc>
          <w:tcPr>
            <w:tcW w:w="5756" w:type="dxa"/>
            <w:gridSpan w:val="4"/>
            <w:vAlign w:val="center"/>
          </w:tcPr>
          <w:p w14:paraId="62F38A31">
            <w:pPr>
              <w:rPr>
                <w:color w:val="auto"/>
                <w:highlight w:val="none"/>
              </w:rPr>
            </w:pPr>
          </w:p>
        </w:tc>
        <w:tc>
          <w:tcPr>
            <w:tcW w:w="2410" w:type="dxa"/>
            <w:gridSpan w:val="2"/>
            <w:vAlign w:val="center"/>
          </w:tcPr>
          <w:p w14:paraId="1CA85155">
            <w:pPr>
              <w:rPr>
                <w:color w:val="auto"/>
                <w:highlight w:val="none"/>
              </w:rPr>
            </w:pPr>
          </w:p>
        </w:tc>
      </w:tr>
      <w:tr w14:paraId="6582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37D9FFC7">
            <w:pPr>
              <w:rPr>
                <w:color w:val="auto"/>
                <w:highlight w:val="none"/>
              </w:rPr>
            </w:pPr>
          </w:p>
        </w:tc>
        <w:tc>
          <w:tcPr>
            <w:tcW w:w="5756" w:type="dxa"/>
            <w:gridSpan w:val="4"/>
            <w:vAlign w:val="center"/>
          </w:tcPr>
          <w:p w14:paraId="13370638">
            <w:pPr>
              <w:rPr>
                <w:color w:val="auto"/>
                <w:highlight w:val="none"/>
              </w:rPr>
            </w:pPr>
          </w:p>
        </w:tc>
        <w:tc>
          <w:tcPr>
            <w:tcW w:w="2410" w:type="dxa"/>
            <w:gridSpan w:val="2"/>
            <w:vAlign w:val="center"/>
          </w:tcPr>
          <w:p w14:paraId="3B99E060">
            <w:pPr>
              <w:rPr>
                <w:color w:val="auto"/>
                <w:highlight w:val="none"/>
              </w:rPr>
            </w:pPr>
          </w:p>
        </w:tc>
      </w:tr>
      <w:tr w14:paraId="7295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trPr>
        <w:tc>
          <w:tcPr>
            <w:tcW w:w="765" w:type="dxa"/>
            <w:gridSpan w:val="2"/>
            <w:vAlign w:val="center"/>
          </w:tcPr>
          <w:p w14:paraId="673A2BD6">
            <w:pPr>
              <w:rPr>
                <w:color w:val="auto"/>
                <w:highlight w:val="none"/>
              </w:rPr>
            </w:pPr>
          </w:p>
        </w:tc>
        <w:tc>
          <w:tcPr>
            <w:tcW w:w="5756" w:type="dxa"/>
            <w:gridSpan w:val="4"/>
            <w:vAlign w:val="center"/>
          </w:tcPr>
          <w:p w14:paraId="3FEC3D3B">
            <w:pPr>
              <w:rPr>
                <w:color w:val="auto"/>
                <w:highlight w:val="none"/>
              </w:rPr>
            </w:pPr>
          </w:p>
        </w:tc>
        <w:tc>
          <w:tcPr>
            <w:tcW w:w="2410" w:type="dxa"/>
            <w:gridSpan w:val="2"/>
            <w:vAlign w:val="center"/>
          </w:tcPr>
          <w:p w14:paraId="2EBD5BB3">
            <w:pPr>
              <w:rPr>
                <w:color w:val="auto"/>
                <w:highlight w:val="none"/>
              </w:rPr>
            </w:pPr>
          </w:p>
        </w:tc>
      </w:tr>
      <w:tr w14:paraId="77F6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50DC17E1">
            <w:pPr>
              <w:rPr>
                <w:color w:val="auto"/>
                <w:highlight w:val="none"/>
              </w:rPr>
            </w:pPr>
          </w:p>
        </w:tc>
        <w:tc>
          <w:tcPr>
            <w:tcW w:w="5756" w:type="dxa"/>
            <w:gridSpan w:val="4"/>
            <w:vAlign w:val="center"/>
          </w:tcPr>
          <w:p w14:paraId="50572132">
            <w:pPr>
              <w:rPr>
                <w:color w:val="auto"/>
                <w:highlight w:val="none"/>
              </w:rPr>
            </w:pPr>
          </w:p>
        </w:tc>
        <w:tc>
          <w:tcPr>
            <w:tcW w:w="2410" w:type="dxa"/>
            <w:gridSpan w:val="2"/>
            <w:vAlign w:val="center"/>
          </w:tcPr>
          <w:p w14:paraId="6652C884">
            <w:pPr>
              <w:rPr>
                <w:color w:val="auto"/>
                <w:highlight w:val="none"/>
              </w:rPr>
            </w:pPr>
          </w:p>
        </w:tc>
      </w:tr>
      <w:tr w14:paraId="2464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43BBE9E5">
            <w:pPr>
              <w:rPr>
                <w:color w:val="auto"/>
                <w:highlight w:val="none"/>
              </w:rPr>
            </w:pPr>
          </w:p>
        </w:tc>
        <w:tc>
          <w:tcPr>
            <w:tcW w:w="5756" w:type="dxa"/>
            <w:gridSpan w:val="4"/>
            <w:vAlign w:val="center"/>
          </w:tcPr>
          <w:p w14:paraId="2FCEBD4B">
            <w:pPr>
              <w:rPr>
                <w:color w:val="auto"/>
                <w:highlight w:val="none"/>
              </w:rPr>
            </w:pPr>
          </w:p>
        </w:tc>
        <w:tc>
          <w:tcPr>
            <w:tcW w:w="2410" w:type="dxa"/>
            <w:gridSpan w:val="2"/>
            <w:vAlign w:val="center"/>
          </w:tcPr>
          <w:p w14:paraId="28A8F43D">
            <w:pPr>
              <w:rPr>
                <w:color w:val="auto"/>
                <w:highlight w:val="none"/>
              </w:rPr>
            </w:pPr>
          </w:p>
        </w:tc>
      </w:tr>
      <w:tr w14:paraId="57B47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14:paraId="6CFF0ED0">
            <w:pPr>
              <w:rPr>
                <w:color w:val="auto"/>
                <w:highlight w:val="none"/>
              </w:rPr>
            </w:pPr>
          </w:p>
        </w:tc>
        <w:tc>
          <w:tcPr>
            <w:tcW w:w="5756" w:type="dxa"/>
            <w:gridSpan w:val="4"/>
            <w:vAlign w:val="center"/>
          </w:tcPr>
          <w:p w14:paraId="62CF4346">
            <w:pPr>
              <w:rPr>
                <w:color w:val="auto"/>
                <w:highlight w:val="none"/>
              </w:rPr>
            </w:pPr>
          </w:p>
        </w:tc>
        <w:tc>
          <w:tcPr>
            <w:tcW w:w="2410" w:type="dxa"/>
            <w:gridSpan w:val="2"/>
            <w:vAlign w:val="center"/>
          </w:tcPr>
          <w:p w14:paraId="19745C30">
            <w:pPr>
              <w:rPr>
                <w:color w:val="auto"/>
                <w:highlight w:val="none"/>
              </w:rPr>
            </w:pPr>
          </w:p>
        </w:tc>
      </w:tr>
    </w:tbl>
    <w:p w14:paraId="73E76D50">
      <w:pPr>
        <w:rPr>
          <w:color w:val="auto"/>
          <w:highlight w:val="none"/>
        </w:rPr>
      </w:pPr>
      <w:r>
        <w:rPr>
          <w:rFonts w:hint="eastAsia"/>
          <w:color w:val="auto"/>
          <w:highlight w:val="none"/>
        </w:rPr>
        <w:t>注：按照评分标准细则要求提供人员相关证明文件（如有）。</w:t>
      </w:r>
    </w:p>
    <w:p w14:paraId="25A4EFE7">
      <w:pPr>
        <w:widowControl/>
        <w:adjustRightInd/>
        <w:snapToGrid/>
        <w:spacing w:line="240" w:lineRule="auto"/>
        <w:jc w:val="left"/>
        <w:rPr>
          <w:color w:val="auto"/>
          <w:highlight w:val="none"/>
        </w:rPr>
      </w:pPr>
    </w:p>
    <w:p w14:paraId="3B00369D">
      <w:pPr>
        <w:widowControl/>
        <w:adjustRightInd/>
        <w:snapToGrid/>
        <w:spacing w:line="240" w:lineRule="auto"/>
        <w:jc w:val="left"/>
        <w:rPr>
          <w:color w:val="auto"/>
          <w:highlight w:val="none"/>
        </w:rPr>
      </w:pPr>
    </w:p>
    <w:p w14:paraId="1CE7966B">
      <w:pPr>
        <w:widowControl/>
        <w:adjustRightInd/>
        <w:snapToGrid/>
        <w:spacing w:line="240" w:lineRule="auto"/>
        <w:jc w:val="left"/>
        <w:rPr>
          <w:rFonts w:hAnsi="宋体" w:cs="Times New Roman"/>
          <w:b/>
          <w:bCs/>
          <w:color w:val="auto"/>
          <w:sz w:val="28"/>
          <w:szCs w:val="32"/>
          <w:highlight w:val="none"/>
        </w:rPr>
      </w:pPr>
      <w:r>
        <w:rPr>
          <w:color w:val="auto"/>
          <w:highlight w:val="none"/>
        </w:rPr>
        <w:br w:type="page"/>
      </w:r>
    </w:p>
    <w:p w14:paraId="31525FD1">
      <w:pPr>
        <w:pStyle w:val="51"/>
        <w:rPr>
          <w:color w:val="auto"/>
          <w:highlight w:val="none"/>
        </w:rPr>
      </w:pPr>
      <w:bookmarkStart w:id="272" w:name="_Toc226046013"/>
      <w:r>
        <w:rPr>
          <w:color w:val="auto"/>
          <w:highlight w:val="none"/>
        </w:rPr>
        <w:t>7</w:t>
      </w:r>
      <w:r>
        <w:rPr>
          <w:rFonts w:hint="eastAsia"/>
          <w:color w:val="auto"/>
          <w:highlight w:val="none"/>
        </w:rPr>
        <w:t>-</w:t>
      </w:r>
      <w:r>
        <w:rPr>
          <w:color w:val="auto"/>
          <w:highlight w:val="none"/>
        </w:rPr>
        <w:t>3</w:t>
      </w:r>
      <w:r>
        <w:rPr>
          <w:rFonts w:hint="eastAsia"/>
          <w:color w:val="auto"/>
          <w:highlight w:val="none"/>
        </w:rPr>
        <w:t>、货物配置一览表建议格式</w:t>
      </w:r>
      <w:bookmarkEnd w:id="272"/>
    </w:p>
    <w:tbl>
      <w:tblPr>
        <w:tblStyle w:val="27"/>
        <w:tblW w:w="8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1793"/>
        <w:gridCol w:w="900"/>
        <w:gridCol w:w="1021"/>
        <w:gridCol w:w="1368"/>
        <w:gridCol w:w="1276"/>
      </w:tblGrid>
      <w:tr w14:paraId="7224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5EF20926">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序号</w:t>
            </w:r>
          </w:p>
        </w:tc>
        <w:tc>
          <w:tcPr>
            <w:tcW w:w="1701" w:type="dxa"/>
            <w:tcBorders>
              <w:top w:val="single" w:color="auto" w:sz="4" w:space="0"/>
              <w:left w:val="single" w:color="auto" w:sz="4" w:space="0"/>
              <w:bottom w:val="single" w:color="auto" w:sz="4" w:space="0"/>
              <w:right w:val="single" w:color="auto" w:sz="4" w:space="0"/>
            </w:tcBorders>
            <w:vAlign w:val="center"/>
          </w:tcPr>
          <w:p w14:paraId="254ED057">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主机或配置名称</w:t>
            </w:r>
          </w:p>
        </w:tc>
        <w:tc>
          <w:tcPr>
            <w:tcW w:w="1793" w:type="dxa"/>
            <w:tcBorders>
              <w:top w:val="single" w:color="auto" w:sz="4" w:space="0"/>
              <w:left w:val="single" w:color="auto" w:sz="4" w:space="0"/>
              <w:bottom w:val="single" w:color="auto" w:sz="4" w:space="0"/>
              <w:right w:val="single" w:color="auto" w:sz="4" w:space="0"/>
            </w:tcBorders>
            <w:vAlign w:val="center"/>
          </w:tcPr>
          <w:p w14:paraId="04DE118B">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主要规格</w:t>
            </w:r>
          </w:p>
        </w:tc>
        <w:tc>
          <w:tcPr>
            <w:tcW w:w="900" w:type="dxa"/>
            <w:tcBorders>
              <w:top w:val="single" w:color="auto" w:sz="4" w:space="0"/>
              <w:left w:val="single" w:color="auto" w:sz="4" w:space="0"/>
              <w:bottom w:val="single" w:color="auto" w:sz="4" w:space="0"/>
              <w:right w:val="single" w:color="auto" w:sz="4" w:space="0"/>
            </w:tcBorders>
            <w:vAlign w:val="center"/>
          </w:tcPr>
          <w:p w14:paraId="52AAD15F">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数量</w:t>
            </w:r>
          </w:p>
        </w:tc>
        <w:tc>
          <w:tcPr>
            <w:tcW w:w="1021" w:type="dxa"/>
            <w:tcBorders>
              <w:top w:val="single" w:color="auto" w:sz="4" w:space="0"/>
              <w:left w:val="single" w:color="auto" w:sz="4" w:space="0"/>
              <w:bottom w:val="single" w:color="auto" w:sz="4" w:space="0"/>
              <w:right w:val="single" w:color="auto" w:sz="4" w:space="0"/>
            </w:tcBorders>
            <w:vAlign w:val="center"/>
          </w:tcPr>
          <w:p w14:paraId="33FEBBCC">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交货期</w:t>
            </w:r>
          </w:p>
        </w:tc>
        <w:tc>
          <w:tcPr>
            <w:tcW w:w="1368" w:type="dxa"/>
            <w:tcBorders>
              <w:top w:val="single" w:color="auto" w:sz="4" w:space="0"/>
              <w:left w:val="single" w:color="auto" w:sz="4" w:space="0"/>
              <w:bottom w:val="single" w:color="auto" w:sz="4" w:space="0"/>
              <w:right w:val="single" w:color="auto" w:sz="4" w:space="0"/>
            </w:tcBorders>
            <w:vAlign w:val="center"/>
          </w:tcPr>
          <w:p w14:paraId="4B32C87D">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装运地点</w:t>
            </w:r>
          </w:p>
        </w:tc>
        <w:tc>
          <w:tcPr>
            <w:tcW w:w="1276" w:type="dxa"/>
            <w:tcBorders>
              <w:top w:val="single" w:color="auto" w:sz="4" w:space="0"/>
              <w:left w:val="single" w:color="auto" w:sz="4" w:space="0"/>
              <w:bottom w:val="single" w:color="auto" w:sz="4" w:space="0"/>
              <w:right w:val="single" w:color="auto" w:sz="4" w:space="0"/>
            </w:tcBorders>
            <w:vAlign w:val="center"/>
          </w:tcPr>
          <w:p w14:paraId="37D146D2">
            <w:pPr>
              <w:jc w:val="center"/>
              <w:rPr>
                <w:rFonts w:ascii="宋体" w:hAnsi="宋体" w:eastAsia="宋体" w:cs="Times New Roman"/>
                <w:snapToGrid w:val="0"/>
                <w:color w:val="auto"/>
                <w:highlight w:val="none"/>
              </w:rPr>
            </w:pPr>
            <w:r>
              <w:rPr>
                <w:rFonts w:hint="eastAsia" w:ascii="宋体" w:hAnsi="宋体" w:eastAsia="宋体" w:cs="Times New Roman"/>
                <w:snapToGrid w:val="0"/>
                <w:color w:val="auto"/>
                <w:highlight w:val="none"/>
              </w:rPr>
              <w:t>目的地</w:t>
            </w:r>
          </w:p>
        </w:tc>
      </w:tr>
      <w:tr w14:paraId="06AE8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76B7FB9D">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1D305C58">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4EE92D26">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BF671AB">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54A046F0">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50C3B320">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55A988A">
            <w:pPr>
              <w:jc w:val="center"/>
              <w:rPr>
                <w:rFonts w:ascii="宋体" w:hAnsi="宋体" w:eastAsia="宋体" w:cs="Times New Roman"/>
                <w:snapToGrid w:val="0"/>
                <w:color w:val="auto"/>
                <w:highlight w:val="none"/>
              </w:rPr>
            </w:pPr>
          </w:p>
        </w:tc>
      </w:tr>
      <w:tr w14:paraId="0DB8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28A949C3">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29BEDE5D">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1F22CD3B">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6AF2D67">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404B7576">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318FCCA1">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4866370">
            <w:pPr>
              <w:jc w:val="center"/>
              <w:rPr>
                <w:rFonts w:ascii="宋体" w:hAnsi="宋体" w:eastAsia="宋体" w:cs="Times New Roman"/>
                <w:snapToGrid w:val="0"/>
                <w:color w:val="auto"/>
                <w:highlight w:val="none"/>
              </w:rPr>
            </w:pPr>
          </w:p>
        </w:tc>
      </w:tr>
      <w:tr w14:paraId="0652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4D046DC7">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1D5AD189">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38B9E56C">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28C766C5">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2AA32BA7">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6B0CA668">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6909D7F">
            <w:pPr>
              <w:jc w:val="center"/>
              <w:rPr>
                <w:rFonts w:ascii="宋体" w:hAnsi="宋体" w:eastAsia="宋体" w:cs="Times New Roman"/>
                <w:snapToGrid w:val="0"/>
                <w:color w:val="auto"/>
                <w:highlight w:val="none"/>
              </w:rPr>
            </w:pPr>
          </w:p>
        </w:tc>
      </w:tr>
      <w:tr w14:paraId="2BB6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5E00EDE6">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62623527">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7B0EE7A7">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5E54B7D1">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308F0B89">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1CBC638C">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A97B540">
            <w:pPr>
              <w:jc w:val="center"/>
              <w:rPr>
                <w:rFonts w:ascii="宋体" w:hAnsi="宋体" w:eastAsia="宋体" w:cs="Times New Roman"/>
                <w:snapToGrid w:val="0"/>
                <w:color w:val="auto"/>
                <w:highlight w:val="none"/>
              </w:rPr>
            </w:pPr>
          </w:p>
        </w:tc>
      </w:tr>
      <w:tr w14:paraId="3442E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24A68E8B">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EAABA8C">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7685D1BE">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6E2782C5">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1B7BED71">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6BBD9EFE">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8D88C2B">
            <w:pPr>
              <w:jc w:val="center"/>
              <w:rPr>
                <w:rFonts w:ascii="宋体" w:hAnsi="宋体" w:eastAsia="宋体" w:cs="Times New Roman"/>
                <w:snapToGrid w:val="0"/>
                <w:color w:val="auto"/>
                <w:highlight w:val="none"/>
              </w:rPr>
            </w:pPr>
          </w:p>
        </w:tc>
      </w:tr>
      <w:tr w14:paraId="0DB8B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3058160A">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738792F">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5361F189">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DAFE2E0">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42F538F2">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787587B0">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EBF1F25">
            <w:pPr>
              <w:jc w:val="center"/>
              <w:rPr>
                <w:rFonts w:ascii="宋体" w:hAnsi="宋体" w:eastAsia="宋体" w:cs="Times New Roman"/>
                <w:snapToGrid w:val="0"/>
                <w:color w:val="auto"/>
                <w:highlight w:val="none"/>
              </w:rPr>
            </w:pPr>
          </w:p>
        </w:tc>
      </w:tr>
      <w:tr w14:paraId="2D51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44E70339">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9BA5776">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23C0F38C">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62FA6247">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6899A4B0">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1E2683A0">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D41D3BF">
            <w:pPr>
              <w:jc w:val="center"/>
              <w:rPr>
                <w:rFonts w:ascii="宋体" w:hAnsi="宋体" w:eastAsia="宋体" w:cs="Times New Roman"/>
                <w:snapToGrid w:val="0"/>
                <w:color w:val="auto"/>
                <w:highlight w:val="none"/>
              </w:rPr>
            </w:pPr>
          </w:p>
        </w:tc>
      </w:tr>
      <w:tr w14:paraId="2F9F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17" w:type="dxa"/>
            <w:tcBorders>
              <w:top w:val="single" w:color="auto" w:sz="4" w:space="0"/>
              <w:left w:val="single" w:color="auto" w:sz="4" w:space="0"/>
              <w:bottom w:val="single" w:color="auto" w:sz="4" w:space="0"/>
              <w:right w:val="single" w:color="auto" w:sz="4" w:space="0"/>
            </w:tcBorders>
            <w:vAlign w:val="center"/>
          </w:tcPr>
          <w:p w14:paraId="59159D5B">
            <w:pPr>
              <w:jc w:val="center"/>
              <w:rPr>
                <w:rFonts w:ascii="宋体" w:hAnsi="宋体" w:eastAsia="宋体" w:cs="Times New Roman"/>
                <w:snapToGrid w:val="0"/>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3BEEB6C7">
            <w:pPr>
              <w:jc w:val="center"/>
              <w:rPr>
                <w:rFonts w:ascii="宋体" w:hAnsi="宋体" w:eastAsia="宋体" w:cs="Times New Roman"/>
                <w:snapToGrid w:val="0"/>
                <w:color w:val="auto"/>
                <w:highlight w:val="none"/>
              </w:rPr>
            </w:pPr>
          </w:p>
        </w:tc>
        <w:tc>
          <w:tcPr>
            <w:tcW w:w="1793" w:type="dxa"/>
            <w:tcBorders>
              <w:top w:val="single" w:color="auto" w:sz="4" w:space="0"/>
              <w:left w:val="single" w:color="auto" w:sz="4" w:space="0"/>
              <w:bottom w:val="single" w:color="auto" w:sz="4" w:space="0"/>
              <w:right w:val="single" w:color="auto" w:sz="4" w:space="0"/>
            </w:tcBorders>
            <w:vAlign w:val="center"/>
          </w:tcPr>
          <w:p w14:paraId="1B54CD71">
            <w:pPr>
              <w:jc w:val="center"/>
              <w:rPr>
                <w:rFonts w:ascii="宋体" w:hAnsi="宋体" w:eastAsia="宋体" w:cs="Times New Roman"/>
                <w:snapToGrid w:val="0"/>
                <w:color w:val="auto"/>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50A2E610">
            <w:pPr>
              <w:jc w:val="center"/>
              <w:rPr>
                <w:rFonts w:ascii="宋体" w:hAnsi="宋体" w:eastAsia="宋体" w:cs="Times New Roman"/>
                <w:snapToGrid w:val="0"/>
                <w:color w:val="auto"/>
                <w:highlight w:val="none"/>
              </w:rPr>
            </w:pPr>
          </w:p>
        </w:tc>
        <w:tc>
          <w:tcPr>
            <w:tcW w:w="1021" w:type="dxa"/>
            <w:tcBorders>
              <w:top w:val="single" w:color="auto" w:sz="4" w:space="0"/>
              <w:left w:val="single" w:color="auto" w:sz="4" w:space="0"/>
              <w:bottom w:val="single" w:color="auto" w:sz="4" w:space="0"/>
              <w:right w:val="single" w:color="auto" w:sz="4" w:space="0"/>
            </w:tcBorders>
            <w:vAlign w:val="center"/>
          </w:tcPr>
          <w:p w14:paraId="688915DA">
            <w:pPr>
              <w:jc w:val="center"/>
              <w:rPr>
                <w:rFonts w:ascii="宋体" w:hAnsi="宋体" w:eastAsia="宋体" w:cs="Times New Roman"/>
                <w:snapToGrid w:val="0"/>
                <w:color w:val="auto"/>
                <w:highlight w:val="none"/>
              </w:rPr>
            </w:pPr>
          </w:p>
        </w:tc>
        <w:tc>
          <w:tcPr>
            <w:tcW w:w="1368" w:type="dxa"/>
            <w:tcBorders>
              <w:top w:val="single" w:color="auto" w:sz="4" w:space="0"/>
              <w:left w:val="single" w:color="auto" w:sz="4" w:space="0"/>
              <w:bottom w:val="single" w:color="auto" w:sz="4" w:space="0"/>
              <w:right w:val="single" w:color="auto" w:sz="4" w:space="0"/>
            </w:tcBorders>
            <w:vAlign w:val="center"/>
          </w:tcPr>
          <w:p w14:paraId="11732E60">
            <w:pPr>
              <w:jc w:val="center"/>
              <w:rPr>
                <w:rFonts w:ascii="宋体" w:hAnsi="宋体" w:eastAsia="宋体" w:cs="Times New Roman"/>
                <w:snapToGrid w:val="0"/>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EFE63C5">
            <w:pPr>
              <w:jc w:val="center"/>
              <w:rPr>
                <w:rFonts w:ascii="宋体" w:hAnsi="宋体" w:eastAsia="宋体" w:cs="Times New Roman"/>
                <w:snapToGrid w:val="0"/>
                <w:color w:val="auto"/>
                <w:highlight w:val="none"/>
              </w:rPr>
            </w:pPr>
          </w:p>
        </w:tc>
      </w:tr>
    </w:tbl>
    <w:p w14:paraId="14A2721D">
      <w:pPr>
        <w:widowControl/>
        <w:adjustRightInd/>
        <w:snapToGrid/>
        <w:spacing w:line="240" w:lineRule="auto"/>
        <w:jc w:val="left"/>
        <w:rPr>
          <w:color w:val="auto"/>
          <w:highlight w:val="none"/>
        </w:rPr>
      </w:pPr>
      <w:r>
        <w:rPr>
          <w:color w:val="auto"/>
          <w:highlight w:val="none"/>
        </w:rPr>
        <w:br w:type="page"/>
      </w:r>
    </w:p>
    <w:p w14:paraId="0D08C7A9">
      <w:pPr>
        <w:pStyle w:val="3"/>
        <w:rPr>
          <w:color w:val="auto"/>
          <w:highlight w:val="none"/>
        </w:rPr>
      </w:pPr>
      <w:bookmarkStart w:id="273" w:name="_Toc236941175"/>
      <w:bookmarkStart w:id="274" w:name="_Toc226046015"/>
      <w:r>
        <w:rPr>
          <w:rFonts w:hint="eastAsia"/>
          <w:color w:val="auto"/>
          <w:highlight w:val="none"/>
        </w:rPr>
        <w:t>附件</w:t>
      </w:r>
      <w:r>
        <w:rPr>
          <w:color w:val="auto"/>
          <w:highlight w:val="none"/>
        </w:rPr>
        <w:t>8</w:t>
      </w:r>
      <w:r>
        <w:rPr>
          <w:rFonts w:hint="eastAsia"/>
          <w:color w:val="auto"/>
          <w:highlight w:val="none"/>
        </w:rPr>
        <w:t xml:space="preserve"> 相关评审证明材料以及</w:t>
      </w:r>
      <w:r>
        <w:rPr>
          <w:color w:val="auto"/>
          <w:highlight w:val="none"/>
        </w:rPr>
        <w:t>其他材料</w:t>
      </w:r>
      <w:bookmarkEnd w:id="273"/>
      <w:bookmarkEnd w:id="274"/>
    </w:p>
    <w:p w14:paraId="0FB2355A">
      <w:pPr>
        <w:rPr>
          <w:color w:val="auto"/>
          <w:highlight w:val="none"/>
        </w:rPr>
      </w:pPr>
    </w:p>
    <w:p w14:paraId="4E45B004">
      <w:pPr>
        <w:pStyle w:val="51"/>
        <w:rPr>
          <w:color w:val="auto"/>
          <w:highlight w:val="none"/>
        </w:rPr>
      </w:pPr>
      <w:bookmarkStart w:id="275" w:name="_Toc226046016"/>
      <w:r>
        <w:rPr>
          <w:color w:val="auto"/>
          <w:highlight w:val="none"/>
        </w:rPr>
        <w:t>8</w:t>
      </w:r>
      <w:r>
        <w:rPr>
          <w:rFonts w:hint="eastAsia"/>
          <w:color w:val="auto"/>
          <w:highlight w:val="none"/>
        </w:rPr>
        <w:t>-1、相关业绩表建议格式</w:t>
      </w:r>
      <w:bookmarkEnd w:id="275"/>
    </w:p>
    <w:tbl>
      <w:tblPr>
        <w:tblStyle w:val="27"/>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14:paraId="53EB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4048C0B5">
            <w:pPr>
              <w:spacing w:line="240" w:lineRule="auto"/>
              <w:jc w:val="center"/>
              <w:rPr>
                <w:color w:val="auto"/>
                <w:highlight w:val="none"/>
              </w:rPr>
            </w:pPr>
            <w:bookmarkStart w:id="276" w:name="_Hlk108545644"/>
            <w:r>
              <w:rPr>
                <w:rFonts w:hint="eastAsia"/>
                <w:color w:val="auto"/>
                <w:highlight w:val="none"/>
              </w:rPr>
              <w:t>序号</w:t>
            </w:r>
          </w:p>
        </w:tc>
        <w:tc>
          <w:tcPr>
            <w:tcW w:w="1379" w:type="dxa"/>
            <w:vAlign w:val="center"/>
          </w:tcPr>
          <w:p w14:paraId="65CDF628">
            <w:pPr>
              <w:spacing w:line="240" w:lineRule="auto"/>
              <w:jc w:val="center"/>
              <w:rPr>
                <w:color w:val="auto"/>
                <w:highlight w:val="none"/>
              </w:rPr>
            </w:pPr>
            <w:r>
              <w:rPr>
                <w:rFonts w:hint="eastAsia"/>
                <w:color w:val="auto"/>
                <w:highlight w:val="none"/>
              </w:rPr>
              <w:t>案例项目名称</w:t>
            </w:r>
          </w:p>
        </w:tc>
        <w:tc>
          <w:tcPr>
            <w:tcW w:w="782" w:type="dxa"/>
            <w:vAlign w:val="center"/>
          </w:tcPr>
          <w:p w14:paraId="3E56CF7B">
            <w:pPr>
              <w:spacing w:line="240" w:lineRule="auto"/>
              <w:jc w:val="center"/>
              <w:rPr>
                <w:color w:val="auto"/>
                <w:highlight w:val="none"/>
              </w:rPr>
            </w:pPr>
            <w:r>
              <w:rPr>
                <w:rFonts w:hint="eastAsia"/>
                <w:color w:val="auto"/>
                <w:highlight w:val="none"/>
              </w:rPr>
              <w:t>合同</w:t>
            </w:r>
          </w:p>
          <w:p w14:paraId="7542D5CC">
            <w:pPr>
              <w:spacing w:line="240" w:lineRule="auto"/>
              <w:jc w:val="center"/>
              <w:rPr>
                <w:color w:val="auto"/>
                <w:highlight w:val="none"/>
              </w:rPr>
            </w:pPr>
            <w:r>
              <w:rPr>
                <w:rFonts w:hint="eastAsia"/>
                <w:color w:val="auto"/>
                <w:highlight w:val="none"/>
              </w:rPr>
              <w:t>金额</w:t>
            </w:r>
          </w:p>
        </w:tc>
        <w:tc>
          <w:tcPr>
            <w:tcW w:w="1355" w:type="dxa"/>
          </w:tcPr>
          <w:p w14:paraId="516FEA68">
            <w:pPr>
              <w:spacing w:line="240" w:lineRule="auto"/>
              <w:jc w:val="center"/>
              <w:rPr>
                <w:color w:val="auto"/>
                <w:highlight w:val="none"/>
              </w:rPr>
            </w:pPr>
            <w:r>
              <w:rPr>
                <w:rFonts w:hint="eastAsia"/>
                <w:color w:val="auto"/>
                <w:highlight w:val="none"/>
              </w:rPr>
              <w:t>合同主要标的名称</w:t>
            </w:r>
          </w:p>
        </w:tc>
        <w:tc>
          <w:tcPr>
            <w:tcW w:w="811" w:type="dxa"/>
          </w:tcPr>
          <w:p w14:paraId="4FECC0A2">
            <w:pPr>
              <w:spacing w:line="240" w:lineRule="auto"/>
              <w:jc w:val="center"/>
              <w:rPr>
                <w:color w:val="auto"/>
                <w:highlight w:val="none"/>
              </w:rPr>
            </w:pPr>
            <w:r>
              <w:rPr>
                <w:rFonts w:hint="eastAsia"/>
                <w:color w:val="auto"/>
                <w:highlight w:val="none"/>
              </w:rPr>
              <w:t>使用单位</w:t>
            </w:r>
          </w:p>
        </w:tc>
        <w:tc>
          <w:tcPr>
            <w:tcW w:w="992" w:type="dxa"/>
          </w:tcPr>
          <w:p w14:paraId="1E4371A0">
            <w:pPr>
              <w:spacing w:line="240" w:lineRule="auto"/>
              <w:jc w:val="center"/>
              <w:rPr>
                <w:color w:val="auto"/>
                <w:highlight w:val="none"/>
              </w:rPr>
            </w:pPr>
            <w:r>
              <w:rPr>
                <w:rFonts w:hint="eastAsia"/>
                <w:color w:val="auto"/>
                <w:highlight w:val="none"/>
              </w:rPr>
              <w:t>合同签订日期</w:t>
            </w:r>
          </w:p>
        </w:tc>
        <w:tc>
          <w:tcPr>
            <w:tcW w:w="1276" w:type="dxa"/>
            <w:vAlign w:val="center"/>
          </w:tcPr>
          <w:p w14:paraId="6B95E620">
            <w:pPr>
              <w:spacing w:line="240" w:lineRule="auto"/>
              <w:jc w:val="center"/>
              <w:rPr>
                <w:color w:val="auto"/>
                <w:highlight w:val="none"/>
              </w:rPr>
            </w:pPr>
            <w:r>
              <w:rPr>
                <w:rFonts w:hint="eastAsia"/>
                <w:color w:val="auto"/>
                <w:highlight w:val="none"/>
              </w:rPr>
              <w:t>案例概况简介</w:t>
            </w:r>
          </w:p>
        </w:tc>
        <w:tc>
          <w:tcPr>
            <w:tcW w:w="1417" w:type="dxa"/>
            <w:vAlign w:val="center"/>
          </w:tcPr>
          <w:p w14:paraId="249E4DF9">
            <w:pPr>
              <w:spacing w:line="240" w:lineRule="auto"/>
              <w:jc w:val="center"/>
              <w:rPr>
                <w:color w:val="auto"/>
                <w:highlight w:val="none"/>
              </w:rPr>
            </w:pPr>
            <w:r>
              <w:rPr>
                <w:rFonts w:hint="eastAsia"/>
                <w:color w:val="auto"/>
                <w:highlight w:val="none"/>
              </w:rPr>
              <w:t>业绩证明材料所在页码</w:t>
            </w:r>
          </w:p>
        </w:tc>
        <w:tc>
          <w:tcPr>
            <w:tcW w:w="808" w:type="dxa"/>
            <w:vAlign w:val="center"/>
          </w:tcPr>
          <w:p w14:paraId="45ADD172">
            <w:pPr>
              <w:spacing w:line="240" w:lineRule="auto"/>
              <w:jc w:val="center"/>
              <w:rPr>
                <w:color w:val="auto"/>
                <w:highlight w:val="none"/>
              </w:rPr>
            </w:pPr>
            <w:r>
              <w:rPr>
                <w:rFonts w:hint="eastAsia"/>
                <w:color w:val="auto"/>
                <w:highlight w:val="none"/>
              </w:rPr>
              <w:t>其他说明</w:t>
            </w:r>
          </w:p>
        </w:tc>
      </w:tr>
      <w:tr w14:paraId="6298E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0839E753">
            <w:pPr>
              <w:spacing w:line="240" w:lineRule="auto"/>
              <w:rPr>
                <w:color w:val="auto"/>
                <w:highlight w:val="none"/>
              </w:rPr>
            </w:pPr>
            <w:r>
              <w:rPr>
                <w:rFonts w:hint="eastAsia"/>
                <w:color w:val="auto"/>
                <w:highlight w:val="none"/>
              </w:rPr>
              <w:t>1</w:t>
            </w:r>
          </w:p>
        </w:tc>
        <w:tc>
          <w:tcPr>
            <w:tcW w:w="1379" w:type="dxa"/>
          </w:tcPr>
          <w:p w14:paraId="45C31594">
            <w:pPr>
              <w:spacing w:line="240" w:lineRule="auto"/>
              <w:rPr>
                <w:color w:val="auto"/>
                <w:highlight w:val="none"/>
              </w:rPr>
            </w:pPr>
          </w:p>
        </w:tc>
        <w:tc>
          <w:tcPr>
            <w:tcW w:w="782" w:type="dxa"/>
          </w:tcPr>
          <w:p w14:paraId="6FD6E877">
            <w:pPr>
              <w:spacing w:line="240" w:lineRule="auto"/>
              <w:rPr>
                <w:color w:val="auto"/>
                <w:highlight w:val="none"/>
              </w:rPr>
            </w:pPr>
          </w:p>
        </w:tc>
        <w:tc>
          <w:tcPr>
            <w:tcW w:w="1355" w:type="dxa"/>
          </w:tcPr>
          <w:p w14:paraId="677BAFF5">
            <w:pPr>
              <w:spacing w:line="240" w:lineRule="auto"/>
              <w:rPr>
                <w:color w:val="auto"/>
                <w:highlight w:val="none"/>
              </w:rPr>
            </w:pPr>
          </w:p>
        </w:tc>
        <w:tc>
          <w:tcPr>
            <w:tcW w:w="811" w:type="dxa"/>
          </w:tcPr>
          <w:p w14:paraId="623D052E">
            <w:pPr>
              <w:spacing w:line="240" w:lineRule="auto"/>
              <w:rPr>
                <w:color w:val="auto"/>
                <w:highlight w:val="none"/>
              </w:rPr>
            </w:pPr>
          </w:p>
        </w:tc>
        <w:tc>
          <w:tcPr>
            <w:tcW w:w="992" w:type="dxa"/>
          </w:tcPr>
          <w:p w14:paraId="36C52796">
            <w:pPr>
              <w:spacing w:line="240" w:lineRule="auto"/>
              <w:rPr>
                <w:color w:val="auto"/>
                <w:highlight w:val="none"/>
              </w:rPr>
            </w:pPr>
          </w:p>
        </w:tc>
        <w:tc>
          <w:tcPr>
            <w:tcW w:w="1276" w:type="dxa"/>
          </w:tcPr>
          <w:p w14:paraId="401C7BC9">
            <w:pPr>
              <w:spacing w:line="240" w:lineRule="auto"/>
              <w:rPr>
                <w:color w:val="auto"/>
                <w:highlight w:val="none"/>
              </w:rPr>
            </w:pPr>
          </w:p>
        </w:tc>
        <w:tc>
          <w:tcPr>
            <w:tcW w:w="1417" w:type="dxa"/>
          </w:tcPr>
          <w:p w14:paraId="426167AC">
            <w:pPr>
              <w:spacing w:line="240" w:lineRule="auto"/>
              <w:rPr>
                <w:color w:val="auto"/>
                <w:highlight w:val="none"/>
              </w:rPr>
            </w:pPr>
          </w:p>
        </w:tc>
        <w:tc>
          <w:tcPr>
            <w:tcW w:w="808" w:type="dxa"/>
          </w:tcPr>
          <w:p w14:paraId="64D55154">
            <w:pPr>
              <w:spacing w:line="240" w:lineRule="auto"/>
              <w:rPr>
                <w:color w:val="auto"/>
                <w:highlight w:val="none"/>
              </w:rPr>
            </w:pPr>
          </w:p>
        </w:tc>
      </w:tr>
      <w:tr w14:paraId="2F30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0BCAE2E1">
            <w:pPr>
              <w:spacing w:line="240" w:lineRule="auto"/>
              <w:rPr>
                <w:color w:val="auto"/>
                <w:highlight w:val="none"/>
              </w:rPr>
            </w:pPr>
            <w:r>
              <w:rPr>
                <w:rFonts w:hint="eastAsia"/>
                <w:color w:val="auto"/>
                <w:highlight w:val="none"/>
              </w:rPr>
              <w:t>2</w:t>
            </w:r>
          </w:p>
        </w:tc>
        <w:tc>
          <w:tcPr>
            <w:tcW w:w="1379" w:type="dxa"/>
          </w:tcPr>
          <w:p w14:paraId="160B4188">
            <w:pPr>
              <w:spacing w:line="240" w:lineRule="auto"/>
              <w:rPr>
                <w:color w:val="auto"/>
                <w:highlight w:val="none"/>
              </w:rPr>
            </w:pPr>
          </w:p>
        </w:tc>
        <w:tc>
          <w:tcPr>
            <w:tcW w:w="782" w:type="dxa"/>
          </w:tcPr>
          <w:p w14:paraId="47F3A694">
            <w:pPr>
              <w:spacing w:line="240" w:lineRule="auto"/>
              <w:rPr>
                <w:color w:val="auto"/>
                <w:highlight w:val="none"/>
              </w:rPr>
            </w:pPr>
          </w:p>
        </w:tc>
        <w:tc>
          <w:tcPr>
            <w:tcW w:w="1355" w:type="dxa"/>
          </w:tcPr>
          <w:p w14:paraId="163B9222">
            <w:pPr>
              <w:spacing w:line="240" w:lineRule="auto"/>
              <w:rPr>
                <w:color w:val="auto"/>
                <w:highlight w:val="none"/>
              </w:rPr>
            </w:pPr>
          </w:p>
        </w:tc>
        <w:tc>
          <w:tcPr>
            <w:tcW w:w="811" w:type="dxa"/>
          </w:tcPr>
          <w:p w14:paraId="65D665AC">
            <w:pPr>
              <w:spacing w:line="240" w:lineRule="auto"/>
              <w:rPr>
                <w:color w:val="auto"/>
                <w:highlight w:val="none"/>
              </w:rPr>
            </w:pPr>
          </w:p>
        </w:tc>
        <w:tc>
          <w:tcPr>
            <w:tcW w:w="992" w:type="dxa"/>
          </w:tcPr>
          <w:p w14:paraId="2F5E4587">
            <w:pPr>
              <w:spacing w:line="240" w:lineRule="auto"/>
              <w:rPr>
                <w:color w:val="auto"/>
                <w:highlight w:val="none"/>
              </w:rPr>
            </w:pPr>
          </w:p>
        </w:tc>
        <w:tc>
          <w:tcPr>
            <w:tcW w:w="1276" w:type="dxa"/>
          </w:tcPr>
          <w:p w14:paraId="7192F93B">
            <w:pPr>
              <w:spacing w:line="240" w:lineRule="auto"/>
              <w:rPr>
                <w:color w:val="auto"/>
                <w:highlight w:val="none"/>
              </w:rPr>
            </w:pPr>
          </w:p>
        </w:tc>
        <w:tc>
          <w:tcPr>
            <w:tcW w:w="1417" w:type="dxa"/>
          </w:tcPr>
          <w:p w14:paraId="700DEF57">
            <w:pPr>
              <w:spacing w:line="240" w:lineRule="auto"/>
              <w:rPr>
                <w:color w:val="auto"/>
                <w:highlight w:val="none"/>
              </w:rPr>
            </w:pPr>
          </w:p>
        </w:tc>
        <w:tc>
          <w:tcPr>
            <w:tcW w:w="808" w:type="dxa"/>
          </w:tcPr>
          <w:p w14:paraId="35B20D3C">
            <w:pPr>
              <w:spacing w:line="240" w:lineRule="auto"/>
              <w:rPr>
                <w:color w:val="auto"/>
                <w:highlight w:val="none"/>
              </w:rPr>
            </w:pPr>
          </w:p>
        </w:tc>
      </w:tr>
      <w:tr w14:paraId="34EE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2DFF609A">
            <w:pPr>
              <w:spacing w:line="240" w:lineRule="auto"/>
              <w:rPr>
                <w:color w:val="auto"/>
                <w:highlight w:val="none"/>
              </w:rPr>
            </w:pPr>
            <w:r>
              <w:rPr>
                <w:rFonts w:hint="eastAsia"/>
                <w:color w:val="auto"/>
                <w:highlight w:val="none"/>
              </w:rPr>
              <w:t>3</w:t>
            </w:r>
          </w:p>
        </w:tc>
        <w:tc>
          <w:tcPr>
            <w:tcW w:w="1379" w:type="dxa"/>
          </w:tcPr>
          <w:p w14:paraId="48382892">
            <w:pPr>
              <w:spacing w:line="240" w:lineRule="auto"/>
              <w:rPr>
                <w:color w:val="auto"/>
                <w:highlight w:val="none"/>
              </w:rPr>
            </w:pPr>
          </w:p>
        </w:tc>
        <w:tc>
          <w:tcPr>
            <w:tcW w:w="782" w:type="dxa"/>
          </w:tcPr>
          <w:p w14:paraId="550B72B5">
            <w:pPr>
              <w:spacing w:line="240" w:lineRule="auto"/>
              <w:rPr>
                <w:color w:val="auto"/>
                <w:highlight w:val="none"/>
              </w:rPr>
            </w:pPr>
          </w:p>
        </w:tc>
        <w:tc>
          <w:tcPr>
            <w:tcW w:w="1355" w:type="dxa"/>
          </w:tcPr>
          <w:p w14:paraId="75246D42">
            <w:pPr>
              <w:spacing w:line="240" w:lineRule="auto"/>
              <w:rPr>
                <w:color w:val="auto"/>
                <w:highlight w:val="none"/>
              </w:rPr>
            </w:pPr>
          </w:p>
        </w:tc>
        <w:tc>
          <w:tcPr>
            <w:tcW w:w="811" w:type="dxa"/>
          </w:tcPr>
          <w:p w14:paraId="06653A29">
            <w:pPr>
              <w:spacing w:line="240" w:lineRule="auto"/>
              <w:rPr>
                <w:color w:val="auto"/>
                <w:highlight w:val="none"/>
              </w:rPr>
            </w:pPr>
          </w:p>
        </w:tc>
        <w:tc>
          <w:tcPr>
            <w:tcW w:w="992" w:type="dxa"/>
          </w:tcPr>
          <w:p w14:paraId="41F0FF70">
            <w:pPr>
              <w:spacing w:line="240" w:lineRule="auto"/>
              <w:rPr>
                <w:color w:val="auto"/>
                <w:highlight w:val="none"/>
              </w:rPr>
            </w:pPr>
          </w:p>
        </w:tc>
        <w:tc>
          <w:tcPr>
            <w:tcW w:w="1276" w:type="dxa"/>
          </w:tcPr>
          <w:p w14:paraId="30C4A8B6">
            <w:pPr>
              <w:spacing w:line="240" w:lineRule="auto"/>
              <w:rPr>
                <w:color w:val="auto"/>
                <w:highlight w:val="none"/>
              </w:rPr>
            </w:pPr>
          </w:p>
        </w:tc>
        <w:tc>
          <w:tcPr>
            <w:tcW w:w="1417" w:type="dxa"/>
          </w:tcPr>
          <w:p w14:paraId="6861F62F">
            <w:pPr>
              <w:spacing w:line="240" w:lineRule="auto"/>
              <w:rPr>
                <w:color w:val="auto"/>
                <w:highlight w:val="none"/>
              </w:rPr>
            </w:pPr>
          </w:p>
        </w:tc>
        <w:tc>
          <w:tcPr>
            <w:tcW w:w="808" w:type="dxa"/>
          </w:tcPr>
          <w:p w14:paraId="3A8B68DB">
            <w:pPr>
              <w:spacing w:line="240" w:lineRule="auto"/>
              <w:rPr>
                <w:color w:val="auto"/>
                <w:highlight w:val="none"/>
              </w:rPr>
            </w:pPr>
          </w:p>
        </w:tc>
      </w:tr>
      <w:tr w14:paraId="1D1F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757BA792">
            <w:pPr>
              <w:spacing w:line="240" w:lineRule="auto"/>
              <w:rPr>
                <w:color w:val="auto"/>
                <w:highlight w:val="none"/>
              </w:rPr>
            </w:pPr>
            <w:r>
              <w:rPr>
                <w:rFonts w:hint="eastAsia"/>
                <w:color w:val="auto"/>
                <w:highlight w:val="none"/>
              </w:rPr>
              <w:t>4</w:t>
            </w:r>
          </w:p>
        </w:tc>
        <w:tc>
          <w:tcPr>
            <w:tcW w:w="1379" w:type="dxa"/>
          </w:tcPr>
          <w:p w14:paraId="56FACFB3">
            <w:pPr>
              <w:spacing w:line="240" w:lineRule="auto"/>
              <w:rPr>
                <w:color w:val="auto"/>
                <w:highlight w:val="none"/>
              </w:rPr>
            </w:pPr>
          </w:p>
        </w:tc>
        <w:tc>
          <w:tcPr>
            <w:tcW w:w="782" w:type="dxa"/>
          </w:tcPr>
          <w:p w14:paraId="7C583012">
            <w:pPr>
              <w:spacing w:line="240" w:lineRule="auto"/>
              <w:rPr>
                <w:color w:val="auto"/>
                <w:highlight w:val="none"/>
              </w:rPr>
            </w:pPr>
          </w:p>
        </w:tc>
        <w:tc>
          <w:tcPr>
            <w:tcW w:w="1355" w:type="dxa"/>
          </w:tcPr>
          <w:p w14:paraId="0F5951FA">
            <w:pPr>
              <w:spacing w:line="240" w:lineRule="auto"/>
              <w:rPr>
                <w:color w:val="auto"/>
                <w:highlight w:val="none"/>
              </w:rPr>
            </w:pPr>
          </w:p>
        </w:tc>
        <w:tc>
          <w:tcPr>
            <w:tcW w:w="811" w:type="dxa"/>
          </w:tcPr>
          <w:p w14:paraId="012C5FD1">
            <w:pPr>
              <w:spacing w:line="240" w:lineRule="auto"/>
              <w:rPr>
                <w:color w:val="auto"/>
                <w:highlight w:val="none"/>
              </w:rPr>
            </w:pPr>
          </w:p>
        </w:tc>
        <w:tc>
          <w:tcPr>
            <w:tcW w:w="992" w:type="dxa"/>
          </w:tcPr>
          <w:p w14:paraId="09F6A9D7">
            <w:pPr>
              <w:spacing w:line="240" w:lineRule="auto"/>
              <w:rPr>
                <w:color w:val="auto"/>
                <w:highlight w:val="none"/>
              </w:rPr>
            </w:pPr>
          </w:p>
        </w:tc>
        <w:tc>
          <w:tcPr>
            <w:tcW w:w="1276" w:type="dxa"/>
          </w:tcPr>
          <w:p w14:paraId="2DA77BC7">
            <w:pPr>
              <w:spacing w:line="240" w:lineRule="auto"/>
              <w:rPr>
                <w:color w:val="auto"/>
                <w:highlight w:val="none"/>
              </w:rPr>
            </w:pPr>
          </w:p>
        </w:tc>
        <w:tc>
          <w:tcPr>
            <w:tcW w:w="1417" w:type="dxa"/>
          </w:tcPr>
          <w:p w14:paraId="3DF21C69">
            <w:pPr>
              <w:spacing w:line="240" w:lineRule="auto"/>
              <w:rPr>
                <w:color w:val="auto"/>
                <w:highlight w:val="none"/>
              </w:rPr>
            </w:pPr>
          </w:p>
        </w:tc>
        <w:tc>
          <w:tcPr>
            <w:tcW w:w="808" w:type="dxa"/>
          </w:tcPr>
          <w:p w14:paraId="51CAD296">
            <w:pPr>
              <w:spacing w:line="240" w:lineRule="auto"/>
              <w:rPr>
                <w:color w:val="auto"/>
                <w:highlight w:val="none"/>
              </w:rPr>
            </w:pPr>
          </w:p>
        </w:tc>
      </w:tr>
      <w:tr w14:paraId="6EED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5C9C6617">
            <w:pPr>
              <w:spacing w:line="240" w:lineRule="auto"/>
              <w:rPr>
                <w:color w:val="auto"/>
                <w:highlight w:val="none"/>
              </w:rPr>
            </w:pPr>
            <w:r>
              <w:rPr>
                <w:rFonts w:hint="eastAsia"/>
                <w:color w:val="auto"/>
                <w:highlight w:val="none"/>
              </w:rPr>
              <w:t>5</w:t>
            </w:r>
          </w:p>
        </w:tc>
        <w:tc>
          <w:tcPr>
            <w:tcW w:w="1379" w:type="dxa"/>
          </w:tcPr>
          <w:p w14:paraId="51C6020E">
            <w:pPr>
              <w:spacing w:line="240" w:lineRule="auto"/>
              <w:rPr>
                <w:color w:val="auto"/>
                <w:highlight w:val="none"/>
              </w:rPr>
            </w:pPr>
          </w:p>
        </w:tc>
        <w:tc>
          <w:tcPr>
            <w:tcW w:w="782" w:type="dxa"/>
          </w:tcPr>
          <w:p w14:paraId="0F865F18">
            <w:pPr>
              <w:spacing w:line="240" w:lineRule="auto"/>
              <w:rPr>
                <w:color w:val="auto"/>
                <w:highlight w:val="none"/>
              </w:rPr>
            </w:pPr>
          </w:p>
        </w:tc>
        <w:tc>
          <w:tcPr>
            <w:tcW w:w="1355" w:type="dxa"/>
          </w:tcPr>
          <w:p w14:paraId="3E6CE317">
            <w:pPr>
              <w:spacing w:line="240" w:lineRule="auto"/>
              <w:rPr>
                <w:color w:val="auto"/>
                <w:highlight w:val="none"/>
              </w:rPr>
            </w:pPr>
          </w:p>
        </w:tc>
        <w:tc>
          <w:tcPr>
            <w:tcW w:w="811" w:type="dxa"/>
          </w:tcPr>
          <w:p w14:paraId="0034355C">
            <w:pPr>
              <w:spacing w:line="240" w:lineRule="auto"/>
              <w:rPr>
                <w:color w:val="auto"/>
                <w:highlight w:val="none"/>
              </w:rPr>
            </w:pPr>
          </w:p>
        </w:tc>
        <w:tc>
          <w:tcPr>
            <w:tcW w:w="992" w:type="dxa"/>
          </w:tcPr>
          <w:p w14:paraId="2EF8DFE5">
            <w:pPr>
              <w:spacing w:line="240" w:lineRule="auto"/>
              <w:rPr>
                <w:color w:val="auto"/>
                <w:highlight w:val="none"/>
              </w:rPr>
            </w:pPr>
          </w:p>
        </w:tc>
        <w:tc>
          <w:tcPr>
            <w:tcW w:w="1276" w:type="dxa"/>
          </w:tcPr>
          <w:p w14:paraId="372F53E0">
            <w:pPr>
              <w:spacing w:line="240" w:lineRule="auto"/>
              <w:rPr>
                <w:color w:val="auto"/>
                <w:highlight w:val="none"/>
              </w:rPr>
            </w:pPr>
          </w:p>
        </w:tc>
        <w:tc>
          <w:tcPr>
            <w:tcW w:w="1417" w:type="dxa"/>
          </w:tcPr>
          <w:p w14:paraId="2293E9D1">
            <w:pPr>
              <w:spacing w:line="240" w:lineRule="auto"/>
              <w:rPr>
                <w:color w:val="auto"/>
                <w:highlight w:val="none"/>
              </w:rPr>
            </w:pPr>
          </w:p>
        </w:tc>
        <w:tc>
          <w:tcPr>
            <w:tcW w:w="808" w:type="dxa"/>
          </w:tcPr>
          <w:p w14:paraId="4CA88743">
            <w:pPr>
              <w:spacing w:line="240" w:lineRule="auto"/>
              <w:rPr>
                <w:color w:val="auto"/>
                <w:highlight w:val="none"/>
              </w:rPr>
            </w:pPr>
          </w:p>
        </w:tc>
      </w:tr>
      <w:tr w14:paraId="5C06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14:paraId="672277C4">
            <w:pPr>
              <w:spacing w:line="240" w:lineRule="auto"/>
              <w:rPr>
                <w:color w:val="auto"/>
                <w:highlight w:val="none"/>
              </w:rPr>
            </w:pPr>
          </w:p>
        </w:tc>
        <w:tc>
          <w:tcPr>
            <w:tcW w:w="1379" w:type="dxa"/>
          </w:tcPr>
          <w:p w14:paraId="2DEF3B04">
            <w:pPr>
              <w:spacing w:line="240" w:lineRule="auto"/>
              <w:rPr>
                <w:color w:val="auto"/>
                <w:highlight w:val="none"/>
              </w:rPr>
            </w:pPr>
          </w:p>
        </w:tc>
        <w:tc>
          <w:tcPr>
            <w:tcW w:w="782" w:type="dxa"/>
          </w:tcPr>
          <w:p w14:paraId="5B0F8B6E">
            <w:pPr>
              <w:spacing w:line="240" w:lineRule="auto"/>
              <w:rPr>
                <w:color w:val="auto"/>
                <w:highlight w:val="none"/>
              </w:rPr>
            </w:pPr>
          </w:p>
        </w:tc>
        <w:tc>
          <w:tcPr>
            <w:tcW w:w="1355" w:type="dxa"/>
          </w:tcPr>
          <w:p w14:paraId="7A32D926">
            <w:pPr>
              <w:spacing w:line="240" w:lineRule="auto"/>
              <w:rPr>
                <w:color w:val="auto"/>
                <w:highlight w:val="none"/>
              </w:rPr>
            </w:pPr>
          </w:p>
        </w:tc>
        <w:tc>
          <w:tcPr>
            <w:tcW w:w="811" w:type="dxa"/>
          </w:tcPr>
          <w:p w14:paraId="6794E793">
            <w:pPr>
              <w:spacing w:line="240" w:lineRule="auto"/>
              <w:rPr>
                <w:color w:val="auto"/>
                <w:highlight w:val="none"/>
              </w:rPr>
            </w:pPr>
          </w:p>
        </w:tc>
        <w:tc>
          <w:tcPr>
            <w:tcW w:w="992" w:type="dxa"/>
          </w:tcPr>
          <w:p w14:paraId="30B8E8D6">
            <w:pPr>
              <w:spacing w:line="240" w:lineRule="auto"/>
              <w:rPr>
                <w:color w:val="auto"/>
                <w:highlight w:val="none"/>
              </w:rPr>
            </w:pPr>
          </w:p>
        </w:tc>
        <w:tc>
          <w:tcPr>
            <w:tcW w:w="1276" w:type="dxa"/>
          </w:tcPr>
          <w:p w14:paraId="1C182C31">
            <w:pPr>
              <w:spacing w:line="240" w:lineRule="auto"/>
              <w:rPr>
                <w:color w:val="auto"/>
                <w:highlight w:val="none"/>
              </w:rPr>
            </w:pPr>
          </w:p>
        </w:tc>
        <w:tc>
          <w:tcPr>
            <w:tcW w:w="1417" w:type="dxa"/>
          </w:tcPr>
          <w:p w14:paraId="5C917295">
            <w:pPr>
              <w:spacing w:line="240" w:lineRule="auto"/>
              <w:rPr>
                <w:color w:val="auto"/>
                <w:highlight w:val="none"/>
              </w:rPr>
            </w:pPr>
          </w:p>
        </w:tc>
        <w:tc>
          <w:tcPr>
            <w:tcW w:w="808" w:type="dxa"/>
          </w:tcPr>
          <w:p w14:paraId="7CD0223A">
            <w:pPr>
              <w:spacing w:line="240" w:lineRule="auto"/>
              <w:rPr>
                <w:color w:val="auto"/>
                <w:highlight w:val="none"/>
              </w:rPr>
            </w:pPr>
          </w:p>
        </w:tc>
      </w:tr>
      <w:bookmarkEnd w:id="276"/>
    </w:tbl>
    <w:p w14:paraId="555507DA">
      <w:pPr>
        <w:pStyle w:val="52"/>
        <w:ind w:firstLine="480"/>
        <w:rPr>
          <w:color w:val="auto"/>
          <w:highlight w:val="none"/>
        </w:rPr>
      </w:pPr>
      <w:r>
        <w:rPr>
          <w:rFonts w:hint="eastAsia"/>
          <w:color w:val="auto"/>
          <w:highlight w:val="none"/>
        </w:rPr>
        <w:t>注：需按评分标准要求后附相应业绩证明材料（如有的话）。</w:t>
      </w:r>
    </w:p>
    <w:p w14:paraId="6266DE4E">
      <w:pPr>
        <w:pStyle w:val="52"/>
        <w:ind w:firstLine="480"/>
        <w:rPr>
          <w:color w:val="auto"/>
          <w:highlight w:val="none"/>
        </w:rPr>
      </w:pPr>
    </w:p>
    <w:p w14:paraId="58A1FADB">
      <w:pPr>
        <w:pStyle w:val="52"/>
        <w:ind w:firstLine="480"/>
        <w:rPr>
          <w:color w:val="auto"/>
          <w:highlight w:val="none"/>
        </w:rPr>
      </w:pPr>
    </w:p>
    <w:p w14:paraId="0459E663">
      <w:pPr>
        <w:pStyle w:val="52"/>
        <w:ind w:firstLine="480"/>
        <w:rPr>
          <w:color w:val="auto"/>
          <w:highlight w:val="none"/>
        </w:rPr>
      </w:pPr>
    </w:p>
    <w:p w14:paraId="331C108B">
      <w:pPr>
        <w:pStyle w:val="52"/>
        <w:ind w:firstLine="480"/>
        <w:rPr>
          <w:color w:val="auto"/>
          <w:highlight w:val="none"/>
        </w:rPr>
      </w:pPr>
    </w:p>
    <w:p w14:paraId="5426340C">
      <w:pPr>
        <w:pStyle w:val="51"/>
        <w:rPr>
          <w:color w:val="auto"/>
          <w:highlight w:val="none"/>
        </w:rPr>
      </w:pPr>
      <w:bookmarkStart w:id="277" w:name="_Toc226046017"/>
      <w:r>
        <w:rPr>
          <w:color w:val="auto"/>
          <w:highlight w:val="none"/>
        </w:rPr>
        <w:t>8</w:t>
      </w:r>
      <w:r>
        <w:rPr>
          <w:rFonts w:hint="eastAsia"/>
          <w:color w:val="auto"/>
          <w:highlight w:val="none"/>
        </w:rPr>
        <w:t>-2、其它招标文件要求的或投标人认为应当或有必要提供的资料</w:t>
      </w:r>
      <w:bookmarkEnd w:id="277"/>
    </w:p>
    <w:p w14:paraId="14DBE631">
      <w:pPr>
        <w:rPr>
          <w:color w:val="auto"/>
          <w:highlight w:val="none"/>
        </w:rPr>
      </w:pPr>
    </w:p>
    <w:p w14:paraId="69C7A4BD">
      <w:pPr>
        <w:rPr>
          <w:color w:val="auto"/>
          <w:highlight w:val="none"/>
        </w:rPr>
      </w:pPr>
    </w:p>
    <w:p w14:paraId="763B7575">
      <w:pPr>
        <w:rPr>
          <w:color w:val="auto"/>
          <w:highlight w:val="none"/>
        </w:rPr>
      </w:pPr>
    </w:p>
    <w:p w14:paraId="031506B8">
      <w:pPr>
        <w:rPr>
          <w:color w:val="auto"/>
          <w:highlight w:val="none"/>
        </w:rPr>
      </w:pPr>
    </w:p>
    <w:p w14:paraId="68EAC7F8">
      <w:pPr>
        <w:widowControl/>
        <w:adjustRightInd/>
        <w:snapToGrid/>
        <w:spacing w:line="240" w:lineRule="auto"/>
        <w:jc w:val="left"/>
        <w:rPr>
          <w:color w:val="auto"/>
          <w:highlight w:val="none"/>
        </w:rPr>
      </w:pPr>
    </w:p>
    <w:p w14:paraId="3F487EF2">
      <w:pPr>
        <w:rPr>
          <w:color w:val="auto"/>
          <w:highlight w:val="none"/>
        </w:rPr>
      </w:pPr>
    </w:p>
    <w:p w14:paraId="006778F5">
      <w:pPr>
        <w:rPr>
          <w:color w:val="auto"/>
          <w:highlight w:val="none"/>
        </w:rPr>
      </w:pPr>
    </w:p>
    <w:p w14:paraId="4383DE22">
      <w:pPr>
        <w:widowControl/>
        <w:adjustRightInd/>
        <w:snapToGrid/>
        <w:spacing w:line="240" w:lineRule="auto"/>
        <w:jc w:val="left"/>
        <w:rPr>
          <w:rFonts w:hAnsi="Cambria" w:eastAsia="黑体" w:cs="Times New Roman"/>
          <w:b/>
          <w:bCs/>
          <w:color w:val="auto"/>
          <w:kern w:val="0"/>
          <w:sz w:val="32"/>
          <w:szCs w:val="32"/>
          <w:highlight w:val="none"/>
        </w:rPr>
      </w:pPr>
      <w:r>
        <w:rPr>
          <w:color w:val="auto"/>
          <w:highlight w:val="none"/>
        </w:rPr>
        <w:br w:type="page"/>
      </w:r>
    </w:p>
    <w:p w14:paraId="0256330F">
      <w:pPr>
        <w:pStyle w:val="3"/>
        <w:rPr>
          <w:color w:val="auto"/>
          <w:highlight w:val="none"/>
        </w:rPr>
      </w:pPr>
      <w:bookmarkStart w:id="278" w:name="_Hlk51263672"/>
      <w:bookmarkStart w:id="279" w:name="_Toc226046018"/>
      <w:bookmarkStart w:id="280" w:name="_Toc236941176"/>
      <w:r>
        <w:rPr>
          <w:rFonts w:hint="eastAsia"/>
          <w:color w:val="auto"/>
          <w:highlight w:val="none"/>
        </w:rPr>
        <w:t>资格、资信证明文件</w:t>
      </w:r>
      <w:bookmarkEnd w:id="278"/>
      <w:r>
        <w:rPr>
          <w:rFonts w:hint="eastAsia"/>
          <w:color w:val="auto"/>
          <w:highlight w:val="none"/>
        </w:rPr>
        <w:t>分册封面建议格式</w:t>
      </w:r>
      <w:bookmarkEnd w:id="279"/>
      <w:bookmarkEnd w:id="280"/>
    </w:p>
    <w:p w14:paraId="74351EB2">
      <w:pPr>
        <w:rPr>
          <w:color w:val="auto"/>
          <w:highlight w:val="none"/>
        </w:rPr>
      </w:pPr>
      <w:r>
        <w:rPr>
          <w:rFonts w:ascii="Arial" w:hAnsi="Arial" w:cs="Arial"/>
          <w:color w:val="auto"/>
          <w:highlight w:val="none"/>
        </w:rPr>
        <w:t>【封面建议格式仅供参考，但投标文件所有纸质构成部分（正本）封面必须盖章，由于封面使用了光滑纸张等不便盖章情况的，则认可在扉页或封面之后的第一页盖章】</w:t>
      </w:r>
    </w:p>
    <w:p w14:paraId="37C4608C">
      <w:pPr>
        <w:rPr>
          <w:color w:val="auto"/>
          <w:highlight w:val="none"/>
        </w:rPr>
      </w:pPr>
    </w:p>
    <w:p w14:paraId="5ED18E19">
      <w:pPr>
        <w:widowControl/>
        <w:jc w:val="right"/>
        <w:rPr>
          <w:rFonts w:hAnsi="宋体"/>
          <w:b/>
          <w:color w:val="auto"/>
          <w:sz w:val="44"/>
          <w:szCs w:val="44"/>
          <w:highlight w:val="none"/>
        </w:rPr>
      </w:pPr>
      <w:r>
        <w:rPr>
          <w:rFonts w:hint="eastAsia" w:hAnsi="宋体"/>
          <w:b/>
          <w:color w:val="auto"/>
          <w:sz w:val="32"/>
          <w:szCs w:val="32"/>
          <w:highlight w:val="none"/>
        </w:rPr>
        <w:t>正本【或副本】</w:t>
      </w:r>
    </w:p>
    <w:p w14:paraId="164B31DA">
      <w:pPr>
        <w:rPr>
          <w:color w:val="auto"/>
          <w:highlight w:val="none"/>
        </w:rPr>
      </w:pPr>
    </w:p>
    <w:p w14:paraId="61247D53">
      <w:pPr>
        <w:spacing w:line="360" w:lineRule="auto"/>
        <w:rPr>
          <w:color w:val="auto"/>
          <w:sz w:val="28"/>
          <w:szCs w:val="28"/>
          <w:highlight w:val="none"/>
          <w:u w:val="single"/>
        </w:rPr>
      </w:pPr>
      <w:r>
        <w:rPr>
          <w:rFonts w:hint="eastAsia"/>
          <w:color w:val="auto"/>
          <w:sz w:val="28"/>
          <w:szCs w:val="28"/>
          <w:highlight w:val="none"/>
        </w:rPr>
        <w:t>项目名称：</w:t>
      </w:r>
      <w:r>
        <w:rPr>
          <w:rFonts w:hint="eastAsia"/>
          <w:color w:val="auto"/>
          <w:sz w:val="28"/>
          <w:szCs w:val="28"/>
          <w:highlight w:val="none"/>
          <w:u w:val="single"/>
        </w:rPr>
        <w:t xml:space="preserve">                              </w:t>
      </w:r>
    </w:p>
    <w:p w14:paraId="45D49F56">
      <w:pPr>
        <w:spacing w:line="360" w:lineRule="auto"/>
        <w:rPr>
          <w:color w:val="auto"/>
          <w:sz w:val="28"/>
          <w:szCs w:val="28"/>
          <w:highlight w:val="none"/>
          <w:u w:val="single"/>
        </w:rPr>
      </w:pPr>
      <w:r>
        <w:rPr>
          <w:rFonts w:hint="eastAsia"/>
          <w:color w:val="auto"/>
          <w:sz w:val="28"/>
          <w:szCs w:val="28"/>
          <w:highlight w:val="none"/>
        </w:rPr>
        <w:t>包件名称：</w:t>
      </w:r>
      <w:r>
        <w:rPr>
          <w:rFonts w:hint="eastAsia"/>
          <w:color w:val="auto"/>
          <w:sz w:val="28"/>
          <w:szCs w:val="28"/>
          <w:highlight w:val="none"/>
          <w:u w:val="single"/>
        </w:rPr>
        <w:t xml:space="preserve">                              </w:t>
      </w:r>
    </w:p>
    <w:p w14:paraId="15D78110">
      <w:pPr>
        <w:spacing w:line="360" w:lineRule="auto"/>
        <w:rPr>
          <w:color w:val="auto"/>
          <w:sz w:val="28"/>
          <w:szCs w:val="28"/>
          <w:highlight w:val="none"/>
          <w:u w:val="single"/>
        </w:rPr>
      </w:pPr>
      <w:r>
        <w:rPr>
          <w:rFonts w:hint="eastAsia"/>
          <w:color w:val="auto"/>
          <w:sz w:val="28"/>
          <w:szCs w:val="28"/>
          <w:highlight w:val="none"/>
        </w:rPr>
        <w:t>项目编号/包件号：</w:t>
      </w:r>
      <w:r>
        <w:rPr>
          <w:rFonts w:hint="eastAsia"/>
          <w:color w:val="auto"/>
          <w:sz w:val="28"/>
          <w:szCs w:val="28"/>
          <w:highlight w:val="none"/>
          <w:u w:val="single"/>
        </w:rPr>
        <w:t xml:space="preserve">                              </w:t>
      </w:r>
    </w:p>
    <w:p w14:paraId="4AA23DD3">
      <w:pPr>
        <w:widowControl/>
        <w:jc w:val="left"/>
        <w:rPr>
          <w:rFonts w:hAnsi="宋体"/>
          <w:color w:val="auto"/>
          <w:highlight w:val="none"/>
        </w:rPr>
      </w:pPr>
    </w:p>
    <w:p w14:paraId="1C6016A9">
      <w:pPr>
        <w:widowControl/>
        <w:jc w:val="center"/>
        <w:rPr>
          <w:rFonts w:hAnsi="宋体"/>
          <w:color w:val="auto"/>
          <w:highlight w:val="none"/>
        </w:rPr>
      </w:pPr>
    </w:p>
    <w:p w14:paraId="269E21E8">
      <w:pPr>
        <w:widowControl/>
        <w:jc w:val="center"/>
        <w:rPr>
          <w:rFonts w:hAnsi="宋体"/>
          <w:color w:val="auto"/>
          <w:sz w:val="72"/>
          <w:szCs w:val="72"/>
          <w:highlight w:val="none"/>
        </w:rPr>
      </w:pPr>
      <w:r>
        <w:rPr>
          <w:rFonts w:hint="eastAsia" w:hAnsi="宋体"/>
          <w:color w:val="auto"/>
          <w:sz w:val="72"/>
          <w:szCs w:val="72"/>
          <w:highlight w:val="none"/>
        </w:rPr>
        <w:t>投标文件</w:t>
      </w:r>
    </w:p>
    <w:p w14:paraId="61E55F93">
      <w:pPr>
        <w:widowControl/>
        <w:jc w:val="center"/>
        <w:rPr>
          <w:rFonts w:hAnsi="宋体"/>
          <w:color w:val="auto"/>
          <w:sz w:val="52"/>
          <w:szCs w:val="52"/>
          <w:highlight w:val="none"/>
        </w:rPr>
      </w:pPr>
      <w:r>
        <w:rPr>
          <w:rFonts w:hint="eastAsia" w:hAnsi="宋体"/>
          <w:color w:val="auto"/>
          <w:sz w:val="52"/>
          <w:szCs w:val="52"/>
          <w:highlight w:val="none"/>
        </w:rPr>
        <w:t>资格、资信证明文件分册</w:t>
      </w:r>
    </w:p>
    <w:p w14:paraId="5C1FD888">
      <w:pPr>
        <w:widowControl/>
        <w:jc w:val="left"/>
        <w:rPr>
          <w:color w:val="auto"/>
          <w:highlight w:val="none"/>
        </w:rPr>
      </w:pPr>
    </w:p>
    <w:p w14:paraId="2885B121">
      <w:pPr>
        <w:widowControl/>
        <w:jc w:val="left"/>
        <w:rPr>
          <w:color w:val="auto"/>
          <w:highlight w:val="none"/>
        </w:rPr>
      </w:pPr>
    </w:p>
    <w:p w14:paraId="536B29A6">
      <w:pPr>
        <w:widowControl/>
        <w:rPr>
          <w:rFonts w:hAnsi="宋体"/>
          <w:color w:val="auto"/>
          <w:sz w:val="30"/>
          <w:szCs w:val="30"/>
          <w:highlight w:val="none"/>
        </w:rPr>
      </w:pPr>
    </w:p>
    <w:p w14:paraId="2068487B">
      <w:pPr>
        <w:widowControl/>
        <w:rPr>
          <w:rFonts w:hAnsi="宋体"/>
          <w:color w:val="auto"/>
          <w:sz w:val="30"/>
          <w:szCs w:val="30"/>
          <w:highlight w:val="none"/>
        </w:rPr>
      </w:pPr>
    </w:p>
    <w:p w14:paraId="51D04511">
      <w:pPr>
        <w:widowControl/>
        <w:rPr>
          <w:rFonts w:hAnsi="宋体"/>
          <w:color w:val="auto"/>
          <w:sz w:val="30"/>
          <w:szCs w:val="30"/>
          <w:highlight w:val="none"/>
        </w:rPr>
      </w:pPr>
    </w:p>
    <w:p w14:paraId="48751392">
      <w:pPr>
        <w:widowControl/>
        <w:rPr>
          <w:rFonts w:hAnsi="宋体"/>
          <w:color w:val="auto"/>
          <w:sz w:val="30"/>
          <w:szCs w:val="30"/>
          <w:highlight w:val="none"/>
        </w:rPr>
      </w:pPr>
    </w:p>
    <w:p w14:paraId="2137E0F2">
      <w:pPr>
        <w:widowControl/>
        <w:rPr>
          <w:rFonts w:hAnsi="宋体"/>
          <w:color w:val="auto"/>
          <w:sz w:val="30"/>
          <w:szCs w:val="30"/>
          <w:highlight w:val="none"/>
        </w:rPr>
      </w:pPr>
    </w:p>
    <w:p w14:paraId="311B7F76">
      <w:pPr>
        <w:widowControl/>
        <w:rPr>
          <w:rFonts w:hAnsi="宋体"/>
          <w:color w:val="auto"/>
          <w:sz w:val="30"/>
          <w:szCs w:val="30"/>
          <w:highlight w:val="none"/>
        </w:rPr>
      </w:pPr>
    </w:p>
    <w:p w14:paraId="106FF9EB">
      <w:pPr>
        <w:widowControl/>
        <w:rPr>
          <w:rFonts w:hAnsi="宋体"/>
          <w:color w:val="auto"/>
          <w:sz w:val="30"/>
          <w:szCs w:val="30"/>
          <w:highlight w:val="none"/>
        </w:rPr>
      </w:pPr>
    </w:p>
    <w:p w14:paraId="1D9FCC0E">
      <w:pPr>
        <w:widowControl/>
        <w:rPr>
          <w:rFonts w:hAnsi="宋体"/>
          <w:color w:val="auto"/>
          <w:sz w:val="30"/>
          <w:szCs w:val="30"/>
          <w:highlight w:val="none"/>
          <w:u w:val="single"/>
        </w:rPr>
      </w:pPr>
      <w:r>
        <w:rPr>
          <w:rFonts w:hint="eastAsia" w:hAnsi="宋体"/>
          <w:color w:val="auto"/>
          <w:sz w:val="30"/>
          <w:szCs w:val="30"/>
          <w:highlight w:val="none"/>
        </w:rPr>
        <w:t>投标人名称：</w:t>
      </w:r>
      <w:r>
        <w:rPr>
          <w:rFonts w:hint="eastAsia" w:hAnsi="宋体"/>
          <w:color w:val="auto"/>
          <w:sz w:val="30"/>
          <w:szCs w:val="30"/>
          <w:highlight w:val="none"/>
          <w:u w:val="single"/>
        </w:rPr>
        <w:t xml:space="preserve">                            </w:t>
      </w:r>
    </w:p>
    <w:p w14:paraId="35AE6209">
      <w:pPr>
        <w:widowControl/>
        <w:jc w:val="left"/>
        <w:rPr>
          <w:color w:val="auto"/>
          <w:sz w:val="30"/>
          <w:szCs w:val="30"/>
          <w:highlight w:val="none"/>
        </w:rPr>
      </w:pPr>
    </w:p>
    <w:p w14:paraId="67BA8C23">
      <w:pPr>
        <w:widowControl/>
        <w:jc w:val="left"/>
        <w:rPr>
          <w:color w:val="auto"/>
          <w:sz w:val="30"/>
          <w:szCs w:val="30"/>
          <w:highlight w:val="none"/>
        </w:rPr>
      </w:pPr>
    </w:p>
    <w:p w14:paraId="571699D2">
      <w:pPr>
        <w:widowControl/>
        <w:jc w:val="left"/>
        <w:rPr>
          <w:color w:val="auto"/>
          <w:sz w:val="30"/>
          <w:szCs w:val="30"/>
          <w:highlight w:val="none"/>
          <w:u w:val="single"/>
        </w:rPr>
      </w:pPr>
      <w:r>
        <w:rPr>
          <w:rFonts w:hint="eastAsia"/>
          <w:color w:val="auto"/>
          <w:sz w:val="30"/>
          <w:szCs w:val="30"/>
          <w:highlight w:val="none"/>
        </w:rPr>
        <w:t>投标人公章：</w:t>
      </w:r>
      <w:r>
        <w:rPr>
          <w:rFonts w:hint="eastAsia"/>
          <w:color w:val="auto"/>
          <w:sz w:val="30"/>
          <w:szCs w:val="30"/>
          <w:highlight w:val="none"/>
          <w:u w:val="single"/>
        </w:rPr>
        <w:t xml:space="preserve">                       </w:t>
      </w:r>
      <w:r>
        <w:rPr>
          <w:color w:val="auto"/>
          <w:sz w:val="30"/>
          <w:szCs w:val="30"/>
          <w:highlight w:val="none"/>
          <w:u w:val="single"/>
        </w:rPr>
        <w:t xml:space="preserve">      </w:t>
      </w:r>
    </w:p>
    <w:p w14:paraId="45F9DD7A">
      <w:pPr>
        <w:widowControl/>
        <w:adjustRightInd/>
        <w:snapToGrid/>
        <w:spacing w:line="240" w:lineRule="auto"/>
        <w:jc w:val="left"/>
        <w:rPr>
          <w:color w:val="auto"/>
          <w:highlight w:val="none"/>
        </w:rPr>
      </w:pPr>
      <w:r>
        <w:rPr>
          <w:color w:val="auto"/>
          <w:highlight w:val="none"/>
        </w:rPr>
        <w:br w:type="page"/>
      </w:r>
    </w:p>
    <w:p w14:paraId="72328D4D">
      <w:pPr>
        <w:pStyle w:val="3"/>
        <w:rPr>
          <w:color w:val="auto"/>
          <w:highlight w:val="none"/>
        </w:rPr>
      </w:pPr>
      <w:bookmarkStart w:id="281" w:name="_Toc236941177"/>
      <w:bookmarkStart w:id="282" w:name="_Toc226046019"/>
      <w:r>
        <w:rPr>
          <w:rFonts w:hint="eastAsia"/>
          <w:color w:val="auto"/>
          <w:highlight w:val="none"/>
        </w:rPr>
        <w:t>附件</w:t>
      </w:r>
      <w:r>
        <w:rPr>
          <w:color w:val="auto"/>
          <w:highlight w:val="none"/>
        </w:rPr>
        <w:t>9</w:t>
      </w:r>
      <w:r>
        <w:rPr>
          <w:rFonts w:hint="eastAsia"/>
          <w:color w:val="auto"/>
          <w:highlight w:val="none"/>
        </w:rPr>
        <w:t xml:space="preserve"> 资格、资信证明文件</w:t>
      </w:r>
      <w:bookmarkEnd w:id="281"/>
      <w:bookmarkEnd w:id="282"/>
    </w:p>
    <w:tbl>
      <w:tblPr>
        <w:tblStyle w:val="2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14:paraId="1F4D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14:paraId="4DC7779A">
            <w:pPr>
              <w:spacing w:line="240" w:lineRule="auto"/>
              <w:jc w:val="center"/>
              <w:rPr>
                <w:rFonts w:cs="Arial" w:hAnsiTheme="minorEastAsia"/>
                <w:b/>
                <w:bCs/>
                <w:color w:val="auto"/>
                <w:highlight w:val="none"/>
              </w:rPr>
            </w:pPr>
            <w:r>
              <w:rPr>
                <w:rFonts w:hint="eastAsia" w:cs="Arial" w:hAnsiTheme="minorEastAsia"/>
                <w:b/>
                <w:bCs/>
                <w:color w:val="auto"/>
                <w:highlight w:val="none"/>
              </w:rPr>
              <w:t>附件顺序</w:t>
            </w:r>
          </w:p>
        </w:tc>
        <w:tc>
          <w:tcPr>
            <w:tcW w:w="2791" w:type="dxa"/>
            <w:vAlign w:val="center"/>
          </w:tcPr>
          <w:p w14:paraId="50A31628">
            <w:pPr>
              <w:spacing w:line="240" w:lineRule="auto"/>
              <w:jc w:val="center"/>
              <w:rPr>
                <w:rFonts w:ascii="Arial" w:hAnsi="Arial" w:cs="Arial"/>
                <w:b/>
                <w:bCs/>
                <w:color w:val="auto"/>
                <w:highlight w:val="none"/>
              </w:rPr>
            </w:pPr>
            <w:r>
              <w:rPr>
                <w:rFonts w:hint="eastAsia" w:ascii="Arial" w:hAnsi="Arial" w:cs="Arial"/>
                <w:b/>
                <w:bCs/>
                <w:color w:val="auto"/>
                <w:highlight w:val="none"/>
              </w:rPr>
              <w:t>提交文件</w:t>
            </w:r>
          </w:p>
        </w:tc>
        <w:tc>
          <w:tcPr>
            <w:tcW w:w="5572" w:type="dxa"/>
            <w:vAlign w:val="center"/>
          </w:tcPr>
          <w:p w14:paraId="7ED24256">
            <w:pPr>
              <w:spacing w:line="240" w:lineRule="auto"/>
              <w:jc w:val="center"/>
              <w:rPr>
                <w:rFonts w:ascii="Arial" w:hAnsi="Arial" w:cs="Arial"/>
                <w:b/>
                <w:bCs/>
                <w:color w:val="auto"/>
                <w:highlight w:val="none"/>
              </w:rPr>
            </w:pPr>
            <w:r>
              <w:rPr>
                <w:rFonts w:hint="eastAsia" w:ascii="Arial" w:hAnsi="Arial" w:cs="Arial"/>
                <w:b/>
                <w:bCs/>
                <w:color w:val="auto"/>
                <w:highlight w:val="none"/>
              </w:rPr>
              <w:t>提交文件说明与评审标准</w:t>
            </w:r>
          </w:p>
        </w:tc>
      </w:tr>
      <w:tr w14:paraId="04B4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14:paraId="4C2EAA5F">
            <w:pPr>
              <w:spacing w:line="240" w:lineRule="auto"/>
              <w:jc w:val="center"/>
              <w:rPr>
                <w:rFonts w:cs="Arial" w:hAnsiTheme="minorEastAsia"/>
                <w:b/>
                <w:bCs/>
                <w:color w:val="auto"/>
                <w:highlight w:val="none"/>
              </w:rPr>
            </w:pPr>
          </w:p>
        </w:tc>
        <w:tc>
          <w:tcPr>
            <w:tcW w:w="8363" w:type="dxa"/>
            <w:gridSpan w:val="2"/>
            <w:vAlign w:val="center"/>
          </w:tcPr>
          <w:p w14:paraId="145D72B0">
            <w:pPr>
              <w:spacing w:line="240" w:lineRule="auto"/>
              <w:jc w:val="center"/>
              <w:rPr>
                <w:rFonts w:ascii="Arial" w:hAnsi="Arial" w:cs="Arial"/>
                <w:b/>
                <w:bCs/>
                <w:color w:val="auto"/>
                <w:highlight w:val="none"/>
              </w:rPr>
            </w:pPr>
            <w:r>
              <w:rPr>
                <w:rFonts w:hint="eastAsia" w:ascii="Arial" w:hAnsi="Arial" w:cs="Arial"/>
                <w:b/>
                <w:bCs/>
                <w:color w:val="auto"/>
                <w:highlight w:val="none"/>
              </w:rPr>
              <w:t>基本资格、资信证明文件</w:t>
            </w:r>
          </w:p>
        </w:tc>
      </w:tr>
      <w:tr w14:paraId="52A3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073CDB1">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-1</w:t>
            </w:r>
          </w:p>
        </w:tc>
        <w:tc>
          <w:tcPr>
            <w:tcW w:w="2791" w:type="dxa"/>
            <w:vAlign w:val="center"/>
          </w:tcPr>
          <w:p w14:paraId="1E979D84">
            <w:pPr>
              <w:spacing w:line="240" w:lineRule="auto"/>
              <w:jc w:val="left"/>
              <w:rPr>
                <w:rFonts w:ascii="Arial" w:hAnsi="Arial" w:cs="Arial"/>
                <w:bCs/>
                <w:color w:val="auto"/>
                <w:highlight w:val="none"/>
              </w:rPr>
            </w:pPr>
            <w:r>
              <w:rPr>
                <w:rFonts w:hint="eastAsia" w:ascii="Arial" w:hAnsi="Arial" w:cs="Arial"/>
                <w:bCs/>
                <w:color w:val="auto"/>
                <w:highlight w:val="none"/>
              </w:rPr>
              <w:t>法人或者其他组织、自然人的营业执照等证明文件</w:t>
            </w:r>
          </w:p>
        </w:tc>
        <w:tc>
          <w:tcPr>
            <w:tcW w:w="5572" w:type="dxa"/>
            <w:vAlign w:val="center"/>
          </w:tcPr>
          <w:p w14:paraId="67B6C4D8">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投标人是企业（包括合伙企业）的，应提供其在市场监督管理部门注册的有效“营业执照”的复印件；</w:t>
            </w:r>
          </w:p>
          <w:p w14:paraId="452D98B6">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供应商是事业单位的，应提供其有效的“事业单位法人证书”复印件；</w:t>
            </w:r>
          </w:p>
          <w:p w14:paraId="74DB08B6">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投标人是非企业专业服务机构的，应提供其有效的“执业许可证”复印件；</w:t>
            </w:r>
          </w:p>
          <w:p w14:paraId="25A423B4">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投标人是民办非企业单位的，应提供其有效的登记证书复印件；</w:t>
            </w:r>
          </w:p>
          <w:p w14:paraId="03E3C025">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投标人是个体工商户的，应提供其有效的“营业执照”复印件；</w:t>
            </w:r>
          </w:p>
          <w:p w14:paraId="7C0244D5">
            <w:pPr>
              <w:pStyle w:val="53"/>
              <w:numPr>
                <w:ilvl w:val="0"/>
                <w:numId w:val="23"/>
              </w:numPr>
              <w:adjustRightInd/>
              <w:spacing w:line="240" w:lineRule="auto"/>
              <w:ind w:firstLineChars="0"/>
              <w:rPr>
                <w:rFonts w:ascii="Arial" w:hAnsi="Arial" w:cs="Arial"/>
                <w:bCs/>
                <w:color w:val="auto"/>
                <w:highlight w:val="none"/>
              </w:rPr>
            </w:pPr>
            <w:r>
              <w:rPr>
                <w:rFonts w:hint="eastAsia" w:ascii="Arial" w:hAnsi="Arial" w:cs="Arial"/>
                <w:bCs/>
                <w:color w:val="auto"/>
                <w:highlight w:val="none"/>
              </w:rPr>
              <w:t>投标人是自然人的，应提供其有效的自然人身份证明复印件。</w:t>
            </w:r>
          </w:p>
        </w:tc>
      </w:tr>
      <w:tr w14:paraId="13FB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Merge w:val="restart"/>
            <w:vAlign w:val="center"/>
          </w:tcPr>
          <w:p w14:paraId="4EAA7E7F">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-2</w:t>
            </w:r>
          </w:p>
        </w:tc>
        <w:tc>
          <w:tcPr>
            <w:tcW w:w="2791" w:type="dxa"/>
            <w:vMerge w:val="restart"/>
            <w:vAlign w:val="center"/>
          </w:tcPr>
          <w:p w14:paraId="14CA5433">
            <w:pPr>
              <w:spacing w:line="240" w:lineRule="auto"/>
              <w:jc w:val="left"/>
              <w:rPr>
                <w:rFonts w:ascii="Arial" w:hAnsi="Arial" w:cs="Arial"/>
                <w:bCs/>
                <w:color w:val="auto"/>
                <w:highlight w:val="none"/>
              </w:rPr>
            </w:pPr>
            <w:r>
              <w:rPr>
                <w:rFonts w:hint="eastAsia" w:ascii="Arial" w:hAnsi="Arial" w:cs="Arial"/>
                <w:bCs/>
                <w:color w:val="auto"/>
                <w:highlight w:val="none"/>
              </w:rPr>
              <w:t>财务状况报告：提供（1）或提供（2）</w:t>
            </w:r>
          </w:p>
        </w:tc>
        <w:tc>
          <w:tcPr>
            <w:tcW w:w="5572" w:type="dxa"/>
            <w:vAlign w:val="center"/>
          </w:tcPr>
          <w:p w14:paraId="5044AE20">
            <w:pPr>
              <w:spacing w:line="240" w:lineRule="auto"/>
              <w:jc w:val="left"/>
              <w:rPr>
                <w:color w:val="auto"/>
                <w:highlight w:val="none"/>
              </w:rPr>
            </w:pPr>
            <w:r>
              <w:rPr>
                <w:rFonts w:hint="eastAsia"/>
                <w:color w:val="auto"/>
                <w:highlight w:val="none"/>
              </w:rPr>
              <w:t>（1）提供2</w:t>
            </w:r>
            <w:r>
              <w:rPr>
                <w:color w:val="auto"/>
                <w:highlight w:val="none"/>
              </w:rPr>
              <w:t>025</w:t>
            </w:r>
            <w:r>
              <w:rPr>
                <w:rFonts w:hint="eastAsia"/>
                <w:color w:val="auto"/>
                <w:highlight w:val="none"/>
              </w:rPr>
              <w:t>年度财务报表复印件，应满足以下要求：</w:t>
            </w:r>
          </w:p>
          <w:p w14:paraId="6CC93B8E">
            <w:pPr>
              <w:numPr>
                <w:ilvl w:val="0"/>
                <w:numId w:val="10"/>
              </w:numPr>
              <w:spacing w:line="240" w:lineRule="auto"/>
              <w:jc w:val="left"/>
              <w:rPr>
                <w:rFonts w:ascii="Arial" w:hAnsi="Arial" w:cs="Arial"/>
                <w:bCs/>
                <w:color w:val="auto"/>
                <w:highlight w:val="none"/>
              </w:rPr>
            </w:pPr>
            <w:r>
              <w:rPr>
                <w:rFonts w:hint="eastAsia" w:ascii="Arial" w:hAnsi="Arial" w:cs="Arial"/>
                <w:bCs/>
                <w:color w:val="auto"/>
                <w:highlight w:val="none"/>
              </w:rPr>
              <w:t>投标人是企业的，财务报表是指经会计师事务所审计的上述指定年度整个会计年度财务报表（须提供会计师事务所出具的审计报告复印件），复印件至少须包括审计意见正文、资产负债表、利润表（或损益表）、现金流量表。</w:t>
            </w:r>
          </w:p>
          <w:p w14:paraId="55667609">
            <w:pPr>
              <w:numPr>
                <w:ilvl w:val="0"/>
                <w:numId w:val="10"/>
              </w:numPr>
              <w:spacing w:line="240" w:lineRule="auto"/>
              <w:jc w:val="left"/>
              <w:rPr>
                <w:rFonts w:ascii="Arial" w:hAnsi="Arial" w:cs="Arial"/>
                <w:bCs/>
                <w:color w:val="auto"/>
                <w:highlight w:val="none"/>
              </w:rPr>
            </w:pPr>
            <w:r>
              <w:rPr>
                <w:rFonts w:hint="eastAsia" w:ascii="Arial" w:hAnsi="Arial" w:cs="Arial"/>
                <w:bCs/>
                <w:color w:val="auto"/>
                <w:highlight w:val="none"/>
              </w:rPr>
              <w:t>投标人适用《事业单位会计准则》的，财务报表是指上述指定年度整个会计年度财务报表（不要求必须是经审计的），复印件至少须包括资产负债表、收入支出表（</w:t>
            </w:r>
            <w:r>
              <w:rPr>
                <w:rFonts w:hint="eastAsia"/>
                <w:color w:val="auto"/>
                <w:highlight w:val="none"/>
              </w:rPr>
              <w:t>或收入费用表）</w:t>
            </w:r>
            <w:r>
              <w:rPr>
                <w:rFonts w:hint="eastAsia" w:ascii="Arial" w:hAnsi="Arial" w:cs="Arial"/>
                <w:bCs/>
                <w:color w:val="auto"/>
                <w:highlight w:val="none"/>
              </w:rPr>
              <w:t>、财政补助收入支出表。</w:t>
            </w:r>
          </w:p>
          <w:p w14:paraId="6F206F1A">
            <w:pPr>
              <w:numPr>
                <w:ilvl w:val="0"/>
                <w:numId w:val="10"/>
              </w:numPr>
              <w:spacing w:line="240" w:lineRule="auto"/>
              <w:jc w:val="left"/>
              <w:rPr>
                <w:rFonts w:ascii="Arial" w:hAnsi="Arial" w:cs="Arial"/>
                <w:bCs/>
                <w:color w:val="auto"/>
                <w:highlight w:val="none"/>
              </w:rPr>
            </w:pPr>
            <w:r>
              <w:rPr>
                <w:rFonts w:hint="eastAsia" w:ascii="Arial" w:hAnsi="Arial" w:cs="Arial"/>
                <w:bCs/>
                <w:color w:val="auto"/>
                <w:highlight w:val="none"/>
              </w:rPr>
              <w:t>投标人适用《政府会计准则》的，财务报表是指上述指定年度整个会计年度财务报表（不要求必须是经审计的），复印件至少须包括资产负债表、收入费用表。</w:t>
            </w:r>
          </w:p>
          <w:p w14:paraId="1313DB73">
            <w:pPr>
              <w:numPr>
                <w:ilvl w:val="0"/>
                <w:numId w:val="10"/>
              </w:numPr>
              <w:spacing w:line="240" w:lineRule="auto"/>
              <w:jc w:val="left"/>
              <w:rPr>
                <w:rFonts w:ascii="Arial" w:hAnsi="Arial" w:cs="Arial"/>
                <w:bCs/>
                <w:color w:val="auto"/>
                <w:highlight w:val="none"/>
              </w:rPr>
            </w:pPr>
            <w:r>
              <w:rPr>
                <w:rFonts w:hint="eastAsia" w:ascii="Arial" w:hAnsi="Arial" w:cs="Arial"/>
                <w:bCs/>
                <w:color w:val="auto"/>
                <w:highlight w:val="none"/>
              </w:rPr>
              <w:t>投标人适用《民间非营利组织会计制度》的，财务报表是指上述指定年度整个会计年度财务报表（不要求必须是经审计的），复印件至少须包括资产负债表、业务活动表、现金流量表。</w:t>
            </w:r>
          </w:p>
          <w:p w14:paraId="7B90287E">
            <w:pPr>
              <w:numPr>
                <w:ilvl w:val="0"/>
                <w:numId w:val="10"/>
              </w:numPr>
              <w:spacing w:line="240" w:lineRule="auto"/>
              <w:jc w:val="left"/>
              <w:rPr>
                <w:rFonts w:ascii="Arial" w:hAnsi="Arial" w:cs="Arial"/>
                <w:bCs/>
                <w:color w:val="auto"/>
                <w:highlight w:val="none"/>
              </w:rPr>
            </w:pPr>
            <w:r>
              <w:rPr>
                <w:rFonts w:hint="eastAsia" w:ascii="Arial" w:hAnsi="Arial" w:cs="Arial"/>
                <w:bCs/>
                <w:color w:val="auto"/>
                <w:highlight w:val="none"/>
              </w:rPr>
              <w:t>投标人是上述四种情况以外情况的，按照其依法适用的会计制度、财务规则或会计准则提供财务报表复印件（不要求必须是经审计的）</w:t>
            </w:r>
            <w:r>
              <w:rPr>
                <w:rFonts w:ascii="Arial" w:hAnsi="Arial" w:cs="Arial"/>
                <w:bCs/>
                <w:color w:val="auto"/>
                <w:highlight w:val="none"/>
              </w:rPr>
              <w:t>。</w:t>
            </w:r>
          </w:p>
        </w:tc>
      </w:tr>
      <w:tr w14:paraId="13DA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4" w:type="dxa"/>
            <w:vMerge w:val="continue"/>
            <w:vAlign w:val="center"/>
          </w:tcPr>
          <w:p w14:paraId="10BADDE6">
            <w:pPr>
              <w:spacing w:line="240" w:lineRule="auto"/>
              <w:jc w:val="center"/>
              <w:rPr>
                <w:rFonts w:cs="Arial" w:hAnsiTheme="minorEastAsia"/>
                <w:bCs/>
                <w:color w:val="auto"/>
                <w:highlight w:val="none"/>
              </w:rPr>
            </w:pPr>
          </w:p>
        </w:tc>
        <w:tc>
          <w:tcPr>
            <w:tcW w:w="2791" w:type="dxa"/>
            <w:vMerge w:val="continue"/>
            <w:vAlign w:val="center"/>
          </w:tcPr>
          <w:p w14:paraId="1E96A523">
            <w:pPr>
              <w:spacing w:line="240" w:lineRule="auto"/>
              <w:jc w:val="center"/>
              <w:rPr>
                <w:rFonts w:ascii="Arial" w:hAnsi="Arial" w:cs="Arial"/>
                <w:bCs/>
                <w:color w:val="auto"/>
                <w:highlight w:val="none"/>
              </w:rPr>
            </w:pPr>
          </w:p>
        </w:tc>
        <w:tc>
          <w:tcPr>
            <w:tcW w:w="5572" w:type="dxa"/>
            <w:vAlign w:val="center"/>
          </w:tcPr>
          <w:p w14:paraId="57D01E9F">
            <w:pPr>
              <w:spacing w:line="240" w:lineRule="auto"/>
              <w:jc w:val="left"/>
              <w:rPr>
                <w:rFonts w:ascii="Arial" w:hAnsi="Arial" w:cs="Arial"/>
                <w:bCs/>
                <w:color w:val="auto"/>
                <w:highlight w:val="none"/>
              </w:rPr>
            </w:pPr>
            <w:r>
              <w:rPr>
                <w:rFonts w:hint="eastAsia"/>
                <w:color w:val="auto"/>
                <w:highlight w:val="none"/>
              </w:rPr>
              <w:t>（2）提供资信证明原件或复印件，应满足以下要求：</w:t>
            </w:r>
          </w:p>
          <w:p w14:paraId="223D3B23">
            <w:pPr>
              <w:pStyle w:val="53"/>
              <w:numPr>
                <w:ilvl w:val="0"/>
                <w:numId w:val="23"/>
              </w:numPr>
              <w:adjustRightInd/>
              <w:spacing w:line="240" w:lineRule="auto"/>
              <w:ind w:firstLineChars="0"/>
              <w:rPr>
                <w:color w:val="auto"/>
                <w:highlight w:val="none"/>
              </w:rPr>
            </w:pPr>
            <w:r>
              <w:rPr>
                <w:rFonts w:hint="eastAsia"/>
                <w:color w:val="auto"/>
                <w:highlight w:val="none"/>
              </w:rPr>
              <w:t>资信证明须为开标日前三个月内由投标人开户银行出具。</w:t>
            </w:r>
          </w:p>
          <w:p w14:paraId="611E9477">
            <w:pPr>
              <w:pStyle w:val="53"/>
              <w:numPr>
                <w:ilvl w:val="0"/>
                <w:numId w:val="23"/>
              </w:numPr>
              <w:adjustRightInd/>
              <w:spacing w:line="240" w:lineRule="auto"/>
              <w:ind w:firstLineChars="0"/>
              <w:rPr>
                <w:color w:val="auto"/>
                <w:highlight w:val="none"/>
              </w:rPr>
            </w:pPr>
            <w:r>
              <w:rPr>
                <w:rFonts w:hint="eastAsia" w:hAnsiTheme="minorEastAsia"/>
                <w:color w:val="auto"/>
                <w:highlight w:val="none"/>
              </w:rPr>
              <w:t>无论开具银行是否</w:t>
            </w:r>
            <w:r>
              <w:rPr>
                <w:rFonts w:hint="eastAsia"/>
                <w:color w:val="auto"/>
                <w:highlight w:val="none"/>
              </w:rPr>
              <w:t>标明“复印无效”，投标人提供的复印件在本次投标中予以认可（即不因“复印无效”字样而认定资信证明复印件无效）。</w:t>
            </w:r>
          </w:p>
          <w:p w14:paraId="6054E584">
            <w:pPr>
              <w:pStyle w:val="53"/>
              <w:numPr>
                <w:ilvl w:val="0"/>
                <w:numId w:val="23"/>
              </w:numPr>
              <w:adjustRightInd/>
              <w:spacing w:line="240" w:lineRule="auto"/>
              <w:ind w:firstLineChars="0"/>
              <w:rPr>
                <w:rFonts w:hAnsiTheme="minorEastAsia"/>
                <w:color w:val="auto"/>
                <w:highlight w:val="none"/>
              </w:rPr>
            </w:pPr>
            <w:r>
              <w:rPr>
                <w:rFonts w:hint="eastAsia" w:hAnsiTheme="minorEastAsia"/>
                <w:color w:val="auto"/>
                <w:highlight w:val="none"/>
              </w:rPr>
              <w:t>无论开具银行是否有相关限制，本项目不限制资信证明的收受人和项目。</w:t>
            </w:r>
          </w:p>
          <w:p w14:paraId="7D2084C3">
            <w:pPr>
              <w:pStyle w:val="53"/>
              <w:numPr>
                <w:ilvl w:val="0"/>
                <w:numId w:val="23"/>
              </w:numPr>
              <w:adjustRightInd/>
              <w:spacing w:line="240" w:lineRule="auto"/>
              <w:ind w:firstLineChars="0"/>
              <w:rPr>
                <w:rFonts w:ascii="Arial" w:hAnsi="Arial" w:cs="Arial"/>
                <w:bCs/>
                <w:color w:val="auto"/>
                <w:highlight w:val="none"/>
              </w:rPr>
            </w:pPr>
            <w:r>
              <w:rPr>
                <w:rFonts w:hint="eastAsia" w:hAnsiTheme="minorEastAsia"/>
                <w:color w:val="auto"/>
                <w:highlight w:val="none"/>
              </w:rPr>
              <w:t>银行出具的存款证明不能替代银行资信证明。</w:t>
            </w:r>
          </w:p>
        </w:tc>
      </w:tr>
      <w:tr w14:paraId="1F63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81A5F01">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-3</w:t>
            </w:r>
          </w:p>
        </w:tc>
        <w:tc>
          <w:tcPr>
            <w:tcW w:w="2791" w:type="dxa"/>
            <w:vAlign w:val="center"/>
          </w:tcPr>
          <w:p w14:paraId="26683BC8">
            <w:pPr>
              <w:spacing w:line="240" w:lineRule="auto"/>
              <w:jc w:val="left"/>
              <w:rPr>
                <w:rFonts w:ascii="Arial" w:hAnsi="Arial" w:cs="Arial"/>
                <w:bCs/>
                <w:color w:val="auto"/>
                <w:highlight w:val="none"/>
              </w:rPr>
            </w:pPr>
            <w:r>
              <w:rPr>
                <w:rFonts w:hint="eastAsia" w:ascii="Arial" w:hAnsi="Arial" w:cs="Arial"/>
                <w:bCs/>
                <w:color w:val="auto"/>
                <w:highlight w:val="none"/>
              </w:rPr>
              <w:t>依法缴纳税收的相关材料</w:t>
            </w:r>
          </w:p>
        </w:tc>
        <w:tc>
          <w:tcPr>
            <w:tcW w:w="5572" w:type="dxa"/>
            <w:vAlign w:val="center"/>
          </w:tcPr>
          <w:p w14:paraId="2F07D5E3">
            <w:pPr>
              <w:spacing w:line="240" w:lineRule="auto"/>
              <w:jc w:val="left"/>
              <w:rPr>
                <w:rFonts w:ascii="Arial" w:hAnsi="Arial" w:cs="Arial"/>
                <w:bCs/>
                <w:color w:val="auto"/>
                <w:highlight w:val="none"/>
              </w:rPr>
            </w:pPr>
            <w:r>
              <w:rPr>
                <w:rFonts w:hint="eastAsia"/>
                <w:color w:val="auto"/>
                <w:highlight w:val="none"/>
              </w:rPr>
              <w:t>开标日前6个月内（</w:t>
            </w:r>
            <w:r>
              <w:rPr>
                <w:rFonts w:hint="eastAsia"/>
                <w:color w:val="auto"/>
                <w:highlight w:val="none"/>
                <w:lang w:eastAsia="zh-CN"/>
              </w:rPr>
              <w:t>2026年4月-2026年9月</w:t>
            </w:r>
            <w:r>
              <w:rPr>
                <w:rFonts w:hint="eastAsia"/>
                <w:color w:val="auto"/>
                <w:highlight w:val="none"/>
              </w:rPr>
              <w:t>）任意一月缴纳税收的凭证复印件；</w:t>
            </w:r>
            <w:r>
              <w:rPr>
                <w:color w:val="auto"/>
                <w:highlight w:val="none"/>
              </w:rPr>
              <w:br w:type="textWrapping"/>
            </w:r>
            <w:r>
              <w:rPr>
                <w:rFonts w:hint="eastAsia"/>
                <w:color w:val="auto"/>
                <w:highlight w:val="none"/>
              </w:rPr>
              <w:t>缴纳凭证复印件须清晰可辨，并能显示出投标人名称和所缴纳税种种类，单位代扣代缴的个人所得税不能作为单位纳税的凭证；</w:t>
            </w:r>
            <w:r>
              <w:rPr>
                <w:color w:val="auto"/>
                <w:highlight w:val="none"/>
              </w:rPr>
              <w:br w:type="textWrapping"/>
            </w:r>
            <w:r>
              <w:rPr>
                <w:rFonts w:hint="eastAsia"/>
                <w:color w:val="auto"/>
                <w:highlight w:val="none"/>
              </w:rPr>
              <w:t>依法免税的投标人，应提供证明其依法免税相应文件。</w:t>
            </w:r>
          </w:p>
        </w:tc>
      </w:tr>
      <w:tr w14:paraId="1A0F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724D8C8">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-4</w:t>
            </w:r>
          </w:p>
        </w:tc>
        <w:tc>
          <w:tcPr>
            <w:tcW w:w="2791" w:type="dxa"/>
            <w:vAlign w:val="center"/>
          </w:tcPr>
          <w:p w14:paraId="3D7D31B2">
            <w:pPr>
              <w:spacing w:line="240" w:lineRule="auto"/>
              <w:jc w:val="left"/>
              <w:rPr>
                <w:rFonts w:ascii="Arial" w:hAnsi="Arial" w:cs="Arial"/>
                <w:bCs/>
                <w:color w:val="auto"/>
                <w:highlight w:val="none"/>
              </w:rPr>
            </w:pPr>
            <w:r>
              <w:rPr>
                <w:rFonts w:hint="eastAsia" w:ascii="Arial" w:hAnsi="Arial" w:cs="Arial"/>
                <w:bCs/>
                <w:color w:val="auto"/>
                <w:highlight w:val="none"/>
              </w:rPr>
              <w:t>依法缴纳社会保障资金的相关材料</w:t>
            </w:r>
          </w:p>
        </w:tc>
        <w:tc>
          <w:tcPr>
            <w:tcW w:w="5572" w:type="dxa"/>
            <w:vAlign w:val="center"/>
          </w:tcPr>
          <w:p w14:paraId="534EF11E">
            <w:pPr>
              <w:spacing w:line="240" w:lineRule="auto"/>
              <w:jc w:val="left"/>
              <w:rPr>
                <w:rFonts w:ascii="Arial" w:hAnsi="Arial" w:cs="Arial"/>
                <w:bCs/>
                <w:color w:val="auto"/>
                <w:highlight w:val="none"/>
              </w:rPr>
            </w:pPr>
            <w:r>
              <w:rPr>
                <w:rFonts w:hint="eastAsia" w:hAnsi="Arial" w:cs="Arial"/>
                <w:color w:val="auto"/>
                <w:highlight w:val="none"/>
              </w:rPr>
              <w:t>开标日前6个月内</w:t>
            </w:r>
            <w:r>
              <w:rPr>
                <w:rFonts w:hint="eastAsia"/>
                <w:color w:val="auto"/>
                <w:highlight w:val="none"/>
              </w:rPr>
              <w:t>（</w:t>
            </w:r>
            <w:r>
              <w:rPr>
                <w:rFonts w:hint="eastAsia"/>
                <w:color w:val="auto"/>
                <w:highlight w:val="none"/>
                <w:lang w:eastAsia="zh-CN"/>
              </w:rPr>
              <w:t>2026年4月-2026年9月</w:t>
            </w:r>
            <w:r>
              <w:rPr>
                <w:rFonts w:hint="eastAsia"/>
                <w:color w:val="auto"/>
                <w:highlight w:val="none"/>
              </w:rPr>
              <w:t>）</w:t>
            </w:r>
            <w:r>
              <w:rPr>
                <w:rFonts w:hint="eastAsia" w:hAnsi="Arial" w:cs="Arial"/>
                <w:color w:val="auto"/>
                <w:highlight w:val="none"/>
              </w:rPr>
              <w:t>任意</w:t>
            </w:r>
            <w:r>
              <w:rPr>
                <w:rFonts w:hint="eastAsia"/>
                <w:color w:val="auto"/>
                <w:highlight w:val="none"/>
              </w:rPr>
              <w:t>一</w:t>
            </w:r>
            <w:r>
              <w:rPr>
                <w:rFonts w:hint="eastAsia" w:hAnsi="Arial" w:cs="Arial"/>
                <w:color w:val="auto"/>
                <w:highlight w:val="none"/>
              </w:rPr>
              <w:t>月依法缴纳社会保障资金的入账票据凭证（按月缴纳）或社保管理机关的查询结果复印件或提供参加本次采购活动上一年度缴纳社会保障资金的入账票据凭证（按年度缴纳）复印件；</w:t>
            </w:r>
            <w:r>
              <w:rPr>
                <w:rFonts w:hint="eastAsia"/>
                <w:color w:val="auto"/>
                <w:highlight w:val="none"/>
              </w:rPr>
              <w:t>凭证复印件须清晰可辨，并能显示出投标人名称和所缴纳的社保的种类；</w:t>
            </w:r>
            <w:r>
              <w:rPr>
                <w:color w:val="auto"/>
                <w:highlight w:val="none"/>
              </w:rPr>
              <w:br w:type="textWrapping"/>
            </w:r>
            <w:r>
              <w:rPr>
                <w:rFonts w:hint="eastAsia" w:hAnsi="Arial" w:cs="Arial"/>
                <w:color w:val="auto"/>
                <w:highlight w:val="none"/>
              </w:rPr>
              <w:t>由第三方代缴的，除提供上述材料外还应提供投标人与第三方之间存在代缴关系的证明材料复印件，提供的上述材料中显示出</w:t>
            </w:r>
            <w:r>
              <w:rPr>
                <w:rFonts w:hint="eastAsia"/>
                <w:color w:val="auto"/>
                <w:highlight w:val="none"/>
              </w:rPr>
              <w:t>投标人名称和显示出所缴纳的社保的种类的材料可以不是同一份材料</w:t>
            </w:r>
            <w:r>
              <w:rPr>
                <w:rFonts w:hint="eastAsia" w:hAnsi="Arial" w:cs="Arial"/>
                <w:color w:val="auto"/>
                <w:highlight w:val="none"/>
              </w:rPr>
              <w:t>；</w:t>
            </w:r>
            <w:r>
              <w:rPr>
                <w:rFonts w:hAnsi="Arial" w:cs="Arial"/>
                <w:color w:val="auto"/>
                <w:highlight w:val="none"/>
              </w:rPr>
              <w:br w:type="textWrapping"/>
            </w:r>
            <w:r>
              <w:rPr>
                <w:rFonts w:hint="eastAsia" w:hAnsi="Arial" w:cs="Arial"/>
                <w:color w:val="auto"/>
                <w:highlight w:val="none"/>
              </w:rPr>
              <w:t>依法不需要缴纳社会保障资金的投标人，应提供证明其依法不需要缴纳的相应文件。</w:t>
            </w:r>
          </w:p>
        </w:tc>
      </w:tr>
      <w:tr w14:paraId="71BF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2D16501">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-5</w:t>
            </w:r>
          </w:p>
        </w:tc>
        <w:tc>
          <w:tcPr>
            <w:tcW w:w="2791" w:type="dxa"/>
            <w:vAlign w:val="center"/>
          </w:tcPr>
          <w:p w14:paraId="38CB2901">
            <w:pPr>
              <w:spacing w:line="240" w:lineRule="auto"/>
              <w:jc w:val="left"/>
              <w:rPr>
                <w:rFonts w:ascii="Arial" w:hAnsi="Arial" w:cs="Arial"/>
                <w:bCs/>
                <w:color w:val="auto"/>
                <w:highlight w:val="none"/>
              </w:rPr>
            </w:pPr>
            <w:r>
              <w:rPr>
                <w:rFonts w:hint="eastAsia" w:ascii="Arial" w:hAnsi="Arial" w:cs="Arial"/>
                <w:bCs/>
                <w:color w:val="auto"/>
                <w:highlight w:val="none"/>
              </w:rPr>
              <w:t>具备履行合同所必需的设备和专业技术能力的证明材料</w:t>
            </w:r>
          </w:p>
        </w:tc>
        <w:tc>
          <w:tcPr>
            <w:tcW w:w="5572" w:type="dxa"/>
            <w:vAlign w:val="center"/>
          </w:tcPr>
          <w:p w14:paraId="1CFC9AB2">
            <w:pPr>
              <w:spacing w:line="240" w:lineRule="auto"/>
              <w:jc w:val="left"/>
              <w:rPr>
                <w:bCs/>
                <w:color w:val="auto"/>
                <w:highlight w:val="none"/>
              </w:rPr>
            </w:pPr>
            <w:r>
              <w:rPr>
                <w:rFonts w:hint="eastAsia"/>
                <w:bCs/>
                <w:color w:val="auto"/>
                <w:highlight w:val="none"/>
              </w:rPr>
              <w:t>须提供投标人情况表原件作为证明材料</w:t>
            </w:r>
          </w:p>
          <w:p w14:paraId="0932EC48">
            <w:pPr>
              <w:spacing w:line="240" w:lineRule="auto"/>
              <w:jc w:val="left"/>
              <w:rPr>
                <w:rFonts w:ascii="Arial" w:hAnsi="Arial" w:cs="Arial"/>
                <w:bCs/>
                <w:color w:val="auto"/>
                <w:highlight w:val="none"/>
              </w:rPr>
            </w:pPr>
            <w:r>
              <w:rPr>
                <w:rFonts w:hint="eastAsia"/>
                <w:color w:val="auto"/>
                <w:highlight w:val="none"/>
              </w:rPr>
              <w:t>表头给定内容不得删减、改变，可根据实际需要增减行，需要填写的空格或空白应有效填写。应加盖公章。</w:t>
            </w:r>
          </w:p>
        </w:tc>
      </w:tr>
      <w:tr w14:paraId="464C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3996BB0">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-6</w:t>
            </w:r>
          </w:p>
        </w:tc>
        <w:tc>
          <w:tcPr>
            <w:tcW w:w="2791" w:type="dxa"/>
            <w:vAlign w:val="center"/>
          </w:tcPr>
          <w:p w14:paraId="0B326709">
            <w:pPr>
              <w:spacing w:line="240" w:lineRule="auto"/>
              <w:jc w:val="left"/>
              <w:rPr>
                <w:rFonts w:ascii="Arial" w:hAnsi="Arial" w:cs="Arial"/>
                <w:bCs/>
                <w:color w:val="auto"/>
                <w:highlight w:val="none"/>
              </w:rPr>
            </w:pPr>
            <w:r>
              <w:rPr>
                <w:rFonts w:hint="eastAsia" w:ascii="Arial" w:hAnsi="Arial" w:cs="Arial"/>
                <w:bCs/>
                <w:color w:val="auto"/>
                <w:highlight w:val="none"/>
              </w:rPr>
              <w:t>参加政府采购活动前3年内在经营活动中没有重大违法记录的书面声明</w:t>
            </w:r>
          </w:p>
        </w:tc>
        <w:tc>
          <w:tcPr>
            <w:tcW w:w="5572" w:type="dxa"/>
            <w:vAlign w:val="center"/>
          </w:tcPr>
          <w:p w14:paraId="5CEC12FD">
            <w:pPr>
              <w:spacing w:line="240" w:lineRule="auto"/>
              <w:jc w:val="left"/>
              <w:rPr>
                <w:rFonts w:ascii="Arial" w:hAnsi="Arial" w:cs="Arial"/>
                <w:bCs/>
                <w:color w:val="auto"/>
                <w:highlight w:val="none"/>
              </w:rPr>
            </w:pPr>
            <w:r>
              <w:rPr>
                <w:rFonts w:hint="eastAsia"/>
                <w:color w:val="auto"/>
                <w:highlight w:val="none"/>
              </w:rPr>
              <w:t>不得实质性删减给定内容（实质性删减给定内容是指由于投标人的删减造成意思的改变或不能明确表达原本涵义）、不得改变格式中给定的文字所表达的含义（排序序号及排序编号可以改动），不得自行增加与格式中给定的文字内容相矛盾的内容，需要填写的空格或空白应有效填写。应加盖公章。</w:t>
            </w:r>
          </w:p>
        </w:tc>
      </w:tr>
      <w:tr w14:paraId="7CE5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F2DCB83">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w:t>
            </w:r>
            <w:r>
              <w:rPr>
                <w:rFonts w:cs="Arial" w:hAnsiTheme="minorEastAsia"/>
                <w:bCs/>
                <w:color w:val="auto"/>
                <w:highlight w:val="none"/>
              </w:rPr>
              <w:t>7</w:t>
            </w:r>
          </w:p>
        </w:tc>
        <w:tc>
          <w:tcPr>
            <w:tcW w:w="2791" w:type="dxa"/>
            <w:vAlign w:val="center"/>
          </w:tcPr>
          <w:p w14:paraId="65291493">
            <w:pPr>
              <w:spacing w:line="240" w:lineRule="auto"/>
              <w:jc w:val="left"/>
              <w:rPr>
                <w:rFonts w:ascii="Arial" w:hAnsi="Arial" w:cs="Arial"/>
                <w:color w:val="auto"/>
                <w:highlight w:val="none"/>
              </w:rPr>
            </w:pPr>
            <w:r>
              <w:rPr>
                <w:rFonts w:hint="eastAsia"/>
                <w:color w:val="auto"/>
                <w:highlight w:val="none"/>
              </w:rPr>
              <w:t>投标人针对投标人须知</w:t>
            </w:r>
            <w:r>
              <w:rPr>
                <w:color w:val="auto"/>
                <w:highlight w:val="none"/>
              </w:rPr>
              <w:t>2.2</w:t>
            </w:r>
            <w:r>
              <w:rPr>
                <w:rFonts w:hint="eastAsia"/>
                <w:color w:val="auto"/>
                <w:highlight w:val="none"/>
              </w:rPr>
              <w:t>条第</w:t>
            </w:r>
            <w:r>
              <w:rPr>
                <w:color w:val="auto"/>
                <w:highlight w:val="none"/>
              </w:rPr>
              <w:t>3</w:t>
            </w:r>
            <w:r>
              <w:rPr>
                <w:rFonts w:hint="eastAsia"/>
                <w:color w:val="auto"/>
                <w:highlight w:val="none"/>
              </w:rPr>
              <w:t>项（2）款的声明</w:t>
            </w:r>
          </w:p>
        </w:tc>
        <w:tc>
          <w:tcPr>
            <w:tcW w:w="5572" w:type="dxa"/>
            <w:vAlign w:val="center"/>
          </w:tcPr>
          <w:p w14:paraId="6BE3E5D3">
            <w:pPr>
              <w:spacing w:line="240" w:lineRule="auto"/>
              <w:rPr>
                <w:rFonts w:ascii="Arial" w:hAnsi="Arial" w:cs="Arial"/>
                <w:bCs/>
                <w:color w:val="auto"/>
                <w:highlight w:val="none"/>
              </w:rPr>
            </w:pPr>
            <w:r>
              <w:rPr>
                <w:rFonts w:hint="eastAsia"/>
                <w:color w:val="auto"/>
                <w:highlight w:val="none"/>
              </w:rPr>
              <w:t>表头给定内容不得删减、改变，可根据实际需要增减行，需要填写的空格或空白应有效填写。不得实质性删减给定内容（实质性删减给定内容是指由于投标人的删减造成意思的改变或不能明确表达原本涵义）、不得改变格式中给定的文字所表达的含义（排序序号及排序编号可以改动），不得自行增加与格式中给定的文字内容相矛盾的内容，需要填写的空格或空白应有效填写。应加盖公章。</w:t>
            </w:r>
          </w:p>
        </w:tc>
      </w:tr>
      <w:tr w14:paraId="3642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4E8DC08">
            <w:pPr>
              <w:spacing w:line="240" w:lineRule="auto"/>
              <w:jc w:val="center"/>
              <w:rPr>
                <w:rFonts w:cs="Arial" w:hAnsiTheme="minorEastAsia"/>
                <w:bCs/>
                <w:color w:val="auto"/>
                <w:highlight w:val="none"/>
              </w:rPr>
            </w:pPr>
            <w:r>
              <w:rPr>
                <w:rFonts w:cs="Arial" w:hAnsiTheme="minorEastAsia"/>
                <w:bCs/>
                <w:color w:val="auto"/>
                <w:highlight w:val="none"/>
              </w:rPr>
              <w:t>9</w:t>
            </w:r>
            <w:r>
              <w:rPr>
                <w:rFonts w:hint="eastAsia" w:cs="Arial" w:hAnsiTheme="minorEastAsia"/>
                <w:bCs/>
                <w:color w:val="auto"/>
                <w:highlight w:val="none"/>
              </w:rPr>
              <w:t>-</w:t>
            </w:r>
            <w:r>
              <w:rPr>
                <w:rFonts w:cs="Arial" w:hAnsiTheme="minorEastAsia"/>
                <w:bCs/>
                <w:color w:val="auto"/>
                <w:highlight w:val="none"/>
              </w:rPr>
              <w:t>8</w:t>
            </w:r>
          </w:p>
        </w:tc>
        <w:tc>
          <w:tcPr>
            <w:tcW w:w="2791" w:type="dxa"/>
            <w:vAlign w:val="center"/>
          </w:tcPr>
          <w:p w14:paraId="2CF128CE">
            <w:pPr>
              <w:spacing w:line="240" w:lineRule="auto"/>
              <w:jc w:val="left"/>
              <w:rPr>
                <w:rFonts w:ascii="Arial" w:hAnsi="Arial" w:cs="Arial"/>
                <w:bCs/>
                <w:color w:val="auto"/>
                <w:highlight w:val="none"/>
              </w:rPr>
            </w:pPr>
            <w:r>
              <w:rPr>
                <w:rFonts w:hint="eastAsia" w:ascii="Arial" w:hAnsi="Arial" w:cs="Arial"/>
                <w:bCs/>
                <w:color w:val="auto"/>
                <w:highlight w:val="none"/>
              </w:rPr>
              <w:t>特定资格证明文件</w:t>
            </w:r>
          </w:p>
        </w:tc>
        <w:tc>
          <w:tcPr>
            <w:tcW w:w="5572" w:type="dxa"/>
            <w:vAlign w:val="center"/>
          </w:tcPr>
          <w:p w14:paraId="593D199F">
            <w:pPr>
              <w:spacing w:line="240" w:lineRule="auto"/>
              <w:jc w:val="left"/>
              <w:rPr>
                <w:rFonts w:ascii="Arial" w:hAnsi="Arial" w:cs="Arial"/>
                <w:bCs/>
                <w:color w:val="auto"/>
                <w:highlight w:val="none"/>
              </w:rPr>
            </w:pPr>
            <w:r>
              <w:rPr>
                <w:rFonts w:ascii="Arial" w:hAnsi="Arial" w:cs="Arial"/>
                <w:bCs/>
                <w:color w:val="auto"/>
                <w:highlight w:val="none"/>
              </w:rPr>
              <w:t>（</w:t>
            </w:r>
            <w:r>
              <w:rPr>
                <w:rFonts w:hint="eastAsia" w:ascii="Arial" w:hAnsi="Arial" w:cs="Arial"/>
                <w:bCs/>
                <w:color w:val="auto"/>
                <w:highlight w:val="none"/>
              </w:rPr>
              <w:t>1</w:t>
            </w:r>
            <w:r>
              <w:rPr>
                <w:rFonts w:ascii="Arial" w:hAnsi="Arial" w:cs="Arial"/>
                <w:bCs/>
                <w:color w:val="auto"/>
                <w:highlight w:val="none"/>
              </w:rPr>
              <w:t>）</w:t>
            </w:r>
            <w:r>
              <w:rPr>
                <w:rFonts w:hint="eastAsia" w:ascii="Arial" w:hAnsi="Arial" w:cs="Arial"/>
                <w:bCs/>
                <w:color w:val="auto"/>
                <w:highlight w:val="none"/>
              </w:rPr>
              <w:t>若投标人为代理商，须提供有效的医疗器械经营许可证（或医疗器械经营备案凭证），以及制造厂商的医疗器械生产许可证（或医疗器械生产备案凭证）；若投标人为制造厂商，须提供有效的医疗器械生产许可证（或医疗器械生产备案凭证）。（须提供证书复印件并加盖投标人公章）；</w:t>
            </w:r>
          </w:p>
          <w:p w14:paraId="6F69A359">
            <w:pPr>
              <w:spacing w:line="240" w:lineRule="auto"/>
              <w:jc w:val="left"/>
              <w:rPr>
                <w:rFonts w:ascii="Arial" w:hAnsi="Arial" w:cs="Arial"/>
                <w:bCs/>
                <w:color w:val="auto"/>
                <w:highlight w:val="none"/>
              </w:rPr>
            </w:pPr>
            <w:r>
              <w:rPr>
                <w:rFonts w:hint="eastAsia" w:ascii="Arial" w:hAnsi="Arial" w:cs="Arial"/>
                <w:bCs/>
                <w:color w:val="auto"/>
                <w:highlight w:val="none"/>
              </w:rPr>
              <w:t>（2）投标人须提供所投产品的医疗器械注册证或医疗器械备案凭证；注册证带有附件的，须一并提供附件。所投产品如不属于医疗器械管理范畴，可提供投标人自行拟定的情况说明。（须提供证书复印件 / 情况说明，并加盖投标人公章）。</w:t>
            </w:r>
          </w:p>
        </w:tc>
      </w:tr>
    </w:tbl>
    <w:p w14:paraId="3E391E26">
      <w:pPr>
        <w:spacing w:line="360" w:lineRule="auto"/>
        <w:ind w:right="-48" w:rightChars="-20"/>
        <w:rPr>
          <w:rFonts w:hAnsi="宋体" w:cs="Times New Roman"/>
          <w:color w:val="auto"/>
          <w:highlight w:val="none"/>
        </w:rPr>
      </w:pPr>
    </w:p>
    <w:p w14:paraId="5674BACE">
      <w:pPr>
        <w:widowControl/>
        <w:adjustRightInd/>
        <w:snapToGrid/>
        <w:spacing w:line="240" w:lineRule="auto"/>
        <w:jc w:val="left"/>
        <w:rPr>
          <w:rFonts w:hAnsi="宋体" w:cs="Times New Roman"/>
          <w:b/>
          <w:bCs/>
          <w:color w:val="auto"/>
          <w:sz w:val="28"/>
          <w:szCs w:val="32"/>
          <w:highlight w:val="none"/>
        </w:rPr>
      </w:pPr>
      <w:r>
        <w:rPr>
          <w:color w:val="auto"/>
          <w:highlight w:val="none"/>
        </w:rPr>
        <w:br w:type="page"/>
      </w:r>
    </w:p>
    <w:p w14:paraId="0E93D9ED">
      <w:pPr>
        <w:pStyle w:val="51"/>
        <w:jc w:val="both"/>
        <w:rPr>
          <w:rFonts w:ascii="Arial" w:hAnsi="Arial" w:cs="Arial"/>
          <w:color w:val="auto"/>
          <w:highlight w:val="none"/>
        </w:rPr>
      </w:pPr>
      <w:bookmarkStart w:id="283" w:name="_Toc226046020"/>
      <w:r>
        <w:rPr>
          <w:color w:val="auto"/>
          <w:highlight w:val="none"/>
        </w:rPr>
        <w:t>9</w:t>
      </w:r>
      <w:r>
        <w:rPr>
          <w:rFonts w:hint="eastAsia"/>
          <w:color w:val="auto"/>
          <w:highlight w:val="none"/>
        </w:rPr>
        <w:t>-</w:t>
      </w:r>
      <w:r>
        <w:rPr>
          <w:color w:val="auto"/>
          <w:highlight w:val="none"/>
        </w:rPr>
        <w:t>5</w:t>
      </w:r>
      <w:r>
        <w:rPr>
          <w:rFonts w:hint="eastAsia"/>
          <w:color w:val="auto"/>
          <w:highlight w:val="none"/>
        </w:rPr>
        <w:t>、</w:t>
      </w:r>
      <w:r>
        <w:rPr>
          <w:rFonts w:hint="eastAsia" w:ascii="Arial" w:hAnsi="Arial" w:cs="Arial"/>
          <w:color w:val="auto"/>
          <w:highlight w:val="none"/>
        </w:rPr>
        <w:t>具备履行合同所必需的设备和专业技术能力的证明材料</w:t>
      </w:r>
      <w:bookmarkEnd w:id="283"/>
    </w:p>
    <w:p w14:paraId="7C391696">
      <w:pPr>
        <w:spacing w:line="240" w:lineRule="auto"/>
        <w:rPr>
          <w:color w:val="auto"/>
          <w:highlight w:val="none"/>
        </w:rPr>
      </w:pPr>
      <w:r>
        <w:rPr>
          <w:rFonts w:hint="eastAsia"/>
          <w:color w:val="auto"/>
          <w:highlight w:val="none"/>
        </w:rPr>
        <w:t>【</w:t>
      </w:r>
      <w:r>
        <w:rPr>
          <w:rFonts w:hint="eastAsia"/>
          <w:bCs/>
          <w:color w:val="auto"/>
          <w:highlight w:val="none"/>
        </w:rPr>
        <w:t>须提供投标人情况表原件（格式如下）作为证明材料，并可在投标人情况表后附上其他材料证明其设备和技术能力（例如生产设备照片、研发成果知识产权证明、技术人员证书等等），但前述其他材料不作为强制要求。</w:t>
      </w:r>
      <w:r>
        <w:rPr>
          <w:rFonts w:hint="eastAsia"/>
          <w:color w:val="auto"/>
          <w:highlight w:val="none"/>
        </w:rPr>
        <w:t>】</w:t>
      </w:r>
    </w:p>
    <w:p w14:paraId="3856FE72">
      <w:pPr>
        <w:spacing w:line="240" w:lineRule="auto"/>
        <w:rPr>
          <w:b/>
          <w:bCs/>
          <w:color w:val="auto"/>
          <w:highlight w:val="none"/>
        </w:rPr>
      </w:pPr>
      <w:bookmarkStart w:id="284" w:name="_Hlk217846196"/>
      <w:r>
        <w:rPr>
          <w:rFonts w:hint="eastAsia"/>
          <w:b/>
          <w:bCs/>
          <w:color w:val="auto"/>
          <w:highlight w:val="none"/>
        </w:rPr>
        <w:t>投标人情况表格式</w:t>
      </w:r>
      <w:bookmarkEnd w:id="284"/>
    </w:p>
    <w:p w14:paraId="31284149">
      <w:pPr>
        <w:jc w:val="center"/>
        <w:rPr>
          <w:b/>
          <w:color w:val="auto"/>
          <w:highlight w:val="none"/>
        </w:rPr>
      </w:pPr>
      <w:r>
        <w:rPr>
          <w:b/>
          <w:color w:val="auto"/>
          <w:highlight w:val="none"/>
        </w:rPr>
        <w:t>投标人情况表</w:t>
      </w:r>
    </w:p>
    <w:tbl>
      <w:tblPr>
        <w:tblStyle w:val="27"/>
        <w:tblW w:w="5007" w:type="pct"/>
        <w:tblInd w:w="-5" w:type="dxa"/>
        <w:tblLayout w:type="fixed"/>
        <w:tblCellMar>
          <w:top w:w="0" w:type="dxa"/>
          <w:left w:w="108" w:type="dxa"/>
          <w:bottom w:w="0" w:type="dxa"/>
          <w:right w:w="108" w:type="dxa"/>
        </w:tblCellMar>
      </w:tblPr>
      <w:tblGrid>
        <w:gridCol w:w="2033"/>
        <w:gridCol w:w="1563"/>
        <w:gridCol w:w="1852"/>
        <w:gridCol w:w="490"/>
        <w:gridCol w:w="1362"/>
        <w:gridCol w:w="788"/>
        <w:gridCol w:w="1063"/>
      </w:tblGrid>
      <w:tr w14:paraId="073951D5">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vAlign w:val="center"/>
          </w:tcPr>
          <w:p w14:paraId="1EF350C6">
            <w:pPr>
              <w:widowControl/>
              <w:spacing w:line="240" w:lineRule="auto"/>
              <w:jc w:val="center"/>
              <w:rPr>
                <w:color w:val="auto"/>
                <w:highlight w:val="none"/>
              </w:rPr>
            </w:pPr>
            <w:bookmarkStart w:id="285" w:name="OLE_LINK3"/>
            <w:r>
              <w:rPr>
                <w:rFonts w:hint="eastAsia"/>
                <w:color w:val="auto"/>
                <w:highlight w:val="none"/>
              </w:rPr>
              <w:t>单位名称</w:t>
            </w:r>
          </w:p>
        </w:tc>
        <w:tc>
          <w:tcPr>
            <w:tcW w:w="3890" w:type="pct"/>
            <w:gridSpan w:val="6"/>
            <w:tcBorders>
              <w:top w:val="single" w:color="auto" w:sz="4" w:space="0"/>
              <w:left w:val="nil"/>
              <w:bottom w:val="single" w:color="auto" w:sz="4" w:space="0"/>
              <w:right w:val="single" w:color="000000" w:sz="4" w:space="0"/>
            </w:tcBorders>
            <w:vAlign w:val="center"/>
          </w:tcPr>
          <w:p w14:paraId="013C0DC3">
            <w:pPr>
              <w:spacing w:line="240" w:lineRule="auto"/>
              <w:jc w:val="center"/>
              <w:rPr>
                <w:color w:val="auto"/>
                <w:highlight w:val="none"/>
              </w:rPr>
            </w:pPr>
          </w:p>
        </w:tc>
      </w:tr>
      <w:tr w14:paraId="593E4312">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vAlign w:val="center"/>
          </w:tcPr>
          <w:p w14:paraId="0B1148FA">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详细地址</w:t>
            </w:r>
          </w:p>
        </w:tc>
        <w:tc>
          <w:tcPr>
            <w:tcW w:w="3890" w:type="pct"/>
            <w:gridSpan w:val="6"/>
            <w:tcBorders>
              <w:top w:val="single" w:color="auto" w:sz="4" w:space="0"/>
              <w:left w:val="nil"/>
              <w:bottom w:val="single" w:color="auto" w:sz="4" w:space="0"/>
              <w:right w:val="single" w:color="000000" w:sz="4" w:space="0"/>
            </w:tcBorders>
            <w:vAlign w:val="center"/>
          </w:tcPr>
          <w:p w14:paraId="225A9651">
            <w:pPr>
              <w:widowControl/>
              <w:spacing w:line="240" w:lineRule="auto"/>
              <w:jc w:val="center"/>
              <w:rPr>
                <w:rFonts w:ascii="宋体" w:hAnsi="宋体" w:eastAsia="宋体" w:cs="宋体"/>
                <w:color w:val="auto"/>
                <w:kern w:val="0"/>
                <w:szCs w:val="24"/>
                <w:highlight w:val="none"/>
              </w:rPr>
            </w:pPr>
          </w:p>
        </w:tc>
      </w:tr>
      <w:tr w14:paraId="2A4E84E5">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884037C">
            <w:pPr>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14:paraId="105F21A6">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14:paraId="5352D3A1">
            <w:pPr>
              <w:widowControl/>
              <w:spacing w:line="240" w:lineRule="auto"/>
              <w:jc w:val="center"/>
              <w:rPr>
                <w:rFonts w:ascii="宋体" w:hAnsi="宋体" w:eastAsia="宋体" w:cs="宋体"/>
                <w:color w:val="auto"/>
                <w:kern w:val="0"/>
                <w:sz w:val="22"/>
                <w:highlight w:val="none"/>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14:paraId="7E3CE813">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14:paraId="5855C596">
            <w:pPr>
              <w:widowControl/>
              <w:spacing w:line="240" w:lineRule="auto"/>
              <w:jc w:val="center"/>
              <w:rPr>
                <w:rFonts w:ascii="宋体" w:hAnsi="宋体" w:eastAsia="宋体" w:cs="宋体"/>
                <w:color w:val="auto"/>
                <w:kern w:val="0"/>
                <w:sz w:val="22"/>
                <w:highlight w:val="none"/>
              </w:rPr>
            </w:pPr>
          </w:p>
        </w:tc>
      </w:tr>
      <w:tr w14:paraId="4F4F7B15">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D5FCC9D">
            <w:pPr>
              <w:spacing w:line="240" w:lineRule="auto"/>
              <w:jc w:val="center"/>
              <w:rPr>
                <w:rFonts w:ascii="宋体" w:hAnsi="宋体" w:eastAsia="宋体" w:cs="宋体"/>
                <w:color w:val="auto"/>
                <w:kern w:val="0"/>
                <w:szCs w:val="24"/>
                <w:highlight w:val="none"/>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14:paraId="703108DD">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14:paraId="4D08CE87">
            <w:pPr>
              <w:widowControl/>
              <w:spacing w:line="240" w:lineRule="auto"/>
              <w:jc w:val="center"/>
              <w:rPr>
                <w:rFonts w:ascii="宋体" w:hAnsi="宋体" w:eastAsia="宋体" w:cs="宋体"/>
                <w:color w:val="auto"/>
                <w:kern w:val="0"/>
                <w:sz w:val="22"/>
                <w:highlight w:val="none"/>
              </w:rPr>
            </w:pPr>
          </w:p>
        </w:tc>
        <w:tc>
          <w:tcPr>
            <w:tcW w:w="1175" w:type="pct"/>
            <w:gridSpan w:val="2"/>
            <w:tcBorders>
              <w:top w:val="single" w:color="auto" w:sz="4" w:space="0"/>
              <w:left w:val="nil"/>
              <w:bottom w:val="single" w:color="auto" w:sz="4" w:space="0"/>
              <w:right w:val="nil"/>
            </w:tcBorders>
            <w:shd w:val="clear" w:color="000000" w:fill="FFFFFF"/>
            <w:noWrap/>
            <w:vAlign w:val="center"/>
          </w:tcPr>
          <w:p w14:paraId="2BF1DA2A">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76ABD4A">
            <w:pPr>
              <w:widowControl/>
              <w:spacing w:line="240" w:lineRule="auto"/>
              <w:jc w:val="center"/>
              <w:rPr>
                <w:rFonts w:ascii="宋体" w:hAnsi="宋体" w:eastAsia="宋体" w:cs="宋体"/>
                <w:color w:val="auto"/>
                <w:kern w:val="0"/>
                <w:sz w:val="22"/>
                <w:highlight w:val="none"/>
              </w:rPr>
            </w:pPr>
          </w:p>
        </w:tc>
      </w:tr>
      <w:tr w14:paraId="12CCED68">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vAlign w:val="center"/>
          </w:tcPr>
          <w:p w14:paraId="3CCD4561">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单位简介及机构情况</w:t>
            </w:r>
          </w:p>
        </w:tc>
        <w:tc>
          <w:tcPr>
            <w:tcW w:w="3890" w:type="pct"/>
            <w:gridSpan w:val="6"/>
            <w:tcBorders>
              <w:top w:val="single" w:color="auto" w:sz="4" w:space="0"/>
              <w:left w:val="nil"/>
              <w:bottom w:val="single" w:color="auto" w:sz="4" w:space="0"/>
              <w:right w:val="single" w:color="auto" w:sz="4" w:space="0"/>
            </w:tcBorders>
            <w:vAlign w:val="center"/>
          </w:tcPr>
          <w:p w14:paraId="3BF71AB8">
            <w:pPr>
              <w:widowControl/>
              <w:spacing w:line="240" w:lineRule="auto"/>
              <w:jc w:val="left"/>
              <w:rPr>
                <w:rFonts w:ascii="宋体" w:hAnsi="宋体" w:eastAsia="宋体" w:cs="宋体"/>
                <w:color w:val="auto"/>
                <w:kern w:val="0"/>
                <w:szCs w:val="24"/>
                <w:highlight w:val="none"/>
              </w:rPr>
            </w:pPr>
            <w:bookmarkStart w:id="286" w:name="OLE_LINK98"/>
            <w:r>
              <w:rPr>
                <w:rFonts w:hint="eastAsia" w:ascii="宋体" w:hAnsi="宋体" w:eastAsia="宋体" w:cs="宋体"/>
                <w:color w:val="auto"/>
                <w:kern w:val="0"/>
                <w:szCs w:val="24"/>
                <w:highlight w:val="none"/>
              </w:rPr>
              <w:t>【如有，请填写单位简介和机构情况，如无可不填。】</w:t>
            </w:r>
            <w:bookmarkEnd w:id="286"/>
          </w:p>
        </w:tc>
      </w:tr>
      <w:tr w14:paraId="30A079CD">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vAlign w:val="center"/>
          </w:tcPr>
          <w:p w14:paraId="015BC93D">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单位优势及特长</w:t>
            </w:r>
          </w:p>
        </w:tc>
        <w:tc>
          <w:tcPr>
            <w:tcW w:w="3890" w:type="pct"/>
            <w:gridSpan w:val="6"/>
            <w:tcBorders>
              <w:top w:val="single" w:color="auto" w:sz="4" w:space="0"/>
              <w:left w:val="nil"/>
              <w:bottom w:val="single" w:color="auto" w:sz="4" w:space="0"/>
              <w:right w:val="single" w:color="auto" w:sz="4" w:space="0"/>
            </w:tcBorders>
            <w:vAlign w:val="center"/>
          </w:tcPr>
          <w:p w14:paraId="1DFE9122">
            <w:pPr>
              <w:widowControl/>
              <w:spacing w:line="240" w:lineRule="auto"/>
              <w:jc w:val="left"/>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【如有，请填写单位优势及特长，如无可不填。】</w:t>
            </w:r>
          </w:p>
        </w:tc>
      </w:tr>
      <w:tr w14:paraId="72D18846">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vAlign w:val="center"/>
          </w:tcPr>
          <w:p w14:paraId="16CE4880">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人才优势及技能</w:t>
            </w:r>
          </w:p>
        </w:tc>
        <w:tc>
          <w:tcPr>
            <w:tcW w:w="3890" w:type="pct"/>
            <w:gridSpan w:val="6"/>
            <w:tcBorders>
              <w:top w:val="single" w:color="auto" w:sz="4" w:space="0"/>
              <w:left w:val="nil"/>
              <w:bottom w:val="single" w:color="auto" w:sz="4" w:space="0"/>
              <w:right w:val="single" w:color="auto" w:sz="4" w:space="0"/>
            </w:tcBorders>
            <w:vAlign w:val="center"/>
          </w:tcPr>
          <w:p w14:paraId="3E00D00F">
            <w:pPr>
              <w:widowControl/>
              <w:spacing w:line="240" w:lineRule="auto"/>
              <w:jc w:val="left"/>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【如有，请填写单位才优势及技能，如无可不填。】</w:t>
            </w:r>
          </w:p>
        </w:tc>
      </w:tr>
      <w:tr w14:paraId="2A7168A5">
        <w:tblPrEx>
          <w:tblCellMar>
            <w:top w:w="0" w:type="dxa"/>
            <w:left w:w="108" w:type="dxa"/>
            <w:bottom w:w="0" w:type="dxa"/>
            <w:right w:w="108" w:type="dxa"/>
          </w:tblCellMar>
        </w:tblPrEx>
        <w:trPr>
          <w:trHeight w:val="858" w:hRule="atLeast"/>
        </w:trPr>
        <w:tc>
          <w:tcPr>
            <w:tcW w:w="1110" w:type="pct"/>
            <w:tcBorders>
              <w:top w:val="single" w:color="auto" w:sz="4" w:space="0"/>
              <w:left w:val="single" w:color="auto" w:sz="4" w:space="0"/>
              <w:bottom w:val="single" w:color="auto" w:sz="4" w:space="0"/>
              <w:right w:val="single" w:color="auto" w:sz="4" w:space="0"/>
            </w:tcBorders>
            <w:vAlign w:val="center"/>
          </w:tcPr>
          <w:p w14:paraId="6849C2BB">
            <w:pPr>
              <w:widowControl/>
              <w:spacing w:line="240" w:lineRule="auto"/>
              <w:jc w:val="center"/>
              <w:rPr>
                <w:rFonts w:ascii="宋体" w:hAnsi="宋体" w:eastAsia="宋体" w:cs="宋体"/>
                <w:color w:val="auto"/>
                <w:kern w:val="0"/>
                <w:szCs w:val="24"/>
                <w:highlight w:val="none"/>
              </w:rPr>
            </w:pPr>
            <w:r>
              <w:rPr>
                <w:color w:val="auto"/>
                <w:highlight w:val="none"/>
              </w:rPr>
              <w:t>单位</w:t>
            </w:r>
            <w:r>
              <w:rPr>
                <w:rFonts w:hint="eastAsia"/>
                <w:color w:val="auto"/>
                <w:highlight w:val="none"/>
              </w:rPr>
              <w:t>具备</w:t>
            </w:r>
            <w:r>
              <w:rPr>
                <w:rFonts w:hint="eastAsia" w:ascii="Arial" w:hAnsi="Arial" w:cs="Arial"/>
                <w:bCs/>
                <w:color w:val="auto"/>
                <w:highlight w:val="none"/>
              </w:rPr>
              <w:t>所必需设备或专业技术能力的说明</w:t>
            </w:r>
          </w:p>
        </w:tc>
        <w:tc>
          <w:tcPr>
            <w:tcW w:w="3890" w:type="pct"/>
            <w:gridSpan w:val="6"/>
            <w:tcBorders>
              <w:top w:val="single" w:color="auto" w:sz="4" w:space="0"/>
              <w:left w:val="nil"/>
              <w:bottom w:val="single" w:color="auto" w:sz="4" w:space="0"/>
              <w:right w:val="single" w:color="auto" w:sz="4" w:space="0"/>
            </w:tcBorders>
          </w:tcPr>
          <w:p w14:paraId="01B2F4C8">
            <w:pPr>
              <w:widowControl/>
              <w:spacing w:line="240" w:lineRule="auto"/>
              <w:jc w:val="left"/>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【我单位（公司）具备履行合同所必须的设备和专业技术能力。【具体如下：可进一步说明】】</w:t>
            </w:r>
          </w:p>
        </w:tc>
      </w:tr>
      <w:tr w14:paraId="45DEE7F7">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vAlign w:val="center"/>
          </w:tcPr>
          <w:p w14:paraId="3B06C920">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资质证书</w:t>
            </w:r>
          </w:p>
        </w:tc>
        <w:tc>
          <w:tcPr>
            <w:tcW w:w="3890" w:type="pct"/>
            <w:gridSpan w:val="6"/>
            <w:tcBorders>
              <w:top w:val="single" w:color="auto" w:sz="4" w:space="0"/>
              <w:left w:val="nil"/>
              <w:bottom w:val="single" w:color="auto" w:sz="4" w:space="0"/>
              <w:right w:val="single" w:color="000000" w:sz="4" w:space="0"/>
            </w:tcBorders>
            <w:vAlign w:val="center"/>
          </w:tcPr>
          <w:p w14:paraId="70065C5C">
            <w:pPr>
              <w:widowControl/>
              <w:spacing w:line="240" w:lineRule="auto"/>
              <w:jc w:val="left"/>
              <w:rPr>
                <w:rFonts w:ascii="宋体" w:hAnsi="宋体" w:eastAsia="宋体" w:cs="宋体"/>
                <w:color w:val="auto"/>
                <w:kern w:val="0"/>
                <w:szCs w:val="24"/>
                <w:highlight w:val="none"/>
              </w:rPr>
            </w:pPr>
            <w:bookmarkStart w:id="287" w:name="OLE_LINK57"/>
            <w:r>
              <w:rPr>
                <w:rFonts w:hint="eastAsia" w:ascii="宋体" w:hAnsi="宋体" w:eastAsia="宋体" w:cs="宋体"/>
                <w:color w:val="auto"/>
                <w:kern w:val="0"/>
                <w:szCs w:val="24"/>
                <w:highlight w:val="none"/>
              </w:rPr>
              <w:t>【如有，请填写证书名称，如无可不填。】</w:t>
            </w:r>
            <w:bookmarkEnd w:id="287"/>
          </w:p>
        </w:tc>
      </w:tr>
      <w:tr w14:paraId="6433E46F">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vAlign w:val="center"/>
          </w:tcPr>
          <w:p w14:paraId="77A61FE0">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单位概况</w:t>
            </w:r>
          </w:p>
        </w:tc>
        <w:tc>
          <w:tcPr>
            <w:tcW w:w="854" w:type="pct"/>
            <w:vMerge w:val="restart"/>
            <w:tcBorders>
              <w:top w:val="nil"/>
              <w:left w:val="single" w:color="auto" w:sz="4" w:space="0"/>
              <w:bottom w:val="single" w:color="000000" w:sz="4" w:space="0"/>
              <w:right w:val="single" w:color="auto" w:sz="4" w:space="0"/>
            </w:tcBorders>
            <w:vAlign w:val="center"/>
          </w:tcPr>
          <w:p w14:paraId="21978BB6">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职工情况（人）</w:t>
            </w:r>
          </w:p>
        </w:tc>
        <w:tc>
          <w:tcPr>
            <w:tcW w:w="1012" w:type="pct"/>
            <w:tcBorders>
              <w:top w:val="nil"/>
              <w:left w:val="nil"/>
              <w:bottom w:val="single" w:color="auto" w:sz="4" w:space="0"/>
              <w:right w:val="single" w:color="auto" w:sz="4" w:space="0"/>
            </w:tcBorders>
            <w:noWrap/>
            <w:vAlign w:val="center"/>
          </w:tcPr>
          <w:p w14:paraId="56108AE7">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职工总数</w:t>
            </w:r>
          </w:p>
        </w:tc>
        <w:tc>
          <w:tcPr>
            <w:tcW w:w="1012" w:type="pct"/>
            <w:gridSpan w:val="2"/>
            <w:tcBorders>
              <w:top w:val="nil"/>
              <w:left w:val="nil"/>
              <w:bottom w:val="single" w:color="auto" w:sz="4" w:space="0"/>
              <w:right w:val="single" w:color="auto" w:sz="4" w:space="0"/>
            </w:tcBorders>
            <w:noWrap/>
            <w:vAlign w:val="center"/>
          </w:tcPr>
          <w:p w14:paraId="40BE9C93">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管理人员</w:t>
            </w:r>
          </w:p>
        </w:tc>
        <w:tc>
          <w:tcPr>
            <w:tcW w:w="1012" w:type="pct"/>
            <w:gridSpan w:val="2"/>
            <w:tcBorders>
              <w:top w:val="nil"/>
              <w:left w:val="nil"/>
              <w:bottom w:val="single" w:color="auto" w:sz="4" w:space="0"/>
              <w:right w:val="single" w:color="auto" w:sz="4" w:space="0"/>
            </w:tcBorders>
            <w:noWrap/>
            <w:vAlign w:val="center"/>
          </w:tcPr>
          <w:p w14:paraId="7B51B50B">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技术人员</w:t>
            </w:r>
          </w:p>
        </w:tc>
      </w:tr>
      <w:tr w14:paraId="073CE7EA">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14:paraId="28B6985F">
            <w:pPr>
              <w:widowControl/>
              <w:spacing w:line="240" w:lineRule="auto"/>
              <w:jc w:val="left"/>
              <w:rPr>
                <w:rFonts w:ascii="宋体" w:hAnsi="宋体" w:eastAsia="宋体" w:cs="宋体"/>
                <w:color w:val="auto"/>
                <w:kern w:val="0"/>
                <w:szCs w:val="24"/>
                <w:highlight w:val="none"/>
              </w:rPr>
            </w:pPr>
          </w:p>
        </w:tc>
        <w:tc>
          <w:tcPr>
            <w:tcW w:w="854" w:type="pct"/>
            <w:vMerge w:val="continue"/>
            <w:tcBorders>
              <w:top w:val="nil"/>
              <w:left w:val="single" w:color="auto" w:sz="4" w:space="0"/>
              <w:bottom w:val="single" w:color="000000" w:sz="4" w:space="0"/>
              <w:right w:val="single" w:color="auto" w:sz="4" w:space="0"/>
            </w:tcBorders>
            <w:vAlign w:val="center"/>
          </w:tcPr>
          <w:p w14:paraId="7CB7D4B4">
            <w:pPr>
              <w:widowControl/>
              <w:spacing w:line="240" w:lineRule="auto"/>
              <w:jc w:val="left"/>
              <w:rPr>
                <w:rFonts w:ascii="宋体" w:hAnsi="宋体" w:eastAsia="宋体" w:cs="宋体"/>
                <w:color w:val="auto"/>
                <w:kern w:val="0"/>
                <w:szCs w:val="24"/>
                <w:highlight w:val="none"/>
              </w:rPr>
            </w:pPr>
          </w:p>
        </w:tc>
        <w:tc>
          <w:tcPr>
            <w:tcW w:w="1012" w:type="pct"/>
            <w:tcBorders>
              <w:top w:val="nil"/>
              <w:left w:val="nil"/>
              <w:bottom w:val="nil"/>
              <w:right w:val="single" w:color="auto" w:sz="4" w:space="0"/>
            </w:tcBorders>
            <w:noWrap/>
            <w:vAlign w:val="center"/>
          </w:tcPr>
          <w:p w14:paraId="3053E361">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nil"/>
              <w:right w:val="single" w:color="auto" w:sz="4" w:space="0"/>
            </w:tcBorders>
            <w:noWrap/>
            <w:vAlign w:val="center"/>
          </w:tcPr>
          <w:p w14:paraId="38372101">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nil"/>
              <w:right w:val="single" w:color="auto" w:sz="4" w:space="0"/>
            </w:tcBorders>
            <w:noWrap/>
            <w:vAlign w:val="center"/>
          </w:tcPr>
          <w:p w14:paraId="5E665B1A">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6664A835">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29755D41">
            <w:pPr>
              <w:widowControl/>
              <w:spacing w:line="240" w:lineRule="auto"/>
              <w:jc w:val="left"/>
              <w:rPr>
                <w:rFonts w:ascii="宋体" w:hAnsi="宋体" w:eastAsia="宋体" w:cs="宋体"/>
                <w:color w:val="auto"/>
                <w:kern w:val="0"/>
                <w:szCs w:val="24"/>
                <w:highlight w:val="none"/>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09C827">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企业资产</w:t>
            </w:r>
            <w:r>
              <w:rPr>
                <w:rFonts w:hint="eastAsia" w:ascii="宋体" w:hAnsi="宋体" w:eastAsia="宋体" w:cs="宋体"/>
                <w:color w:val="auto"/>
                <w:kern w:val="0"/>
                <w:szCs w:val="24"/>
                <w:highlight w:val="none"/>
              </w:rPr>
              <w:br w:type="textWrapping"/>
            </w:r>
            <w:r>
              <w:rPr>
                <w:rFonts w:hint="eastAsia" w:ascii="宋体" w:hAnsi="宋体" w:eastAsia="宋体" w:cs="宋体"/>
                <w:color w:val="auto"/>
                <w:kern w:val="0"/>
                <w:szCs w:val="24"/>
                <w:highlight w:val="none"/>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14:paraId="21F1DD2A">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44FBE167">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14:paraId="77B1D53E">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固定资产净值</w:t>
            </w:r>
          </w:p>
        </w:tc>
      </w:tr>
      <w:tr w14:paraId="04447815">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14:paraId="713FB8C3">
            <w:pPr>
              <w:widowControl/>
              <w:spacing w:line="240" w:lineRule="auto"/>
              <w:jc w:val="left"/>
              <w:rPr>
                <w:rFonts w:ascii="宋体" w:hAnsi="宋体" w:eastAsia="宋体" w:cs="宋体"/>
                <w:color w:val="auto"/>
                <w:kern w:val="0"/>
                <w:szCs w:val="24"/>
                <w:highlight w:val="none"/>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39E0C4">
            <w:pPr>
              <w:widowControl/>
              <w:spacing w:line="240" w:lineRule="auto"/>
              <w:jc w:val="left"/>
              <w:rPr>
                <w:rFonts w:ascii="宋体" w:hAnsi="宋体" w:eastAsia="宋体" w:cs="宋体"/>
                <w:color w:val="auto"/>
                <w:kern w:val="0"/>
                <w:szCs w:val="24"/>
                <w:highlight w:val="none"/>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14:paraId="67760F83">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143B4587">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14:paraId="41290897">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6A8AC10A">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vAlign w:val="center"/>
          </w:tcPr>
          <w:p w14:paraId="795B27A0">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企业财务状况</w:t>
            </w:r>
          </w:p>
        </w:tc>
        <w:tc>
          <w:tcPr>
            <w:tcW w:w="854" w:type="pct"/>
            <w:tcBorders>
              <w:top w:val="nil"/>
              <w:left w:val="nil"/>
              <w:bottom w:val="single" w:color="auto" w:sz="4" w:space="0"/>
              <w:right w:val="single" w:color="auto" w:sz="4" w:space="0"/>
            </w:tcBorders>
            <w:vAlign w:val="center"/>
          </w:tcPr>
          <w:p w14:paraId="0CE0BFF2">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年度</w:t>
            </w:r>
          </w:p>
        </w:tc>
        <w:tc>
          <w:tcPr>
            <w:tcW w:w="1012" w:type="pct"/>
            <w:tcBorders>
              <w:top w:val="nil"/>
              <w:left w:val="nil"/>
              <w:bottom w:val="single" w:color="auto" w:sz="4" w:space="0"/>
              <w:right w:val="single" w:color="auto" w:sz="4" w:space="0"/>
            </w:tcBorders>
            <w:noWrap/>
            <w:vAlign w:val="center"/>
          </w:tcPr>
          <w:p w14:paraId="7FE50954">
            <w:pPr>
              <w:widowControl/>
              <w:adjustRightInd/>
              <w:snapToGrid/>
              <w:spacing w:line="240" w:lineRule="auto"/>
              <w:jc w:val="center"/>
              <w:rPr>
                <w:rFonts w:ascii="宋体" w:hAnsi="宋体" w:eastAsia="宋体" w:cs="宋体"/>
                <w:color w:val="auto"/>
                <w:kern w:val="0"/>
                <w:szCs w:val="24"/>
                <w:highlight w:val="none"/>
              </w:rPr>
            </w:pPr>
            <w:r>
              <w:rPr>
                <w:color w:val="auto"/>
                <w:szCs w:val="24"/>
                <w:highlight w:val="none"/>
              </w:rPr>
              <w:t>2025年</w:t>
            </w:r>
          </w:p>
        </w:tc>
        <w:tc>
          <w:tcPr>
            <w:tcW w:w="1012" w:type="pct"/>
            <w:gridSpan w:val="2"/>
            <w:tcBorders>
              <w:top w:val="nil"/>
              <w:left w:val="nil"/>
              <w:bottom w:val="single" w:color="auto" w:sz="4" w:space="0"/>
              <w:right w:val="single" w:color="auto" w:sz="4" w:space="0"/>
            </w:tcBorders>
            <w:noWrap/>
            <w:vAlign w:val="center"/>
          </w:tcPr>
          <w:p w14:paraId="5CE43C72">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20</w:t>
            </w:r>
            <w:r>
              <w:rPr>
                <w:rFonts w:ascii="宋体" w:hAnsi="宋体" w:eastAsia="宋体" w:cs="宋体"/>
                <w:color w:val="auto"/>
                <w:kern w:val="0"/>
                <w:szCs w:val="24"/>
                <w:highlight w:val="none"/>
              </w:rPr>
              <w:t>24</w:t>
            </w:r>
            <w:r>
              <w:rPr>
                <w:color w:val="auto"/>
                <w:szCs w:val="24"/>
                <w:highlight w:val="none"/>
              </w:rPr>
              <w:t>年</w:t>
            </w:r>
          </w:p>
        </w:tc>
        <w:tc>
          <w:tcPr>
            <w:tcW w:w="1012" w:type="pct"/>
            <w:gridSpan w:val="2"/>
            <w:tcBorders>
              <w:top w:val="nil"/>
              <w:left w:val="nil"/>
              <w:bottom w:val="single" w:color="auto" w:sz="4" w:space="0"/>
              <w:right w:val="single" w:color="auto" w:sz="4" w:space="0"/>
            </w:tcBorders>
            <w:noWrap/>
            <w:vAlign w:val="center"/>
          </w:tcPr>
          <w:p w14:paraId="6D61B00D">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20</w:t>
            </w:r>
            <w:r>
              <w:rPr>
                <w:rFonts w:ascii="宋体" w:hAnsi="宋体" w:eastAsia="宋体" w:cs="宋体"/>
                <w:color w:val="auto"/>
                <w:kern w:val="0"/>
                <w:szCs w:val="24"/>
                <w:highlight w:val="none"/>
              </w:rPr>
              <w:t>23</w:t>
            </w:r>
            <w:r>
              <w:rPr>
                <w:color w:val="auto"/>
                <w:szCs w:val="24"/>
                <w:highlight w:val="none"/>
              </w:rPr>
              <w:t>年</w:t>
            </w:r>
          </w:p>
        </w:tc>
      </w:tr>
      <w:tr w14:paraId="33357BE1">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2E720E27">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63F008C0">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营业收入</w:t>
            </w:r>
          </w:p>
        </w:tc>
        <w:tc>
          <w:tcPr>
            <w:tcW w:w="1012" w:type="pct"/>
            <w:tcBorders>
              <w:top w:val="nil"/>
              <w:left w:val="nil"/>
              <w:bottom w:val="single" w:color="auto" w:sz="4" w:space="0"/>
              <w:right w:val="single" w:color="auto" w:sz="4" w:space="0"/>
            </w:tcBorders>
            <w:noWrap/>
            <w:vAlign w:val="center"/>
          </w:tcPr>
          <w:p w14:paraId="5178CBDA">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43F1C4BF">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459BDC87">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02B5E9BD">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6FFA1414">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46D3EAF4">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营业成本</w:t>
            </w:r>
          </w:p>
        </w:tc>
        <w:tc>
          <w:tcPr>
            <w:tcW w:w="1012" w:type="pct"/>
            <w:tcBorders>
              <w:top w:val="nil"/>
              <w:left w:val="nil"/>
              <w:bottom w:val="single" w:color="auto" w:sz="4" w:space="0"/>
              <w:right w:val="single" w:color="auto" w:sz="4" w:space="0"/>
            </w:tcBorders>
            <w:noWrap/>
            <w:vAlign w:val="center"/>
          </w:tcPr>
          <w:p w14:paraId="4F1CB025">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76685F81">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616CD95B">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0AE6CB0D">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2CFB326D">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16509B03">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应收账款</w:t>
            </w:r>
          </w:p>
        </w:tc>
        <w:tc>
          <w:tcPr>
            <w:tcW w:w="1012" w:type="pct"/>
            <w:tcBorders>
              <w:top w:val="nil"/>
              <w:left w:val="nil"/>
              <w:bottom w:val="single" w:color="auto" w:sz="4" w:space="0"/>
              <w:right w:val="single" w:color="auto" w:sz="4" w:space="0"/>
            </w:tcBorders>
            <w:noWrap/>
            <w:vAlign w:val="center"/>
          </w:tcPr>
          <w:p w14:paraId="15411EAC">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2AE6BDB5">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17B874A9">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2294BFFE">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40A018EB">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064E0B24">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净利润</w:t>
            </w:r>
          </w:p>
        </w:tc>
        <w:tc>
          <w:tcPr>
            <w:tcW w:w="1012" w:type="pct"/>
            <w:tcBorders>
              <w:top w:val="nil"/>
              <w:left w:val="nil"/>
              <w:bottom w:val="single" w:color="auto" w:sz="4" w:space="0"/>
              <w:right w:val="single" w:color="auto" w:sz="4" w:space="0"/>
            </w:tcBorders>
            <w:noWrap/>
            <w:vAlign w:val="center"/>
          </w:tcPr>
          <w:p w14:paraId="05F30F96">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1D13C307">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45FC516A">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1705F451">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1239D6EF">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4E3751D8">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资产总计</w:t>
            </w:r>
          </w:p>
        </w:tc>
        <w:tc>
          <w:tcPr>
            <w:tcW w:w="1012" w:type="pct"/>
            <w:tcBorders>
              <w:top w:val="nil"/>
              <w:left w:val="nil"/>
              <w:bottom w:val="single" w:color="auto" w:sz="4" w:space="0"/>
              <w:right w:val="single" w:color="auto" w:sz="4" w:space="0"/>
            </w:tcBorders>
            <w:noWrap/>
            <w:vAlign w:val="center"/>
          </w:tcPr>
          <w:p w14:paraId="1DB20E9A">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1EE28B5B">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2171B166">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598A7938">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14:paraId="3181A8C9">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42F3AB48">
            <w:pPr>
              <w:widowControl/>
              <w:spacing w:line="240" w:lineRule="auto"/>
              <w:jc w:val="center"/>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负债合计</w:t>
            </w:r>
          </w:p>
        </w:tc>
        <w:tc>
          <w:tcPr>
            <w:tcW w:w="1012" w:type="pct"/>
            <w:tcBorders>
              <w:top w:val="nil"/>
              <w:left w:val="nil"/>
              <w:bottom w:val="single" w:color="auto" w:sz="4" w:space="0"/>
              <w:right w:val="single" w:color="auto" w:sz="4" w:space="0"/>
            </w:tcBorders>
            <w:noWrap/>
            <w:vAlign w:val="center"/>
          </w:tcPr>
          <w:p w14:paraId="63D803ED">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4455771D">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2FD397BF">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tr w14:paraId="01C72C5B">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14:paraId="6D317DDE">
            <w:pPr>
              <w:widowControl/>
              <w:spacing w:line="240" w:lineRule="auto"/>
              <w:jc w:val="left"/>
              <w:rPr>
                <w:rFonts w:ascii="宋体" w:hAnsi="宋体" w:eastAsia="宋体" w:cs="宋体"/>
                <w:color w:val="auto"/>
                <w:kern w:val="0"/>
                <w:szCs w:val="24"/>
                <w:highlight w:val="none"/>
              </w:rPr>
            </w:pPr>
          </w:p>
        </w:tc>
        <w:tc>
          <w:tcPr>
            <w:tcW w:w="854" w:type="pct"/>
            <w:tcBorders>
              <w:top w:val="nil"/>
              <w:left w:val="nil"/>
              <w:bottom w:val="single" w:color="auto" w:sz="4" w:space="0"/>
              <w:right w:val="single" w:color="auto" w:sz="4" w:space="0"/>
            </w:tcBorders>
            <w:shd w:val="clear" w:color="000000" w:fill="FFFFFF"/>
            <w:vAlign w:val="center"/>
          </w:tcPr>
          <w:p w14:paraId="5B4D9F16">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经营活动产生的现金流量净额</w:t>
            </w:r>
          </w:p>
        </w:tc>
        <w:tc>
          <w:tcPr>
            <w:tcW w:w="1012" w:type="pct"/>
            <w:tcBorders>
              <w:top w:val="nil"/>
              <w:left w:val="nil"/>
              <w:bottom w:val="single" w:color="auto" w:sz="4" w:space="0"/>
              <w:right w:val="single" w:color="auto" w:sz="4" w:space="0"/>
            </w:tcBorders>
            <w:noWrap/>
            <w:vAlign w:val="center"/>
          </w:tcPr>
          <w:p w14:paraId="74A11396">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10D11FBB">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c>
          <w:tcPr>
            <w:tcW w:w="1012" w:type="pct"/>
            <w:gridSpan w:val="2"/>
            <w:tcBorders>
              <w:top w:val="nil"/>
              <w:left w:val="nil"/>
              <w:bottom w:val="single" w:color="auto" w:sz="4" w:space="0"/>
              <w:right w:val="single" w:color="auto" w:sz="4" w:space="0"/>
            </w:tcBorders>
            <w:noWrap/>
            <w:vAlign w:val="center"/>
          </w:tcPr>
          <w:p w14:paraId="7A660510">
            <w:pPr>
              <w:widowControl/>
              <w:spacing w:line="240" w:lineRule="auto"/>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w:t>
            </w:r>
          </w:p>
        </w:tc>
      </w:tr>
      <w:bookmarkEnd w:id="285"/>
    </w:tbl>
    <w:p w14:paraId="46CB1789">
      <w:pPr>
        <w:widowControl/>
        <w:adjustRightInd/>
        <w:snapToGrid/>
        <w:spacing w:line="240" w:lineRule="auto"/>
        <w:jc w:val="left"/>
        <w:rPr>
          <w:color w:val="auto"/>
          <w:highlight w:val="none"/>
          <w:u w:val="single"/>
        </w:rPr>
      </w:pPr>
      <w:bookmarkStart w:id="288" w:name="OLE_LINK11"/>
      <w:r>
        <w:rPr>
          <w:color w:val="auto"/>
          <w:highlight w:val="none"/>
        </w:rPr>
        <w:t>投标人名称</w:t>
      </w:r>
      <w:r>
        <w:rPr>
          <w:rFonts w:hint="eastAsia"/>
          <w:color w:val="auto"/>
          <w:highlight w:val="none"/>
        </w:rPr>
        <w:t>（公章）</w:t>
      </w:r>
      <w:r>
        <w:rPr>
          <w:color w:val="auto"/>
          <w:highlight w:val="none"/>
        </w:rPr>
        <w:t>：</w:t>
      </w:r>
      <w:r>
        <w:rPr>
          <w:color w:val="auto"/>
          <w:highlight w:val="none"/>
          <w:u w:val="single"/>
        </w:rPr>
        <w:t xml:space="preserve">                </w:t>
      </w:r>
    </w:p>
    <w:bookmarkEnd w:id="288"/>
    <w:p w14:paraId="0D1ABD16">
      <w:pPr>
        <w:widowControl/>
        <w:adjustRightInd/>
        <w:snapToGrid/>
        <w:spacing w:line="240" w:lineRule="auto"/>
        <w:jc w:val="left"/>
        <w:rPr>
          <w:color w:val="auto"/>
          <w:highlight w:val="none"/>
          <w:u w:val="single"/>
        </w:rPr>
      </w:pPr>
    </w:p>
    <w:p w14:paraId="26A0A30C">
      <w:pPr>
        <w:spacing w:line="240" w:lineRule="auto"/>
        <w:rPr>
          <w:color w:val="auto"/>
          <w:highlight w:val="none"/>
        </w:rPr>
      </w:pPr>
    </w:p>
    <w:p w14:paraId="6CD8A603">
      <w:pPr>
        <w:spacing w:line="240" w:lineRule="auto"/>
        <w:rPr>
          <w:color w:val="auto"/>
          <w:highlight w:val="none"/>
        </w:rPr>
      </w:pPr>
      <w:bookmarkStart w:id="289" w:name="_Hlk108544583"/>
      <w:r>
        <w:rPr>
          <w:rFonts w:hint="eastAsia"/>
          <w:color w:val="auto"/>
          <w:highlight w:val="none"/>
        </w:rPr>
        <w:t>注：</w:t>
      </w:r>
      <w:r>
        <w:rPr>
          <w:color w:val="auto"/>
          <w:highlight w:val="none"/>
        </w:rPr>
        <w:t xml:space="preserve">1 </w:t>
      </w:r>
      <w:bookmarkStart w:id="290" w:name="OLE_LINK10"/>
      <w:r>
        <w:rPr>
          <w:rFonts w:hint="eastAsia"/>
          <w:color w:val="auto"/>
          <w:highlight w:val="none"/>
        </w:rPr>
        <w:t>在填写单位概况中的“企业资产”和“企业财务状况”时，如果投标人不适用企业会计制度或会计准则导致无法填写的，则可不填写，空白即可。</w:t>
      </w:r>
      <w:bookmarkEnd w:id="290"/>
    </w:p>
    <w:p w14:paraId="0FAF27CD">
      <w:pPr>
        <w:widowControl/>
        <w:adjustRightInd/>
        <w:spacing w:line="240" w:lineRule="auto"/>
        <w:ind w:firstLine="480" w:firstLineChars="200"/>
        <w:jc w:val="left"/>
        <w:rPr>
          <w:color w:val="auto"/>
          <w:highlight w:val="none"/>
        </w:rPr>
      </w:pPr>
      <w:r>
        <w:rPr>
          <w:color w:val="auto"/>
          <w:highlight w:val="none"/>
        </w:rPr>
        <w:t>2</w:t>
      </w:r>
      <w:r>
        <w:rPr>
          <w:rFonts w:hint="eastAsia"/>
          <w:color w:val="auto"/>
          <w:highlight w:val="none"/>
        </w:rPr>
        <w:t>、在填写“资质证书”时，</w:t>
      </w:r>
      <w:bookmarkStart w:id="291" w:name="OLE_LINK8"/>
      <w:r>
        <w:rPr>
          <w:rFonts w:hint="eastAsia"/>
          <w:color w:val="auto"/>
          <w:highlight w:val="none"/>
        </w:rPr>
        <w:t>仅填写资质证书名称即可</w:t>
      </w:r>
      <w:bookmarkEnd w:id="291"/>
      <w:r>
        <w:rPr>
          <w:rFonts w:hint="eastAsia"/>
          <w:color w:val="auto"/>
          <w:highlight w:val="none"/>
        </w:rPr>
        <w:t>。</w:t>
      </w:r>
    </w:p>
    <w:bookmarkEnd w:id="289"/>
    <w:p w14:paraId="0E625349">
      <w:pPr>
        <w:widowControl/>
        <w:adjustRightInd/>
        <w:snapToGrid/>
        <w:spacing w:line="240" w:lineRule="auto"/>
        <w:jc w:val="left"/>
        <w:rPr>
          <w:color w:val="auto"/>
          <w:highlight w:val="none"/>
        </w:rPr>
      </w:pPr>
    </w:p>
    <w:p w14:paraId="3F3C450F">
      <w:pPr>
        <w:pStyle w:val="51"/>
        <w:jc w:val="both"/>
        <w:rPr>
          <w:color w:val="auto"/>
          <w:highlight w:val="none"/>
        </w:rPr>
      </w:pPr>
      <w:bookmarkStart w:id="292" w:name="_Toc226046021"/>
      <w:r>
        <w:rPr>
          <w:color w:val="auto"/>
          <w:highlight w:val="none"/>
        </w:rPr>
        <w:t>9</w:t>
      </w:r>
      <w:r>
        <w:rPr>
          <w:rFonts w:hint="eastAsia"/>
          <w:color w:val="auto"/>
          <w:highlight w:val="none"/>
        </w:rPr>
        <w:t>-</w:t>
      </w:r>
      <w:r>
        <w:rPr>
          <w:color w:val="auto"/>
          <w:highlight w:val="none"/>
        </w:rPr>
        <w:t>6</w:t>
      </w:r>
      <w:r>
        <w:rPr>
          <w:rFonts w:hint="eastAsia"/>
          <w:color w:val="auto"/>
          <w:highlight w:val="none"/>
        </w:rPr>
        <w:t>、参加政府采购活动前三年内，在经营活动中没有重大违法记录的声明格式</w:t>
      </w:r>
      <w:bookmarkEnd w:id="292"/>
    </w:p>
    <w:p w14:paraId="6CD45763">
      <w:pPr>
        <w:jc w:val="center"/>
        <w:rPr>
          <w:b/>
          <w:bCs/>
          <w:color w:val="auto"/>
          <w:highlight w:val="none"/>
        </w:rPr>
      </w:pPr>
      <w:r>
        <w:rPr>
          <w:rFonts w:hint="eastAsia"/>
          <w:b/>
          <w:bCs/>
          <w:color w:val="auto"/>
          <w:highlight w:val="none"/>
        </w:rPr>
        <w:t>参加政府采购活动前3年内在经营活动中没有重大违法记录的书面声明</w:t>
      </w:r>
    </w:p>
    <w:p w14:paraId="063CF5A6">
      <w:pPr>
        <w:rPr>
          <w:rFonts w:hAnsi="宋体"/>
          <w:color w:val="auto"/>
          <w:highlight w:val="none"/>
        </w:rPr>
      </w:pPr>
      <w:r>
        <w:rPr>
          <w:rFonts w:hint="eastAsia" w:hAnsi="宋体"/>
          <w:color w:val="auto"/>
          <w:highlight w:val="none"/>
        </w:rPr>
        <w:t>我单位郑重声明：</w:t>
      </w:r>
    </w:p>
    <w:p w14:paraId="602A2EE8">
      <w:pPr>
        <w:pStyle w:val="52"/>
        <w:ind w:firstLine="480"/>
        <w:rPr>
          <w:rFonts w:ascii="宋体"/>
          <w:color w:val="auto"/>
          <w:highlight w:val="none"/>
        </w:rPr>
      </w:pPr>
      <w:r>
        <w:rPr>
          <w:rFonts w:ascii="宋体"/>
          <w:color w:val="auto"/>
          <w:highlight w:val="none"/>
        </w:rPr>
        <w:t>我单位近三年内在经营活动中没有重大违法记录，我单位未被列入失信被执行人、重大税收违法案件当事人名单、政府采购严重违法失信行为记录名单，特此声明。</w:t>
      </w:r>
    </w:p>
    <w:p w14:paraId="4A99E343">
      <w:pPr>
        <w:pStyle w:val="52"/>
        <w:ind w:firstLine="480"/>
        <w:rPr>
          <w:rFonts w:ascii="宋体"/>
          <w:color w:val="auto"/>
          <w:highlight w:val="none"/>
        </w:rPr>
      </w:pPr>
      <w:r>
        <w:rPr>
          <w:rFonts w:ascii="宋体"/>
          <w:color w:val="auto"/>
          <w:highlight w:val="none"/>
        </w:rPr>
        <w:t>若</w:t>
      </w:r>
      <w:r>
        <w:rPr>
          <w:rFonts w:hint="eastAsia" w:ascii="宋体"/>
          <w:color w:val="auto"/>
          <w:highlight w:val="none"/>
        </w:rPr>
        <w:t>采购人或采购代理机构</w:t>
      </w:r>
      <w:r>
        <w:rPr>
          <w:rFonts w:ascii="宋体"/>
          <w:color w:val="auto"/>
          <w:highlight w:val="none"/>
        </w:rPr>
        <w:t>在本项目采购过程中发现我单位近三年内在经营活动中有重大违法记录或我单位被列入失信被执行人、重大税收违法案件当事人名单、政府采购严重违法失信行为记录名单，我单位将无条件地退出本项目的投标，并承担因此引起的一切后果。</w:t>
      </w:r>
    </w:p>
    <w:p w14:paraId="7875BB40">
      <w:pPr>
        <w:rPr>
          <w:rFonts w:ascii="Calibri"/>
          <w:color w:val="auto"/>
          <w:highlight w:val="none"/>
        </w:rPr>
      </w:pPr>
    </w:p>
    <w:p w14:paraId="36D6C837">
      <w:pPr>
        <w:ind w:left="3542" w:leftChars="1476"/>
        <w:rPr>
          <w:rFonts w:ascii="Calibri"/>
          <w:color w:val="auto"/>
          <w:highlight w:val="none"/>
        </w:rPr>
      </w:pPr>
      <w:r>
        <w:rPr>
          <w:rFonts w:hint="eastAsia" w:ascii="Calibri"/>
          <w:color w:val="auto"/>
          <w:highlight w:val="none"/>
        </w:rPr>
        <w:t>投标人名称（公章）：_</w:t>
      </w:r>
      <w:r>
        <w:rPr>
          <w:rFonts w:ascii="Calibri"/>
          <w:color w:val="auto"/>
          <w:highlight w:val="none"/>
        </w:rPr>
        <w:t>__________</w:t>
      </w:r>
    </w:p>
    <w:p w14:paraId="1BF2ED1A">
      <w:pPr>
        <w:jc w:val="center"/>
        <w:rPr>
          <w:color w:val="auto"/>
          <w:highlight w:val="none"/>
        </w:rPr>
      </w:pPr>
    </w:p>
    <w:p w14:paraId="545C76E6">
      <w:pPr>
        <w:widowControl/>
        <w:adjustRightInd/>
        <w:snapToGrid/>
        <w:spacing w:line="240" w:lineRule="auto"/>
        <w:jc w:val="left"/>
        <w:rPr>
          <w:rFonts w:hAnsi="宋体" w:cs="Times New Roman"/>
          <w:b/>
          <w:bCs/>
          <w:color w:val="auto"/>
          <w:sz w:val="28"/>
          <w:szCs w:val="32"/>
          <w:highlight w:val="none"/>
        </w:rPr>
      </w:pPr>
      <w:r>
        <w:rPr>
          <w:color w:val="auto"/>
          <w:highlight w:val="none"/>
        </w:rPr>
        <w:br w:type="page"/>
      </w:r>
    </w:p>
    <w:p w14:paraId="344D1341">
      <w:pPr>
        <w:pStyle w:val="51"/>
        <w:rPr>
          <w:color w:val="auto"/>
          <w:highlight w:val="none"/>
        </w:rPr>
      </w:pPr>
      <w:bookmarkStart w:id="293" w:name="_Toc226046022"/>
      <w:r>
        <w:rPr>
          <w:color w:val="auto"/>
          <w:highlight w:val="none"/>
        </w:rPr>
        <w:t>9</w:t>
      </w:r>
      <w:r>
        <w:rPr>
          <w:rFonts w:hint="eastAsia"/>
          <w:color w:val="auto"/>
          <w:highlight w:val="none"/>
        </w:rPr>
        <w:t>-</w:t>
      </w:r>
      <w:r>
        <w:rPr>
          <w:color w:val="auto"/>
          <w:highlight w:val="none"/>
        </w:rPr>
        <w:t>7</w:t>
      </w:r>
      <w:bookmarkStart w:id="294" w:name="_Hlk51512814"/>
      <w:r>
        <w:rPr>
          <w:rFonts w:hint="eastAsia"/>
          <w:color w:val="auto"/>
          <w:highlight w:val="none"/>
        </w:rPr>
        <w:t>、投标人针对投标人须知2.2条第3项第（2）款的声明</w:t>
      </w:r>
      <w:bookmarkEnd w:id="294"/>
      <w:r>
        <w:rPr>
          <w:rFonts w:hint="eastAsia"/>
          <w:color w:val="auto"/>
          <w:highlight w:val="none"/>
        </w:rPr>
        <w:t>格式</w:t>
      </w:r>
      <w:bookmarkEnd w:id="293"/>
    </w:p>
    <w:p w14:paraId="28596488">
      <w:pPr>
        <w:jc w:val="center"/>
        <w:rPr>
          <w:b/>
          <w:color w:val="auto"/>
          <w:highlight w:val="none"/>
        </w:rPr>
      </w:pPr>
      <w:r>
        <w:rPr>
          <w:rFonts w:hint="eastAsia"/>
          <w:b/>
          <w:color w:val="auto"/>
          <w:highlight w:val="none"/>
        </w:rPr>
        <w:t>投标人针对投标人须知2.2条第3项第（2）款的声明</w:t>
      </w:r>
    </w:p>
    <w:p w14:paraId="472E5A6C">
      <w:pPr>
        <w:rPr>
          <w:color w:val="auto"/>
          <w:highlight w:val="none"/>
        </w:rPr>
      </w:pPr>
      <w:r>
        <w:rPr>
          <w:rFonts w:hint="eastAsia"/>
          <w:color w:val="auto"/>
          <w:highlight w:val="none"/>
        </w:rPr>
        <w:t>投标人针对投标人须知2.2条第3项第（2）款的规定，我方声明：</w:t>
      </w:r>
    </w:p>
    <w:p w14:paraId="557212D2">
      <w:pPr>
        <w:pStyle w:val="52"/>
        <w:ind w:firstLine="480"/>
        <w:rPr>
          <w:color w:val="auto"/>
          <w:highlight w:val="none"/>
        </w:rPr>
      </w:pPr>
      <w:r>
        <w:rPr>
          <w:rFonts w:hint="eastAsia"/>
          <w:color w:val="auto"/>
          <w:highlight w:val="none"/>
        </w:rPr>
        <w:t>1、与我方存在单位负责人与我方为同一人或者与我方存在直接控股、管理关系情况的其他供应商如下表：</w:t>
      </w:r>
    </w:p>
    <w:tbl>
      <w:tblPr>
        <w:tblStyle w:val="28"/>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14:paraId="411D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FBFA111">
            <w:pPr>
              <w:pStyle w:val="52"/>
              <w:ind w:firstLine="0" w:firstLineChars="0"/>
              <w:jc w:val="center"/>
              <w:rPr>
                <w:color w:val="auto"/>
                <w:highlight w:val="none"/>
              </w:rPr>
            </w:pPr>
            <w:r>
              <w:rPr>
                <w:rFonts w:hint="eastAsia"/>
                <w:color w:val="auto"/>
                <w:highlight w:val="none"/>
              </w:rPr>
              <w:t>序号</w:t>
            </w:r>
          </w:p>
        </w:tc>
        <w:tc>
          <w:tcPr>
            <w:tcW w:w="3827" w:type="dxa"/>
          </w:tcPr>
          <w:p w14:paraId="62EE9E0F">
            <w:pPr>
              <w:pStyle w:val="52"/>
              <w:ind w:firstLine="0" w:firstLineChars="0"/>
              <w:jc w:val="center"/>
              <w:rPr>
                <w:color w:val="auto"/>
                <w:highlight w:val="none"/>
              </w:rPr>
            </w:pPr>
            <w:r>
              <w:rPr>
                <w:rFonts w:hint="eastAsia"/>
                <w:color w:val="auto"/>
                <w:highlight w:val="none"/>
              </w:rPr>
              <w:t>供应商名称</w:t>
            </w:r>
          </w:p>
        </w:tc>
        <w:tc>
          <w:tcPr>
            <w:tcW w:w="4394" w:type="dxa"/>
          </w:tcPr>
          <w:p w14:paraId="71B00C37">
            <w:pPr>
              <w:pStyle w:val="52"/>
              <w:ind w:firstLine="0" w:firstLineChars="0"/>
              <w:jc w:val="center"/>
              <w:rPr>
                <w:color w:val="auto"/>
                <w:highlight w:val="none"/>
              </w:rPr>
            </w:pPr>
            <w:r>
              <w:rPr>
                <w:rFonts w:hint="eastAsia"/>
                <w:color w:val="auto"/>
                <w:highlight w:val="none"/>
              </w:rPr>
              <w:t>相互关系</w:t>
            </w:r>
          </w:p>
        </w:tc>
      </w:tr>
      <w:tr w14:paraId="1E64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CF9EAE1">
            <w:pPr>
              <w:pStyle w:val="52"/>
              <w:ind w:firstLine="0" w:firstLineChars="0"/>
              <w:rPr>
                <w:color w:val="auto"/>
                <w:highlight w:val="none"/>
              </w:rPr>
            </w:pPr>
          </w:p>
        </w:tc>
        <w:tc>
          <w:tcPr>
            <w:tcW w:w="3827" w:type="dxa"/>
          </w:tcPr>
          <w:p w14:paraId="3C0F688C">
            <w:pPr>
              <w:pStyle w:val="52"/>
              <w:ind w:firstLine="0" w:firstLineChars="0"/>
              <w:rPr>
                <w:color w:val="auto"/>
                <w:highlight w:val="none"/>
              </w:rPr>
            </w:pPr>
            <w:r>
              <w:rPr>
                <w:rFonts w:hint="eastAsia"/>
                <w:color w:val="auto"/>
                <w:highlight w:val="none"/>
              </w:rPr>
              <w:t>【如不存在与投标人单位负责人同一人或者与直接控股、管理关系的供应商，可在此处填写“无”】</w:t>
            </w:r>
          </w:p>
        </w:tc>
        <w:tc>
          <w:tcPr>
            <w:tcW w:w="4394" w:type="dxa"/>
          </w:tcPr>
          <w:p w14:paraId="0CCB8592">
            <w:pPr>
              <w:pStyle w:val="52"/>
              <w:ind w:firstLine="0" w:firstLineChars="0"/>
              <w:rPr>
                <w:color w:val="auto"/>
                <w:highlight w:val="none"/>
              </w:rPr>
            </w:pPr>
            <w:r>
              <w:rPr>
                <w:rFonts w:hint="eastAsia"/>
                <w:color w:val="auto"/>
                <w:highlight w:val="none"/>
              </w:rPr>
              <w:t>【请填写：单位负责人为同一人、直接控股我方、直接管理我方、由我方直接控股或由我方直接管理】</w:t>
            </w:r>
          </w:p>
        </w:tc>
      </w:tr>
      <w:tr w14:paraId="0727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CD0CB67">
            <w:pPr>
              <w:pStyle w:val="52"/>
              <w:ind w:firstLine="0" w:firstLineChars="0"/>
              <w:rPr>
                <w:color w:val="auto"/>
                <w:highlight w:val="none"/>
              </w:rPr>
            </w:pPr>
          </w:p>
        </w:tc>
        <w:tc>
          <w:tcPr>
            <w:tcW w:w="3827" w:type="dxa"/>
          </w:tcPr>
          <w:p w14:paraId="454E8A1E">
            <w:pPr>
              <w:pStyle w:val="52"/>
              <w:ind w:firstLine="0" w:firstLineChars="0"/>
              <w:rPr>
                <w:color w:val="auto"/>
                <w:highlight w:val="none"/>
              </w:rPr>
            </w:pPr>
          </w:p>
        </w:tc>
        <w:tc>
          <w:tcPr>
            <w:tcW w:w="4394" w:type="dxa"/>
          </w:tcPr>
          <w:p w14:paraId="48202F4E">
            <w:pPr>
              <w:pStyle w:val="52"/>
              <w:ind w:firstLine="0" w:firstLineChars="0"/>
              <w:rPr>
                <w:color w:val="auto"/>
                <w:highlight w:val="none"/>
              </w:rPr>
            </w:pPr>
          </w:p>
        </w:tc>
      </w:tr>
      <w:tr w14:paraId="082D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A546DF3">
            <w:pPr>
              <w:pStyle w:val="52"/>
              <w:ind w:firstLine="0" w:firstLineChars="0"/>
              <w:rPr>
                <w:color w:val="auto"/>
                <w:highlight w:val="none"/>
              </w:rPr>
            </w:pPr>
          </w:p>
        </w:tc>
        <w:tc>
          <w:tcPr>
            <w:tcW w:w="3827" w:type="dxa"/>
          </w:tcPr>
          <w:p w14:paraId="6D1C89EA">
            <w:pPr>
              <w:pStyle w:val="52"/>
              <w:ind w:firstLine="0" w:firstLineChars="0"/>
              <w:rPr>
                <w:color w:val="auto"/>
                <w:highlight w:val="none"/>
              </w:rPr>
            </w:pPr>
          </w:p>
        </w:tc>
        <w:tc>
          <w:tcPr>
            <w:tcW w:w="4394" w:type="dxa"/>
          </w:tcPr>
          <w:p w14:paraId="03BB29BF">
            <w:pPr>
              <w:pStyle w:val="52"/>
              <w:ind w:firstLine="0" w:firstLineChars="0"/>
              <w:rPr>
                <w:color w:val="auto"/>
                <w:highlight w:val="none"/>
              </w:rPr>
            </w:pPr>
          </w:p>
        </w:tc>
      </w:tr>
      <w:tr w14:paraId="432E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60A4D82">
            <w:pPr>
              <w:pStyle w:val="52"/>
              <w:ind w:firstLine="0" w:firstLineChars="0"/>
              <w:rPr>
                <w:color w:val="auto"/>
                <w:highlight w:val="none"/>
              </w:rPr>
            </w:pPr>
          </w:p>
        </w:tc>
        <w:tc>
          <w:tcPr>
            <w:tcW w:w="3827" w:type="dxa"/>
          </w:tcPr>
          <w:p w14:paraId="2E92B23A">
            <w:pPr>
              <w:pStyle w:val="52"/>
              <w:ind w:firstLine="0" w:firstLineChars="0"/>
              <w:rPr>
                <w:color w:val="auto"/>
                <w:highlight w:val="none"/>
              </w:rPr>
            </w:pPr>
          </w:p>
        </w:tc>
        <w:tc>
          <w:tcPr>
            <w:tcW w:w="4394" w:type="dxa"/>
          </w:tcPr>
          <w:p w14:paraId="3E4ACBD5">
            <w:pPr>
              <w:pStyle w:val="52"/>
              <w:ind w:firstLine="0" w:firstLineChars="0"/>
              <w:rPr>
                <w:color w:val="auto"/>
                <w:highlight w:val="none"/>
              </w:rPr>
            </w:pPr>
          </w:p>
        </w:tc>
      </w:tr>
    </w:tbl>
    <w:p w14:paraId="354D71E1">
      <w:pPr>
        <w:pStyle w:val="52"/>
        <w:ind w:firstLine="480"/>
        <w:rPr>
          <w:color w:val="auto"/>
          <w:highlight w:val="none"/>
        </w:rPr>
      </w:pPr>
      <w:r>
        <w:rPr>
          <w:rFonts w:hint="eastAsia"/>
          <w:color w:val="auto"/>
          <w:highlight w:val="none"/>
        </w:rPr>
        <w:t>2、</w:t>
      </w:r>
      <w:bookmarkStart w:id="295" w:name="_Hlk217843081"/>
      <w:r>
        <w:rPr>
          <w:color w:val="auto"/>
          <w:szCs w:val="22"/>
          <w:highlight w:val="none"/>
        </w:rPr>
        <w:t>我</w:t>
      </w:r>
      <w:r>
        <w:rPr>
          <w:rFonts w:hint="eastAsia"/>
          <w:color w:val="auto"/>
          <w:szCs w:val="22"/>
          <w:highlight w:val="none"/>
        </w:rPr>
        <w:t>方</w:t>
      </w:r>
      <w:r>
        <w:rPr>
          <w:color w:val="auto"/>
          <w:szCs w:val="22"/>
          <w:highlight w:val="none"/>
        </w:rPr>
        <w:t>不存在为采购项目提供整体设计、规范编制或者项目管理、监理、检测等服务后，再参加该采购项目的其他采购活动的情形</w:t>
      </w:r>
      <w:bookmarkEnd w:id="295"/>
      <w:r>
        <w:rPr>
          <w:rFonts w:hint="eastAsia"/>
          <w:color w:val="auto"/>
          <w:highlight w:val="none"/>
        </w:rPr>
        <w:t>。</w:t>
      </w:r>
    </w:p>
    <w:p w14:paraId="5207ECC7">
      <w:pPr>
        <w:pStyle w:val="52"/>
        <w:ind w:firstLine="480"/>
        <w:rPr>
          <w:color w:val="auto"/>
          <w:highlight w:val="none"/>
        </w:rPr>
      </w:pPr>
    </w:p>
    <w:p w14:paraId="117E947C">
      <w:pPr>
        <w:pStyle w:val="52"/>
        <w:ind w:firstLine="480"/>
        <w:rPr>
          <w:color w:val="auto"/>
          <w:highlight w:val="none"/>
        </w:rPr>
      </w:pPr>
      <w:r>
        <w:rPr>
          <w:rFonts w:hint="eastAsia"/>
          <w:color w:val="auto"/>
          <w:highlight w:val="none"/>
        </w:rPr>
        <w:t>投标人名称(公章)：_</w:t>
      </w:r>
      <w:r>
        <w:rPr>
          <w:color w:val="auto"/>
          <w:highlight w:val="none"/>
        </w:rPr>
        <w:t>_________________</w:t>
      </w:r>
    </w:p>
    <w:p w14:paraId="2A4AD8DF">
      <w:pPr>
        <w:spacing w:line="360" w:lineRule="auto"/>
        <w:ind w:right="-48" w:rightChars="-20"/>
        <w:rPr>
          <w:rFonts w:hAnsi="宋体" w:cs="Times New Roman"/>
          <w:color w:val="auto"/>
          <w:highlight w:val="none"/>
        </w:rPr>
      </w:pPr>
    </w:p>
    <w:p w14:paraId="05CEB6E0">
      <w:pPr>
        <w:spacing w:line="360" w:lineRule="auto"/>
        <w:ind w:right="-48" w:rightChars="-20"/>
        <w:rPr>
          <w:rFonts w:hAnsi="宋体" w:cs="Times New Roman"/>
          <w:color w:val="auto"/>
          <w:highlight w:val="none"/>
        </w:rPr>
      </w:pPr>
    </w:p>
    <w:p w14:paraId="2EFDA99C">
      <w:pPr>
        <w:pStyle w:val="54"/>
        <w:numPr>
          <w:ilvl w:val="0"/>
          <w:numId w:val="0"/>
        </w:numPr>
        <w:rPr>
          <w:color w:val="auto"/>
          <w:highlight w:val="none"/>
        </w:rPr>
      </w:pPr>
    </w:p>
    <w:p w14:paraId="2807412C">
      <w:pPr>
        <w:widowControl/>
        <w:adjustRightInd/>
        <w:snapToGrid/>
        <w:spacing w:line="240" w:lineRule="auto"/>
        <w:jc w:val="left"/>
        <w:rPr>
          <w:rFonts w:asciiTheme="minorHAnsi"/>
          <w:color w:val="auto"/>
          <w:sz w:val="21"/>
          <w:highlight w:val="none"/>
        </w:rPr>
      </w:pPr>
    </w:p>
    <w:p w14:paraId="1C5298F2">
      <w:pPr>
        <w:widowControl/>
        <w:adjustRightInd/>
        <w:snapToGrid/>
        <w:spacing w:line="240" w:lineRule="auto"/>
        <w:jc w:val="left"/>
        <w:rPr>
          <w:rFonts w:hAnsi="宋体" w:cs="Times New Roman"/>
          <w:b/>
          <w:bCs/>
          <w:color w:val="auto"/>
          <w:sz w:val="28"/>
          <w:szCs w:val="32"/>
          <w:highlight w:val="none"/>
        </w:rPr>
      </w:pPr>
      <w:r>
        <w:rPr>
          <w:color w:val="auto"/>
          <w:highlight w:val="none"/>
        </w:rPr>
        <w:br w:type="page"/>
      </w:r>
    </w:p>
    <w:p w14:paraId="26584B50">
      <w:pPr>
        <w:pStyle w:val="3"/>
        <w:rPr>
          <w:color w:val="auto"/>
          <w:highlight w:val="none"/>
        </w:rPr>
      </w:pPr>
      <w:bookmarkStart w:id="296" w:name="_Toc236941178"/>
      <w:bookmarkStart w:id="297" w:name="_Toc226046024"/>
      <w:r>
        <w:rPr>
          <w:rFonts w:hint="eastAsia"/>
          <w:color w:val="auto"/>
          <w:highlight w:val="none"/>
        </w:rPr>
        <w:t>附件</w:t>
      </w:r>
      <w:r>
        <w:rPr>
          <w:color w:val="auto"/>
          <w:highlight w:val="none"/>
        </w:rPr>
        <w:t xml:space="preserve">10 </w:t>
      </w:r>
      <w:r>
        <w:rPr>
          <w:rFonts w:hint="eastAsia"/>
          <w:color w:val="auto"/>
          <w:highlight w:val="none"/>
        </w:rPr>
        <w:t>政府采购政策落实附件及其他文件</w:t>
      </w:r>
      <w:bookmarkEnd w:id="296"/>
      <w:bookmarkEnd w:id="297"/>
    </w:p>
    <w:p w14:paraId="38936BB6">
      <w:pPr>
        <w:pStyle w:val="51"/>
        <w:numPr>
          <w:ilvl w:val="0"/>
          <w:numId w:val="24"/>
        </w:numPr>
        <w:rPr>
          <w:color w:val="auto"/>
          <w:highlight w:val="none"/>
        </w:rPr>
      </w:pPr>
      <w:bookmarkStart w:id="298" w:name="_Ref215143258"/>
      <w:bookmarkStart w:id="299" w:name="_Ref215143429"/>
      <w:bookmarkStart w:id="300" w:name="_Ref215143232"/>
      <w:bookmarkStart w:id="301" w:name="_Ref215143283"/>
      <w:bookmarkStart w:id="302" w:name="_Toc226046025"/>
      <w:bookmarkStart w:id="303" w:name="_Hlk44011180"/>
      <w:r>
        <w:rPr>
          <w:rFonts w:hint="eastAsia"/>
          <w:color w:val="auto"/>
          <w:highlight w:val="none"/>
        </w:rPr>
        <w:t>、中小企业声明函格式</w:t>
      </w:r>
      <w:bookmarkEnd w:id="298"/>
      <w:bookmarkEnd w:id="299"/>
      <w:bookmarkEnd w:id="300"/>
      <w:bookmarkEnd w:id="301"/>
      <w:bookmarkEnd w:id="302"/>
    </w:p>
    <w:p w14:paraId="487CDA83">
      <w:pPr>
        <w:rPr>
          <w:color w:val="auto"/>
          <w:highlight w:val="none"/>
        </w:rPr>
      </w:pPr>
      <w:bookmarkStart w:id="304" w:name="OLE_LINK105"/>
      <w:r>
        <w:rPr>
          <w:rFonts w:hint="eastAsia"/>
          <w:color w:val="auto"/>
          <w:highlight w:val="none"/>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bookmarkEnd w:id="304"/>
    </w:p>
    <w:p w14:paraId="5F31E30D">
      <w:pPr>
        <w:spacing w:line="360" w:lineRule="auto"/>
        <w:jc w:val="center"/>
        <w:rPr>
          <w:rFonts w:hAnsi="Calibri" w:cs="Times New Roman"/>
          <w:b/>
          <w:bCs/>
          <w:color w:val="auto"/>
          <w:highlight w:val="none"/>
        </w:rPr>
      </w:pPr>
      <w:r>
        <w:rPr>
          <w:rFonts w:hint="eastAsia" w:hAnsi="Calibri" w:cs="Times New Roman"/>
          <w:b/>
          <w:bCs/>
          <w:color w:val="auto"/>
          <w:highlight w:val="none"/>
        </w:rPr>
        <w:t>中小企业声明函（货物）</w:t>
      </w:r>
    </w:p>
    <w:p w14:paraId="062B1581">
      <w:pPr>
        <w:ind w:firstLine="480" w:firstLineChars="200"/>
        <w:jc w:val="left"/>
        <w:rPr>
          <w:rFonts w:hAnsi="宋体" w:cs="宋体"/>
          <w:color w:val="auto"/>
          <w:szCs w:val="24"/>
          <w:highlight w:val="none"/>
        </w:rPr>
      </w:pPr>
      <w:r>
        <w:rPr>
          <w:rFonts w:hint="eastAsia" w:hAnsi="宋体" w:cs="宋体"/>
          <w:color w:val="auto"/>
          <w:szCs w:val="24"/>
          <w:highlight w:val="none"/>
        </w:rPr>
        <w:t>本公司（联合体）郑重声明，根据《政府采购促进中小企业发展管理办法》（财库﹝2020﹞46 号）的规定，本公司（联合体）参加</w:t>
      </w:r>
      <w:r>
        <w:rPr>
          <w:rFonts w:hint="eastAsia" w:hAnsi="宋体" w:cs="宋体"/>
          <w:color w:val="auto"/>
          <w:szCs w:val="24"/>
          <w:highlight w:val="none"/>
          <w:u w:val="single"/>
        </w:rPr>
        <w:t>【采购人单位名称】</w:t>
      </w:r>
      <w:r>
        <w:rPr>
          <w:rFonts w:hint="eastAsia" w:hAnsi="宋体" w:cs="宋体"/>
          <w:color w:val="auto"/>
          <w:szCs w:val="24"/>
          <w:highlight w:val="none"/>
        </w:rPr>
        <w:t>的</w:t>
      </w:r>
      <w:r>
        <w:rPr>
          <w:rFonts w:hint="eastAsia" w:hAnsi="宋体" w:cs="宋体"/>
          <w:color w:val="auto"/>
          <w:szCs w:val="24"/>
          <w:highlight w:val="none"/>
          <w:u w:val="single"/>
        </w:rPr>
        <w:t>【项目名称】【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hint="eastAsia" w:hAnsi="宋体" w:cs="宋体"/>
          <w:color w:val="auto"/>
          <w:szCs w:val="24"/>
          <w:highlight w:val="none"/>
        </w:rPr>
        <w:t>采购活动，提供的货物全部由符合政策要求的中小企业制造。相关企业（含联合体中的中小企业、签订分包意向协议的中小企业）的具体情况如下：</w:t>
      </w:r>
    </w:p>
    <w:p w14:paraId="7792AB0F">
      <w:pPr>
        <w:ind w:firstLine="480" w:firstLineChars="200"/>
        <w:jc w:val="left"/>
        <w:rPr>
          <w:rFonts w:hAnsi="宋体" w:cs="宋体"/>
          <w:color w:val="auto"/>
          <w:szCs w:val="24"/>
          <w:highlight w:val="none"/>
        </w:rPr>
      </w:pPr>
      <w:r>
        <w:rPr>
          <w:rFonts w:hint="eastAsia" w:hAnsi="宋体" w:cs="宋体"/>
          <w:color w:val="auto"/>
          <w:szCs w:val="24"/>
          <w:highlight w:val="none"/>
        </w:rPr>
        <w:t xml:space="preserve">1. </w:t>
      </w:r>
      <w:r>
        <w:rPr>
          <w:rFonts w:hint="eastAsia" w:hAnsi="宋体" w:cs="宋体"/>
          <w:color w:val="auto"/>
          <w:szCs w:val="24"/>
          <w:highlight w:val="none"/>
          <w:u w:val="single"/>
        </w:rPr>
        <w:t>【下肢外骨骼】</w:t>
      </w:r>
      <w:r>
        <w:rPr>
          <w:rFonts w:hint="eastAsia" w:hAnsi="宋体" w:cs="宋体"/>
          <w:color w:val="auto"/>
          <w:szCs w:val="24"/>
          <w:highlight w:val="none"/>
        </w:rPr>
        <w:t>，属于</w:t>
      </w:r>
      <w:r>
        <w:rPr>
          <w:rFonts w:hint="eastAsia" w:hAnsi="宋体" w:cs="宋体"/>
          <w:color w:val="auto"/>
          <w:szCs w:val="24"/>
          <w:highlight w:val="none"/>
          <w:u w:val="single"/>
        </w:rPr>
        <w:t>【招标文件投标人须知前附表第3条中明确的所属行业】</w:t>
      </w:r>
      <w:r>
        <w:rPr>
          <w:rFonts w:hint="eastAsia" w:hAnsi="宋体" w:cs="宋体"/>
          <w:color w:val="auto"/>
          <w:szCs w:val="24"/>
          <w:highlight w:val="none"/>
        </w:rPr>
        <w:t>行业；制造商为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Ansi="宋体" w:cs="宋体"/>
          <w:color w:val="auto"/>
          <w:szCs w:val="24"/>
          <w:highlight w:val="none"/>
        </w:rPr>
        <w:t>______</w:t>
      </w:r>
      <w:r>
        <w:rPr>
          <w:rFonts w:hint="eastAsia" w:hAnsi="宋体" w:cs="宋体"/>
          <w:color w:val="auto"/>
          <w:szCs w:val="24"/>
          <w:highlight w:val="none"/>
        </w:rPr>
        <w:t>人，营业收入为_</w:t>
      </w:r>
      <w:r>
        <w:rPr>
          <w:rFonts w:hAnsi="宋体" w:cs="宋体"/>
          <w:color w:val="auto"/>
          <w:szCs w:val="24"/>
          <w:highlight w:val="none"/>
        </w:rPr>
        <w:t>________</w:t>
      </w:r>
      <w:r>
        <w:rPr>
          <w:rFonts w:hint="eastAsia" w:hAnsi="宋体" w:cs="宋体"/>
          <w:color w:val="auto"/>
          <w:szCs w:val="24"/>
          <w:highlight w:val="none"/>
        </w:rPr>
        <w:t>万元，资产总额为_</w:t>
      </w:r>
      <w:r>
        <w:rPr>
          <w:rFonts w:hAnsi="宋体" w:cs="宋体"/>
          <w:color w:val="auto"/>
          <w:szCs w:val="24"/>
          <w:highlight w:val="none"/>
        </w:rPr>
        <w:t>_________</w:t>
      </w:r>
      <w:r>
        <w:rPr>
          <w:rFonts w:hint="eastAsia" w:hAnsi="宋体" w:cs="宋体"/>
          <w:color w:val="auto"/>
          <w:szCs w:val="24"/>
          <w:highlight w:val="none"/>
        </w:rPr>
        <w:t>万元</w:t>
      </w:r>
      <w:r>
        <w:rPr>
          <w:rFonts w:hint="eastAsia" w:hAnsi="宋体" w:cs="宋体"/>
          <w:color w:val="auto"/>
          <w:szCs w:val="24"/>
          <w:highlight w:val="none"/>
          <w:vertAlign w:val="superscript"/>
        </w:rPr>
        <w:t>注1</w:t>
      </w:r>
      <w:r>
        <w:rPr>
          <w:rFonts w:hint="eastAsia" w:hAnsi="宋体" w:cs="宋体"/>
          <w:color w:val="auto"/>
          <w:szCs w:val="24"/>
          <w:highlight w:val="none"/>
        </w:rPr>
        <w:t>，属于</w:t>
      </w:r>
      <w:r>
        <w:rPr>
          <w:rFonts w:hint="eastAsia" w:hAnsi="宋体" w:cs="宋体"/>
          <w:color w:val="auto"/>
          <w:szCs w:val="24"/>
          <w:highlight w:val="none"/>
          <w:u w:val="single"/>
        </w:rPr>
        <w:t>【填写：中型企业、小型企业 或 微型企业</w:t>
      </w:r>
      <w:r>
        <w:rPr>
          <w:rFonts w:hAnsi="宋体" w:cs="宋体"/>
          <w:color w:val="auto"/>
          <w:szCs w:val="24"/>
          <w:highlight w:val="none"/>
          <w:u w:val="single"/>
        </w:rPr>
        <w:t>】</w:t>
      </w:r>
      <w:r>
        <w:rPr>
          <w:rFonts w:hint="eastAsia" w:hAnsi="宋体" w:cs="宋体"/>
          <w:color w:val="auto"/>
          <w:szCs w:val="24"/>
          <w:highlight w:val="none"/>
        </w:rPr>
        <w:t>；</w:t>
      </w:r>
    </w:p>
    <w:p w14:paraId="1AA952C5">
      <w:pPr>
        <w:ind w:firstLine="480" w:firstLineChars="200"/>
        <w:jc w:val="left"/>
        <w:rPr>
          <w:rFonts w:hAnsi="宋体" w:cs="宋体"/>
          <w:color w:val="auto"/>
          <w:szCs w:val="24"/>
          <w:highlight w:val="none"/>
        </w:rPr>
      </w:pPr>
      <w:r>
        <w:rPr>
          <w:rFonts w:hAnsi="宋体" w:cs="宋体"/>
          <w:color w:val="auto"/>
          <w:szCs w:val="24"/>
          <w:highlight w:val="none"/>
        </w:rPr>
        <w:t>2</w:t>
      </w:r>
      <w:r>
        <w:rPr>
          <w:rFonts w:hint="eastAsia" w:hAnsi="宋体" w:cs="宋体"/>
          <w:color w:val="auto"/>
          <w:szCs w:val="24"/>
          <w:highlight w:val="none"/>
        </w:rPr>
        <w:t xml:space="preserve">. </w:t>
      </w:r>
      <w:r>
        <w:rPr>
          <w:rFonts w:hint="eastAsia" w:hAnsi="宋体" w:cs="宋体"/>
          <w:color w:val="auto"/>
          <w:szCs w:val="24"/>
          <w:highlight w:val="none"/>
          <w:u w:val="single"/>
        </w:rPr>
        <w:t>【标的名称2】</w:t>
      </w:r>
      <w:r>
        <w:rPr>
          <w:rFonts w:hint="eastAsia" w:hAnsi="宋体" w:cs="宋体"/>
          <w:color w:val="auto"/>
          <w:szCs w:val="24"/>
          <w:highlight w:val="none"/>
        </w:rPr>
        <w:t>，属于</w:t>
      </w:r>
      <w:r>
        <w:rPr>
          <w:rFonts w:hint="eastAsia" w:hAnsi="宋体" w:cs="宋体"/>
          <w:color w:val="auto"/>
          <w:szCs w:val="24"/>
          <w:highlight w:val="none"/>
          <w:u w:val="single"/>
        </w:rPr>
        <w:t>【招标文件投标人须知前附表第3条中明确的所属行业】</w:t>
      </w:r>
      <w:r>
        <w:rPr>
          <w:rFonts w:hint="eastAsia" w:hAnsi="宋体" w:cs="宋体"/>
          <w:color w:val="auto"/>
          <w:szCs w:val="24"/>
          <w:highlight w:val="none"/>
        </w:rPr>
        <w:t>行业；制造商为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Ansi="宋体" w:cs="宋体"/>
          <w:color w:val="auto"/>
          <w:szCs w:val="24"/>
          <w:highlight w:val="none"/>
        </w:rPr>
        <w:t>______</w:t>
      </w:r>
      <w:r>
        <w:rPr>
          <w:rFonts w:hint="eastAsia" w:hAnsi="宋体" w:cs="宋体"/>
          <w:color w:val="auto"/>
          <w:szCs w:val="24"/>
          <w:highlight w:val="none"/>
        </w:rPr>
        <w:t>人，营业收入为_</w:t>
      </w:r>
      <w:r>
        <w:rPr>
          <w:rFonts w:hAnsi="宋体" w:cs="宋体"/>
          <w:color w:val="auto"/>
          <w:szCs w:val="24"/>
          <w:highlight w:val="none"/>
        </w:rPr>
        <w:t>________</w:t>
      </w:r>
      <w:r>
        <w:rPr>
          <w:rFonts w:hint="eastAsia" w:hAnsi="宋体" w:cs="宋体"/>
          <w:color w:val="auto"/>
          <w:szCs w:val="24"/>
          <w:highlight w:val="none"/>
        </w:rPr>
        <w:t>万元，资产总额为_</w:t>
      </w:r>
      <w:r>
        <w:rPr>
          <w:rFonts w:hAnsi="宋体" w:cs="宋体"/>
          <w:color w:val="auto"/>
          <w:szCs w:val="24"/>
          <w:highlight w:val="none"/>
        </w:rPr>
        <w:t>_________</w:t>
      </w:r>
      <w:r>
        <w:rPr>
          <w:rFonts w:hint="eastAsia" w:hAnsi="宋体" w:cs="宋体"/>
          <w:color w:val="auto"/>
          <w:szCs w:val="24"/>
          <w:highlight w:val="none"/>
        </w:rPr>
        <w:t>万元，属于</w:t>
      </w:r>
      <w:r>
        <w:rPr>
          <w:rFonts w:hint="eastAsia" w:hAnsi="宋体" w:cs="宋体"/>
          <w:color w:val="auto"/>
          <w:szCs w:val="24"/>
          <w:highlight w:val="none"/>
          <w:u w:val="single"/>
        </w:rPr>
        <w:t>【填写：中型企业、小型企业 或 微型企业</w:t>
      </w:r>
      <w:r>
        <w:rPr>
          <w:rFonts w:hAnsi="宋体" w:cs="宋体"/>
          <w:color w:val="auto"/>
          <w:szCs w:val="24"/>
          <w:highlight w:val="none"/>
          <w:u w:val="single"/>
        </w:rPr>
        <w:t>】</w:t>
      </w:r>
      <w:r>
        <w:rPr>
          <w:rFonts w:hint="eastAsia" w:hAnsi="宋体" w:cs="宋体"/>
          <w:color w:val="auto"/>
          <w:szCs w:val="24"/>
          <w:highlight w:val="none"/>
        </w:rPr>
        <w:t>；</w:t>
      </w:r>
    </w:p>
    <w:p w14:paraId="1C05A616">
      <w:pPr>
        <w:ind w:firstLine="480" w:firstLineChars="200"/>
        <w:jc w:val="left"/>
        <w:rPr>
          <w:rFonts w:hAnsi="宋体" w:cs="宋体"/>
          <w:color w:val="auto"/>
          <w:szCs w:val="24"/>
          <w:highlight w:val="none"/>
        </w:rPr>
      </w:pPr>
      <w:bookmarkStart w:id="305" w:name="OLE_LINK18"/>
      <w:bookmarkStart w:id="306" w:name="OLE_LINK26"/>
      <w:r>
        <w:rPr>
          <w:rFonts w:hint="eastAsia"/>
          <w:color w:val="auto"/>
          <w:highlight w:val="none"/>
        </w:rPr>
        <w:t>【</w:t>
      </w:r>
      <w:r>
        <w:rPr>
          <w:rFonts w:hAnsi="宋体"/>
          <w:color w:val="auto"/>
          <w:highlight w:val="none"/>
        </w:rPr>
        <w:t>……</w:t>
      </w:r>
      <w:r>
        <w:rPr>
          <w:rFonts w:hint="eastAsia" w:hAnsiTheme="minorEastAsia"/>
          <w:color w:val="auto"/>
          <w:highlight w:val="none"/>
        </w:rPr>
        <w:t>如有标的名称3或3以上标的请按上述格式继续扩展</w:t>
      </w:r>
      <w:r>
        <w:rPr>
          <w:rFonts w:hint="eastAsia"/>
          <w:color w:val="auto"/>
          <w:highlight w:val="none"/>
        </w:rPr>
        <w:t>】</w:t>
      </w:r>
      <w:bookmarkEnd w:id="305"/>
    </w:p>
    <w:bookmarkEnd w:id="306"/>
    <w:p w14:paraId="6FCEE646">
      <w:pPr>
        <w:ind w:firstLine="480" w:firstLineChars="200"/>
        <w:jc w:val="left"/>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3DA5A3A6">
      <w:pPr>
        <w:ind w:firstLine="480" w:firstLineChars="200"/>
        <w:jc w:val="left"/>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42544A13">
      <w:pPr>
        <w:ind w:firstLine="480" w:firstLineChars="200"/>
        <w:jc w:val="left"/>
        <w:rPr>
          <w:rFonts w:hAnsi="宋体" w:cs="宋体"/>
          <w:color w:val="auto"/>
          <w:szCs w:val="24"/>
          <w:highlight w:val="none"/>
        </w:rPr>
      </w:pPr>
    </w:p>
    <w:p w14:paraId="79D93E57">
      <w:pPr>
        <w:ind w:left="3259" w:leftChars="1358"/>
        <w:jc w:val="left"/>
        <w:rPr>
          <w:rFonts w:hAnsi="宋体" w:cs="宋体"/>
          <w:color w:val="auto"/>
          <w:szCs w:val="24"/>
          <w:highlight w:val="none"/>
        </w:rPr>
      </w:pPr>
      <w:r>
        <w:rPr>
          <w:rFonts w:hint="eastAsia" w:hAnsi="宋体" w:cs="宋体"/>
          <w:color w:val="auto"/>
          <w:szCs w:val="24"/>
          <w:highlight w:val="none"/>
        </w:rPr>
        <w:t>企业名称（盖章）：【</w:t>
      </w:r>
      <w:r>
        <w:rPr>
          <w:rFonts w:hint="eastAsia"/>
          <w:color w:val="auto"/>
          <w:highlight w:val="none"/>
        </w:rPr>
        <w:t>投标人名称（投标人公章）</w:t>
      </w:r>
      <w:r>
        <w:rPr>
          <w:rFonts w:hint="eastAsia" w:hAnsi="宋体" w:cs="宋体"/>
          <w:color w:val="auto"/>
          <w:szCs w:val="24"/>
          <w:highlight w:val="none"/>
        </w:rPr>
        <w:t>】</w:t>
      </w:r>
    </w:p>
    <w:p w14:paraId="2868420D">
      <w:pPr>
        <w:ind w:left="3259" w:leftChars="1358" w:firstLine="480" w:firstLineChars="200"/>
        <w:jc w:val="left"/>
        <w:rPr>
          <w:rFonts w:hAnsi="宋体" w:cs="宋体"/>
          <w:color w:val="auto"/>
          <w:szCs w:val="24"/>
          <w:highlight w:val="none"/>
        </w:rPr>
      </w:pPr>
      <w:r>
        <w:rPr>
          <w:rFonts w:hint="eastAsia" w:hAnsi="宋体" w:cs="宋体"/>
          <w:color w:val="auto"/>
          <w:szCs w:val="24"/>
          <w:highlight w:val="none"/>
        </w:rPr>
        <w:t xml:space="preserve">日  期： </w:t>
      </w:r>
    </w:p>
    <w:p w14:paraId="298EE066">
      <w:pPr>
        <w:ind w:firstLine="480" w:firstLineChars="200"/>
        <w:jc w:val="left"/>
        <w:rPr>
          <w:rFonts w:hAnsi="宋体" w:cs="宋体"/>
          <w:color w:val="auto"/>
          <w:szCs w:val="24"/>
          <w:highlight w:val="none"/>
        </w:rPr>
      </w:pPr>
    </w:p>
    <w:p w14:paraId="6F37DDF7">
      <w:pPr>
        <w:spacing w:line="360" w:lineRule="auto"/>
        <w:jc w:val="left"/>
        <w:rPr>
          <w:rFonts w:hAnsi="宋体" w:cs="宋体"/>
          <w:color w:val="auto"/>
          <w:szCs w:val="24"/>
          <w:highlight w:val="none"/>
        </w:rPr>
      </w:pPr>
      <w:r>
        <w:rPr>
          <w:rFonts w:hint="eastAsia" w:hAnsi="宋体" w:cs="宋体"/>
          <w:color w:val="auto"/>
          <w:szCs w:val="24"/>
          <w:highlight w:val="none"/>
        </w:rPr>
        <w:t>注：</w:t>
      </w:r>
    </w:p>
    <w:p w14:paraId="49F51271">
      <w:pPr>
        <w:spacing w:line="360" w:lineRule="auto"/>
        <w:jc w:val="left"/>
        <w:rPr>
          <w:color w:val="auto"/>
          <w:highlight w:val="none"/>
        </w:rPr>
      </w:pPr>
      <w:r>
        <w:rPr>
          <w:rFonts w:hint="eastAsia" w:hAnsi="宋体" w:cs="宋体"/>
          <w:color w:val="auto"/>
          <w:szCs w:val="24"/>
          <w:highlight w:val="none"/>
        </w:rPr>
        <w:t>1、</w:t>
      </w:r>
      <w:r>
        <w:rPr>
          <w:color w:val="auto"/>
          <w:highlight w:val="none"/>
        </w:rPr>
        <w:t>从业人员、营业收入、资产总额填报上一年度数据，无上一年度数据的新成立企业可不填报。</w:t>
      </w:r>
    </w:p>
    <w:p w14:paraId="770E4877">
      <w:pPr>
        <w:spacing w:line="360" w:lineRule="auto"/>
        <w:jc w:val="left"/>
        <w:rPr>
          <w:rFonts w:hAnsi="宋体" w:cs="宋体"/>
          <w:color w:val="auto"/>
          <w:szCs w:val="24"/>
          <w:highlight w:val="none"/>
        </w:rPr>
      </w:pPr>
      <w:r>
        <w:rPr>
          <w:rFonts w:hint="eastAsia"/>
          <w:color w:val="auto"/>
          <w:highlight w:val="none"/>
        </w:rPr>
        <w:t>2、中小企业参加政府采购活动，应当出具此格式文件。《中小企业声明函》由参加政府采购活动的投标人出具。</w:t>
      </w:r>
    </w:p>
    <w:p w14:paraId="251779B8">
      <w:pPr>
        <w:spacing w:line="360" w:lineRule="auto"/>
        <w:jc w:val="left"/>
        <w:rPr>
          <w:rFonts w:hAnsi="宋体" w:cs="宋体"/>
          <w:color w:val="auto"/>
          <w:szCs w:val="24"/>
          <w:highlight w:val="none"/>
        </w:rPr>
      </w:pPr>
      <w:r>
        <w:rPr>
          <w:rFonts w:hAnsi="宋体" w:cs="宋体"/>
          <w:color w:val="auto"/>
          <w:szCs w:val="24"/>
          <w:highlight w:val="none"/>
        </w:rPr>
        <w:t>3</w:t>
      </w:r>
      <w:r>
        <w:rPr>
          <w:rFonts w:hint="eastAsia" w:hAnsi="宋体" w:cs="宋体"/>
          <w:color w:val="auto"/>
          <w:szCs w:val="24"/>
          <w:highlight w:val="none"/>
        </w:rPr>
        <w:t>、招标文件投标人须知前附表第3条中注明货物的标的，使用“（货物）”格式填写；注明服务的标的，使用“（服务）”格式填写。</w:t>
      </w:r>
    </w:p>
    <w:p w14:paraId="51E1FF28">
      <w:pPr>
        <w:spacing w:line="360" w:lineRule="auto"/>
        <w:jc w:val="left"/>
        <w:rPr>
          <w:rFonts w:hAnsi="宋体" w:cs="宋体"/>
          <w:color w:val="auto"/>
          <w:szCs w:val="24"/>
          <w:highlight w:val="none"/>
        </w:rPr>
      </w:pPr>
      <w:r>
        <w:rPr>
          <w:rFonts w:hAnsi="宋体" w:cs="宋体"/>
          <w:color w:val="auto"/>
          <w:szCs w:val="24"/>
          <w:highlight w:val="none"/>
        </w:rPr>
        <w:t>4</w:t>
      </w:r>
      <w:r>
        <w:rPr>
          <w:rFonts w:hint="eastAsia" w:hAnsi="宋体" w:cs="宋体"/>
          <w:color w:val="auto"/>
          <w:szCs w:val="24"/>
          <w:highlight w:val="none"/>
        </w:rPr>
        <w:t>、投标人不符合《政府采购促进中小企业发展管理办法》（财库﹝2020﹞46 号）中享受政策的中型、小型、微企业的不必提供本格式文件。</w:t>
      </w:r>
    </w:p>
    <w:p w14:paraId="058CB91C">
      <w:pPr>
        <w:spacing w:line="360" w:lineRule="auto"/>
        <w:jc w:val="left"/>
        <w:rPr>
          <w:rFonts w:hAnsi="宋体" w:cs="宋体"/>
          <w:color w:val="auto"/>
          <w:szCs w:val="24"/>
          <w:highlight w:val="none"/>
        </w:rPr>
      </w:pPr>
      <w:r>
        <w:rPr>
          <w:rFonts w:hAnsi="宋体" w:cs="宋体"/>
          <w:color w:val="auto"/>
          <w:szCs w:val="24"/>
          <w:highlight w:val="none"/>
        </w:rPr>
        <w:t>5</w:t>
      </w:r>
      <w:r>
        <w:rPr>
          <w:rFonts w:hint="eastAsia" w:hAnsi="宋体" w:cs="宋体"/>
          <w:color w:val="auto"/>
          <w:szCs w:val="24"/>
          <w:highlight w:val="none"/>
        </w:rPr>
        <w:t>、温馨提示：</w:t>
      </w:r>
      <w:bookmarkStart w:id="307" w:name="_Hlk217843349"/>
      <w:r>
        <w:rPr>
          <w:rFonts w:hint="eastAsia" w:hAnsi="宋体" w:cs="宋体"/>
          <w:color w:val="auto"/>
          <w:szCs w:val="24"/>
          <w:highlight w:val="none"/>
        </w:rPr>
        <w:t>为保证填写正确，填写本函前，投标人应使用“中小企业规模自测”微信小程序，填写企业所属的行业和指标数据，事先进行企业规模类型自测，并根据自测结果填写声明函。</w:t>
      </w:r>
      <w:bookmarkEnd w:id="307"/>
    </w:p>
    <w:p w14:paraId="63194C47">
      <w:pPr>
        <w:spacing w:line="360" w:lineRule="auto"/>
        <w:jc w:val="left"/>
        <w:rPr>
          <w:rFonts w:hAnsi="宋体" w:cs="宋体"/>
          <w:color w:val="auto"/>
          <w:szCs w:val="24"/>
          <w:highlight w:val="none"/>
        </w:rPr>
      </w:pPr>
      <w:r>
        <w:rPr>
          <w:rFonts w:hint="eastAsia" w:hAnsi="宋体" w:cs="宋体"/>
          <w:color w:val="auto"/>
          <w:szCs w:val="24"/>
          <w:highlight w:val="none"/>
        </w:rPr>
        <w:t>6、对于多标的的货物采购项目，投标人应充分、准确地了解所投产品制造企业信息。对相关情况了解不清楚的，不建议填报本声明函。</w:t>
      </w:r>
    </w:p>
    <w:p w14:paraId="3A489F2E">
      <w:pPr>
        <w:spacing w:line="360" w:lineRule="auto"/>
        <w:jc w:val="left"/>
        <w:rPr>
          <w:color w:val="auto"/>
          <w:highlight w:val="none"/>
        </w:rPr>
      </w:pPr>
      <w:r>
        <w:rPr>
          <w:rFonts w:hAnsi="宋体" w:cs="宋体"/>
          <w:color w:val="auto"/>
          <w:szCs w:val="24"/>
          <w:highlight w:val="none"/>
        </w:rPr>
        <w:t>7</w:t>
      </w:r>
      <w:r>
        <w:rPr>
          <w:rFonts w:hint="eastAsia" w:hAnsi="宋体" w:cs="宋体"/>
          <w:color w:val="auto"/>
          <w:szCs w:val="24"/>
          <w:highlight w:val="none"/>
        </w:rPr>
        <w:t>、中标人享受了本招标文件规定的中小企业扶持政策的，其</w:t>
      </w:r>
      <w:r>
        <w:rPr>
          <w:rFonts w:hint="eastAsia" w:hAnsi="宋体" w:cs="宋体"/>
          <w:b/>
          <w:bCs/>
          <w:color w:val="auto"/>
          <w:szCs w:val="24"/>
          <w:highlight w:val="none"/>
        </w:rPr>
        <w:t>中小企业声明函将按规定进行公告。</w:t>
      </w:r>
      <w:r>
        <w:rPr>
          <w:color w:val="auto"/>
          <w:highlight w:val="none"/>
        </w:rPr>
        <w:br w:type="page"/>
      </w:r>
    </w:p>
    <w:p w14:paraId="2A2A95C4">
      <w:pPr>
        <w:rPr>
          <w:color w:val="auto"/>
          <w:highlight w:val="none"/>
        </w:rPr>
      </w:pPr>
    </w:p>
    <w:p w14:paraId="1A5DF11B">
      <w:pPr>
        <w:pStyle w:val="51"/>
        <w:numPr>
          <w:ilvl w:val="0"/>
          <w:numId w:val="24"/>
        </w:numPr>
        <w:rPr>
          <w:color w:val="auto"/>
          <w:highlight w:val="none"/>
        </w:rPr>
      </w:pPr>
      <w:bookmarkStart w:id="308" w:name="_Ref215143287"/>
      <w:bookmarkStart w:id="309" w:name="_Toc226046026"/>
      <w:bookmarkStart w:id="310" w:name="_Ref218437863"/>
      <w:bookmarkStart w:id="311" w:name="_Ref218437852"/>
      <w:bookmarkStart w:id="312" w:name="_Toc492365663"/>
      <w:bookmarkStart w:id="313" w:name="_Ref215143264"/>
      <w:bookmarkStart w:id="314" w:name="_Ref218437882"/>
      <w:bookmarkStart w:id="315" w:name="_Ref215143248"/>
      <w:bookmarkStart w:id="316" w:name="_Ref215143438"/>
      <w:bookmarkStart w:id="317" w:name="OLE_LINK13"/>
      <w:bookmarkStart w:id="318" w:name="OLE_LINK14"/>
      <w:r>
        <w:rPr>
          <w:rFonts w:hint="eastAsia"/>
          <w:color w:val="auto"/>
          <w:highlight w:val="none"/>
        </w:rPr>
        <w:t>、残疾人福利性单位声明函格式</w:t>
      </w:r>
      <w:bookmarkEnd w:id="308"/>
      <w:bookmarkEnd w:id="309"/>
      <w:bookmarkEnd w:id="310"/>
      <w:bookmarkEnd w:id="311"/>
      <w:bookmarkEnd w:id="312"/>
      <w:bookmarkEnd w:id="313"/>
      <w:bookmarkEnd w:id="314"/>
      <w:bookmarkEnd w:id="315"/>
      <w:bookmarkEnd w:id="316"/>
    </w:p>
    <w:p w14:paraId="7A0B7D5D">
      <w:pPr>
        <w:tabs>
          <w:tab w:val="left" w:pos="3828"/>
        </w:tabs>
        <w:rPr>
          <w:color w:val="auto"/>
          <w:highlight w:val="none"/>
        </w:rPr>
      </w:pPr>
      <w:r>
        <w:rPr>
          <w:rFonts w:hint="eastAsia"/>
          <w:color w:val="auto"/>
          <w:highlight w:val="none"/>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14:paraId="67955026">
      <w:pPr>
        <w:spacing w:after="240" w:line="360" w:lineRule="auto"/>
        <w:ind w:left="904" w:right="-48" w:rightChars="-20" w:hanging="904"/>
        <w:jc w:val="center"/>
        <w:rPr>
          <w:rFonts w:hAnsi="宋体" w:cs="Times New Roman"/>
          <w:b/>
          <w:color w:val="auto"/>
          <w:sz w:val="30"/>
          <w:highlight w:val="none"/>
        </w:rPr>
      </w:pPr>
      <w:r>
        <w:rPr>
          <w:rFonts w:hint="eastAsia" w:hAnsi="宋体" w:cs="Times New Roman"/>
          <w:b/>
          <w:color w:val="auto"/>
          <w:sz w:val="30"/>
          <w:highlight w:val="none"/>
        </w:rPr>
        <w:t>残疾人福利性单位声明函</w:t>
      </w:r>
    </w:p>
    <w:bookmarkEnd w:id="317"/>
    <w:bookmarkEnd w:id="318"/>
    <w:p w14:paraId="712A9188">
      <w:pPr>
        <w:ind w:firstLine="480" w:firstLineChars="200"/>
        <w:jc w:val="left"/>
        <w:rPr>
          <w:rFonts w:hAnsi="宋体" w:cs="宋体"/>
          <w:color w:val="auto"/>
          <w:szCs w:val="24"/>
          <w:highlight w:val="none"/>
        </w:rPr>
      </w:pPr>
      <w:r>
        <w:rPr>
          <w:rFonts w:hint="eastAsia" w:hAnsi="宋体" w:cs="宋体"/>
          <w:color w:val="auto"/>
          <w:szCs w:val="24"/>
          <w:highlight w:val="none"/>
        </w:rPr>
        <w:t>本</w:t>
      </w:r>
      <w:r>
        <w:rPr>
          <w:rFonts w:hint="eastAsia" w:hAnsi="Calibri" w:cs="Times New Roman"/>
          <w:color w:val="auto"/>
          <w:szCs w:val="24"/>
          <w:highlight w:val="none"/>
        </w:rPr>
        <w:t>单位</w:t>
      </w:r>
      <w:r>
        <w:rPr>
          <w:rFonts w:hint="eastAsia" w:hAnsi="宋体" w:cs="宋体"/>
          <w:color w:val="auto"/>
          <w:szCs w:val="24"/>
          <w:highlight w:val="none"/>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color w:val="auto"/>
          <w:szCs w:val="24"/>
          <w:highlight w:val="none"/>
          <w:u w:val="single"/>
        </w:rPr>
        <w:t>【采购人】</w:t>
      </w:r>
      <w:r>
        <w:rPr>
          <w:rFonts w:hint="eastAsia" w:hAnsi="宋体" w:cs="宋体"/>
          <w:color w:val="auto"/>
          <w:szCs w:val="24"/>
          <w:highlight w:val="none"/>
        </w:rPr>
        <w:t>_单位的__</w:t>
      </w:r>
      <w:r>
        <w:rPr>
          <w:rFonts w:hint="eastAsia" w:hAnsi="宋体" w:cs="宋体"/>
          <w:color w:val="auto"/>
          <w:szCs w:val="24"/>
          <w:highlight w:val="none"/>
          <w:u w:val="single"/>
        </w:rPr>
        <w:t>【项目名称】</w:t>
      </w:r>
      <w:r>
        <w:rPr>
          <w:rFonts w:hint="eastAsia" w:hAnsi="宋体" w:cs="宋体"/>
          <w:color w:val="auto"/>
          <w:szCs w:val="24"/>
          <w:highlight w:val="none"/>
        </w:rPr>
        <w:t>__项目采购活动【按投标实际情况在下方选择，在□中划勾或涂黑】：</w:t>
      </w:r>
    </w:p>
    <w:p w14:paraId="1DBEF764">
      <w:pPr>
        <w:ind w:firstLine="480" w:firstLineChars="200"/>
        <w:jc w:val="left"/>
        <w:rPr>
          <w:rFonts w:hAnsi="宋体" w:cs="宋体"/>
          <w:color w:val="auto"/>
          <w:szCs w:val="24"/>
          <w:highlight w:val="none"/>
        </w:rPr>
      </w:pPr>
      <w:r>
        <w:rPr>
          <w:rFonts w:hint="eastAsia" w:hAnsi="宋体" w:cs="宋体"/>
          <w:color w:val="auto"/>
          <w:szCs w:val="24"/>
          <w:highlight w:val="none"/>
        </w:rPr>
        <w:t>□提供本单位制造的货物</w:t>
      </w:r>
    </w:p>
    <w:p w14:paraId="53E84ECE">
      <w:pPr>
        <w:ind w:firstLine="480" w:firstLineChars="200"/>
        <w:jc w:val="left"/>
        <w:rPr>
          <w:rFonts w:hAnsi="宋体" w:cs="宋体"/>
          <w:color w:val="auto"/>
          <w:szCs w:val="24"/>
          <w:highlight w:val="none"/>
        </w:rPr>
      </w:pPr>
      <w:r>
        <w:rPr>
          <w:rFonts w:hint="eastAsia" w:hAnsi="宋体" w:cs="宋体"/>
          <w:color w:val="auto"/>
          <w:szCs w:val="24"/>
          <w:highlight w:val="none"/>
        </w:rPr>
        <w:t>□由本</w:t>
      </w:r>
      <w:r>
        <w:rPr>
          <w:rFonts w:hint="eastAsia" w:hAnsi="Calibri" w:cs="Times New Roman"/>
          <w:color w:val="auto"/>
          <w:szCs w:val="24"/>
          <w:highlight w:val="none"/>
        </w:rPr>
        <w:t>单位</w:t>
      </w:r>
      <w:r>
        <w:rPr>
          <w:rFonts w:hint="eastAsia" w:hAnsi="宋体" w:cs="宋体"/>
          <w:color w:val="auto"/>
          <w:szCs w:val="24"/>
          <w:highlight w:val="none"/>
        </w:rPr>
        <w:t>提供服务</w:t>
      </w:r>
    </w:p>
    <w:p w14:paraId="56FB339C">
      <w:pPr>
        <w:ind w:firstLine="480" w:firstLineChars="200"/>
        <w:jc w:val="left"/>
        <w:rPr>
          <w:rFonts w:hAnsi="宋体" w:cs="宋体"/>
          <w:color w:val="auto"/>
          <w:szCs w:val="24"/>
          <w:highlight w:val="none"/>
        </w:rPr>
      </w:pPr>
      <w:r>
        <w:rPr>
          <w:rFonts w:hint="eastAsia" w:hAnsi="宋体" w:cs="宋体"/>
          <w:color w:val="auto"/>
          <w:szCs w:val="24"/>
          <w:highlight w:val="none"/>
        </w:rPr>
        <w:t>□提供其他残疾人福利性单位制造的货物（不包括使用非</w:t>
      </w:r>
      <w:r>
        <w:rPr>
          <w:rFonts w:hint="eastAsia" w:hAnsi="Calibri" w:cs="Times New Roman"/>
          <w:color w:val="auto"/>
          <w:szCs w:val="24"/>
          <w:highlight w:val="none"/>
        </w:rPr>
        <w:t>残疾人</w:t>
      </w:r>
      <w:r>
        <w:rPr>
          <w:rFonts w:hint="eastAsia" w:hAnsi="宋体" w:cs="宋体"/>
          <w:color w:val="auto"/>
          <w:szCs w:val="24"/>
          <w:highlight w:val="none"/>
        </w:rPr>
        <w:t>福利性单位注册商标的货物）。</w:t>
      </w:r>
    </w:p>
    <w:p w14:paraId="16780679">
      <w:pPr>
        <w:ind w:firstLine="480" w:firstLineChars="200"/>
        <w:jc w:val="left"/>
        <w:rPr>
          <w:rFonts w:hAnsi="宋体" w:cs="宋体"/>
          <w:color w:val="auto"/>
          <w:szCs w:val="24"/>
          <w:highlight w:val="none"/>
        </w:rPr>
      </w:pPr>
      <w:r>
        <w:rPr>
          <w:rFonts w:hint="eastAsia" w:hAnsi="宋体" w:cs="宋体"/>
          <w:color w:val="auto"/>
          <w:szCs w:val="24"/>
          <w:highlight w:val="none"/>
        </w:rPr>
        <w:t>本单位对</w:t>
      </w:r>
      <w:r>
        <w:rPr>
          <w:rFonts w:hint="eastAsia" w:hAnsi="Calibri" w:cs="Times New Roman"/>
          <w:color w:val="auto"/>
          <w:szCs w:val="24"/>
          <w:highlight w:val="none"/>
        </w:rPr>
        <w:t>上述</w:t>
      </w:r>
      <w:r>
        <w:rPr>
          <w:rFonts w:hint="eastAsia" w:hAnsi="宋体" w:cs="宋体"/>
          <w:color w:val="auto"/>
          <w:szCs w:val="24"/>
          <w:highlight w:val="none"/>
        </w:rPr>
        <w:t>声明的真实性负责。如有虚假，将依法承担相应责任。</w:t>
      </w:r>
    </w:p>
    <w:p w14:paraId="47799CFE">
      <w:pPr>
        <w:ind w:firstLine="480" w:firstLineChars="200"/>
        <w:jc w:val="left"/>
        <w:rPr>
          <w:rFonts w:hAnsi="宋体" w:cs="宋体"/>
          <w:color w:val="auto"/>
          <w:szCs w:val="24"/>
          <w:highlight w:val="none"/>
        </w:rPr>
      </w:pPr>
    </w:p>
    <w:p w14:paraId="1699F465">
      <w:pPr>
        <w:ind w:firstLine="480" w:firstLineChars="200"/>
        <w:jc w:val="left"/>
        <w:rPr>
          <w:rFonts w:hAnsi="宋体" w:cs="宋体"/>
          <w:color w:val="auto"/>
          <w:szCs w:val="24"/>
          <w:highlight w:val="none"/>
        </w:rPr>
      </w:pPr>
    </w:p>
    <w:p w14:paraId="2EA19068">
      <w:pPr>
        <w:ind w:left="3259" w:leftChars="1358" w:firstLine="480" w:firstLineChars="200"/>
        <w:jc w:val="left"/>
        <w:rPr>
          <w:rFonts w:hAnsi="宋体" w:cs="宋体"/>
          <w:color w:val="auto"/>
          <w:szCs w:val="24"/>
          <w:highlight w:val="none"/>
        </w:rPr>
      </w:pPr>
      <w:r>
        <w:rPr>
          <w:rFonts w:hint="eastAsia" w:hAnsi="宋体" w:cs="宋体"/>
          <w:color w:val="auto"/>
          <w:szCs w:val="24"/>
          <w:highlight w:val="none"/>
        </w:rPr>
        <w:t>单位名称（盖章）：【</w:t>
      </w:r>
      <w:r>
        <w:rPr>
          <w:rFonts w:hint="eastAsia"/>
          <w:color w:val="auto"/>
          <w:highlight w:val="none"/>
        </w:rPr>
        <w:t>投标人名称（投标人公章）</w:t>
      </w:r>
      <w:r>
        <w:rPr>
          <w:rFonts w:hint="eastAsia" w:hAnsi="宋体" w:cs="宋体"/>
          <w:color w:val="auto"/>
          <w:szCs w:val="24"/>
          <w:highlight w:val="none"/>
        </w:rPr>
        <w:t>】</w:t>
      </w:r>
    </w:p>
    <w:p w14:paraId="4573AAA1">
      <w:pPr>
        <w:ind w:left="3259" w:leftChars="1358" w:firstLine="480" w:firstLineChars="200"/>
        <w:jc w:val="left"/>
        <w:rPr>
          <w:rFonts w:hAnsi="宋体" w:cs="宋体"/>
          <w:color w:val="auto"/>
          <w:szCs w:val="24"/>
          <w:highlight w:val="none"/>
        </w:rPr>
      </w:pPr>
      <w:r>
        <w:rPr>
          <w:rFonts w:hint="eastAsia" w:hAnsi="宋体" w:cs="宋体"/>
          <w:color w:val="auto"/>
          <w:szCs w:val="24"/>
          <w:highlight w:val="none"/>
        </w:rPr>
        <w:t>日  期：</w:t>
      </w:r>
    </w:p>
    <w:p w14:paraId="3C6D3A8B">
      <w:pPr>
        <w:spacing w:line="360" w:lineRule="auto"/>
        <w:jc w:val="left"/>
        <w:rPr>
          <w:rFonts w:hAnsi="宋体" w:cs="宋体"/>
          <w:color w:val="auto"/>
          <w:szCs w:val="24"/>
          <w:highlight w:val="none"/>
        </w:rPr>
      </w:pPr>
    </w:p>
    <w:p w14:paraId="31EE430B">
      <w:pPr>
        <w:spacing w:line="360" w:lineRule="auto"/>
        <w:jc w:val="left"/>
        <w:rPr>
          <w:rFonts w:hAnsi="宋体" w:cs="宋体"/>
          <w:color w:val="auto"/>
          <w:szCs w:val="24"/>
          <w:highlight w:val="none"/>
        </w:rPr>
      </w:pPr>
      <w:r>
        <w:rPr>
          <w:rFonts w:hint="eastAsia" w:hAnsi="宋体" w:cs="宋体"/>
          <w:color w:val="auto"/>
          <w:szCs w:val="24"/>
          <w:highlight w:val="none"/>
        </w:rPr>
        <w:t>注：</w:t>
      </w:r>
    </w:p>
    <w:p w14:paraId="3BF886DF">
      <w:pPr>
        <w:spacing w:line="360" w:lineRule="auto"/>
        <w:jc w:val="left"/>
        <w:rPr>
          <w:rFonts w:hAnsi="宋体" w:cs="宋体"/>
          <w:color w:val="auto"/>
          <w:szCs w:val="24"/>
          <w:highlight w:val="none"/>
        </w:rPr>
      </w:pPr>
      <w:r>
        <w:rPr>
          <w:rFonts w:hint="eastAsia" w:hAnsi="宋体" w:cs="宋体"/>
          <w:color w:val="auto"/>
          <w:szCs w:val="24"/>
          <w:highlight w:val="none"/>
        </w:rPr>
        <w:t>1、符合（财库〔2017〕141号）规定条件的残疾人福利性单位在参加政府采购活动时，应当提供此格式文件。投标不涉及</w:t>
      </w:r>
      <w:r>
        <w:rPr>
          <w:rFonts w:hint="eastAsia"/>
          <w:color w:val="auto"/>
          <w:highlight w:val="none"/>
        </w:rPr>
        <w:t>残疾人福利性单位</w:t>
      </w:r>
      <w:r>
        <w:rPr>
          <w:rFonts w:hint="eastAsia" w:hAnsi="宋体" w:cs="宋体"/>
          <w:color w:val="auto"/>
          <w:szCs w:val="24"/>
          <w:highlight w:val="none"/>
        </w:rPr>
        <w:t>的，无需填写此也无需提交此格式文件。</w:t>
      </w:r>
    </w:p>
    <w:p w14:paraId="767BE0A0">
      <w:pPr>
        <w:spacing w:line="360" w:lineRule="auto"/>
        <w:jc w:val="left"/>
        <w:rPr>
          <w:rFonts w:hAnsi="宋体" w:cs="宋体"/>
          <w:color w:val="auto"/>
          <w:szCs w:val="24"/>
          <w:highlight w:val="none"/>
        </w:rPr>
      </w:pPr>
      <w:r>
        <w:rPr>
          <w:rFonts w:hint="eastAsia" w:hAnsi="宋体" w:cs="宋体"/>
          <w:color w:val="auto"/>
          <w:szCs w:val="24"/>
          <w:highlight w:val="none"/>
        </w:rPr>
        <w:t>2、此表如未正确填写，评审时将不予承认。</w:t>
      </w:r>
    </w:p>
    <w:p w14:paraId="2C2B8F8E">
      <w:pPr>
        <w:spacing w:line="360" w:lineRule="auto"/>
        <w:jc w:val="left"/>
        <w:rPr>
          <w:rFonts w:hAnsi="宋体" w:cs="宋体"/>
          <w:color w:val="auto"/>
          <w:szCs w:val="24"/>
          <w:highlight w:val="none"/>
        </w:rPr>
      </w:pPr>
      <w:r>
        <w:rPr>
          <w:rFonts w:hAnsi="宋体" w:cs="宋体"/>
          <w:color w:val="auto"/>
          <w:szCs w:val="24"/>
          <w:highlight w:val="none"/>
        </w:rPr>
        <w:t>3</w:t>
      </w:r>
      <w:r>
        <w:rPr>
          <w:rFonts w:hint="eastAsia" w:hAnsi="宋体" w:cs="宋体"/>
          <w:color w:val="auto"/>
          <w:szCs w:val="24"/>
          <w:highlight w:val="none"/>
        </w:rPr>
        <w:t>、中标人享受了本招标文件规定的残疾人福利性单位促进政策的，其</w:t>
      </w:r>
      <w:r>
        <w:rPr>
          <w:rFonts w:hint="eastAsia" w:hAnsi="宋体" w:cs="宋体"/>
          <w:b/>
          <w:bCs/>
          <w:color w:val="auto"/>
          <w:szCs w:val="24"/>
          <w:highlight w:val="none"/>
        </w:rPr>
        <w:t>残疾人福利性单位声明函将按规定进行公告。</w:t>
      </w:r>
    </w:p>
    <w:p w14:paraId="2DE2E675">
      <w:pPr>
        <w:rPr>
          <w:color w:val="auto"/>
          <w:highlight w:val="none"/>
        </w:rPr>
      </w:pPr>
    </w:p>
    <w:bookmarkEnd w:id="303"/>
    <w:p w14:paraId="1B04B758">
      <w:pPr>
        <w:widowControl/>
        <w:adjustRightInd/>
        <w:snapToGrid/>
        <w:spacing w:line="240" w:lineRule="auto"/>
        <w:jc w:val="left"/>
        <w:rPr>
          <w:color w:val="auto"/>
          <w:highlight w:val="none"/>
        </w:rPr>
      </w:pPr>
      <w:r>
        <w:rPr>
          <w:color w:val="auto"/>
          <w:highlight w:val="none"/>
        </w:rPr>
        <w:br w:type="page"/>
      </w:r>
    </w:p>
    <w:p w14:paraId="5E97EAAF">
      <w:pPr>
        <w:pStyle w:val="51"/>
        <w:numPr>
          <w:ilvl w:val="0"/>
          <w:numId w:val="24"/>
        </w:numPr>
        <w:rPr>
          <w:color w:val="auto"/>
          <w:highlight w:val="none"/>
        </w:rPr>
      </w:pPr>
      <w:bookmarkStart w:id="319" w:name="_Ref215143271"/>
      <w:bookmarkStart w:id="320" w:name="_Ref215143651"/>
      <w:bookmarkStart w:id="321" w:name="_Toc226046028"/>
      <w:bookmarkStart w:id="322" w:name="_Hlk217843415"/>
      <w:r>
        <w:rPr>
          <w:rFonts w:hint="eastAsia"/>
          <w:color w:val="auto"/>
          <w:highlight w:val="none"/>
        </w:rPr>
        <w:t>、关于符合本国产品标准的声明函</w:t>
      </w:r>
      <w:bookmarkEnd w:id="319"/>
      <w:bookmarkEnd w:id="320"/>
      <w:r>
        <w:rPr>
          <w:rFonts w:hint="eastAsia"/>
          <w:color w:val="auto"/>
          <w:highlight w:val="none"/>
        </w:rPr>
        <w:t>或财政部会同有关部门规定的有关证明文件</w:t>
      </w:r>
      <w:bookmarkEnd w:id="321"/>
    </w:p>
    <w:bookmarkEnd w:id="322"/>
    <w:p w14:paraId="5497ED73">
      <w:pPr>
        <w:rPr>
          <w:color w:val="auto"/>
          <w:highlight w:val="none"/>
        </w:rPr>
      </w:pPr>
      <w:bookmarkStart w:id="323" w:name="_Hlk217843447"/>
      <w:r>
        <w:rPr>
          <w:rFonts w:hint="eastAsia"/>
          <w:color w:val="auto"/>
          <w:highlight w:val="none"/>
        </w:rPr>
        <w:t>【财政部会同有关部门规定了有关证明文件的本国产品，应当按规定提供证明文件；财政部尚未会同有关部门规定有关证明文件的本国产品，应当按照下列格式提供《关于符合本国产品标准的声明函》。</w:t>
      </w:r>
      <w:bookmarkStart w:id="324" w:name="OLE_LINK147"/>
      <w:r>
        <w:rPr>
          <w:rFonts w:hint="eastAsia"/>
          <w:color w:val="auto"/>
          <w:highlight w:val="none"/>
        </w:rPr>
        <w:t>如投标中提供的产品均不符合本国产品标准，则无需提供此项（声明函或有关证明文件）。</w:t>
      </w:r>
      <w:bookmarkEnd w:id="324"/>
      <w:r>
        <w:rPr>
          <w:rFonts w:hint="eastAsia"/>
          <w:color w:val="auto"/>
          <w:highlight w:val="none"/>
        </w:rPr>
        <w:t>】</w:t>
      </w:r>
      <w:bookmarkEnd w:id="323"/>
    </w:p>
    <w:p w14:paraId="764192B1">
      <w:pPr>
        <w:rPr>
          <w:b/>
          <w:bCs/>
          <w:color w:val="auto"/>
          <w:highlight w:val="none"/>
        </w:rPr>
      </w:pPr>
      <w:bookmarkStart w:id="325" w:name="OLE_LINK80"/>
      <w:bookmarkStart w:id="326" w:name="OLE_LINK101"/>
      <w:r>
        <w:rPr>
          <w:rFonts w:hint="eastAsia"/>
          <w:b/>
          <w:bCs/>
          <w:color w:val="auto"/>
          <w:highlight w:val="none"/>
        </w:rPr>
        <w:t>关于符合本国产品标准的声明函</w:t>
      </w:r>
      <w:bookmarkEnd w:id="325"/>
      <w:r>
        <w:rPr>
          <w:rFonts w:hint="eastAsia"/>
          <w:b/>
          <w:bCs/>
          <w:color w:val="auto"/>
          <w:highlight w:val="none"/>
        </w:rPr>
        <w:t>格式</w:t>
      </w:r>
      <w:bookmarkEnd w:id="326"/>
    </w:p>
    <w:p w14:paraId="4C85DCBC">
      <w:pPr>
        <w:jc w:val="center"/>
        <w:rPr>
          <w:b/>
          <w:bCs/>
          <w:color w:val="auto"/>
          <w:highlight w:val="none"/>
        </w:rPr>
      </w:pPr>
      <w:bookmarkStart w:id="327" w:name="OLE_LINK102"/>
      <w:r>
        <w:rPr>
          <w:rFonts w:hint="eastAsia"/>
          <w:b/>
          <w:bCs/>
          <w:color w:val="auto"/>
          <w:highlight w:val="none"/>
        </w:rPr>
        <w:t>关于符合本国产品标准的声明函</w:t>
      </w:r>
    </w:p>
    <w:p w14:paraId="1443490A">
      <w:pPr>
        <w:pStyle w:val="52"/>
        <w:ind w:firstLine="48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18D1BE56">
      <w:pPr>
        <w:pStyle w:val="52"/>
        <w:ind w:firstLine="480"/>
        <w:rPr>
          <w:color w:val="auto"/>
          <w:highlight w:val="none"/>
        </w:rPr>
      </w:pPr>
      <w:r>
        <w:rPr>
          <w:rFonts w:hint="eastAsia"/>
          <w:color w:val="auto"/>
          <w:highlight w:val="none"/>
        </w:rPr>
        <w:t>1.</w:t>
      </w:r>
      <w:bookmarkStart w:id="328" w:name="OLE_LINK15"/>
      <w:r>
        <w:rPr>
          <w:rFonts w:hint="eastAsia"/>
          <w:color w:val="auto"/>
          <w:highlight w:val="none"/>
          <w:u w:val="single"/>
        </w:rPr>
        <w:t>【</w:t>
      </w:r>
      <w:bookmarkEnd w:id="328"/>
      <w:r>
        <w:rPr>
          <w:rFonts w:hint="eastAsia"/>
          <w:color w:val="auto"/>
          <w:highlight w:val="none"/>
          <w:u w:val="single"/>
        </w:rPr>
        <w:t>产品名称1】</w:t>
      </w:r>
      <w:r>
        <w:rPr>
          <w:rFonts w:hint="eastAsia"/>
          <w:color w:val="auto"/>
          <w:highlight w:val="none"/>
          <w:vertAlign w:val="superscript"/>
        </w:rPr>
        <w:t>注1</w:t>
      </w:r>
      <w:r>
        <w:rPr>
          <w:rFonts w:hint="eastAsia"/>
          <w:color w:val="auto"/>
          <w:highlight w:val="none"/>
        </w:rPr>
        <w:t>，生产厂为</w:t>
      </w:r>
      <w:r>
        <w:rPr>
          <w:rFonts w:hint="eastAsia"/>
          <w:color w:val="auto"/>
          <w:highlight w:val="none"/>
          <w:u w:val="single"/>
        </w:rPr>
        <w:t>【厂名】</w:t>
      </w:r>
      <w:r>
        <w:rPr>
          <w:rFonts w:hint="eastAsia"/>
          <w:color w:val="auto"/>
          <w:highlight w:val="none"/>
          <w:vertAlign w:val="superscript"/>
        </w:rPr>
        <w:t>注2</w:t>
      </w:r>
      <w:r>
        <w:rPr>
          <w:rFonts w:hint="eastAsia"/>
          <w:color w:val="auto"/>
          <w:highlight w:val="none"/>
        </w:rPr>
        <w:t>，厂址为</w:t>
      </w:r>
      <w:r>
        <w:rPr>
          <w:rFonts w:hint="eastAsia"/>
          <w:color w:val="auto"/>
          <w:highlight w:val="none"/>
          <w:u w:val="single"/>
        </w:rPr>
        <w:t>【生产厂址】</w:t>
      </w:r>
      <w:r>
        <w:rPr>
          <w:rFonts w:hint="eastAsia"/>
          <w:color w:val="auto"/>
          <w:highlight w:val="none"/>
        </w:rPr>
        <w:t>。</w:t>
      </w:r>
      <w:r>
        <w:rPr>
          <w:rFonts w:hint="eastAsia"/>
          <w:color w:val="auto"/>
          <w:highlight w:val="none"/>
          <w:u w:val="single"/>
        </w:rPr>
        <w:t>【产品名称1】</w:t>
      </w:r>
      <w:r>
        <w:rPr>
          <w:rFonts w:hint="eastAsia"/>
          <w:color w:val="auto"/>
          <w:highlight w:val="none"/>
        </w:rPr>
        <w:t>的中国境内生产的组件成本占比≥</w:t>
      </w:r>
      <w:r>
        <w:rPr>
          <w:rFonts w:hint="eastAsia"/>
          <w:color w:val="auto"/>
          <w:highlight w:val="none"/>
          <w:u w:val="single"/>
        </w:rPr>
        <w:t>【规定比例】</w:t>
      </w:r>
      <w:r>
        <w:rPr>
          <w:rFonts w:hint="eastAsia"/>
          <w:color w:val="auto"/>
          <w:highlight w:val="none"/>
          <w:vertAlign w:val="superscript"/>
        </w:rPr>
        <w:t>注3</w:t>
      </w:r>
      <w:r>
        <w:rPr>
          <w:rFonts w:hint="eastAsia"/>
          <w:color w:val="auto"/>
          <w:highlight w:val="none"/>
        </w:rPr>
        <w:t>。</w:t>
      </w:r>
      <w:r>
        <w:rPr>
          <w:rFonts w:hint="eastAsia"/>
          <w:color w:val="auto"/>
          <w:highlight w:val="none"/>
          <w:u w:val="single"/>
        </w:rPr>
        <w:t>【产品名称1】</w:t>
      </w:r>
      <w:r>
        <w:rPr>
          <w:rFonts w:hint="eastAsia"/>
          <w:color w:val="auto"/>
          <w:highlight w:val="none"/>
        </w:rPr>
        <w:t>的</w:t>
      </w:r>
      <w:r>
        <w:rPr>
          <w:rFonts w:hint="eastAsia"/>
          <w:color w:val="auto"/>
          <w:highlight w:val="none"/>
          <w:u w:val="single"/>
        </w:rPr>
        <w:t>【关键组件】</w:t>
      </w:r>
      <w:r>
        <w:rPr>
          <w:rFonts w:hint="eastAsia"/>
          <w:color w:val="auto"/>
          <w:highlight w:val="none"/>
          <w:vertAlign w:val="superscript"/>
        </w:rPr>
        <w:t>注4</w:t>
      </w:r>
      <w:r>
        <w:rPr>
          <w:rFonts w:hint="eastAsia"/>
          <w:color w:val="auto"/>
          <w:highlight w:val="none"/>
        </w:rPr>
        <w:t>在中国境内生产。</w:t>
      </w:r>
      <w:r>
        <w:rPr>
          <w:rFonts w:hint="eastAsia"/>
          <w:color w:val="auto"/>
          <w:highlight w:val="none"/>
          <w:u w:val="single"/>
        </w:rPr>
        <w:t>【产品名称1】</w:t>
      </w:r>
      <w:r>
        <w:rPr>
          <w:rFonts w:hint="eastAsia"/>
          <w:color w:val="auto"/>
          <w:highlight w:val="none"/>
        </w:rPr>
        <w:t>的</w:t>
      </w:r>
      <w:r>
        <w:rPr>
          <w:rFonts w:hint="eastAsia"/>
          <w:color w:val="auto"/>
          <w:highlight w:val="none"/>
          <w:u w:val="single"/>
        </w:rPr>
        <w:t>【关键工序】</w:t>
      </w:r>
      <w:r>
        <w:rPr>
          <w:rFonts w:hint="eastAsia"/>
          <w:color w:val="auto"/>
          <w:highlight w:val="none"/>
          <w:vertAlign w:val="superscript"/>
        </w:rPr>
        <w:t>注5</w:t>
      </w:r>
      <w:r>
        <w:rPr>
          <w:rFonts w:hint="eastAsia"/>
          <w:color w:val="auto"/>
          <w:highlight w:val="none"/>
        </w:rPr>
        <w:t>在中国境内完成。</w:t>
      </w:r>
    </w:p>
    <w:p w14:paraId="490567CD">
      <w:pPr>
        <w:pStyle w:val="52"/>
        <w:ind w:firstLine="480"/>
        <w:rPr>
          <w:color w:val="auto"/>
          <w:highlight w:val="none"/>
        </w:rPr>
      </w:pPr>
      <w:r>
        <w:rPr>
          <w:rFonts w:hint="eastAsia"/>
          <w:color w:val="auto"/>
          <w:highlight w:val="none"/>
        </w:rPr>
        <w:t>2.</w:t>
      </w:r>
      <w:r>
        <w:rPr>
          <w:rFonts w:hint="eastAsia"/>
          <w:color w:val="auto"/>
          <w:highlight w:val="none"/>
          <w:u w:val="single"/>
        </w:rPr>
        <w:t>【产品名称2】</w:t>
      </w:r>
      <w:r>
        <w:rPr>
          <w:rFonts w:hint="eastAsia"/>
          <w:color w:val="auto"/>
          <w:highlight w:val="none"/>
        </w:rPr>
        <w:t>，生产厂为</w:t>
      </w:r>
      <w:r>
        <w:rPr>
          <w:rFonts w:hint="eastAsia"/>
          <w:color w:val="auto"/>
          <w:highlight w:val="none"/>
          <w:u w:val="single"/>
        </w:rPr>
        <w:t>【厂名】</w:t>
      </w:r>
      <w:r>
        <w:rPr>
          <w:rFonts w:hint="eastAsia"/>
          <w:color w:val="auto"/>
          <w:highlight w:val="none"/>
        </w:rPr>
        <w:t>，厂址为</w:t>
      </w:r>
      <w:r>
        <w:rPr>
          <w:rFonts w:hint="eastAsia"/>
          <w:color w:val="auto"/>
          <w:highlight w:val="none"/>
          <w:u w:val="single"/>
        </w:rPr>
        <w:t>【生产厂址】</w:t>
      </w:r>
      <w:r>
        <w:rPr>
          <w:rFonts w:hint="eastAsia"/>
          <w:color w:val="auto"/>
          <w:highlight w:val="none"/>
        </w:rPr>
        <w:t>。</w:t>
      </w:r>
      <w:r>
        <w:rPr>
          <w:rFonts w:hint="eastAsia"/>
          <w:color w:val="auto"/>
          <w:highlight w:val="none"/>
          <w:u w:val="single"/>
        </w:rPr>
        <w:t>【产品名称2】</w:t>
      </w:r>
      <w:r>
        <w:rPr>
          <w:rFonts w:hint="eastAsia"/>
          <w:color w:val="auto"/>
          <w:highlight w:val="none"/>
        </w:rPr>
        <w:t>的中国境内生产的组件成本占比≥</w:t>
      </w:r>
      <w:r>
        <w:rPr>
          <w:rFonts w:hint="eastAsia"/>
          <w:color w:val="auto"/>
          <w:highlight w:val="none"/>
          <w:u w:val="single"/>
        </w:rPr>
        <w:t>【规定比例】</w:t>
      </w:r>
      <w:r>
        <w:rPr>
          <w:rFonts w:hint="eastAsia"/>
          <w:color w:val="auto"/>
          <w:highlight w:val="none"/>
        </w:rPr>
        <w:t>。</w:t>
      </w:r>
      <w:r>
        <w:rPr>
          <w:rFonts w:hint="eastAsia"/>
          <w:color w:val="auto"/>
          <w:highlight w:val="none"/>
          <w:u w:val="single"/>
        </w:rPr>
        <w:t>【产品名称2】</w:t>
      </w:r>
      <w:r>
        <w:rPr>
          <w:rFonts w:hint="eastAsia"/>
          <w:color w:val="auto"/>
          <w:highlight w:val="none"/>
        </w:rPr>
        <w:t>的</w:t>
      </w:r>
      <w:r>
        <w:rPr>
          <w:rFonts w:hint="eastAsia"/>
          <w:color w:val="auto"/>
          <w:highlight w:val="none"/>
          <w:u w:val="single"/>
        </w:rPr>
        <w:t>【关键组件】</w:t>
      </w:r>
      <w:r>
        <w:rPr>
          <w:rFonts w:hint="eastAsia"/>
          <w:color w:val="auto"/>
          <w:highlight w:val="none"/>
        </w:rPr>
        <w:t>在中国境内生产。</w:t>
      </w:r>
      <w:r>
        <w:rPr>
          <w:rFonts w:hint="eastAsia"/>
          <w:color w:val="auto"/>
          <w:highlight w:val="none"/>
          <w:u w:val="single"/>
        </w:rPr>
        <w:t>【产品名称2】</w:t>
      </w:r>
      <w:r>
        <w:rPr>
          <w:rFonts w:hint="eastAsia"/>
          <w:color w:val="auto"/>
          <w:highlight w:val="none"/>
        </w:rPr>
        <w:t>的</w:t>
      </w:r>
      <w:r>
        <w:rPr>
          <w:rFonts w:hint="eastAsia"/>
          <w:color w:val="auto"/>
          <w:highlight w:val="none"/>
          <w:u w:val="single"/>
        </w:rPr>
        <w:t>【关键工序】</w:t>
      </w:r>
      <w:r>
        <w:rPr>
          <w:rFonts w:hint="eastAsia"/>
          <w:color w:val="auto"/>
          <w:highlight w:val="none"/>
        </w:rPr>
        <w:t>在中国境内完成。</w:t>
      </w:r>
    </w:p>
    <w:p w14:paraId="0A946581">
      <w:pPr>
        <w:pStyle w:val="52"/>
        <w:ind w:firstLine="480"/>
        <w:rPr>
          <w:color w:val="auto"/>
          <w:highlight w:val="none"/>
        </w:rPr>
      </w:pPr>
      <w:r>
        <w:rPr>
          <w:rFonts w:hint="eastAsia"/>
          <w:color w:val="auto"/>
          <w:highlight w:val="none"/>
          <w:u w:val="single"/>
        </w:rPr>
        <w:t>【……如有成产品名称3或3以上产品的请按上述格式继续扩展】</w:t>
      </w:r>
    </w:p>
    <w:p w14:paraId="5337B977">
      <w:pPr>
        <w:pStyle w:val="52"/>
        <w:ind w:firstLine="480"/>
        <w:rPr>
          <w:color w:val="auto"/>
          <w:highlight w:val="none"/>
        </w:rPr>
      </w:pPr>
      <w:r>
        <w:rPr>
          <w:rFonts w:hint="eastAsia"/>
          <w:color w:val="auto"/>
          <w:highlight w:val="none"/>
        </w:rPr>
        <w:t>本公司（单位）对上述声明内容的真实性负责。如有虚假，愿承担相应法律责任。</w:t>
      </w:r>
    </w:p>
    <w:p w14:paraId="735899ED">
      <w:pPr>
        <w:rPr>
          <w:color w:val="auto"/>
          <w:highlight w:val="none"/>
        </w:rPr>
      </w:pPr>
    </w:p>
    <w:p w14:paraId="5BE8235B">
      <w:pPr>
        <w:rPr>
          <w:color w:val="auto"/>
          <w:highlight w:val="none"/>
        </w:rPr>
      </w:pPr>
    </w:p>
    <w:p w14:paraId="00AB2C08">
      <w:pPr>
        <w:rPr>
          <w:color w:val="auto"/>
          <w:highlight w:val="none"/>
        </w:rPr>
      </w:pPr>
    </w:p>
    <w:p w14:paraId="7366FE6B">
      <w:pPr>
        <w:jc w:val="right"/>
        <w:rPr>
          <w:color w:val="auto"/>
          <w:highlight w:val="none"/>
        </w:rPr>
      </w:pPr>
      <w:r>
        <w:rPr>
          <w:rFonts w:hint="eastAsia"/>
          <w:color w:val="auto"/>
          <w:highlight w:val="none"/>
        </w:rPr>
        <w:t>公司（单位）名称（盖章）：【投标人名称并加盖公章】</w:t>
      </w:r>
    </w:p>
    <w:p w14:paraId="7BB9A630">
      <w:pPr>
        <w:jc w:val="right"/>
        <w:rPr>
          <w:color w:val="auto"/>
          <w:highlight w:val="none"/>
        </w:rPr>
      </w:pPr>
    </w:p>
    <w:p w14:paraId="4AF84299">
      <w:pPr>
        <w:jc w:val="right"/>
        <w:rPr>
          <w:color w:val="auto"/>
          <w:highlight w:val="none"/>
        </w:rPr>
      </w:pPr>
      <w:r>
        <w:rPr>
          <w:rFonts w:hint="eastAsia"/>
          <w:color w:val="auto"/>
          <w:highlight w:val="none"/>
        </w:rPr>
        <w:t>日期：　</w:t>
      </w:r>
      <w:r>
        <w:rPr>
          <w:color w:val="auto"/>
          <w:highlight w:val="none"/>
        </w:rPr>
        <w:t>     </w:t>
      </w:r>
      <w:r>
        <w:rPr>
          <w:rFonts w:hint="eastAsia"/>
          <w:color w:val="auto"/>
          <w:highlight w:val="none"/>
        </w:rPr>
        <w:t>年　</w:t>
      </w:r>
      <w:r>
        <w:rPr>
          <w:color w:val="auto"/>
          <w:highlight w:val="none"/>
        </w:rPr>
        <w:t>  </w:t>
      </w:r>
      <w:r>
        <w:rPr>
          <w:rFonts w:hint="eastAsia"/>
          <w:color w:val="auto"/>
          <w:highlight w:val="none"/>
        </w:rPr>
        <w:t>月　</w:t>
      </w:r>
      <w:r>
        <w:rPr>
          <w:color w:val="auto"/>
          <w:highlight w:val="none"/>
        </w:rPr>
        <w:t>  </w:t>
      </w:r>
      <w:r>
        <w:rPr>
          <w:rFonts w:hint="eastAsia"/>
          <w:color w:val="auto"/>
          <w:highlight w:val="none"/>
        </w:rPr>
        <w:t>日</w:t>
      </w:r>
    </w:p>
    <w:p w14:paraId="5F2E6648">
      <w:pPr>
        <w:rPr>
          <w:color w:val="auto"/>
          <w:highlight w:val="none"/>
        </w:rPr>
      </w:pPr>
    </w:p>
    <w:p w14:paraId="363712F0">
      <w:pPr>
        <w:rPr>
          <w:color w:val="auto"/>
          <w:highlight w:val="none"/>
        </w:rPr>
      </w:pPr>
      <w:r>
        <w:rPr>
          <w:rFonts w:hint="eastAsia"/>
          <w:color w:val="auto"/>
          <w:highlight w:val="none"/>
        </w:rPr>
        <w:t>注：</w:t>
      </w:r>
    </w:p>
    <w:p w14:paraId="41C1BC1E">
      <w:pPr>
        <w:rPr>
          <w:color w:val="auto"/>
          <w:highlight w:val="none"/>
        </w:rPr>
      </w:pPr>
      <w:r>
        <w:rPr>
          <w:rFonts w:hint="eastAsia"/>
          <w:color w:val="auto"/>
          <w:highlight w:val="none"/>
        </w:rPr>
        <w:t>1.产品如有型号，请在“产品名称”栏一并填写。</w:t>
      </w:r>
    </w:p>
    <w:p w14:paraId="6A425E1A">
      <w:pPr>
        <w:rPr>
          <w:color w:val="auto"/>
          <w:highlight w:val="none"/>
        </w:rPr>
      </w:pPr>
      <w:r>
        <w:rPr>
          <w:rFonts w:hint="eastAsia"/>
          <w:color w:val="auto"/>
          <w:highlight w:val="none"/>
        </w:rPr>
        <w:t>2.生产厂名与厂址应与生产厂营业执照载明的相关信息保持一致。</w:t>
      </w:r>
    </w:p>
    <w:p w14:paraId="029537C2">
      <w:pPr>
        <w:rPr>
          <w:color w:val="auto"/>
          <w:highlight w:val="none"/>
        </w:rPr>
      </w:pPr>
      <w:r>
        <w:rPr>
          <w:rFonts w:hint="eastAsia"/>
          <w:color w:val="auto"/>
          <w:highlight w:val="none"/>
        </w:rPr>
        <w:t>3.该产品的中国境内生产的组件成本占比相关要求实施前，“规定比例”栏可不填，下同。</w:t>
      </w:r>
    </w:p>
    <w:p w14:paraId="309FDA9D">
      <w:pPr>
        <w:rPr>
          <w:color w:val="auto"/>
          <w:highlight w:val="none"/>
        </w:rPr>
      </w:pPr>
      <w:r>
        <w:rPr>
          <w:rFonts w:hint="eastAsia"/>
          <w:color w:val="auto"/>
          <w:highlight w:val="none"/>
        </w:rPr>
        <w:t>4.该产品的关键组件要求实施前，“关键组件”栏可不填，下同。</w:t>
      </w:r>
    </w:p>
    <w:p w14:paraId="0E01C1B5">
      <w:pPr>
        <w:rPr>
          <w:color w:val="auto"/>
          <w:highlight w:val="none"/>
        </w:rPr>
      </w:pPr>
      <w:r>
        <w:rPr>
          <w:rFonts w:hint="eastAsia"/>
          <w:color w:val="auto"/>
          <w:highlight w:val="none"/>
        </w:rPr>
        <w:t>5.该产品的关键工序要求实施前，“关键工序”栏可不填，下同。</w:t>
      </w:r>
    </w:p>
    <w:p w14:paraId="3CF7C6CD">
      <w:pPr>
        <w:rPr>
          <w:color w:val="auto"/>
          <w:highlight w:val="none"/>
        </w:rPr>
      </w:pPr>
      <w:r>
        <w:rPr>
          <w:rFonts w:hint="eastAsia"/>
          <w:color w:val="auto"/>
          <w:highlight w:val="none"/>
        </w:rPr>
        <w:t>6.中标、成交供应商如果提供了本《声明函》或财政部会同有关部门规定的有关证明文件，则其本声明函或有关证明文件将随中标、成交结果同时公告。</w:t>
      </w:r>
    </w:p>
    <w:bookmarkEnd w:id="327"/>
    <w:p w14:paraId="5250BAE5">
      <w:pPr>
        <w:rPr>
          <w:color w:val="auto"/>
          <w:highlight w:val="none"/>
        </w:rPr>
        <w:sectPr>
          <w:type w:val="continuous"/>
          <w:pgSz w:w="11906" w:h="16838"/>
          <w:pgMar w:top="1440" w:right="1298" w:bottom="1400" w:left="1469" w:header="851" w:footer="992" w:gutter="0"/>
          <w:cols w:space="425" w:num="1"/>
          <w:docGrid w:type="lines" w:linePitch="326" w:charSpace="0"/>
        </w:sectPr>
      </w:pPr>
    </w:p>
    <w:p w14:paraId="642D8F76">
      <w:pPr>
        <w:widowControl/>
        <w:adjustRightInd/>
        <w:snapToGrid/>
        <w:spacing w:line="240" w:lineRule="auto"/>
        <w:jc w:val="left"/>
        <w:rPr>
          <w:color w:val="auto"/>
          <w:highlight w:val="none"/>
        </w:rPr>
      </w:pPr>
      <w:bookmarkStart w:id="329" w:name="OLE_LINK129"/>
    </w:p>
    <w:p w14:paraId="2B7DEAE9">
      <w:pPr>
        <w:pStyle w:val="51"/>
        <w:numPr>
          <w:ilvl w:val="0"/>
          <w:numId w:val="24"/>
        </w:numPr>
        <w:rPr>
          <w:color w:val="auto"/>
          <w:highlight w:val="none"/>
        </w:rPr>
      </w:pPr>
      <w:bookmarkStart w:id="330" w:name="_Ref225171023"/>
      <w:bookmarkStart w:id="331" w:name="_Toc226046029"/>
      <w:r>
        <w:rPr>
          <w:rFonts w:hint="eastAsia"/>
          <w:color w:val="auto"/>
          <w:highlight w:val="none"/>
        </w:rPr>
        <w:t>、本国产品占比承诺函格式</w:t>
      </w:r>
      <w:bookmarkEnd w:id="330"/>
      <w:bookmarkEnd w:id="331"/>
    </w:p>
    <w:p w14:paraId="1BE85D41">
      <w:pPr>
        <w:widowControl/>
        <w:adjustRightInd/>
        <w:snapToGrid/>
        <w:spacing w:line="240" w:lineRule="auto"/>
        <w:jc w:val="left"/>
        <w:rPr>
          <w:color w:val="auto"/>
          <w:highlight w:val="none"/>
        </w:rPr>
      </w:pPr>
    </w:p>
    <w:p w14:paraId="5E6AD66B">
      <w:pPr>
        <w:rPr>
          <w:color w:val="auto"/>
          <w:highlight w:val="none"/>
        </w:rPr>
      </w:pPr>
      <w:r>
        <w:rPr>
          <w:rFonts w:hint="eastAsia"/>
          <w:color w:val="auto"/>
          <w:highlight w:val="none"/>
        </w:rPr>
        <w:t>【投标人为所投包件中，提供的符合本国产品标准的产品成本之和占该投标人提供的全部产品成本（全部产品是指货物或服务采购包件中包含的全部货物、服务产品）之和的比例达到80%以上时，提供本承诺函。占比不足80%的，无需提供本承诺函。】</w:t>
      </w:r>
    </w:p>
    <w:p w14:paraId="35C136B8">
      <w:pPr>
        <w:rPr>
          <w:color w:val="auto"/>
          <w:highlight w:val="none"/>
        </w:rPr>
      </w:pPr>
    </w:p>
    <w:p w14:paraId="2C737FA2">
      <w:pPr>
        <w:widowControl/>
        <w:adjustRightInd/>
        <w:snapToGrid/>
        <w:spacing w:line="240" w:lineRule="auto"/>
        <w:jc w:val="center"/>
        <w:rPr>
          <w:b/>
          <w:bCs/>
          <w:color w:val="auto"/>
          <w:highlight w:val="none"/>
        </w:rPr>
      </w:pPr>
      <w:r>
        <w:rPr>
          <w:rFonts w:hint="eastAsia"/>
          <w:b/>
          <w:bCs/>
          <w:color w:val="auto"/>
          <w:highlight w:val="none"/>
        </w:rPr>
        <w:t>本国产品占比承诺函</w:t>
      </w:r>
    </w:p>
    <w:p w14:paraId="4A1C5786">
      <w:pPr>
        <w:pStyle w:val="52"/>
        <w:ind w:firstLine="480"/>
        <w:rPr>
          <w:color w:val="auto"/>
          <w:highlight w:val="none"/>
        </w:rPr>
      </w:pPr>
      <w:r>
        <w:rPr>
          <w:rFonts w:hint="eastAsia"/>
          <w:color w:val="auto"/>
          <w:highlight w:val="none"/>
        </w:rPr>
        <w:t>本公司（单位）郑重承诺，我方已阅读并理解《国务院办公厅关于在政府采购中实施本国产品标准及相关政策的通知》（国办发〔2025〕34号）的规定。据此承诺如下：</w:t>
      </w:r>
    </w:p>
    <w:p w14:paraId="0EFE4A12">
      <w:pPr>
        <w:pStyle w:val="52"/>
        <w:ind w:firstLine="480"/>
        <w:rPr>
          <w:color w:val="auto"/>
          <w:highlight w:val="none"/>
        </w:rPr>
      </w:pPr>
      <w:r>
        <w:rPr>
          <w:rFonts w:hint="eastAsia"/>
          <w:color w:val="auto"/>
          <w:highlight w:val="none"/>
        </w:rPr>
        <w:t>项目名称：</w:t>
      </w:r>
      <w:r>
        <w:rPr>
          <w:rFonts w:hint="eastAsia" w:hAnsi="Calibri" w:cs="Times New Roman"/>
          <w:color w:val="auto"/>
          <w:highlight w:val="none"/>
        </w:rPr>
        <w:t>_____________________</w:t>
      </w:r>
    </w:p>
    <w:p w14:paraId="4004A6D4">
      <w:pPr>
        <w:pStyle w:val="52"/>
        <w:ind w:firstLine="480"/>
        <w:rPr>
          <w:color w:val="auto"/>
          <w:highlight w:val="none"/>
        </w:rPr>
      </w:pPr>
      <w:r>
        <w:rPr>
          <w:rFonts w:hint="eastAsia"/>
          <w:color w:val="auto"/>
          <w:highlight w:val="none"/>
        </w:rPr>
        <w:t>包件名称：</w:t>
      </w:r>
      <w:r>
        <w:rPr>
          <w:rFonts w:hint="eastAsia" w:hAnsi="Calibri" w:cs="Times New Roman"/>
          <w:color w:val="auto"/>
          <w:highlight w:val="none"/>
        </w:rPr>
        <w:t>_____________________</w:t>
      </w:r>
    </w:p>
    <w:p w14:paraId="133C4E8C">
      <w:pPr>
        <w:pStyle w:val="52"/>
        <w:ind w:firstLine="480"/>
        <w:rPr>
          <w:color w:val="auto"/>
          <w:highlight w:val="none"/>
        </w:rPr>
      </w:pPr>
      <w:r>
        <w:rPr>
          <w:rFonts w:hint="eastAsia"/>
          <w:color w:val="auto"/>
          <w:highlight w:val="none"/>
        </w:rPr>
        <w:t>项目编号/包件号：</w:t>
      </w:r>
      <w:r>
        <w:rPr>
          <w:rFonts w:hint="eastAsia" w:hAnsi="Calibri" w:cs="Times New Roman"/>
          <w:color w:val="auto"/>
          <w:highlight w:val="none"/>
        </w:rPr>
        <w:t>_____________________</w:t>
      </w:r>
    </w:p>
    <w:p w14:paraId="59788AC7">
      <w:pPr>
        <w:pStyle w:val="52"/>
        <w:ind w:firstLine="480"/>
        <w:rPr>
          <w:color w:val="auto"/>
          <w:highlight w:val="none"/>
        </w:rPr>
      </w:pPr>
      <w:r>
        <w:rPr>
          <w:rFonts w:hint="eastAsia"/>
          <w:color w:val="auto"/>
          <w:highlight w:val="none"/>
        </w:rPr>
        <w:t>本公司（单位）为本采购包提供的符合本国产品标准的产品成本之和占提供的全部产品成本之和的比例达到80%以上。</w:t>
      </w:r>
    </w:p>
    <w:p w14:paraId="40C82952">
      <w:pPr>
        <w:pStyle w:val="52"/>
        <w:ind w:firstLine="480"/>
        <w:rPr>
          <w:color w:val="auto"/>
          <w:highlight w:val="none"/>
        </w:rPr>
      </w:pPr>
    </w:p>
    <w:p w14:paraId="6B5DD41F">
      <w:pPr>
        <w:pStyle w:val="52"/>
        <w:ind w:firstLine="480"/>
        <w:rPr>
          <w:color w:val="auto"/>
          <w:highlight w:val="none"/>
        </w:rPr>
      </w:pPr>
      <w:r>
        <w:rPr>
          <w:rFonts w:hint="eastAsia" w:cs="Times New Roman"/>
          <w:color w:val="auto"/>
          <w:highlight w:val="none"/>
        </w:rPr>
        <w:t>投标人名称（盖章）：</w:t>
      </w:r>
      <w:bookmarkStart w:id="332" w:name="OLE_LINK119"/>
      <w:r>
        <w:rPr>
          <w:rFonts w:hint="eastAsia" w:hAnsi="Calibri" w:cs="Times New Roman"/>
          <w:color w:val="auto"/>
          <w:highlight w:val="none"/>
        </w:rPr>
        <w:t>_____________________</w:t>
      </w:r>
      <w:bookmarkEnd w:id="332"/>
    </w:p>
    <w:bookmarkEnd w:id="329"/>
    <w:p w14:paraId="75738029">
      <w:pPr>
        <w:pStyle w:val="52"/>
        <w:ind w:firstLine="480"/>
        <w:rPr>
          <w:color w:val="auto"/>
          <w:highlight w:val="none"/>
        </w:rPr>
      </w:pPr>
    </w:p>
    <w:sectPr>
      <w:type w:val="continuous"/>
      <w:pgSz w:w="11906" w:h="16838"/>
      <w:pgMar w:top="1440" w:right="1298" w:bottom="1400" w:left="146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简">
    <w:altName w:val="仿宋"/>
    <w:panose1 w:val="02010609060101010101"/>
    <w:charset w:val="86"/>
    <w:family w:val="auto"/>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95DFE">
    <w:pPr>
      <w:pStyle w:val="17"/>
      <w:jc w:val="center"/>
    </w:pPr>
    <w:r>
      <w:fldChar w:fldCharType="begin"/>
    </w:r>
    <w:r>
      <w:instrText xml:space="preserve">PAGE   \* MERGEFORMAT</w:instrText>
    </w:r>
    <w:r>
      <w:fldChar w:fldCharType="separate"/>
    </w:r>
    <w:r>
      <w:rPr>
        <w:lang w:val="zh-CN"/>
      </w:rP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632A">
    <w:pPr>
      <w:pStyle w:val="1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sdtPr>
    <w:sdtContent>
      <w:p w14:paraId="5C1D9DC4">
        <w:pPr>
          <w:pStyle w:val="17"/>
          <w:jc w:val="center"/>
        </w:pPr>
        <w:r>
          <w:fldChar w:fldCharType="begin"/>
        </w:r>
        <w:r>
          <w:instrText xml:space="preserve">PAGE   \* MERGEFORMAT</w:instrText>
        </w:r>
        <w:r>
          <w:fldChar w:fldCharType="separate"/>
        </w:r>
        <w:r>
          <w:rPr>
            <w:lang w:val="zh-CN"/>
          </w:rPr>
          <w:t>37</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4801502"/>
    </w:sdtPr>
    <w:sdtContent>
      <w:p w14:paraId="3A17A38F">
        <w:pPr>
          <w:pStyle w:val="17"/>
          <w:jc w:val="center"/>
        </w:pPr>
        <w:r>
          <w:fldChar w:fldCharType="begin"/>
        </w:r>
        <w:r>
          <w:instrText xml:space="preserve">PAGE   \* MERGEFORMAT</w:instrText>
        </w:r>
        <w:r>
          <w:fldChar w:fldCharType="separate"/>
        </w:r>
        <w:r>
          <w:rPr>
            <w:lang w:val="zh-CN"/>
          </w:rPr>
          <w:t>44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690275"/>
    <w:multiLevelType w:val="multilevel"/>
    <w:tmpl w:val="98690275"/>
    <w:lvl w:ilvl="0" w:tentative="0">
      <w:start w:val="1"/>
      <w:numFmt w:val="decimal"/>
      <w:lvlText w:val="%1."/>
      <w:lvlJc w:val="left"/>
      <w:pPr>
        <w:tabs>
          <w:tab w:val="left" w:pos="420"/>
        </w:tabs>
        <w:ind w:left="845" w:hanging="425"/>
      </w:pPr>
      <w:rPr>
        <w:rFonts w:hint="default"/>
      </w:rPr>
    </w:lvl>
    <w:lvl w:ilvl="1" w:tentative="0">
      <w:start w:val="1"/>
      <w:numFmt w:val="decimal"/>
      <w:lvlText w:val="%1.%2."/>
      <w:lvlJc w:val="left"/>
      <w:pPr>
        <w:tabs>
          <w:tab w:val="left" w:pos="420"/>
        </w:tabs>
        <w:ind w:left="1270" w:hanging="453"/>
      </w:pPr>
      <w:rPr>
        <w:rFonts w:hint="default"/>
      </w:rPr>
    </w:lvl>
    <w:lvl w:ilvl="2" w:tentative="0">
      <w:start w:val="1"/>
      <w:numFmt w:val="decimal"/>
      <w:lvlText w:val="%1.%2.%3."/>
      <w:lvlJc w:val="left"/>
      <w:pPr>
        <w:tabs>
          <w:tab w:val="left" w:pos="420"/>
        </w:tabs>
        <w:ind w:left="1928" w:hanging="708"/>
      </w:pPr>
      <w:rPr>
        <w:rFonts w:hint="default"/>
      </w:rPr>
    </w:lvl>
    <w:lvl w:ilvl="3" w:tentative="0">
      <w:start w:val="1"/>
      <w:numFmt w:val="decimal"/>
      <w:lvlText w:val="%1.%2.%3.%4."/>
      <w:lvlJc w:val="left"/>
      <w:pPr>
        <w:tabs>
          <w:tab w:val="left" w:pos="420"/>
        </w:tabs>
        <w:ind w:left="2473" w:hanging="853"/>
      </w:pPr>
      <w:rPr>
        <w:rFonts w:hint="default"/>
      </w:rPr>
    </w:lvl>
    <w:lvl w:ilvl="4" w:tentative="0">
      <w:start w:val="1"/>
      <w:numFmt w:val="decimal"/>
      <w:lvlText w:val="%1.%2.%3.%4.%5."/>
      <w:lvlJc w:val="left"/>
      <w:pPr>
        <w:tabs>
          <w:tab w:val="left" w:pos="420"/>
        </w:tabs>
        <w:ind w:left="2915" w:hanging="895"/>
      </w:pPr>
      <w:rPr>
        <w:rFonts w:hint="default"/>
      </w:rPr>
    </w:lvl>
    <w:lvl w:ilvl="5" w:tentative="0">
      <w:start w:val="1"/>
      <w:numFmt w:val="decimal"/>
      <w:lvlText w:val="%1.%2.%3.%4.%5.%6."/>
      <w:lvlJc w:val="left"/>
      <w:pPr>
        <w:tabs>
          <w:tab w:val="left" w:pos="420"/>
        </w:tabs>
        <w:ind w:left="3556" w:hanging="1136"/>
      </w:pPr>
      <w:rPr>
        <w:rFonts w:hint="default"/>
      </w:rPr>
    </w:lvl>
    <w:lvl w:ilvl="6" w:tentative="0">
      <w:start w:val="1"/>
      <w:numFmt w:val="decimal"/>
      <w:lvlText w:val="%1.%2.%3.%4.%5.%6.%7."/>
      <w:lvlJc w:val="left"/>
      <w:pPr>
        <w:tabs>
          <w:tab w:val="left" w:pos="420"/>
        </w:tabs>
        <w:ind w:left="4093" w:hanging="1273"/>
      </w:pPr>
      <w:rPr>
        <w:rFonts w:hint="default"/>
      </w:rPr>
    </w:lvl>
    <w:lvl w:ilvl="7" w:tentative="0">
      <w:start w:val="1"/>
      <w:numFmt w:val="decimal"/>
      <w:lvlText w:val="%1.%2.%3.%4.%5.%6.%7.%8."/>
      <w:lvlJc w:val="left"/>
      <w:pPr>
        <w:tabs>
          <w:tab w:val="left" w:pos="420"/>
        </w:tabs>
        <w:ind w:left="4638" w:hanging="1418"/>
      </w:pPr>
      <w:rPr>
        <w:rFonts w:hint="default"/>
      </w:rPr>
    </w:lvl>
    <w:lvl w:ilvl="8" w:tentative="0">
      <w:start w:val="1"/>
      <w:numFmt w:val="decimal"/>
      <w:lvlText w:val="%1.%2.%3.%4.%5.%6.%7.%8.%9."/>
      <w:lvlJc w:val="left"/>
      <w:pPr>
        <w:tabs>
          <w:tab w:val="left" w:pos="420"/>
        </w:tabs>
        <w:ind w:left="5068" w:hanging="1448"/>
      </w:pPr>
      <w:rPr>
        <w:rFonts w:hint="default"/>
      </w:rPr>
    </w:lvl>
  </w:abstractNum>
  <w:abstractNum w:abstractNumId="1">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8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8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8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8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8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2">
    <w:nsid w:val="0E230849"/>
    <w:multiLevelType w:val="multilevel"/>
    <w:tmpl w:val="0E230849"/>
    <w:lvl w:ilvl="0" w:tentative="0">
      <w:start w:val="1"/>
      <w:numFmt w:val="decimal"/>
      <w:pStyle w:val="47"/>
      <w:lvlText w:val="%1"/>
      <w:lvlJc w:val="left"/>
      <w:pPr>
        <w:ind w:left="680" w:hanging="680"/>
      </w:pPr>
      <w:rPr>
        <w:rFonts w:hint="eastAsia" w:asciiTheme="minorEastAsia" w:hAnsiTheme="minorEastAsia" w:eastAsiaTheme="minorEastAsia"/>
        <w:color w:val="auto"/>
      </w:rPr>
    </w:lvl>
    <w:lvl w:ilvl="1" w:tentative="0">
      <w:start w:val="1"/>
      <w:numFmt w:val="decimal"/>
      <w:pStyle w:val="48"/>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1F1E73AA"/>
    <w:multiLevelType w:val="multilevel"/>
    <w:tmpl w:val="1F1E73AA"/>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5">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6">
    <w:nsid w:val="3AC60EBC"/>
    <w:multiLevelType w:val="multilevel"/>
    <w:tmpl w:val="3AC60EBC"/>
    <w:lvl w:ilvl="0" w:tentative="0">
      <w:start w:val="1"/>
      <w:numFmt w:val="decimal"/>
      <w:lvlText w:val="（%1）"/>
      <w:lvlJc w:val="left"/>
      <w:pPr>
        <w:ind w:left="6941" w:hanging="420"/>
      </w:pPr>
      <w:rPr>
        <w:rFonts w:hint="default"/>
        <w:sz w:val="24"/>
        <w:szCs w:val="24"/>
      </w:rPr>
    </w:lvl>
    <w:lvl w:ilvl="1" w:tentative="0">
      <w:start w:val="1"/>
      <w:numFmt w:val="lowerLetter"/>
      <w:lvlText w:val="%2)"/>
      <w:lvlJc w:val="left"/>
      <w:pPr>
        <w:ind w:left="7361" w:hanging="420"/>
      </w:pPr>
    </w:lvl>
    <w:lvl w:ilvl="2" w:tentative="0">
      <w:start w:val="1"/>
      <w:numFmt w:val="lowerRoman"/>
      <w:lvlText w:val="%3."/>
      <w:lvlJc w:val="right"/>
      <w:pPr>
        <w:ind w:left="7781" w:hanging="420"/>
      </w:pPr>
    </w:lvl>
    <w:lvl w:ilvl="3" w:tentative="0">
      <w:start w:val="1"/>
      <w:numFmt w:val="decimal"/>
      <w:lvlText w:val="%4."/>
      <w:lvlJc w:val="left"/>
      <w:pPr>
        <w:ind w:left="8201" w:hanging="420"/>
      </w:pPr>
    </w:lvl>
    <w:lvl w:ilvl="4" w:tentative="0">
      <w:start w:val="1"/>
      <w:numFmt w:val="lowerLetter"/>
      <w:lvlText w:val="%5)"/>
      <w:lvlJc w:val="left"/>
      <w:pPr>
        <w:ind w:left="8621" w:hanging="420"/>
      </w:pPr>
    </w:lvl>
    <w:lvl w:ilvl="5" w:tentative="0">
      <w:start w:val="1"/>
      <w:numFmt w:val="lowerRoman"/>
      <w:lvlText w:val="%6."/>
      <w:lvlJc w:val="right"/>
      <w:pPr>
        <w:ind w:left="9041" w:hanging="420"/>
      </w:pPr>
    </w:lvl>
    <w:lvl w:ilvl="6" w:tentative="0">
      <w:start w:val="1"/>
      <w:numFmt w:val="decimal"/>
      <w:lvlText w:val="%7."/>
      <w:lvlJc w:val="left"/>
      <w:pPr>
        <w:ind w:left="9461" w:hanging="420"/>
      </w:pPr>
    </w:lvl>
    <w:lvl w:ilvl="7" w:tentative="0">
      <w:start w:val="1"/>
      <w:numFmt w:val="lowerLetter"/>
      <w:lvlText w:val="%8)"/>
      <w:lvlJc w:val="left"/>
      <w:pPr>
        <w:ind w:left="9881" w:hanging="420"/>
      </w:pPr>
    </w:lvl>
    <w:lvl w:ilvl="8" w:tentative="0">
      <w:start w:val="1"/>
      <w:numFmt w:val="lowerRoman"/>
      <w:lvlText w:val="%9."/>
      <w:lvlJc w:val="right"/>
      <w:pPr>
        <w:ind w:left="10301" w:hanging="420"/>
      </w:pPr>
    </w:lvl>
  </w:abstractNum>
  <w:abstractNum w:abstractNumId="7">
    <w:nsid w:val="412748DE"/>
    <w:multiLevelType w:val="multilevel"/>
    <w:tmpl w:val="412748DE"/>
    <w:lvl w:ilvl="0" w:tentative="0">
      <w:start w:val="1"/>
      <w:numFmt w:val="decimal"/>
      <w:pStyle w:val="55"/>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59C059B5"/>
    <w:multiLevelType w:val="multilevel"/>
    <w:tmpl w:val="59C059B5"/>
    <w:lvl w:ilvl="0" w:tentative="0">
      <w:start w:val="1"/>
      <w:numFmt w:val="decimal"/>
      <w:lvlText w:val="第%1条"/>
      <w:lvlJc w:val="left"/>
      <w:pPr>
        <w:ind w:left="851" w:hanging="851"/>
      </w:pPr>
      <w:rPr>
        <w:rFonts w:hint="eastAsia"/>
      </w:rPr>
    </w:lvl>
    <w:lvl w:ilvl="1" w:tentative="0">
      <w:start w:val="1"/>
      <w:numFmt w:val="decimal"/>
      <w:lvlText w:val="%2."/>
      <w:lvlJc w:val="left"/>
      <w:pPr>
        <w:ind w:left="851" w:hanging="851"/>
      </w:pPr>
      <w:rPr>
        <w:rFonts w:hint="eastAsia"/>
      </w:rPr>
    </w:lvl>
    <w:lvl w:ilvl="2" w:tentative="0">
      <w:start w:val="1"/>
      <w:numFmt w:val="decimal"/>
      <w:lvlText w:val="(%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65DA162F"/>
    <w:multiLevelType w:val="multilevel"/>
    <w:tmpl w:val="65DA162F"/>
    <w:lvl w:ilvl="0" w:tentative="0">
      <w:start w:val="1"/>
      <w:numFmt w:val="decimal"/>
      <w:lvlText w:val="10-%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6CC163D3"/>
    <w:multiLevelType w:val="multilevel"/>
    <w:tmpl w:val="6CC163D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FEF60BF"/>
    <w:multiLevelType w:val="multilevel"/>
    <w:tmpl w:val="6FEF60BF"/>
    <w:lvl w:ilvl="0" w:tentative="0">
      <w:start w:val="1"/>
      <w:numFmt w:val="decimal"/>
      <w:pStyle w:val="54"/>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5">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75895E16"/>
    <w:multiLevelType w:val="multilevel"/>
    <w:tmpl w:val="75895E16"/>
    <w:lvl w:ilvl="0" w:tentative="0">
      <w:start w:val="1"/>
      <w:numFmt w:val="decimal"/>
      <w:pStyle w:val="80"/>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7">
    <w:nsid w:val="76D3462B"/>
    <w:multiLevelType w:val="multilevel"/>
    <w:tmpl w:val="76D3462B"/>
    <w:lvl w:ilvl="0" w:tentative="0">
      <w:start w:val="1"/>
      <w:numFmt w:val="chineseCountingThousand"/>
      <w:pStyle w:val="37"/>
      <w:lvlText w:val="%1、"/>
      <w:lvlJc w:val="left"/>
      <w:pPr>
        <w:ind w:left="425" w:hanging="425"/>
      </w:pPr>
      <w:rPr>
        <w:rFonts w:hint="eastAsia"/>
        <w:lang w:val="en-US"/>
      </w:rPr>
    </w:lvl>
    <w:lvl w:ilvl="1" w:tentative="0">
      <w:start w:val="1"/>
      <w:numFmt w:val="decimal"/>
      <w:pStyle w:val="35"/>
      <w:isLgl/>
      <w:lvlText w:val="%1.%2"/>
      <w:lvlJc w:val="left"/>
      <w:pPr>
        <w:ind w:left="992" w:hanging="567"/>
      </w:pPr>
      <w:rPr>
        <w:rFonts w:hint="eastAsia"/>
      </w:rPr>
    </w:lvl>
    <w:lvl w:ilvl="2" w:tentative="0">
      <w:start w:val="1"/>
      <w:numFmt w:val="decimal"/>
      <w:pStyle w:val="39"/>
      <w:isLgl/>
      <w:lvlText w:val="%1.%2.%3"/>
      <w:lvlJc w:val="left"/>
      <w:pPr>
        <w:ind w:left="1418" w:hanging="567"/>
      </w:pPr>
      <w:rPr>
        <w:rFonts w:hint="eastAsia"/>
      </w:rPr>
    </w:lvl>
    <w:lvl w:ilvl="3" w:tentative="0">
      <w:start w:val="1"/>
      <w:numFmt w:val="decimal"/>
      <w:pStyle w:val="38"/>
      <w:isLgl/>
      <w:lvlText w:val="%1.%2.%3.%4"/>
      <w:lvlJc w:val="left"/>
      <w:pPr>
        <w:ind w:left="1984" w:hanging="708"/>
      </w:pPr>
      <w:rPr>
        <w:rFonts w:hint="eastAsia" w:ascii="宋体" w:eastAsia="宋体"/>
        <w:b/>
        <w:i w:val="0"/>
        <w:sz w:val="24"/>
      </w:rPr>
    </w:lvl>
    <w:lvl w:ilvl="4" w:tentative="0">
      <w:start w:val="1"/>
      <w:numFmt w:val="decimal"/>
      <w:pStyle w:val="36"/>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8">
    <w:nsid w:val="7B843E43"/>
    <w:multiLevelType w:val="singleLevel"/>
    <w:tmpl w:val="7B843E43"/>
    <w:lvl w:ilvl="0" w:tentative="0">
      <w:start w:val="1"/>
      <w:numFmt w:val="decimal"/>
      <w:pStyle w:val="77"/>
      <w:lvlText w:val="%1."/>
      <w:lvlJc w:val="left"/>
      <w:pPr>
        <w:tabs>
          <w:tab w:val="left" w:pos="482"/>
        </w:tabs>
        <w:ind w:left="510" w:hanging="510"/>
      </w:pPr>
      <w:rPr>
        <w:rFonts w:hint="default" w:ascii="Arial" w:hAnsi="Arial"/>
        <w:b w:val="0"/>
        <w:i w:val="0"/>
        <w:sz w:val="24"/>
        <w:szCs w:val="24"/>
      </w:rPr>
    </w:lvl>
  </w:abstractNum>
  <w:num w:numId="1">
    <w:abstractNumId w:val="17"/>
  </w:num>
  <w:num w:numId="2">
    <w:abstractNumId w:val="2"/>
  </w:num>
  <w:num w:numId="3">
    <w:abstractNumId w:val="14"/>
  </w:num>
  <w:num w:numId="4">
    <w:abstractNumId w:val="7"/>
  </w:num>
  <w:num w:numId="5">
    <w:abstractNumId w:val="18"/>
  </w:num>
  <w:num w:numId="6">
    <w:abstractNumId w:val="16"/>
  </w:num>
  <w:num w:numId="7">
    <w:abstractNumId w:val="1"/>
  </w:num>
  <w:num w:numId="8">
    <w:abstractNumId w:val="6"/>
  </w:num>
  <w:num w:numId="9">
    <w:abstractNumId w:val="10"/>
  </w:num>
  <w:num w:numId="10">
    <w:abstractNumId w:val="15"/>
  </w:num>
  <w:num w:numId="11">
    <w:abstractNumId w:val="1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0"/>
  </w:num>
  <w:num w:numId="19">
    <w:abstractNumId w:val="13"/>
  </w:num>
  <w:num w:numId="20">
    <w:abstractNumId w:val="9"/>
  </w:num>
  <w:num w:numId="21">
    <w:abstractNumId w:val="5"/>
  </w:num>
  <w:num w:numId="22">
    <w:abstractNumId w:val="4"/>
  </w:num>
  <w:num w:numId="23">
    <w:abstractNumId w:val="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F3C"/>
    <w:rsid w:val="000018F2"/>
    <w:rsid w:val="000025BC"/>
    <w:rsid w:val="000035CC"/>
    <w:rsid w:val="0000399E"/>
    <w:rsid w:val="00003C3A"/>
    <w:rsid w:val="00003E19"/>
    <w:rsid w:val="000047E4"/>
    <w:rsid w:val="00007F57"/>
    <w:rsid w:val="00011124"/>
    <w:rsid w:val="0001233E"/>
    <w:rsid w:val="0001353C"/>
    <w:rsid w:val="00014189"/>
    <w:rsid w:val="00014B7F"/>
    <w:rsid w:val="00017628"/>
    <w:rsid w:val="000204A8"/>
    <w:rsid w:val="00020DF0"/>
    <w:rsid w:val="00021216"/>
    <w:rsid w:val="00021CB4"/>
    <w:rsid w:val="00022251"/>
    <w:rsid w:val="00022B59"/>
    <w:rsid w:val="000233D3"/>
    <w:rsid w:val="000235AD"/>
    <w:rsid w:val="0002387C"/>
    <w:rsid w:val="0002398C"/>
    <w:rsid w:val="000241EE"/>
    <w:rsid w:val="00024444"/>
    <w:rsid w:val="00024D08"/>
    <w:rsid w:val="00026D1C"/>
    <w:rsid w:val="00027FFA"/>
    <w:rsid w:val="000304B0"/>
    <w:rsid w:val="00030C63"/>
    <w:rsid w:val="00031633"/>
    <w:rsid w:val="000328B1"/>
    <w:rsid w:val="00033173"/>
    <w:rsid w:val="0003345D"/>
    <w:rsid w:val="00034119"/>
    <w:rsid w:val="00034769"/>
    <w:rsid w:val="000348E1"/>
    <w:rsid w:val="00034D9A"/>
    <w:rsid w:val="000353AD"/>
    <w:rsid w:val="00035F90"/>
    <w:rsid w:val="00040D7F"/>
    <w:rsid w:val="000415BF"/>
    <w:rsid w:val="00041A58"/>
    <w:rsid w:val="00041FE6"/>
    <w:rsid w:val="0004294E"/>
    <w:rsid w:val="0004356E"/>
    <w:rsid w:val="00043B93"/>
    <w:rsid w:val="000445F0"/>
    <w:rsid w:val="00044DEA"/>
    <w:rsid w:val="00045385"/>
    <w:rsid w:val="00046998"/>
    <w:rsid w:val="00047B6C"/>
    <w:rsid w:val="000512F6"/>
    <w:rsid w:val="000527B9"/>
    <w:rsid w:val="00053382"/>
    <w:rsid w:val="00053426"/>
    <w:rsid w:val="00053454"/>
    <w:rsid w:val="00053881"/>
    <w:rsid w:val="0005583E"/>
    <w:rsid w:val="0005596B"/>
    <w:rsid w:val="00056FAB"/>
    <w:rsid w:val="000570A8"/>
    <w:rsid w:val="0006074E"/>
    <w:rsid w:val="00060C61"/>
    <w:rsid w:val="00061D6F"/>
    <w:rsid w:val="00062CAA"/>
    <w:rsid w:val="000635A5"/>
    <w:rsid w:val="00063ECF"/>
    <w:rsid w:val="00063F12"/>
    <w:rsid w:val="0006628A"/>
    <w:rsid w:val="00066377"/>
    <w:rsid w:val="000663A6"/>
    <w:rsid w:val="00070365"/>
    <w:rsid w:val="00070A75"/>
    <w:rsid w:val="00070B2B"/>
    <w:rsid w:val="00071106"/>
    <w:rsid w:val="00071E3C"/>
    <w:rsid w:val="00071F69"/>
    <w:rsid w:val="00072C7A"/>
    <w:rsid w:val="00072D45"/>
    <w:rsid w:val="00073A17"/>
    <w:rsid w:val="00073B4F"/>
    <w:rsid w:val="00073DD2"/>
    <w:rsid w:val="0007437D"/>
    <w:rsid w:val="00074480"/>
    <w:rsid w:val="0008317E"/>
    <w:rsid w:val="00084AE9"/>
    <w:rsid w:val="000855CD"/>
    <w:rsid w:val="000856E2"/>
    <w:rsid w:val="0008586F"/>
    <w:rsid w:val="0008611F"/>
    <w:rsid w:val="00086D01"/>
    <w:rsid w:val="00086E20"/>
    <w:rsid w:val="00087280"/>
    <w:rsid w:val="00087CF7"/>
    <w:rsid w:val="0009236B"/>
    <w:rsid w:val="00093D06"/>
    <w:rsid w:val="00093DA6"/>
    <w:rsid w:val="000940FE"/>
    <w:rsid w:val="00094823"/>
    <w:rsid w:val="00095380"/>
    <w:rsid w:val="0009765C"/>
    <w:rsid w:val="000979BB"/>
    <w:rsid w:val="000A02B8"/>
    <w:rsid w:val="000A083E"/>
    <w:rsid w:val="000A0C26"/>
    <w:rsid w:val="000A1140"/>
    <w:rsid w:val="000A256E"/>
    <w:rsid w:val="000A25A8"/>
    <w:rsid w:val="000A26C9"/>
    <w:rsid w:val="000A401F"/>
    <w:rsid w:val="000A586A"/>
    <w:rsid w:val="000A632E"/>
    <w:rsid w:val="000A67CC"/>
    <w:rsid w:val="000A6D2F"/>
    <w:rsid w:val="000B04CA"/>
    <w:rsid w:val="000B1610"/>
    <w:rsid w:val="000B2E09"/>
    <w:rsid w:val="000B588A"/>
    <w:rsid w:val="000B5B47"/>
    <w:rsid w:val="000B5BAA"/>
    <w:rsid w:val="000B6293"/>
    <w:rsid w:val="000B643A"/>
    <w:rsid w:val="000B6D49"/>
    <w:rsid w:val="000B70AD"/>
    <w:rsid w:val="000C1A55"/>
    <w:rsid w:val="000C241E"/>
    <w:rsid w:val="000C3A02"/>
    <w:rsid w:val="000C636D"/>
    <w:rsid w:val="000C6B47"/>
    <w:rsid w:val="000C7061"/>
    <w:rsid w:val="000D0353"/>
    <w:rsid w:val="000D093D"/>
    <w:rsid w:val="000D3D02"/>
    <w:rsid w:val="000D3E6E"/>
    <w:rsid w:val="000D5FF1"/>
    <w:rsid w:val="000D612C"/>
    <w:rsid w:val="000D6A00"/>
    <w:rsid w:val="000E046A"/>
    <w:rsid w:val="000E0711"/>
    <w:rsid w:val="000E0F9A"/>
    <w:rsid w:val="000E192A"/>
    <w:rsid w:val="000E3175"/>
    <w:rsid w:val="000E4B94"/>
    <w:rsid w:val="000E5286"/>
    <w:rsid w:val="000E58B2"/>
    <w:rsid w:val="000E64A7"/>
    <w:rsid w:val="000F0104"/>
    <w:rsid w:val="000F040D"/>
    <w:rsid w:val="000F0DD7"/>
    <w:rsid w:val="000F15BB"/>
    <w:rsid w:val="000F1D8B"/>
    <w:rsid w:val="000F1E30"/>
    <w:rsid w:val="000F1E3E"/>
    <w:rsid w:val="000F27B9"/>
    <w:rsid w:val="000F2A52"/>
    <w:rsid w:val="000F3B18"/>
    <w:rsid w:val="000F54DB"/>
    <w:rsid w:val="000F5AE1"/>
    <w:rsid w:val="000F6404"/>
    <w:rsid w:val="000F7292"/>
    <w:rsid w:val="000F734F"/>
    <w:rsid w:val="00101462"/>
    <w:rsid w:val="001017C1"/>
    <w:rsid w:val="00102894"/>
    <w:rsid w:val="00103D30"/>
    <w:rsid w:val="00103E5A"/>
    <w:rsid w:val="00104330"/>
    <w:rsid w:val="001044E6"/>
    <w:rsid w:val="001066B6"/>
    <w:rsid w:val="00112044"/>
    <w:rsid w:val="00112456"/>
    <w:rsid w:val="00112492"/>
    <w:rsid w:val="001125F9"/>
    <w:rsid w:val="00113B22"/>
    <w:rsid w:val="00114F7E"/>
    <w:rsid w:val="001153F6"/>
    <w:rsid w:val="0011791A"/>
    <w:rsid w:val="00120FFE"/>
    <w:rsid w:val="00121E7B"/>
    <w:rsid w:val="001224FA"/>
    <w:rsid w:val="0012289D"/>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2747"/>
    <w:rsid w:val="00143568"/>
    <w:rsid w:val="00144CB3"/>
    <w:rsid w:val="001459F7"/>
    <w:rsid w:val="00145C72"/>
    <w:rsid w:val="00147311"/>
    <w:rsid w:val="001511F3"/>
    <w:rsid w:val="001517DD"/>
    <w:rsid w:val="0015217F"/>
    <w:rsid w:val="00152D98"/>
    <w:rsid w:val="0015319A"/>
    <w:rsid w:val="0015524E"/>
    <w:rsid w:val="00155514"/>
    <w:rsid w:val="00156243"/>
    <w:rsid w:val="00156C4F"/>
    <w:rsid w:val="0016017E"/>
    <w:rsid w:val="001602FD"/>
    <w:rsid w:val="00160B80"/>
    <w:rsid w:val="00162160"/>
    <w:rsid w:val="00164063"/>
    <w:rsid w:val="001653D1"/>
    <w:rsid w:val="00166781"/>
    <w:rsid w:val="00166F43"/>
    <w:rsid w:val="00167D41"/>
    <w:rsid w:val="001703EF"/>
    <w:rsid w:val="00171360"/>
    <w:rsid w:val="00171CAA"/>
    <w:rsid w:val="00177777"/>
    <w:rsid w:val="00177AF3"/>
    <w:rsid w:val="001802E5"/>
    <w:rsid w:val="00180801"/>
    <w:rsid w:val="00180F58"/>
    <w:rsid w:val="0018297E"/>
    <w:rsid w:val="00182EF1"/>
    <w:rsid w:val="00184DB1"/>
    <w:rsid w:val="00185023"/>
    <w:rsid w:val="00185199"/>
    <w:rsid w:val="00187115"/>
    <w:rsid w:val="0018771C"/>
    <w:rsid w:val="00190070"/>
    <w:rsid w:val="001902EB"/>
    <w:rsid w:val="00190CAD"/>
    <w:rsid w:val="00193AE1"/>
    <w:rsid w:val="00193D2B"/>
    <w:rsid w:val="00194820"/>
    <w:rsid w:val="00195D46"/>
    <w:rsid w:val="001A0761"/>
    <w:rsid w:val="001A0882"/>
    <w:rsid w:val="001A0A0C"/>
    <w:rsid w:val="001A0BFA"/>
    <w:rsid w:val="001A1027"/>
    <w:rsid w:val="001A1686"/>
    <w:rsid w:val="001A1938"/>
    <w:rsid w:val="001A2B7F"/>
    <w:rsid w:val="001A4BBD"/>
    <w:rsid w:val="001A6D35"/>
    <w:rsid w:val="001A7005"/>
    <w:rsid w:val="001A7A6D"/>
    <w:rsid w:val="001B084B"/>
    <w:rsid w:val="001B0C9E"/>
    <w:rsid w:val="001B2141"/>
    <w:rsid w:val="001B3A2B"/>
    <w:rsid w:val="001B3A47"/>
    <w:rsid w:val="001B6150"/>
    <w:rsid w:val="001B63CC"/>
    <w:rsid w:val="001C1BD1"/>
    <w:rsid w:val="001C1E97"/>
    <w:rsid w:val="001C217F"/>
    <w:rsid w:val="001C29D6"/>
    <w:rsid w:val="001C2A22"/>
    <w:rsid w:val="001C3207"/>
    <w:rsid w:val="001C329A"/>
    <w:rsid w:val="001C45A6"/>
    <w:rsid w:val="001C5099"/>
    <w:rsid w:val="001C5358"/>
    <w:rsid w:val="001C60E0"/>
    <w:rsid w:val="001C63D7"/>
    <w:rsid w:val="001C671C"/>
    <w:rsid w:val="001C7031"/>
    <w:rsid w:val="001C7300"/>
    <w:rsid w:val="001C7A46"/>
    <w:rsid w:val="001D0170"/>
    <w:rsid w:val="001D0D9E"/>
    <w:rsid w:val="001D0FE4"/>
    <w:rsid w:val="001D18C9"/>
    <w:rsid w:val="001D20B3"/>
    <w:rsid w:val="001D2832"/>
    <w:rsid w:val="001D2A6B"/>
    <w:rsid w:val="001D5401"/>
    <w:rsid w:val="001D58EB"/>
    <w:rsid w:val="001D64AB"/>
    <w:rsid w:val="001D67C4"/>
    <w:rsid w:val="001D6CE5"/>
    <w:rsid w:val="001D7E54"/>
    <w:rsid w:val="001E15AA"/>
    <w:rsid w:val="001E1DF0"/>
    <w:rsid w:val="001E5429"/>
    <w:rsid w:val="001E74D8"/>
    <w:rsid w:val="001E7768"/>
    <w:rsid w:val="001E7C59"/>
    <w:rsid w:val="001F0369"/>
    <w:rsid w:val="001F2625"/>
    <w:rsid w:val="001F39EF"/>
    <w:rsid w:val="001F4743"/>
    <w:rsid w:val="001F5C60"/>
    <w:rsid w:val="001F6BC0"/>
    <w:rsid w:val="001F6CDA"/>
    <w:rsid w:val="00200564"/>
    <w:rsid w:val="0020086F"/>
    <w:rsid w:val="00200BED"/>
    <w:rsid w:val="00201420"/>
    <w:rsid w:val="00201E79"/>
    <w:rsid w:val="002036CE"/>
    <w:rsid w:val="0020385E"/>
    <w:rsid w:val="00204545"/>
    <w:rsid w:val="00205EF4"/>
    <w:rsid w:val="00206085"/>
    <w:rsid w:val="00211537"/>
    <w:rsid w:val="002119BE"/>
    <w:rsid w:val="002123D8"/>
    <w:rsid w:val="00212EFF"/>
    <w:rsid w:val="00213364"/>
    <w:rsid w:val="00214082"/>
    <w:rsid w:val="0021424B"/>
    <w:rsid w:val="002148DA"/>
    <w:rsid w:val="002175A1"/>
    <w:rsid w:val="00217857"/>
    <w:rsid w:val="00217ED8"/>
    <w:rsid w:val="00220CEF"/>
    <w:rsid w:val="0022102F"/>
    <w:rsid w:val="00222F57"/>
    <w:rsid w:val="00223807"/>
    <w:rsid w:val="00223D60"/>
    <w:rsid w:val="002247A2"/>
    <w:rsid w:val="00224AC4"/>
    <w:rsid w:val="00224D8A"/>
    <w:rsid w:val="002313CC"/>
    <w:rsid w:val="0023263D"/>
    <w:rsid w:val="002339F4"/>
    <w:rsid w:val="0023421D"/>
    <w:rsid w:val="00234A62"/>
    <w:rsid w:val="002401D1"/>
    <w:rsid w:val="0024024D"/>
    <w:rsid w:val="00240527"/>
    <w:rsid w:val="002408DF"/>
    <w:rsid w:val="002414AB"/>
    <w:rsid w:val="00241729"/>
    <w:rsid w:val="00241E70"/>
    <w:rsid w:val="002424A8"/>
    <w:rsid w:val="00243ABF"/>
    <w:rsid w:val="00243D18"/>
    <w:rsid w:val="00244536"/>
    <w:rsid w:val="002449A9"/>
    <w:rsid w:val="002452EB"/>
    <w:rsid w:val="00247189"/>
    <w:rsid w:val="0024781E"/>
    <w:rsid w:val="0025048E"/>
    <w:rsid w:val="00250903"/>
    <w:rsid w:val="00251984"/>
    <w:rsid w:val="00251AE2"/>
    <w:rsid w:val="002535B2"/>
    <w:rsid w:val="002545E0"/>
    <w:rsid w:val="0025521A"/>
    <w:rsid w:val="00255E6F"/>
    <w:rsid w:val="002567ED"/>
    <w:rsid w:val="00257604"/>
    <w:rsid w:val="0025766D"/>
    <w:rsid w:val="00257DB9"/>
    <w:rsid w:val="00260223"/>
    <w:rsid w:val="002605F4"/>
    <w:rsid w:val="00260E85"/>
    <w:rsid w:val="00261399"/>
    <w:rsid w:val="0026170B"/>
    <w:rsid w:val="00261D13"/>
    <w:rsid w:val="00261DCB"/>
    <w:rsid w:val="002633CA"/>
    <w:rsid w:val="00264605"/>
    <w:rsid w:val="00265634"/>
    <w:rsid w:val="00265C27"/>
    <w:rsid w:val="00266B94"/>
    <w:rsid w:val="00267786"/>
    <w:rsid w:val="002706EA"/>
    <w:rsid w:val="00270E0C"/>
    <w:rsid w:val="002714A5"/>
    <w:rsid w:val="00271BFB"/>
    <w:rsid w:val="002720B1"/>
    <w:rsid w:val="002734CD"/>
    <w:rsid w:val="00273B20"/>
    <w:rsid w:val="00275C0E"/>
    <w:rsid w:val="00275E95"/>
    <w:rsid w:val="00276681"/>
    <w:rsid w:val="0027688E"/>
    <w:rsid w:val="00277339"/>
    <w:rsid w:val="002773FC"/>
    <w:rsid w:val="0027767E"/>
    <w:rsid w:val="00281107"/>
    <w:rsid w:val="0028185A"/>
    <w:rsid w:val="0028258A"/>
    <w:rsid w:val="00284065"/>
    <w:rsid w:val="00285296"/>
    <w:rsid w:val="002856B6"/>
    <w:rsid w:val="00286A8C"/>
    <w:rsid w:val="002870D6"/>
    <w:rsid w:val="0028710F"/>
    <w:rsid w:val="00287769"/>
    <w:rsid w:val="00287F89"/>
    <w:rsid w:val="00290296"/>
    <w:rsid w:val="002920A6"/>
    <w:rsid w:val="002934E6"/>
    <w:rsid w:val="00293600"/>
    <w:rsid w:val="00293A9C"/>
    <w:rsid w:val="00293EA2"/>
    <w:rsid w:val="00294873"/>
    <w:rsid w:val="00294E06"/>
    <w:rsid w:val="00295861"/>
    <w:rsid w:val="0029702D"/>
    <w:rsid w:val="002A1A69"/>
    <w:rsid w:val="002A2C82"/>
    <w:rsid w:val="002A43EE"/>
    <w:rsid w:val="002A542D"/>
    <w:rsid w:val="002A6616"/>
    <w:rsid w:val="002B203D"/>
    <w:rsid w:val="002B44E3"/>
    <w:rsid w:val="002B4F3B"/>
    <w:rsid w:val="002B5CD2"/>
    <w:rsid w:val="002B5F7B"/>
    <w:rsid w:val="002B6036"/>
    <w:rsid w:val="002B6772"/>
    <w:rsid w:val="002B77D5"/>
    <w:rsid w:val="002C06D1"/>
    <w:rsid w:val="002C1482"/>
    <w:rsid w:val="002C1658"/>
    <w:rsid w:val="002C1C05"/>
    <w:rsid w:val="002C2BA6"/>
    <w:rsid w:val="002C3514"/>
    <w:rsid w:val="002C45E8"/>
    <w:rsid w:val="002C57BE"/>
    <w:rsid w:val="002C6C2C"/>
    <w:rsid w:val="002C6F7C"/>
    <w:rsid w:val="002C736B"/>
    <w:rsid w:val="002D19FD"/>
    <w:rsid w:val="002D1E17"/>
    <w:rsid w:val="002D31F1"/>
    <w:rsid w:val="002D321B"/>
    <w:rsid w:val="002D3CA4"/>
    <w:rsid w:val="002D4BA0"/>
    <w:rsid w:val="002D7206"/>
    <w:rsid w:val="002D7B2C"/>
    <w:rsid w:val="002E0999"/>
    <w:rsid w:val="002E0A62"/>
    <w:rsid w:val="002E1457"/>
    <w:rsid w:val="002E173E"/>
    <w:rsid w:val="002E2730"/>
    <w:rsid w:val="002E2A38"/>
    <w:rsid w:val="002E3691"/>
    <w:rsid w:val="002E4A02"/>
    <w:rsid w:val="002E6817"/>
    <w:rsid w:val="002E7BC4"/>
    <w:rsid w:val="002F1EC5"/>
    <w:rsid w:val="002F26E9"/>
    <w:rsid w:val="002F2850"/>
    <w:rsid w:val="002F3BCE"/>
    <w:rsid w:val="003017C4"/>
    <w:rsid w:val="00302BDB"/>
    <w:rsid w:val="003033F9"/>
    <w:rsid w:val="0030353C"/>
    <w:rsid w:val="003039DF"/>
    <w:rsid w:val="00303CE3"/>
    <w:rsid w:val="00305B3A"/>
    <w:rsid w:val="003061EE"/>
    <w:rsid w:val="00310687"/>
    <w:rsid w:val="00310743"/>
    <w:rsid w:val="00310BB1"/>
    <w:rsid w:val="00311230"/>
    <w:rsid w:val="00311C40"/>
    <w:rsid w:val="00312C71"/>
    <w:rsid w:val="003157DD"/>
    <w:rsid w:val="0031675F"/>
    <w:rsid w:val="003172CD"/>
    <w:rsid w:val="00320875"/>
    <w:rsid w:val="00320B4B"/>
    <w:rsid w:val="003210AC"/>
    <w:rsid w:val="00321130"/>
    <w:rsid w:val="00323C50"/>
    <w:rsid w:val="00323CB4"/>
    <w:rsid w:val="00323CF8"/>
    <w:rsid w:val="0032458E"/>
    <w:rsid w:val="003257A1"/>
    <w:rsid w:val="00325B9D"/>
    <w:rsid w:val="003261A5"/>
    <w:rsid w:val="003268FA"/>
    <w:rsid w:val="003269F8"/>
    <w:rsid w:val="00326BB1"/>
    <w:rsid w:val="00327E13"/>
    <w:rsid w:val="003302C8"/>
    <w:rsid w:val="00331467"/>
    <w:rsid w:val="00331594"/>
    <w:rsid w:val="00331BCC"/>
    <w:rsid w:val="003325F2"/>
    <w:rsid w:val="0033332A"/>
    <w:rsid w:val="0033532B"/>
    <w:rsid w:val="00335879"/>
    <w:rsid w:val="00337A5D"/>
    <w:rsid w:val="003411DC"/>
    <w:rsid w:val="00342C77"/>
    <w:rsid w:val="00342EA7"/>
    <w:rsid w:val="00343521"/>
    <w:rsid w:val="0034352A"/>
    <w:rsid w:val="00343B37"/>
    <w:rsid w:val="003457DB"/>
    <w:rsid w:val="0034643F"/>
    <w:rsid w:val="003470D4"/>
    <w:rsid w:val="00350A3B"/>
    <w:rsid w:val="00351830"/>
    <w:rsid w:val="00351E8A"/>
    <w:rsid w:val="00353850"/>
    <w:rsid w:val="00355200"/>
    <w:rsid w:val="0035593C"/>
    <w:rsid w:val="00355AB9"/>
    <w:rsid w:val="003560E2"/>
    <w:rsid w:val="00357C94"/>
    <w:rsid w:val="0036174F"/>
    <w:rsid w:val="003619B0"/>
    <w:rsid w:val="003619ED"/>
    <w:rsid w:val="003627CC"/>
    <w:rsid w:val="00362E57"/>
    <w:rsid w:val="0036328A"/>
    <w:rsid w:val="0036336B"/>
    <w:rsid w:val="00364656"/>
    <w:rsid w:val="00364F73"/>
    <w:rsid w:val="00366617"/>
    <w:rsid w:val="00367B36"/>
    <w:rsid w:val="00370955"/>
    <w:rsid w:val="0037117D"/>
    <w:rsid w:val="003717E4"/>
    <w:rsid w:val="0037351C"/>
    <w:rsid w:val="00374913"/>
    <w:rsid w:val="003749A4"/>
    <w:rsid w:val="003764A4"/>
    <w:rsid w:val="00376A83"/>
    <w:rsid w:val="00380AC3"/>
    <w:rsid w:val="0038185F"/>
    <w:rsid w:val="003822AF"/>
    <w:rsid w:val="00382512"/>
    <w:rsid w:val="003835FC"/>
    <w:rsid w:val="00383CD9"/>
    <w:rsid w:val="0038499B"/>
    <w:rsid w:val="00384C75"/>
    <w:rsid w:val="00385F71"/>
    <w:rsid w:val="00386463"/>
    <w:rsid w:val="00386B95"/>
    <w:rsid w:val="00386F6B"/>
    <w:rsid w:val="0038728C"/>
    <w:rsid w:val="00390C7E"/>
    <w:rsid w:val="00391C02"/>
    <w:rsid w:val="00392658"/>
    <w:rsid w:val="00393123"/>
    <w:rsid w:val="00393642"/>
    <w:rsid w:val="00393705"/>
    <w:rsid w:val="00393BB8"/>
    <w:rsid w:val="00394712"/>
    <w:rsid w:val="00395D1B"/>
    <w:rsid w:val="00396DF4"/>
    <w:rsid w:val="00397585"/>
    <w:rsid w:val="003A0571"/>
    <w:rsid w:val="003A14E3"/>
    <w:rsid w:val="003A14E7"/>
    <w:rsid w:val="003A1A76"/>
    <w:rsid w:val="003A1F68"/>
    <w:rsid w:val="003A1F97"/>
    <w:rsid w:val="003A2D1F"/>
    <w:rsid w:val="003A3183"/>
    <w:rsid w:val="003A390D"/>
    <w:rsid w:val="003A44FB"/>
    <w:rsid w:val="003A485E"/>
    <w:rsid w:val="003A544F"/>
    <w:rsid w:val="003A57D1"/>
    <w:rsid w:val="003A5B73"/>
    <w:rsid w:val="003A5CCA"/>
    <w:rsid w:val="003B03A2"/>
    <w:rsid w:val="003B4228"/>
    <w:rsid w:val="003B78D2"/>
    <w:rsid w:val="003C05C5"/>
    <w:rsid w:val="003C0BC2"/>
    <w:rsid w:val="003C0CED"/>
    <w:rsid w:val="003C10ED"/>
    <w:rsid w:val="003C11D2"/>
    <w:rsid w:val="003C2AE6"/>
    <w:rsid w:val="003C32BF"/>
    <w:rsid w:val="003C36F4"/>
    <w:rsid w:val="003C4114"/>
    <w:rsid w:val="003C62A0"/>
    <w:rsid w:val="003C6896"/>
    <w:rsid w:val="003C7289"/>
    <w:rsid w:val="003D1127"/>
    <w:rsid w:val="003D1D3A"/>
    <w:rsid w:val="003D2668"/>
    <w:rsid w:val="003D2E94"/>
    <w:rsid w:val="003D50B0"/>
    <w:rsid w:val="003D6087"/>
    <w:rsid w:val="003D79EE"/>
    <w:rsid w:val="003E0DE4"/>
    <w:rsid w:val="003E0FC8"/>
    <w:rsid w:val="003E30D8"/>
    <w:rsid w:val="003E4898"/>
    <w:rsid w:val="003E6093"/>
    <w:rsid w:val="003E787F"/>
    <w:rsid w:val="003E796A"/>
    <w:rsid w:val="003E79D4"/>
    <w:rsid w:val="003E7A74"/>
    <w:rsid w:val="003F015D"/>
    <w:rsid w:val="003F11F8"/>
    <w:rsid w:val="003F2553"/>
    <w:rsid w:val="003F2CBE"/>
    <w:rsid w:val="003F2FBA"/>
    <w:rsid w:val="003F3257"/>
    <w:rsid w:val="003F36B9"/>
    <w:rsid w:val="003F3D98"/>
    <w:rsid w:val="003F60D3"/>
    <w:rsid w:val="003F6936"/>
    <w:rsid w:val="0040022D"/>
    <w:rsid w:val="00400399"/>
    <w:rsid w:val="00400FCC"/>
    <w:rsid w:val="004023D3"/>
    <w:rsid w:val="004028EF"/>
    <w:rsid w:val="00403160"/>
    <w:rsid w:val="004032B2"/>
    <w:rsid w:val="004032F2"/>
    <w:rsid w:val="004037E7"/>
    <w:rsid w:val="00403C1F"/>
    <w:rsid w:val="00403D40"/>
    <w:rsid w:val="0040507C"/>
    <w:rsid w:val="004061F0"/>
    <w:rsid w:val="004078C3"/>
    <w:rsid w:val="00412E87"/>
    <w:rsid w:val="004147B3"/>
    <w:rsid w:val="00414AB3"/>
    <w:rsid w:val="00415011"/>
    <w:rsid w:val="0041544B"/>
    <w:rsid w:val="00415878"/>
    <w:rsid w:val="00417C0B"/>
    <w:rsid w:val="00420261"/>
    <w:rsid w:val="00420611"/>
    <w:rsid w:val="00421D7C"/>
    <w:rsid w:val="004228BF"/>
    <w:rsid w:val="0042329F"/>
    <w:rsid w:val="004233E6"/>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DD9"/>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4773"/>
    <w:rsid w:val="0045611E"/>
    <w:rsid w:val="00457530"/>
    <w:rsid w:val="00457A33"/>
    <w:rsid w:val="00457CF7"/>
    <w:rsid w:val="00457E7F"/>
    <w:rsid w:val="00460050"/>
    <w:rsid w:val="0046147E"/>
    <w:rsid w:val="004616EB"/>
    <w:rsid w:val="00461762"/>
    <w:rsid w:val="004618AA"/>
    <w:rsid w:val="00464E4D"/>
    <w:rsid w:val="00464F67"/>
    <w:rsid w:val="004653DB"/>
    <w:rsid w:val="00466D37"/>
    <w:rsid w:val="004678F7"/>
    <w:rsid w:val="00467BF5"/>
    <w:rsid w:val="00473D89"/>
    <w:rsid w:val="004747C0"/>
    <w:rsid w:val="00474C49"/>
    <w:rsid w:val="004751C3"/>
    <w:rsid w:val="00477965"/>
    <w:rsid w:val="00477E83"/>
    <w:rsid w:val="00481192"/>
    <w:rsid w:val="00481EB1"/>
    <w:rsid w:val="004824AF"/>
    <w:rsid w:val="004827EB"/>
    <w:rsid w:val="004833FC"/>
    <w:rsid w:val="004835EA"/>
    <w:rsid w:val="004843ED"/>
    <w:rsid w:val="00484B16"/>
    <w:rsid w:val="0048525E"/>
    <w:rsid w:val="004858BF"/>
    <w:rsid w:val="00485EDB"/>
    <w:rsid w:val="0048761C"/>
    <w:rsid w:val="00487F56"/>
    <w:rsid w:val="00490236"/>
    <w:rsid w:val="00490835"/>
    <w:rsid w:val="004913E5"/>
    <w:rsid w:val="00491A32"/>
    <w:rsid w:val="00492234"/>
    <w:rsid w:val="00493F1C"/>
    <w:rsid w:val="0049426F"/>
    <w:rsid w:val="004952BF"/>
    <w:rsid w:val="004954AB"/>
    <w:rsid w:val="004956D9"/>
    <w:rsid w:val="004958E3"/>
    <w:rsid w:val="0049634C"/>
    <w:rsid w:val="00496926"/>
    <w:rsid w:val="004A0898"/>
    <w:rsid w:val="004A13EF"/>
    <w:rsid w:val="004A2360"/>
    <w:rsid w:val="004A3274"/>
    <w:rsid w:val="004A3526"/>
    <w:rsid w:val="004A5AAF"/>
    <w:rsid w:val="004A6AA9"/>
    <w:rsid w:val="004A6B50"/>
    <w:rsid w:val="004A73F6"/>
    <w:rsid w:val="004B0348"/>
    <w:rsid w:val="004B042B"/>
    <w:rsid w:val="004B082A"/>
    <w:rsid w:val="004B1341"/>
    <w:rsid w:val="004B141B"/>
    <w:rsid w:val="004B2429"/>
    <w:rsid w:val="004B2A92"/>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05A"/>
    <w:rsid w:val="004C73C4"/>
    <w:rsid w:val="004D017B"/>
    <w:rsid w:val="004D058C"/>
    <w:rsid w:val="004D3546"/>
    <w:rsid w:val="004D39BD"/>
    <w:rsid w:val="004D4736"/>
    <w:rsid w:val="004D635D"/>
    <w:rsid w:val="004E070E"/>
    <w:rsid w:val="004E0D62"/>
    <w:rsid w:val="004E1505"/>
    <w:rsid w:val="004E1516"/>
    <w:rsid w:val="004E17FA"/>
    <w:rsid w:val="004E27A5"/>
    <w:rsid w:val="004E2859"/>
    <w:rsid w:val="004E2A2D"/>
    <w:rsid w:val="004E4009"/>
    <w:rsid w:val="004E4E4F"/>
    <w:rsid w:val="004E682A"/>
    <w:rsid w:val="004E687A"/>
    <w:rsid w:val="004E7107"/>
    <w:rsid w:val="004E7E51"/>
    <w:rsid w:val="004E7EC7"/>
    <w:rsid w:val="004F0089"/>
    <w:rsid w:val="004F02E7"/>
    <w:rsid w:val="004F0782"/>
    <w:rsid w:val="004F1672"/>
    <w:rsid w:val="004F177A"/>
    <w:rsid w:val="004F1AA0"/>
    <w:rsid w:val="004F3732"/>
    <w:rsid w:val="004F4661"/>
    <w:rsid w:val="004F4735"/>
    <w:rsid w:val="00500FA2"/>
    <w:rsid w:val="00501668"/>
    <w:rsid w:val="005022D5"/>
    <w:rsid w:val="0050301E"/>
    <w:rsid w:val="00504659"/>
    <w:rsid w:val="0050473D"/>
    <w:rsid w:val="005048AD"/>
    <w:rsid w:val="00504CCC"/>
    <w:rsid w:val="00506AE6"/>
    <w:rsid w:val="005075D8"/>
    <w:rsid w:val="005076EB"/>
    <w:rsid w:val="0051184B"/>
    <w:rsid w:val="0051317F"/>
    <w:rsid w:val="005141BE"/>
    <w:rsid w:val="005145E9"/>
    <w:rsid w:val="005152C3"/>
    <w:rsid w:val="0051578F"/>
    <w:rsid w:val="005172C1"/>
    <w:rsid w:val="00521D8D"/>
    <w:rsid w:val="00523F4F"/>
    <w:rsid w:val="005247BC"/>
    <w:rsid w:val="00526034"/>
    <w:rsid w:val="0052716F"/>
    <w:rsid w:val="005300A3"/>
    <w:rsid w:val="0053012F"/>
    <w:rsid w:val="005303E7"/>
    <w:rsid w:val="0053083F"/>
    <w:rsid w:val="00532A30"/>
    <w:rsid w:val="00532D2C"/>
    <w:rsid w:val="0053300A"/>
    <w:rsid w:val="00533342"/>
    <w:rsid w:val="00533770"/>
    <w:rsid w:val="00533989"/>
    <w:rsid w:val="005339FE"/>
    <w:rsid w:val="005350F2"/>
    <w:rsid w:val="00535DAB"/>
    <w:rsid w:val="005362E4"/>
    <w:rsid w:val="00537766"/>
    <w:rsid w:val="00540C05"/>
    <w:rsid w:val="00540DBA"/>
    <w:rsid w:val="00541122"/>
    <w:rsid w:val="00541BB9"/>
    <w:rsid w:val="0054266D"/>
    <w:rsid w:val="00542832"/>
    <w:rsid w:val="00545438"/>
    <w:rsid w:val="00545FC1"/>
    <w:rsid w:val="00547420"/>
    <w:rsid w:val="00550CEF"/>
    <w:rsid w:val="00551D00"/>
    <w:rsid w:val="005529CB"/>
    <w:rsid w:val="0055571F"/>
    <w:rsid w:val="00555B76"/>
    <w:rsid w:val="00556E31"/>
    <w:rsid w:val="00557284"/>
    <w:rsid w:val="00557870"/>
    <w:rsid w:val="00557993"/>
    <w:rsid w:val="00557B41"/>
    <w:rsid w:val="00557EFB"/>
    <w:rsid w:val="00562076"/>
    <w:rsid w:val="00563CBB"/>
    <w:rsid w:val="005649A3"/>
    <w:rsid w:val="00564B25"/>
    <w:rsid w:val="00565461"/>
    <w:rsid w:val="00565E2F"/>
    <w:rsid w:val="00566CA2"/>
    <w:rsid w:val="0056779A"/>
    <w:rsid w:val="00567E22"/>
    <w:rsid w:val="00570296"/>
    <w:rsid w:val="005705AA"/>
    <w:rsid w:val="005710AE"/>
    <w:rsid w:val="00571C19"/>
    <w:rsid w:val="00571F80"/>
    <w:rsid w:val="00572BE5"/>
    <w:rsid w:val="0057314E"/>
    <w:rsid w:val="005740C1"/>
    <w:rsid w:val="00574671"/>
    <w:rsid w:val="00575A59"/>
    <w:rsid w:val="00581C6A"/>
    <w:rsid w:val="00581D2B"/>
    <w:rsid w:val="005833C2"/>
    <w:rsid w:val="00583891"/>
    <w:rsid w:val="00583907"/>
    <w:rsid w:val="005866F4"/>
    <w:rsid w:val="00586A33"/>
    <w:rsid w:val="00587296"/>
    <w:rsid w:val="0059034C"/>
    <w:rsid w:val="0059079B"/>
    <w:rsid w:val="005914A9"/>
    <w:rsid w:val="0059229D"/>
    <w:rsid w:val="005929C1"/>
    <w:rsid w:val="00594A8A"/>
    <w:rsid w:val="00594AA5"/>
    <w:rsid w:val="00597C1B"/>
    <w:rsid w:val="005A019A"/>
    <w:rsid w:val="005A2E33"/>
    <w:rsid w:val="005A505E"/>
    <w:rsid w:val="005A59B7"/>
    <w:rsid w:val="005A5D20"/>
    <w:rsid w:val="005A7D3B"/>
    <w:rsid w:val="005B03F5"/>
    <w:rsid w:val="005B0E9A"/>
    <w:rsid w:val="005B1D0D"/>
    <w:rsid w:val="005B2AAE"/>
    <w:rsid w:val="005B3D12"/>
    <w:rsid w:val="005B4EE1"/>
    <w:rsid w:val="005B5C9A"/>
    <w:rsid w:val="005B5F6F"/>
    <w:rsid w:val="005B638C"/>
    <w:rsid w:val="005B6BFB"/>
    <w:rsid w:val="005B6D3F"/>
    <w:rsid w:val="005C0692"/>
    <w:rsid w:val="005C2346"/>
    <w:rsid w:val="005C2512"/>
    <w:rsid w:val="005C2B26"/>
    <w:rsid w:val="005C3E1C"/>
    <w:rsid w:val="005C4DB9"/>
    <w:rsid w:val="005C5766"/>
    <w:rsid w:val="005C6849"/>
    <w:rsid w:val="005C6D9C"/>
    <w:rsid w:val="005C79B0"/>
    <w:rsid w:val="005D0F2B"/>
    <w:rsid w:val="005D0F6F"/>
    <w:rsid w:val="005D1BD9"/>
    <w:rsid w:val="005D365A"/>
    <w:rsid w:val="005D3706"/>
    <w:rsid w:val="005D416A"/>
    <w:rsid w:val="005D6D2B"/>
    <w:rsid w:val="005D7F46"/>
    <w:rsid w:val="005E09C8"/>
    <w:rsid w:val="005E1323"/>
    <w:rsid w:val="005E21BC"/>
    <w:rsid w:val="005E282E"/>
    <w:rsid w:val="005E2A9F"/>
    <w:rsid w:val="005E3002"/>
    <w:rsid w:val="005E4122"/>
    <w:rsid w:val="005E4A5C"/>
    <w:rsid w:val="005E4BFD"/>
    <w:rsid w:val="005E7AA4"/>
    <w:rsid w:val="005F0A55"/>
    <w:rsid w:val="005F0EE1"/>
    <w:rsid w:val="005F60F3"/>
    <w:rsid w:val="005F6150"/>
    <w:rsid w:val="005F6A45"/>
    <w:rsid w:val="005F6B8A"/>
    <w:rsid w:val="005F6BDC"/>
    <w:rsid w:val="005F7527"/>
    <w:rsid w:val="005F75B3"/>
    <w:rsid w:val="005F7A94"/>
    <w:rsid w:val="005F7B7A"/>
    <w:rsid w:val="005F7E68"/>
    <w:rsid w:val="006022BA"/>
    <w:rsid w:val="00605F52"/>
    <w:rsid w:val="0060679E"/>
    <w:rsid w:val="00606A50"/>
    <w:rsid w:val="006077B3"/>
    <w:rsid w:val="00607EF5"/>
    <w:rsid w:val="00610366"/>
    <w:rsid w:val="006106CE"/>
    <w:rsid w:val="006116CA"/>
    <w:rsid w:val="00613837"/>
    <w:rsid w:val="00613DB5"/>
    <w:rsid w:val="00614898"/>
    <w:rsid w:val="0061550D"/>
    <w:rsid w:val="00615CFC"/>
    <w:rsid w:val="006164EB"/>
    <w:rsid w:val="00617E51"/>
    <w:rsid w:val="00620B4F"/>
    <w:rsid w:val="006221B6"/>
    <w:rsid w:val="0062347C"/>
    <w:rsid w:val="006261AA"/>
    <w:rsid w:val="00626EE7"/>
    <w:rsid w:val="00630710"/>
    <w:rsid w:val="0063075D"/>
    <w:rsid w:val="006307D4"/>
    <w:rsid w:val="006328EE"/>
    <w:rsid w:val="006337C5"/>
    <w:rsid w:val="00634174"/>
    <w:rsid w:val="006346BB"/>
    <w:rsid w:val="00634D14"/>
    <w:rsid w:val="00634EB9"/>
    <w:rsid w:val="00634FD5"/>
    <w:rsid w:val="00636F9C"/>
    <w:rsid w:val="006371CC"/>
    <w:rsid w:val="00637544"/>
    <w:rsid w:val="006375F1"/>
    <w:rsid w:val="00640157"/>
    <w:rsid w:val="00641311"/>
    <w:rsid w:val="00642057"/>
    <w:rsid w:val="006432B2"/>
    <w:rsid w:val="00643679"/>
    <w:rsid w:val="006438F7"/>
    <w:rsid w:val="0064459C"/>
    <w:rsid w:val="0064472D"/>
    <w:rsid w:val="006447B6"/>
    <w:rsid w:val="00645FA8"/>
    <w:rsid w:val="00646139"/>
    <w:rsid w:val="006470C7"/>
    <w:rsid w:val="00647DCD"/>
    <w:rsid w:val="00650026"/>
    <w:rsid w:val="00651087"/>
    <w:rsid w:val="00651795"/>
    <w:rsid w:val="0065181F"/>
    <w:rsid w:val="00653BE3"/>
    <w:rsid w:val="00653F68"/>
    <w:rsid w:val="0065464E"/>
    <w:rsid w:val="00655346"/>
    <w:rsid w:val="00655870"/>
    <w:rsid w:val="00655D91"/>
    <w:rsid w:val="00655E6F"/>
    <w:rsid w:val="006567DD"/>
    <w:rsid w:val="00657301"/>
    <w:rsid w:val="0065736A"/>
    <w:rsid w:val="00657E82"/>
    <w:rsid w:val="006614B6"/>
    <w:rsid w:val="00662577"/>
    <w:rsid w:val="00662C3F"/>
    <w:rsid w:val="006634FF"/>
    <w:rsid w:val="00663556"/>
    <w:rsid w:val="0066364E"/>
    <w:rsid w:val="00663F7A"/>
    <w:rsid w:val="0066532C"/>
    <w:rsid w:val="006659A7"/>
    <w:rsid w:val="006665AE"/>
    <w:rsid w:val="00667C69"/>
    <w:rsid w:val="00670977"/>
    <w:rsid w:val="006710BC"/>
    <w:rsid w:val="006715EB"/>
    <w:rsid w:val="006719A0"/>
    <w:rsid w:val="00672606"/>
    <w:rsid w:val="00672969"/>
    <w:rsid w:val="00672B22"/>
    <w:rsid w:val="00673349"/>
    <w:rsid w:val="00674808"/>
    <w:rsid w:val="00674FA4"/>
    <w:rsid w:val="00675348"/>
    <w:rsid w:val="00675BDB"/>
    <w:rsid w:val="00676527"/>
    <w:rsid w:val="00677658"/>
    <w:rsid w:val="00677BD0"/>
    <w:rsid w:val="00682999"/>
    <w:rsid w:val="00684214"/>
    <w:rsid w:val="006847D7"/>
    <w:rsid w:val="00685A78"/>
    <w:rsid w:val="00687CB8"/>
    <w:rsid w:val="00687DE7"/>
    <w:rsid w:val="006905D2"/>
    <w:rsid w:val="006919CF"/>
    <w:rsid w:val="006923C3"/>
    <w:rsid w:val="00692AE1"/>
    <w:rsid w:val="00692C3E"/>
    <w:rsid w:val="00693819"/>
    <w:rsid w:val="00693B55"/>
    <w:rsid w:val="0069500D"/>
    <w:rsid w:val="00695208"/>
    <w:rsid w:val="00696813"/>
    <w:rsid w:val="00697A52"/>
    <w:rsid w:val="006A07AA"/>
    <w:rsid w:val="006A16C8"/>
    <w:rsid w:val="006A211A"/>
    <w:rsid w:val="006A3282"/>
    <w:rsid w:val="006A38CD"/>
    <w:rsid w:val="006A39C0"/>
    <w:rsid w:val="006A486B"/>
    <w:rsid w:val="006A6267"/>
    <w:rsid w:val="006A6F1B"/>
    <w:rsid w:val="006A72E8"/>
    <w:rsid w:val="006B0110"/>
    <w:rsid w:val="006B06C5"/>
    <w:rsid w:val="006B0740"/>
    <w:rsid w:val="006B0DC3"/>
    <w:rsid w:val="006B1C72"/>
    <w:rsid w:val="006B27AB"/>
    <w:rsid w:val="006B3366"/>
    <w:rsid w:val="006B3826"/>
    <w:rsid w:val="006B3AB7"/>
    <w:rsid w:val="006B47E2"/>
    <w:rsid w:val="006B6A51"/>
    <w:rsid w:val="006B7F2D"/>
    <w:rsid w:val="006C034A"/>
    <w:rsid w:val="006C0AC4"/>
    <w:rsid w:val="006C2065"/>
    <w:rsid w:val="006C2730"/>
    <w:rsid w:val="006C6FEB"/>
    <w:rsid w:val="006C71C6"/>
    <w:rsid w:val="006C78AA"/>
    <w:rsid w:val="006D07A1"/>
    <w:rsid w:val="006D11EE"/>
    <w:rsid w:val="006D284D"/>
    <w:rsid w:val="006D2A10"/>
    <w:rsid w:val="006D32B0"/>
    <w:rsid w:val="006D3FC4"/>
    <w:rsid w:val="006D4047"/>
    <w:rsid w:val="006D40AC"/>
    <w:rsid w:val="006D4F11"/>
    <w:rsid w:val="006D5513"/>
    <w:rsid w:val="006D694A"/>
    <w:rsid w:val="006D71C7"/>
    <w:rsid w:val="006D77CE"/>
    <w:rsid w:val="006E0862"/>
    <w:rsid w:val="006E17BB"/>
    <w:rsid w:val="006E44C2"/>
    <w:rsid w:val="006E55A6"/>
    <w:rsid w:val="006E5D7D"/>
    <w:rsid w:val="006E64D3"/>
    <w:rsid w:val="006F13BF"/>
    <w:rsid w:val="006F16E9"/>
    <w:rsid w:val="006F23AC"/>
    <w:rsid w:val="006F23C3"/>
    <w:rsid w:val="006F2C3F"/>
    <w:rsid w:val="006F3D45"/>
    <w:rsid w:val="006F67A7"/>
    <w:rsid w:val="006F6F17"/>
    <w:rsid w:val="006F733B"/>
    <w:rsid w:val="006F781D"/>
    <w:rsid w:val="00700358"/>
    <w:rsid w:val="0070291E"/>
    <w:rsid w:val="00705ED2"/>
    <w:rsid w:val="0070774F"/>
    <w:rsid w:val="00707F80"/>
    <w:rsid w:val="0071013D"/>
    <w:rsid w:val="0071061C"/>
    <w:rsid w:val="00710BB4"/>
    <w:rsid w:val="0071114E"/>
    <w:rsid w:val="0071126B"/>
    <w:rsid w:val="00711347"/>
    <w:rsid w:val="00711670"/>
    <w:rsid w:val="00711F60"/>
    <w:rsid w:val="00712155"/>
    <w:rsid w:val="00712450"/>
    <w:rsid w:val="0071265D"/>
    <w:rsid w:val="007139C3"/>
    <w:rsid w:val="00713E67"/>
    <w:rsid w:val="00714279"/>
    <w:rsid w:val="00714CD0"/>
    <w:rsid w:val="00714F5B"/>
    <w:rsid w:val="007154BB"/>
    <w:rsid w:val="007168CC"/>
    <w:rsid w:val="007168DA"/>
    <w:rsid w:val="00717589"/>
    <w:rsid w:val="0071763B"/>
    <w:rsid w:val="00717806"/>
    <w:rsid w:val="00717E29"/>
    <w:rsid w:val="00720301"/>
    <w:rsid w:val="007237CF"/>
    <w:rsid w:val="007244AE"/>
    <w:rsid w:val="00724B3D"/>
    <w:rsid w:val="00725809"/>
    <w:rsid w:val="00725903"/>
    <w:rsid w:val="0072613D"/>
    <w:rsid w:val="007265BA"/>
    <w:rsid w:val="007266BD"/>
    <w:rsid w:val="00727C04"/>
    <w:rsid w:val="00730173"/>
    <w:rsid w:val="00730D9D"/>
    <w:rsid w:val="007310D9"/>
    <w:rsid w:val="007318ED"/>
    <w:rsid w:val="00731B48"/>
    <w:rsid w:val="00732A58"/>
    <w:rsid w:val="00733496"/>
    <w:rsid w:val="007357CA"/>
    <w:rsid w:val="007368B3"/>
    <w:rsid w:val="00737AFA"/>
    <w:rsid w:val="0074003F"/>
    <w:rsid w:val="00740446"/>
    <w:rsid w:val="00740C6E"/>
    <w:rsid w:val="00740DA7"/>
    <w:rsid w:val="007414DE"/>
    <w:rsid w:val="00742392"/>
    <w:rsid w:val="00742949"/>
    <w:rsid w:val="00742DB3"/>
    <w:rsid w:val="0074336F"/>
    <w:rsid w:val="00744182"/>
    <w:rsid w:val="00744829"/>
    <w:rsid w:val="00744CEF"/>
    <w:rsid w:val="00745A01"/>
    <w:rsid w:val="007478A8"/>
    <w:rsid w:val="007478E4"/>
    <w:rsid w:val="007507FC"/>
    <w:rsid w:val="00750F3A"/>
    <w:rsid w:val="007522B3"/>
    <w:rsid w:val="00752CE5"/>
    <w:rsid w:val="007532BA"/>
    <w:rsid w:val="00754C25"/>
    <w:rsid w:val="0075557C"/>
    <w:rsid w:val="00756030"/>
    <w:rsid w:val="00756445"/>
    <w:rsid w:val="00756CEB"/>
    <w:rsid w:val="00756D9A"/>
    <w:rsid w:val="007604CE"/>
    <w:rsid w:val="00760B2D"/>
    <w:rsid w:val="007617ED"/>
    <w:rsid w:val="007617F0"/>
    <w:rsid w:val="00761D56"/>
    <w:rsid w:val="00761D95"/>
    <w:rsid w:val="00762081"/>
    <w:rsid w:val="00762763"/>
    <w:rsid w:val="00762F94"/>
    <w:rsid w:val="007639E2"/>
    <w:rsid w:val="00763F10"/>
    <w:rsid w:val="00763F93"/>
    <w:rsid w:val="007665AA"/>
    <w:rsid w:val="00767CEF"/>
    <w:rsid w:val="00767D29"/>
    <w:rsid w:val="00770190"/>
    <w:rsid w:val="007702EB"/>
    <w:rsid w:val="00772DAF"/>
    <w:rsid w:val="00774598"/>
    <w:rsid w:val="007763BE"/>
    <w:rsid w:val="0077691E"/>
    <w:rsid w:val="00776E62"/>
    <w:rsid w:val="007775FE"/>
    <w:rsid w:val="00777AA0"/>
    <w:rsid w:val="00780021"/>
    <w:rsid w:val="00782114"/>
    <w:rsid w:val="007825CE"/>
    <w:rsid w:val="00783053"/>
    <w:rsid w:val="00783068"/>
    <w:rsid w:val="0078414F"/>
    <w:rsid w:val="007851CB"/>
    <w:rsid w:val="007859F8"/>
    <w:rsid w:val="00786207"/>
    <w:rsid w:val="00786CA7"/>
    <w:rsid w:val="007879D5"/>
    <w:rsid w:val="00787C0F"/>
    <w:rsid w:val="00787C69"/>
    <w:rsid w:val="00790243"/>
    <w:rsid w:val="007907F9"/>
    <w:rsid w:val="00790805"/>
    <w:rsid w:val="00790922"/>
    <w:rsid w:val="00791762"/>
    <w:rsid w:val="00791B6D"/>
    <w:rsid w:val="0079293B"/>
    <w:rsid w:val="00792D4C"/>
    <w:rsid w:val="00792E56"/>
    <w:rsid w:val="00792E7D"/>
    <w:rsid w:val="007943D1"/>
    <w:rsid w:val="007945C2"/>
    <w:rsid w:val="007953BE"/>
    <w:rsid w:val="00795AE9"/>
    <w:rsid w:val="00795D4C"/>
    <w:rsid w:val="00795F88"/>
    <w:rsid w:val="007962CF"/>
    <w:rsid w:val="0079766C"/>
    <w:rsid w:val="007A07FB"/>
    <w:rsid w:val="007A18DB"/>
    <w:rsid w:val="007A6E2B"/>
    <w:rsid w:val="007B06F5"/>
    <w:rsid w:val="007B0F35"/>
    <w:rsid w:val="007B1061"/>
    <w:rsid w:val="007B1089"/>
    <w:rsid w:val="007B1201"/>
    <w:rsid w:val="007B1205"/>
    <w:rsid w:val="007B368E"/>
    <w:rsid w:val="007B4DB8"/>
    <w:rsid w:val="007B4E86"/>
    <w:rsid w:val="007B5054"/>
    <w:rsid w:val="007B5744"/>
    <w:rsid w:val="007B6880"/>
    <w:rsid w:val="007B77E0"/>
    <w:rsid w:val="007B7B88"/>
    <w:rsid w:val="007C0578"/>
    <w:rsid w:val="007C136A"/>
    <w:rsid w:val="007C1DFF"/>
    <w:rsid w:val="007C2D7B"/>
    <w:rsid w:val="007C354B"/>
    <w:rsid w:val="007C3616"/>
    <w:rsid w:val="007C4700"/>
    <w:rsid w:val="007C4A08"/>
    <w:rsid w:val="007C57EB"/>
    <w:rsid w:val="007D344B"/>
    <w:rsid w:val="007D419A"/>
    <w:rsid w:val="007D659A"/>
    <w:rsid w:val="007D6CA5"/>
    <w:rsid w:val="007E072C"/>
    <w:rsid w:val="007E09DC"/>
    <w:rsid w:val="007E0E6B"/>
    <w:rsid w:val="007E16B4"/>
    <w:rsid w:val="007E2EFC"/>
    <w:rsid w:val="007E33A9"/>
    <w:rsid w:val="007E410D"/>
    <w:rsid w:val="007E4791"/>
    <w:rsid w:val="007E4F1B"/>
    <w:rsid w:val="007E5569"/>
    <w:rsid w:val="007E5628"/>
    <w:rsid w:val="007E7A4A"/>
    <w:rsid w:val="007F0DF9"/>
    <w:rsid w:val="007F0E68"/>
    <w:rsid w:val="007F0FCF"/>
    <w:rsid w:val="007F1BB2"/>
    <w:rsid w:val="007F36C2"/>
    <w:rsid w:val="007F46F6"/>
    <w:rsid w:val="007F4D4A"/>
    <w:rsid w:val="007F4E13"/>
    <w:rsid w:val="007F567A"/>
    <w:rsid w:val="007F5CD1"/>
    <w:rsid w:val="007F5D0D"/>
    <w:rsid w:val="007F6D17"/>
    <w:rsid w:val="007F6FEF"/>
    <w:rsid w:val="007F7763"/>
    <w:rsid w:val="008016FD"/>
    <w:rsid w:val="00801F20"/>
    <w:rsid w:val="00801FB2"/>
    <w:rsid w:val="0080226F"/>
    <w:rsid w:val="00802286"/>
    <w:rsid w:val="0080288A"/>
    <w:rsid w:val="00803DF2"/>
    <w:rsid w:val="008053E7"/>
    <w:rsid w:val="00806E65"/>
    <w:rsid w:val="00810359"/>
    <w:rsid w:val="00810BA8"/>
    <w:rsid w:val="008115FB"/>
    <w:rsid w:val="008116B1"/>
    <w:rsid w:val="00811766"/>
    <w:rsid w:val="00812521"/>
    <w:rsid w:val="00812A5D"/>
    <w:rsid w:val="008142B7"/>
    <w:rsid w:val="00814362"/>
    <w:rsid w:val="0081451A"/>
    <w:rsid w:val="0081468C"/>
    <w:rsid w:val="008146DB"/>
    <w:rsid w:val="00814D20"/>
    <w:rsid w:val="008151AD"/>
    <w:rsid w:val="00815A33"/>
    <w:rsid w:val="00815C6E"/>
    <w:rsid w:val="0081649A"/>
    <w:rsid w:val="008168D0"/>
    <w:rsid w:val="008175F6"/>
    <w:rsid w:val="00817BC3"/>
    <w:rsid w:val="008205F6"/>
    <w:rsid w:val="00820A18"/>
    <w:rsid w:val="00821B2D"/>
    <w:rsid w:val="00821FDC"/>
    <w:rsid w:val="00823B9D"/>
    <w:rsid w:val="0082404E"/>
    <w:rsid w:val="00824260"/>
    <w:rsid w:val="00824B45"/>
    <w:rsid w:val="00825050"/>
    <w:rsid w:val="00825070"/>
    <w:rsid w:val="00825725"/>
    <w:rsid w:val="00826112"/>
    <w:rsid w:val="008268F1"/>
    <w:rsid w:val="00827A6B"/>
    <w:rsid w:val="0083061F"/>
    <w:rsid w:val="00830B0E"/>
    <w:rsid w:val="0083222D"/>
    <w:rsid w:val="00832418"/>
    <w:rsid w:val="00832FFB"/>
    <w:rsid w:val="00833AC7"/>
    <w:rsid w:val="008342FD"/>
    <w:rsid w:val="00835879"/>
    <w:rsid w:val="008373BB"/>
    <w:rsid w:val="00837BD2"/>
    <w:rsid w:val="008404BE"/>
    <w:rsid w:val="00840C29"/>
    <w:rsid w:val="00840D88"/>
    <w:rsid w:val="00843B93"/>
    <w:rsid w:val="008448E3"/>
    <w:rsid w:val="008451B4"/>
    <w:rsid w:val="008507F4"/>
    <w:rsid w:val="0085152A"/>
    <w:rsid w:val="00853233"/>
    <w:rsid w:val="00853630"/>
    <w:rsid w:val="00857318"/>
    <w:rsid w:val="00857BB9"/>
    <w:rsid w:val="0086008F"/>
    <w:rsid w:val="008602F3"/>
    <w:rsid w:val="00860618"/>
    <w:rsid w:val="008608BE"/>
    <w:rsid w:val="00860E3A"/>
    <w:rsid w:val="008611F1"/>
    <w:rsid w:val="00861777"/>
    <w:rsid w:val="008618CC"/>
    <w:rsid w:val="008635AB"/>
    <w:rsid w:val="00863A94"/>
    <w:rsid w:val="00864174"/>
    <w:rsid w:val="00864EA2"/>
    <w:rsid w:val="00865F9C"/>
    <w:rsid w:val="00866B9E"/>
    <w:rsid w:val="0086763D"/>
    <w:rsid w:val="00870BCE"/>
    <w:rsid w:val="0087167A"/>
    <w:rsid w:val="00872083"/>
    <w:rsid w:val="0087251A"/>
    <w:rsid w:val="00872B23"/>
    <w:rsid w:val="00873102"/>
    <w:rsid w:val="00874AFF"/>
    <w:rsid w:val="008754C3"/>
    <w:rsid w:val="00875F88"/>
    <w:rsid w:val="0087638C"/>
    <w:rsid w:val="00876A0B"/>
    <w:rsid w:val="0087704F"/>
    <w:rsid w:val="00877943"/>
    <w:rsid w:val="00877EF8"/>
    <w:rsid w:val="008802BB"/>
    <w:rsid w:val="00880B14"/>
    <w:rsid w:val="00881010"/>
    <w:rsid w:val="0088161C"/>
    <w:rsid w:val="00881649"/>
    <w:rsid w:val="00881EDF"/>
    <w:rsid w:val="00882197"/>
    <w:rsid w:val="00882915"/>
    <w:rsid w:val="00883351"/>
    <w:rsid w:val="0088415C"/>
    <w:rsid w:val="008849B1"/>
    <w:rsid w:val="00885F93"/>
    <w:rsid w:val="00886A8F"/>
    <w:rsid w:val="00886CED"/>
    <w:rsid w:val="00887D06"/>
    <w:rsid w:val="0089029A"/>
    <w:rsid w:val="00890C88"/>
    <w:rsid w:val="00891428"/>
    <w:rsid w:val="008915E9"/>
    <w:rsid w:val="00891C88"/>
    <w:rsid w:val="008926FB"/>
    <w:rsid w:val="00893375"/>
    <w:rsid w:val="00894211"/>
    <w:rsid w:val="00895944"/>
    <w:rsid w:val="008973B5"/>
    <w:rsid w:val="00897F4A"/>
    <w:rsid w:val="008A14F7"/>
    <w:rsid w:val="008A1BEA"/>
    <w:rsid w:val="008A286B"/>
    <w:rsid w:val="008A3868"/>
    <w:rsid w:val="008A3893"/>
    <w:rsid w:val="008A3A6D"/>
    <w:rsid w:val="008A3CD5"/>
    <w:rsid w:val="008A5A07"/>
    <w:rsid w:val="008A75FB"/>
    <w:rsid w:val="008A7DAA"/>
    <w:rsid w:val="008A7DC5"/>
    <w:rsid w:val="008B060C"/>
    <w:rsid w:val="008B0805"/>
    <w:rsid w:val="008B18DF"/>
    <w:rsid w:val="008B1AC1"/>
    <w:rsid w:val="008B220F"/>
    <w:rsid w:val="008B27DA"/>
    <w:rsid w:val="008B2EBF"/>
    <w:rsid w:val="008B5567"/>
    <w:rsid w:val="008B68E1"/>
    <w:rsid w:val="008C0D41"/>
    <w:rsid w:val="008C341F"/>
    <w:rsid w:val="008C4498"/>
    <w:rsid w:val="008C4AEA"/>
    <w:rsid w:val="008C5160"/>
    <w:rsid w:val="008C5511"/>
    <w:rsid w:val="008C614B"/>
    <w:rsid w:val="008C6384"/>
    <w:rsid w:val="008C64E7"/>
    <w:rsid w:val="008C7E49"/>
    <w:rsid w:val="008D036B"/>
    <w:rsid w:val="008D1E09"/>
    <w:rsid w:val="008D2122"/>
    <w:rsid w:val="008D324C"/>
    <w:rsid w:val="008D5B8D"/>
    <w:rsid w:val="008D65DE"/>
    <w:rsid w:val="008E04B9"/>
    <w:rsid w:val="008E1D8B"/>
    <w:rsid w:val="008E37A2"/>
    <w:rsid w:val="008E5116"/>
    <w:rsid w:val="008E5242"/>
    <w:rsid w:val="008E5264"/>
    <w:rsid w:val="008E5294"/>
    <w:rsid w:val="008E5AA2"/>
    <w:rsid w:val="008E62BA"/>
    <w:rsid w:val="008E6576"/>
    <w:rsid w:val="008E742B"/>
    <w:rsid w:val="008E7E98"/>
    <w:rsid w:val="008F040D"/>
    <w:rsid w:val="008F06A9"/>
    <w:rsid w:val="008F0AF2"/>
    <w:rsid w:val="008F1739"/>
    <w:rsid w:val="008F18F8"/>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1135A"/>
    <w:rsid w:val="009117DE"/>
    <w:rsid w:val="009121FC"/>
    <w:rsid w:val="009122CB"/>
    <w:rsid w:val="009123A7"/>
    <w:rsid w:val="0091485C"/>
    <w:rsid w:val="009154F8"/>
    <w:rsid w:val="00916CDF"/>
    <w:rsid w:val="009173CA"/>
    <w:rsid w:val="00920036"/>
    <w:rsid w:val="00921314"/>
    <w:rsid w:val="00922A01"/>
    <w:rsid w:val="00924C3C"/>
    <w:rsid w:val="00925CF2"/>
    <w:rsid w:val="00925FD5"/>
    <w:rsid w:val="009268D8"/>
    <w:rsid w:val="00926DC0"/>
    <w:rsid w:val="00930224"/>
    <w:rsid w:val="00932DCA"/>
    <w:rsid w:val="00933F70"/>
    <w:rsid w:val="0093466B"/>
    <w:rsid w:val="009346F5"/>
    <w:rsid w:val="00936384"/>
    <w:rsid w:val="00940B7A"/>
    <w:rsid w:val="00940F1A"/>
    <w:rsid w:val="00940F8B"/>
    <w:rsid w:val="00943B57"/>
    <w:rsid w:val="0094475D"/>
    <w:rsid w:val="009448CC"/>
    <w:rsid w:val="009456B5"/>
    <w:rsid w:val="00947A33"/>
    <w:rsid w:val="00947A4F"/>
    <w:rsid w:val="009500AD"/>
    <w:rsid w:val="0095037D"/>
    <w:rsid w:val="00953023"/>
    <w:rsid w:val="00953D38"/>
    <w:rsid w:val="0095583B"/>
    <w:rsid w:val="0095696F"/>
    <w:rsid w:val="00956ECE"/>
    <w:rsid w:val="00956FE4"/>
    <w:rsid w:val="00957B0E"/>
    <w:rsid w:val="00960567"/>
    <w:rsid w:val="00961BC0"/>
    <w:rsid w:val="009626EA"/>
    <w:rsid w:val="00965112"/>
    <w:rsid w:val="00965CC5"/>
    <w:rsid w:val="00965E69"/>
    <w:rsid w:val="00967886"/>
    <w:rsid w:val="00967DFD"/>
    <w:rsid w:val="00971099"/>
    <w:rsid w:val="0097133C"/>
    <w:rsid w:val="009734CA"/>
    <w:rsid w:val="00973682"/>
    <w:rsid w:val="00973821"/>
    <w:rsid w:val="0097403B"/>
    <w:rsid w:val="00974DCB"/>
    <w:rsid w:val="00976F10"/>
    <w:rsid w:val="00977D96"/>
    <w:rsid w:val="00980477"/>
    <w:rsid w:val="009804AC"/>
    <w:rsid w:val="0098124E"/>
    <w:rsid w:val="009812C6"/>
    <w:rsid w:val="00982854"/>
    <w:rsid w:val="00984C25"/>
    <w:rsid w:val="00985839"/>
    <w:rsid w:val="00985923"/>
    <w:rsid w:val="00985B5E"/>
    <w:rsid w:val="00985BD3"/>
    <w:rsid w:val="009861C4"/>
    <w:rsid w:val="0098727E"/>
    <w:rsid w:val="00987510"/>
    <w:rsid w:val="0099040A"/>
    <w:rsid w:val="00990CEF"/>
    <w:rsid w:val="00991226"/>
    <w:rsid w:val="00991558"/>
    <w:rsid w:val="00991DF0"/>
    <w:rsid w:val="00992365"/>
    <w:rsid w:val="00992451"/>
    <w:rsid w:val="009924C5"/>
    <w:rsid w:val="0099305C"/>
    <w:rsid w:val="00993082"/>
    <w:rsid w:val="00993730"/>
    <w:rsid w:val="00995F06"/>
    <w:rsid w:val="00996209"/>
    <w:rsid w:val="00996E53"/>
    <w:rsid w:val="00997172"/>
    <w:rsid w:val="009A3131"/>
    <w:rsid w:val="009A3797"/>
    <w:rsid w:val="009A3AA3"/>
    <w:rsid w:val="009A4B71"/>
    <w:rsid w:val="009A4D57"/>
    <w:rsid w:val="009A5137"/>
    <w:rsid w:val="009A5212"/>
    <w:rsid w:val="009A598E"/>
    <w:rsid w:val="009A5F0B"/>
    <w:rsid w:val="009A65B4"/>
    <w:rsid w:val="009A6AB2"/>
    <w:rsid w:val="009A6ED9"/>
    <w:rsid w:val="009B0604"/>
    <w:rsid w:val="009B090B"/>
    <w:rsid w:val="009B237F"/>
    <w:rsid w:val="009B4361"/>
    <w:rsid w:val="009B4A8F"/>
    <w:rsid w:val="009B4DAF"/>
    <w:rsid w:val="009B60D2"/>
    <w:rsid w:val="009B739B"/>
    <w:rsid w:val="009B779C"/>
    <w:rsid w:val="009C0221"/>
    <w:rsid w:val="009C19B0"/>
    <w:rsid w:val="009C1CCB"/>
    <w:rsid w:val="009C1F97"/>
    <w:rsid w:val="009C3455"/>
    <w:rsid w:val="009C3915"/>
    <w:rsid w:val="009C3E32"/>
    <w:rsid w:val="009C3EDF"/>
    <w:rsid w:val="009C5C0A"/>
    <w:rsid w:val="009C5CDE"/>
    <w:rsid w:val="009C6385"/>
    <w:rsid w:val="009C76E1"/>
    <w:rsid w:val="009C7BEC"/>
    <w:rsid w:val="009D0328"/>
    <w:rsid w:val="009D208F"/>
    <w:rsid w:val="009D250B"/>
    <w:rsid w:val="009D27E6"/>
    <w:rsid w:val="009D545B"/>
    <w:rsid w:val="009D599B"/>
    <w:rsid w:val="009D5CE2"/>
    <w:rsid w:val="009D74B9"/>
    <w:rsid w:val="009D7D1C"/>
    <w:rsid w:val="009E020B"/>
    <w:rsid w:val="009E2162"/>
    <w:rsid w:val="009E2CF0"/>
    <w:rsid w:val="009E4B70"/>
    <w:rsid w:val="009E4B9B"/>
    <w:rsid w:val="009E5AF4"/>
    <w:rsid w:val="009E63EA"/>
    <w:rsid w:val="009E7340"/>
    <w:rsid w:val="009F0928"/>
    <w:rsid w:val="009F38EC"/>
    <w:rsid w:val="009F55EB"/>
    <w:rsid w:val="009F6269"/>
    <w:rsid w:val="009F645D"/>
    <w:rsid w:val="009F6629"/>
    <w:rsid w:val="009F736D"/>
    <w:rsid w:val="009F76B6"/>
    <w:rsid w:val="00A00597"/>
    <w:rsid w:val="00A00AE9"/>
    <w:rsid w:val="00A01456"/>
    <w:rsid w:val="00A01B6C"/>
    <w:rsid w:val="00A03B1B"/>
    <w:rsid w:val="00A04C49"/>
    <w:rsid w:val="00A107EF"/>
    <w:rsid w:val="00A10A25"/>
    <w:rsid w:val="00A11B38"/>
    <w:rsid w:val="00A1242B"/>
    <w:rsid w:val="00A12A37"/>
    <w:rsid w:val="00A139EF"/>
    <w:rsid w:val="00A1465D"/>
    <w:rsid w:val="00A14CAA"/>
    <w:rsid w:val="00A150A2"/>
    <w:rsid w:val="00A15E92"/>
    <w:rsid w:val="00A165C4"/>
    <w:rsid w:val="00A16945"/>
    <w:rsid w:val="00A1793D"/>
    <w:rsid w:val="00A17BC0"/>
    <w:rsid w:val="00A20A8B"/>
    <w:rsid w:val="00A20D0D"/>
    <w:rsid w:val="00A20F81"/>
    <w:rsid w:val="00A21479"/>
    <w:rsid w:val="00A2201C"/>
    <w:rsid w:val="00A2223B"/>
    <w:rsid w:val="00A22CB6"/>
    <w:rsid w:val="00A246E3"/>
    <w:rsid w:val="00A255DC"/>
    <w:rsid w:val="00A264DA"/>
    <w:rsid w:val="00A2657D"/>
    <w:rsid w:val="00A26EBA"/>
    <w:rsid w:val="00A26F04"/>
    <w:rsid w:val="00A274F8"/>
    <w:rsid w:val="00A27FF0"/>
    <w:rsid w:val="00A308B5"/>
    <w:rsid w:val="00A30E00"/>
    <w:rsid w:val="00A33CC3"/>
    <w:rsid w:val="00A3443E"/>
    <w:rsid w:val="00A348CD"/>
    <w:rsid w:val="00A35296"/>
    <w:rsid w:val="00A357C7"/>
    <w:rsid w:val="00A40EC9"/>
    <w:rsid w:val="00A41124"/>
    <w:rsid w:val="00A415ED"/>
    <w:rsid w:val="00A41A30"/>
    <w:rsid w:val="00A42681"/>
    <w:rsid w:val="00A43D45"/>
    <w:rsid w:val="00A447A7"/>
    <w:rsid w:val="00A44A30"/>
    <w:rsid w:val="00A44C20"/>
    <w:rsid w:val="00A46CC5"/>
    <w:rsid w:val="00A46E9F"/>
    <w:rsid w:val="00A51B14"/>
    <w:rsid w:val="00A51C68"/>
    <w:rsid w:val="00A53A8B"/>
    <w:rsid w:val="00A53CBB"/>
    <w:rsid w:val="00A5462B"/>
    <w:rsid w:val="00A568AF"/>
    <w:rsid w:val="00A619E8"/>
    <w:rsid w:val="00A619F2"/>
    <w:rsid w:val="00A62250"/>
    <w:rsid w:val="00A64677"/>
    <w:rsid w:val="00A64F7C"/>
    <w:rsid w:val="00A651ED"/>
    <w:rsid w:val="00A65A26"/>
    <w:rsid w:val="00A70363"/>
    <w:rsid w:val="00A71FA7"/>
    <w:rsid w:val="00A7208A"/>
    <w:rsid w:val="00A72B93"/>
    <w:rsid w:val="00A74106"/>
    <w:rsid w:val="00A74234"/>
    <w:rsid w:val="00A74CDA"/>
    <w:rsid w:val="00A776B3"/>
    <w:rsid w:val="00A77A8C"/>
    <w:rsid w:val="00A8084C"/>
    <w:rsid w:val="00A80D47"/>
    <w:rsid w:val="00A8209E"/>
    <w:rsid w:val="00A83BD6"/>
    <w:rsid w:val="00A83C4A"/>
    <w:rsid w:val="00A8412D"/>
    <w:rsid w:val="00A8458D"/>
    <w:rsid w:val="00A90993"/>
    <w:rsid w:val="00A90F50"/>
    <w:rsid w:val="00A9250B"/>
    <w:rsid w:val="00A9301B"/>
    <w:rsid w:val="00A93118"/>
    <w:rsid w:val="00A93896"/>
    <w:rsid w:val="00A940B9"/>
    <w:rsid w:val="00A94355"/>
    <w:rsid w:val="00A94AC0"/>
    <w:rsid w:val="00A950DF"/>
    <w:rsid w:val="00A96C7E"/>
    <w:rsid w:val="00A96CEE"/>
    <w:rsid w:val="00A971F0"/>
    <w:rsid w:val="00AA003D"/>
    <w:rsid w:val="00AA048D"/>
    <w:rsid w:val="00AA0496"/>
    <w:rsid w:val="00AA0A05"/>
    <w:rsid w:val="00AA17F9"/>
    <w:rsid w:val="00AA21C6"/>
    <w:rsid w:val="00AA273C"/>
    <w:rsid w:val="00AA698B"/>
    <w:rsid w:val="00AA742F"/>
    <w:rsid w:val="00AB08C7"/>
    <w:rsid w:val="00AB0F72"/>
    <w:rsid w:val="00AB11B4"/>
    <w:rsid w:val="00AB12AF"/>
    <w:rsid w:val="00AB158E"/>
    <w:rsid w:val="00AB22CE"/>
    <w:rsid w:val="00AB2395"/>
    <w:rsid w:val="00AB3184"/>
    <w:rsid w:val="00AB4603"/>
    <w:rsid w:val="00AB4833"/>
    <w:rsid w:val="00AB645D"/>
    <w:rsid w:val="00AB6CAB"/>
    <w:rsid w:val="00AB6EFB"/>
    <w:rsid w:val="00AB7BE9"/>
    <w:rsid w:val="00AB7FC7"/>
    <w:rsid w:val="00AC00C1"/>
    <w:rsid w:val="00AC0A77"/>
    <w:rsid w:val="00AC13B7"/>
    <w:rsid w:val="00AC15B3"/>
    <w:rsid w:val="00AC2C4B"/>
    <w:rsid w:val="00AC3857"/>
    <w:rsid w:val="00AC3BD1"/>
    <w:rsid w:val="00AC49A4"/>
    <w:rsid w:val="00AC4E13"/>
    <w:rsid w:val="00AC534F"/>
    <w:rsid w:val="00AC5D2C"/>
    <w:rsid w:val="00AC6E18"/>
    <w:rsid w:val="00AD02C3"/>
    <w:rsid w:val="00AD052B"/>
    <w:rsid w:val="00AD0F75"/>
    <w:rsid w:val="00AD18A3"/>
    <w:rsid w:val="00AD20A3"/>
    <w:rsid w:val="00AD3FC8"/>
    <w:rsid w:val="00AD4D27"/>
    <w:rsid w:val="00AD5189"/>
    <w:rsid w:val="00AD5260"/>
    <w:rsid w:val="00AD575B"/>
    <w:rsid w:val="00AD6E89"/>
    <w:rsid w:val="00AD7832"/>
    <w:rsid w:val="00AD7FB5"/>
    <w:rsid w:val="00AE0E2A"/>
    <w:rsid w:val="00AE1FC1"/>
    <w:rsid w:val="00AE273D"/>
    <w:rsid w:val="00AE40CB"/>
    <w:rsid w:val="00AE53F3"/>
    <w:rsid w:val="00AE6AE9"/>
    <w:rsid w:val="00AE7687"/>
    <w:rsid w:val="00AE785A"/>
    <w:rsid w:val="00AF01D6"/>
    <w:rsid w:val="00AF3373"/>
    <w:rsid w:val="00AF37BC"/>
    <w:rsid w:val="00AF47C2"/>
    <w:rsid w:val="00AF4841"/>
    <w:rsid w:val="00AF5492"/>
    <w:rsid w:val="00AF56A8"/>
    <w:rsid w:val="00AF5816"/>
    <w:rsid w:val="00AF694F"/>
    <w:rsid w:val="00AF7072"/>
    <w:rsid w:val="00B00346"/>
    <w:rsid w:val="00B024F8"/>
    <w:rsid w:val="00B02F07"/>
    <w:rsid w:val="00B053A9"/>
    <w:rsid w:val="00B05F58"/>
    <w:rsid w:val="00B07C46"/>
    <w:rsid w:val="00B106DC"/>
    <w:rsid w:val="00B10C5C"/>
    <w:rsid w:val="00B11D69"/>
    <w:rsid w:val="00B12334"/>
    <w:rsid w:val="00B12CAD"/>
    <w:rsid w:val="00B13308"/>
    <w:rsid w:val="00B14264"/>
    <w:rsid w:val="00B1493C"/>
    <w:rsid w:val="00B14C7C"/>
    <w:rsid w:val="00B1744D"/>
    <w:rsid w:val="00B20D98"/>
    <w:rsid w:val="00B21BBE"/>
    <w:rsid w:val="00B22A61"/>
    <w:rsid w:val="00B22F73"/>
    <w:rsid w:val="00B22F7F"/>
    <w:rsid w:val="00B23ED8"/>
    <w:rsid w:val="00B24081"/>
    <w:rsid w:val="00B24576"/>
    <w:rsid w:val="00B26A7D"/>
    <w:rsid w:val="00B31B1A"/>
    <w:rsid w:val="00B321CE"/>
    <w:rsid w:val="00B32499"/>
    <w:rsid w:val="00B34CFF"/>
    <w:rsid w:val="00B351B6"/>
    <w:rsid w:val="00B35290"/>
    <w:rsid w:val="00B35294"/>
    <w:rsid w:val="00B357A9"/>
    <w:rsid w:val="00B35EDE"/>
    <w:rsid w:val="00B36AAE"/>
    <w:rsid w:val="00B37745"/>
    <w:rsid w:val="00B4405A"/>
    <w:rsid w:val="00B45DEB"/>
    <w:rsid w:val="00B46629"/>
    <w:rsid w:val="00B47B95"/>
    <w:rsid w:val="00B5255B"/>
    <w:rsid w:val="00B52F53"/>
    <w:rsid w:val="00B531A8"/>
    <w:rsid w:val="00B536EB"/>
    <w:rsid w:val="00B54C9D"/>
    <w:rsid w:val="00B54D1E"/>
    <w:rsid w:val="00B56880"/>
    <w:rsid w:val="00B57C62"/>
    <w:rsid w:val="00B611D0"/>
    <w:rsid w:val="00B62411"/>
    <w:rsid w:val="00B63039"/>
    <w:rsid w:val="00B63244"/>
    <w:rsid w:val="00B6360E"/>
    <w:rsid w:val="00B63DDB"/>
    <w:rsid w:val="00B657DF"/>
    <w:rsid w:val="00B66E99"/>
    <w:rsid w:val="00B66EC3"/>
    <w:rsid w:val="00B6780C"/>
    <w:rsid w:val="00B67A8D"/>
    <w:rsid w:val="00B67B43"/>
    <w:rsid w:val="00B67C97"/>
    <w:rsid w:val="00B700B6"/>
    <w:rsid w:val="00B70BD7"/>
    <w:rsid w:val="00B71D57"/>
    <w:rsid w:val="00B71FFB"/>
    <w:rsid w:val="00B7231D"/>
    <w:rsid w:val="00B723A4"/>
    <w:rsid w:val="00B73BD5"/>
    <w:rsid w:val="00B74378"/>
    <w:rsid w:val="00B7552E"/>
    <w:rsid w:val="00B758F4"/>
    <w:rsid w:val="00B7670E"/>
    <w:rsid w:val="00B7734A"/>
    <w:rsid w:val="00B77481"/>
    <w:rsid w:val="00B776B1"/>
    <w:rsid w:val="00B77E7A"/>
    <w:rsid w:val="00B80172"/>
    <w:rsid w:val="00B80F8E"/>
    <w:rsid w:val="00B81B9C"/>
    <w:rsid w:val="00B81EE2"/>
    <w:rsid w:val="00B827A0"/>
    <w:rsid w:val="00B8629A"/>
    <w:rsid w:val="00B87527"/>
    <w:rsid w:val="00B90473"/>
    <w:rsid w:val="00B913AB"/>
    <w:rsid w:val="00B917D8"/>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4F82"/>
    <w:rsid w:val="00BA5618"/>
    <w:rsid w:val="00BA6488"/>
    <w:rsid w:val="00BA6561"/>
    <w:rsid w:val="00BA7A1F"/>
    <w:rsid w:val="00BB0559"/>
    <w:rsid w:val="00BB07A2"/>
    <w:rsid w:val="00BB12C5"/>
    <w:rsid w:val="00BB18FA"/>
    <w:rsid w:val="00BB27AD"/>
    <w:rsid w:val="00BB305B"/>
    <w:rsid w:val="00BB33E3"/>
    <w:rsid w:val="00BB37EE"/>
    <w:rsid w:val="00BB4390"/>
    <w:rsid w:val="00BB4C9C"/>
    <w:rsid w:val="00BB4F4F"/>
    <w:rsid w:val="00BB6726"/>
    <w:rsid w:val="00BC2157"/>
    <w:rsid w:val="00BC271E"/>
    <w:rsid w:val="00BC288C"/>
    <w:rsid w:val="00BC385D"/>
    <w:rsid w:val="00BC3F0F"/>
    <w:rsid w:val="00BC4277"/>
    <w:rsid w:val="00BC65EB"/>
    <w:rsid w:val="00BC6662"/>
    <w:rsid w:val="00BC6F78"/>
    <w:rsid w:val="00BC7C12"/>
    <w:rsid w:val="00BD06CA"/>
    <w:rsid w:val="00BD0AC8"/>
    <w:rsid w:val="00BD0C53"/>
    <w:rsid w:val="00BD14DD"/>
    <w:rsid w:val="00BD1D2E"/>
    <w:rsid w:val="00BD24CB"/>
    <w:rsid w:val="00BD2928"/>
    <w:rsid w:val="00BD2E8A"/>
    <w:rsid w:val="00BD31BE"/>
    <w:rsid w:val="00BD3953"/>
    <w:rsid w:val="00BD3DCE"/>
    <w:rsid w:val="00BD411E"/>
    <w:rsid w:val="00BD5E3C"/>
    <w:rsid w:val="00BD6FB4"/>
    <w:rsid w:val="00BD728E"/>
    <w:rsid w:val="00BD7893"/>
    <w:rsid w:val="00BE13EA"/>
    <w:rsid w:val="00BE2408"/>
    <w:rsid w:val="00BE2879"/>
    <w:rsid w:val="00BE2937"/>
    <w:rsid w:val="00BE2D90"/>
    <w:rsid w:val="00BE421B"/>
    <w:rsid w:val="00BE4269"/>
    <w:rsid w:val="00BE46BA"/>
    <w:rsid w:val="00BE577E"/>
    <w:rsid w:val="00BE7216"/>
    <w:rsid w:val="00BF0326"/>
    <w:rsid w:val="00BF10CC"/>
    <w:rsid w:val="00BF40CA"/>
    <w:rsid w:val="00BF45FD"/>
    <w:rsid w:val="00BF57F3"/>
    <w:rsid w:val="00BF5E3B"/>
    <w:rsid w:val="00BF6E07"/>
    <w:rsid w:val="00BF6EB6"/>
    <w:rsid w:val="00BF7AF0"/>
    <w:rsid w:val="00BF7B25"/>
    <w:rsid w:val="00C012ED"/>
    <w:rsid w:val="00C022D1"/>
    <w:rsid w:val="00C025FF"/>
    <w:rsid w:val="00C02AC5"/>
    <w:rsid w:val="00C03142"/>
    <w:rsid w:val="00C031F0"/>
    <w:rsid w:val="00C03F05"/>
    <w:rsid w:val="00C0659B"/>
    <w:rsid w:val="00C071A9"/>
    <w:rsid w:val="00C078D4"/>
    <w:rsid w:val="00C10647"/>
    <w:rsid w:val="00C12174"/>
    <w:rsid w:val="00C12FD7"/>
    <w:rsid w:val="00C13011"/>
    <w:rsid w:val="00C1427F"/>
    <w:rsid w:val="00C14567"/>
    <w:rsid w:val="00C14AC0"/>
    <w:rsid w:val="00C14BC0"/>
    <w:rsid w:val="00C15119"/>
    <w:rsid w:val="00C15291"/>
    <w:rsid w:val="00C154E5"/>
    <w:rsid w:val="00C15812"/>
    <w:rsid w:val="00C16C04"/>
    <w:rsid w:val="00C20149"/>
    <w:rsid w:val="00C2059D"/>
    <w:rsid w:val="00C20B21"/>
    <w:rsid w:val="00C23152"/>
    <w:rsid w:val="00C241A5"/>
    <w:rsid w:val="00C24C64"/>
    <w:rsid w:val="00C26D6C"/>
    <w:rsid w:val="00C319FB"/>
    <w:rsid w:val="00C31A74"/>
    <w:rsid w:val="00C32380"/>
    <w:rsid w:val="00C33E93"/>
    <w:rsid w:val="00C340A9"/>
    <w:rsid w:val="00C341B9"/>
    <w:rsid w:val="00C35318"/>
    <w:rsid w:val="00C3558B"/>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1B97"/>
    <w:rsid w:val="00C51CCC"/>
    <w:rsid w:val="00C52450"/>
    <w:rsid w:val="00C53A6D"/>
    <w:rsid w:val="00C53CD6"/>
    <w:rsid w:val="00C5528D"/>
    <w:rsid w:val="00C557F9"/>
    <w:rsid w:val="00C55A73"/>
    <w:rsid w:val="00C55DEA"/>
    <w:rsid w:val="00C55E90"/>
    <w:rsid w:val="00C57242"/>
    <w:rsid w:val="00C572EA"/>
    <w:rsid w:val="00C5751B"/>
    <w:rsid w:val="00C61024"/>
    <w:rsid w:val="00C61597"/>
    <w:rsid w:val="00C6295D"/>
    <w:rsid w:val="00C62FC1"/>
    <w:rsid w:val="00C645CD"/>
    <w:rsid w:val="00C647D0"/>
    <w:rsid w:val="00C6691A"/>
    <w:rsid w:val="00C7217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797"/>
    <w:rsid w:val="00C906A3"/>
    <w:rsid w:val="00C906E5"/>
    <w:rsid w:val="00C90726"/>
    <w:rsid w:val="00C921DF"/>
    <w:rsid w:val="00C9238C"/>
    <w:rsid w:val="00C92B94"/>
    <w:rsid w:val="00C92D97"/>
    <w:rsid w:val="00C96CCA"/>
    <w:rsid w:val="00C97841"/>
    <w:rsid w:val="00C97BFF"/>
    <w:rsid w:val="00C97D37"/>
    <w:rsid w:val="00CA02D4"/>
    <w:rsid w:val="00CA0593"/>
    <w:rsid w:val="00CA0989"/>
    <w:rsid w:val="00CA1D52"/>
    <w:rsid w:val="00CA30C2"/>
    <w:rsid w:val="00CA3325"/>
    <w:rsid w:val="00CA556F"/>
    <w:rsid w:val="00CA5E3F"/>
    <w:rsid w:val="00CA5EE2"/>
    <w:rsid w:val="00CA6009"/>
    <w:rsid w:val="00CA60FB"/>
    <w:rsid w:val="00CA67DF"/>
    <w:rsid w:val="00CB043A"/>
    <w:rsid w:val="00CB0527"/>
    <w:rsid w:val="00CB0AA9"/>
    <w:rsid w:val="00CB1F19"/>
    <w:rsid w:val="00CB2B6B"/>
    <w:rsid w:val="00CB3DF5"/>
    <w:rsid w:val="00CB5120"/>
    <w:rsid w:val="00CB5C41"/>
    <w:rsid w:val="00CB611D"/>
    <w:rsid w:val="00CB7A4F"/>
    <w:rsid w:val="00CC19D0"/>
    <w:rsid w:val="00CC1C2C"/>
    <w:rsid w:val="00CC1E5E"/>
    <w:rsid w:val="00CC2300"/>
    <w:rsid w:val="00CC28BE"/>
    <w:rsid w:val="00CC49C6"/>
    <w:rsid w:val="00CC59DA"/>
    <w:rsid w:val="00CC7441"/>
    <w:rsid w:val="00CD0E1E"/>
    <w:rsid w:val="00CD1685"/>
    <w:rsid w:val="00CD1AC8"/>
    <w:rsid w:val="00CD1CDE"/>
    <w:rsid w:val="00CD310F"/>
    <w:rsid w:val="00CD5EA7"/>
    <w:rsid w:val="00CD62B4"/>
    <w:rsid w:val="00CE0982"/>
    <w:rsid w:val="00CE165C"/>
    <w:rsid w:val="00CE1AAA"/>
    <w:rsid w:val="00CE3E15"/>
    <w:rsid w:val="00CE3EF1"/>
    <w:rsid w:val="00CE5326"/>
    <w:rsid w:val="00CE5E80"/>
    <w:rsid w:val="00CE6390"/>
    <w:rsid w:val="00CE64EA"/>
    <w:rsid w:val="00CE6C50"/>
    <w:rsid w:val="00CE71BA"/>
    <w:rsid w:val="00CF09EC"/>
    <w:rsid w:val="00CF0C98"/>
    <w:rsid w:val="00CF2495"/>
    <w:rsid w:val="00CF2D27"/>
    <w:rsid w:val="00CF3FAB"/>
    <w:rsid w:val="00CF4019"/>
    <w:rsid w:val="00CF427C"/>
    <w:rsid w:val="00CF49C7"/>
    <w:rsid w:val="00CF4B58"/>
    <w:rsid w:val="00CF630E"/>
    <w:rsid w:val="00CF674E"/>
    <w:rsid w:val="00CF6AB4"/>
    <w:rsid w:val="00CF6BEA"/>
    <w:rsid w:val="00D001F7"/>
    <w:rsid w:val="00D010EB"/>
    <w:rsid w:val="00D01C93"/>
    <w:rsid w:val="00D01EE3"/>
    <w:rsid w:val="00D024CB"/>
    <w:rsid w:val="00D0256C"/>
    <w:rsid w:val="00D029B4"/>
    <w:rsid w:val="00D02F9F"/>
    <w:rsid w:val="00D0412B"/>
    <w:rsid w:val="00D0511A"/>
    <w:rsid w:val="00D05415"/>
    <w:rsid w:val="00D05F81"/>
    <w:rsid w:val="00D06BAE"/>
    <w:rsid w:val="00D072B1"/>
    <w:rsid w:val="00D11333"/>
    <w:rsid w:val="00D11E39"/>
    <w:rsid w:val="00D1316E"/>
    <w:rsid w:val="00D13DCF"/>
    <w:rsid w:val="00D14AA3"/>
    <w:rsid w:val="00D16E09"/>
    <w:rsid w:val="00D17437"/>
    <w:rsid w:val="00D17781"/>
    <w:rsid w:val="00D206EC"/>
    <w:rsid w:val="00D20A40"/>
    <w:rsid w:val="00D21BAF"/>
    <w:rsid w:val="00D21CD7"/>
    <w:rsid w:val="00D21D3F"/>
    <w:rsid w:val="00D23801"/>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35966"/>
    <w:rsid w:val="00D371E0"/>
    <w:rsid w:val="00D44333"/>
    <w:rsid w:val="00D44505"/>
    <w:rsid w:val="00D44F1E"/>
    <w:rsid w:val="00D46502"/>
    <w:rsid w:val="00D46F44"/>
    <w:rsid w:val="00D46F69"/>
    <w:rsid w:val="00D477D2"/>
    <w:rsid w:val="00D47FA1"/>
    <w:rsid w:val="00D50564"/>
    <w:rsid w:val="00D50C13"/>
    <w:rsid w:val="00D51906"/>
    <w:rsid w:val="00D53C4B"/>
    <w:rsid w:val="00D53DAD"/>
    <w:rsid w:val="00D55337"/>
    <w:rsid w:val="00D55609"/>
    <w:rsid w:val="00D55E56"/>
    <w:rsid w:val="00D57AEB"/>
    <w:rsid w:val="00D624CA"/>
    <w:rsid w:val="00D62745"/>
    <w:rsid w:val="00D62F8A"/>
    <w:rsid w:val="00D642ED"/>
    <w:rsid w:val="00D6470B"/>
    <w:rsid w:val="00D64D37"/>
    <w:rsid w:val="00D7036C"/>
    <w:rsid w:val="00D70802"/>
    <w:rsid w:val="00D70BB9"/>
    <w:rsid w:val="00D71354"/>
    <w:rsid w:val="00D71AA5"/>
    <w:rsid w:val="00D71E71"/>
    <w:rsid w:val="00D72C73"/>
    <w:rsid w:val="00D74011"/>
    <w:rsid w:val="00D764BF"/>
    <w:rsid w:val="00D7680D"/>
    <w:rsid w:val="00D77A9D"/>
    <w:rsid w:val="00D77B7A"/>
    <w:rsid w:val="00D77E91"/>
    <w:rsid w:val="00D80407"/>
    <w:rsid w:val="00D80C97"/>
    <w:rsid w:val="00D83479"/>
    <w:rsid w:val="00D84017"/>
    <w:rsid w:val="00D85C63"/>
    <w:rsid w:val="00D860B0"/>
    <w:rsid w:val="00D866DB"/>
    <w:rsid w:val="00D908FF"/>
    <w:rsid w:val="00D915AA"/>
    <w:rsid w:val="00D927C0"/>
    <w:rsid w:val="00D92849"/>
    <w:rsid w:val="00D92B3F"/>
    <w:rsid w:val="00D93B5E"/>
    <w:rsid w:val="00D93E20"/>
    <w:rsid w:val="00D94F32"/>
    <w:rsid w:val="00D95D8C"/>
    <w:rsid w:val="00D960F4"/>
    <w:rsid w:val="00D96149"/>
    <w:rsid w:val="00D9788D"/>
    <w:rsid w:val="00DA1AE6"/>
    <w:rsid w:val="00DA1EC6"/>
    <w:rsid w:val="00DA2CEB"/>
    <w:rsid w:val="00DA3362"/>
    <w:rsid w:val="00DA342E"/>
    <w:rsid w:val="00DA40F7"/>
    <w:rsid w:val="00DA4573"/>
    <w:rsid w:val="00DA496E"/>
    <w:rsid w:val="00DA5AF4"/>
    <w:rsid w:val="00DA5DCE"/>
    <w:rsid w:val="00DA6B04"/>
    <w:rsid w:val="00DA726C"/>
    <w:rsid w:val="00DA72AE"/>
    <w:rsid w:val="00DB0284"/>
    <w:rsid w:val="00DB1317"/>
    <w:rsid w:val="00DB17CF"/>
    <w:rsid w:val="00DB1B55"/>
    <w:rsid w:val="00DB25D6"/>
    <w:rsid w:val="00DB3D5C"/>
    <w:rsid w:val="00DB4B09"/>
    <w:rsid w:val="00DB4B58"/>
    <w:rsid w:val="00DB4EEF"/>
    <w:rsid w:val="00DB4FFC"/>
    <w:rsid w:val="00DB5D31"/>
    <w:rsid w:val="00DB5DCE"/>
    <w:rsid w:val="00DC0434"/>
    <w:rsid w:val="00DC121D"/>
    <w:rsid w:val="00DC1940"/>
    <w:rsid w:val="00DC21D0"/>
    <w:rsid w:val="00DC27AE"/>
    <w:rsid w:val="00DC2F0B"/>
    <w:rsid w:val="00DC331F"/>
    <w:rsid w:val="00DC3CB6"/>
    <w:rsid w:val="00DC3DB5"/>
    <w:rsid w:val="00DC4633"/>
    <w:rsid w:val="00DC7485"/>
    <w:rsid w:val="00DD12FF"/>
    <w:rsid w:val="00DD1815"/>
    <w:rsid w:val="00DD38C2"/>
    <w:rsid w:val="00DD3C38"/>
    <w:rsid w:val="00DD4889"/>
    <w:rsid w:val="00DD491A"/>
    <w:rsid w:val="00DD5080"/>
    <w:rsid w:val="00DD54A9"/>
    <w:rsid w:val="00DE0B8A"/>
    <w:rsid w:val="00DE13A7"/>
    <w:rsid w:val="00DE17A3"/>
    <w:rsid w:val="00DE1B9A"/>
    <w:rsid w:val="00DE558F"/>
    <w:rsid w:val="00DE70F4"/>
    <w:rsid w:val="00DF006E"/>
    <w:rsid w:val="00DF0DE9"/>
    <w:rsid w:val="00DF0EAA"/>
    <w:rsid w:val="00DF1374"/>
    <w:rsid w:val="00DF1E71"/>
    <w:rsid w:val="00DF1FF2"/>
    <w:rsid w:val="00DF24B5"/>
    <w:rsid w:val="00DF26FF"/>
    <w:rsid w:val="00DF2AFC"/>
    <w:rsid w:val="00DF2E90"/>
    <w:rsid w:val="00DF30AD"/>
    <w:rsid w:val="00DF31F2"/>
    <w:rsid w:val="00DF3795"/>
    <w:rsid w:val="00DF3CB1"/>
    <w:rsid w:val="00DF4D58"/>
    <w:rsid w:val="00DF5192"/>
    <w:rsid w:val="00DF58E0"/>
    <w:rsid w:val="00DF5BBA"/>
    <w:rsid w:val="00DF5EE5"/>
    <w:rsid w:val="00DF62EA"/>
    <w:rsid w:val="00DF7596"/>
    <w:rsid w:val="00DF78D9"/>
    <w:rsid w:val="00E014AE"/>
    <w:rsid w:val="00E04403"/>
    <w:rsid w:val="00E05FB0"/>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05E"/>
    <w:rsid w:val="00E21548"/>
    <w:rsid w:val="00E21755"/>
    <w:rsid w:val="00E2195F"/>
    <w:rsid w:val="00E23333"/>
    <w:rsid w:val="00E24F07"/>
    <w:rsid w:val="00E25727"/>
    <w:rsid w:val="00E25BCE"/>
    <w:rsid w:val="00E26EC3"/>
    <w:rsid w:val="00E26FCF"/>
    <w:rsid w:val="00E27604"/>
    <w:rsid w:val="00E27DF8"/>
    <w:rsid w:val="00E3055D"/>
    <w:rsid w:val="00E31854"/>
    <w:rsid w:val="00E31AB8"/>
    <w:rsid w:val="00E32089"/>
    <w:rsid w:val="00E33ED7"/>
    <w:rsid w:val="00E349FB"/>
    <w:rsid w:val="00E3535B"/>
    <w:rsid w:val="00E35C01"/>
    <w:rsid w:val="00E36517"/>
    <w:rsid w:val="00E36FE3"/>
    <w:rsid w:val="00E40D5A"/>
    <w:rsid w:val="00E42646"/>
    <w:rsid w:val="00E42B1D"/>
    <w:rsid w:val="00E449A2"/>
    <w:rsid w:val="00E44E0C"/>
    <w:rsid w:val="00E44F60"/>
    <w:rsid w:val="00E47644"/>
    <w:rsid w:val="00E50605"/>
    <w:rsid w:val="00E50E3A"/>
    <w:rsid w:val="00E51A79"/>
    <w:rsid w:val="00E52B31"/>
    <w:rsid w:val="00E539F4"/>
    <w:rsid w:val="00E53CD0"/>
    <w:rsid w:val="00E54552"/>
    <w:rsid w:val="00E5473A"/>
    <w:rsid w:val="00E54DB4"/>
    <w:rsid w:val="00E55957"/>
    <w:rsid w:val="00E55B86"/>
    <w:rsid w:val="00E562B9"/>
    <w:rsid w:val="00E564D3"/>
    <w:rsid w:val="00E577CA"/>
    <w:rsid w:val="00E578AF"/>
    <w:rsid w:val="00E6082E"/>
    <w:rsid w:val="00E609D0"/>
    <w:rsid w:val="00E610FE"/>
    <w:rsid w:val="00E61270"/>
    <w:rsid w:val="00E617EA"/>
    <w:rsid w:val="00E62789"/>
    <w:rsid w:val="00E647C9"/>
    <w:rsid w:val="00E64A6C"/>
    <w:rsid w:val="00E65EDE"/>
    <w:rsid w:val="00E6730C"/>
    <w:rsid w:val="00E67BB4"/>
    <w:rsid w:val="00E70B47"/>
    <w:rsid w:val="00E713C9"/>
    <w:rsid w:val="00E71FB7"/>
    <w:rsid w:val="00E74091"/>
    <w:rsid w:val="00E76454"/>
    <w:rsid w:val="00E76E3A"/>
    <w:rsid w:val="00E7783B"/>
    <w:rsid w:val="00E81940"/>
    <w:rsid w:val="00E81A73"/>
    <w:rsid w:val="00E8234F"/>
    <w:rsid w:val="00E8353C"/>
    <w:rsid w:val="00E83ED2"/>
    <w:rsid w:val="00E84DB6"/>
    <w:rsid w:val="00E85A50"/>
    <w:rsid w:val="00E8649C"/>
    <w:rsid w:val="00E867D3"/>
    <w:rsid w:val="00E86E74"/>
    <w:rsid w:val="00E90823"/>
    <w:rsid w:val="00E912F9"/>
    <w:rsid w:val="00E91388"/>
    <w:rsid w:val="00E94DF3"/>
    <w:rsid w:val="00E9565A"/>
    <w:rsid w:val="00E96277"/>
    <w:rsid w:val="00EA03FC"/>
    <w:rsid w:val="00EA0469"/>
    <w:rsid w:val="00EA2234"/>
    <w:rsid w:val="00EA241A"/>
    <w:rsid w:val="00EA276A"/>
    <w:rsid w:val="00EA54E9"/>
    <w:rsid w:val="00EB0954"/>
    <w:rsid w:val="00EB0C78"/>
    <w:rsid w:val="00EB1560"/>
    <w:rsid w:val="00EB1FB9"/>
    <w:rsid w:val="00EB2CE1"/>
    <w:rsid w:val="00EB302B"/>
    <w:rsid w:val="00EB3481"/>
    <w:rsid w:val="00EB34E9"/>
    <w:rsid w:val="00EB5A99"/>
    <w:rsid w:val="00EB6B52"/>
    <w:rsid w:val="00EB779D"/>
    <w:rsid w:val="00EB7F37"/>
    <w:rsid w:val="00EC0FCB"/>
    <w:rsid w:val="00EC147C"/>
    <w:rsid w:val="00EC1805"/>
    <w:rsid w:val="00EC1AB6"/>
    <w:rsid w:val="00EC3405"/>
    <w:rsid w:val="00EC35A5"/>
    <w:rsid w:val="00EC6AF4"/>
    <w:rsid w:val="00EC6B42"/>
    <w:rsid w:val="00EC75DE"/>
    <w:rsid w:val="00ED08D1"/>
    <w:rsid w:val="00ED1562"/>
    <w:rsid w:val="00ED1B12"/>
    <w:rsid w:val="00ED2B43"/>
    <w:rsid w:val="00ED5072"/>
    <w:rsid w:val="00ED5E45"/>
    <w:rsid w:val="00ED7765"/>
    <w:rsid w:val="00ED7A32"/>
    <w:rsid w:val="00EE0615"/>
    <w:rsid w:val="00EE1312"/>
    <w:rsid w:val="00EE1F88"/>
    <w:rsid w:val="00EE2487"/>
    <w:rsid w:val="00EE31FF"/>
    <w:rsid w:val="00EE4155"/>
    <w:rsid w:val="00EE479B"/>
    <w:rsid w:val="00EE5B74"/>
    <w:rsid w:val="00EE5FFA"/>
    <w:rsid w:val="00EE6F29"/>
    <w:rsid w:val="00EF1BD5"/>
    <w:rsid w:val="00EF2CC3"/>
    <w:rsid w:val="00EF3CB9"/>
    <w:rsid w:val="00EF4999"/>
    <w:rsid w:val="00EF6BCA"/>
    <w:rsid w:val="00F002E6"/>
    <w:rsid w:val="00F0277F"/>
    <w:rsid w:val="00F027C0"/>
    <w:rsid w:val="00F02A37"/>
    <w:rsid w:val="00F032A9"/>
    <w:rsid w:val="00F0341F"/>
    <w:rsid w:val="00F04305"/>
    <w:rsid w:val="00F04B30"/>
    <w:rsid w:val="00F04C0E"/>
    <w:rsid w:val="00F052D1"/>
    <w:rsid w:val="00F05538"/>
    <w:rsid w:val="00F05E9A"/>
    <w:rsid w:val="00F05ECE"/>
    <w:rsid w:val="00F101FA"/>
    <w:rsid w:val="00F10D1A"/>
    <w:rsid w:val="00F10D8D"/>
    <w:rsid w:val="00F14478"/>
    <w:rsid w:val="00F14A5E"/>
    <w:rsid w:val="00F150E8"/>
    <w:rsid w:val="00F15421"/>
    <w:rsid w:val="00F15A50"/>
    <w:rsid w:val="00F15B11"/>
    <w:rsid w:val="00F162A8"/>
    <w:rsid w:val="00F16B36"/>
    <w:rsid w:val="00F178E3"/>
    <w:rsid w:val="00F17D01"/>
    <w:rsid w:val="00F17F36"/>
    <w:rsid w:val="00F207D4"/>
    <w:rsid w:val="00F20A97"/>
    <w:rsid w:val="00F20CB4"/>
    <w:rsid w:val="00F21B7C"/>
    <w:rsid w:val="00F21D36"/>
    <w:rsid w:val="00F231EB"/>
    <w:rsid w:val="00F23AE6"/>
    <w:rsid w:val="00F2540C"/>
    <w:rsid w:val="00F25DFE"/>
    <w:rsid w:val="00F26CE1"/>
    <w:rsid w:val="00F272AA"/>
    <w:rsid w:val="00F2747A"/>
    <w:rsid w:val="00F304D2"/>
    <w:rsid w:val="00F32A3E"/>
    <w:rsid w:val="00F34AC6"/>
    <w:rsid w:val="00F34E16"/>
    <w:rsid w:val="00F35E75"/>
    <w:rsid w:val="00F3628F"/>
    <w:rsid w:val="00F3663D"/>
    <w:rsid w:val="00F36BA7"/>
    <w:rsid w:val="00F40AF0"/>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19"/>
    <w:rsid w:val="00F553E3"/>
    <w:rsid w:val="00F5597B"/>
    <w:rsid w:val="00F55C29"/>
    <w:rsid w:val="00F55DBC"/>
    <w:rsid w:val="00F55F84"/>
    <w:rsid w:val="00F56E85"/>
    <w:rsid w:val="00F60A19"/>
    <w:rsid w:val="00F60ECB"/>
    <w:rsid w:val="00F635CD"/>
    <w:rsid w:val="00F63D54"/>
    <w:rsid w:val="00F64087"/>
    <w:rsid w:val="00F646C2"/>
    <w:rsid w:val="00F651E6"/>
    <w:rsid w:val="00F66811"/>
    <w:rsid w:val="00F67C69"/>
    <w:rsid w:val="00F67E3C"/>
    <w:rsid w:val="00F70142"/>
    <w:rsid w:val="00F7033D"/>
    <w:rsid w:val="00F70550"/>
    <w:rsid w:val="00F72359"/>
    <w:rsid w:val="00F72CFA"/>
    <w:rsid w:val="00F73C04"/>
    <w:rsid w:val="00F73C6E"/>
    <w:rsid w:val="00F74215"/>
    <w:rsid w:val="00F75E17"/>
    <w:rsid w:val="00F77224"/>
    <w:rsid w:val="00F80318"/>
    <w:rsid w:val="00F80AE8"/>
    <w:rsid w:val="00F811F2"/>
    <w:rsid w:val="00F814D6"/>
    <w:rsid w:val="00F82E9D"/>
    <w:rsid w:val="00F82FB5"/>
    <w:rsid w:val="00F83265"/>
    <w:rsid w:val="00F849AB"/>
    <w:rsid w:val="00F862E4"/>
    <w:rsid w:val="00F866BE"/>
    <w:rsid w:val="00F86978"/>
    <w:rsid w:val="00F8706A"/>
    <w:rsid w:val="00F874D2"/>
    <w:rsid w:val="00F87888"/>
    <w:rsid w:val="00F87C63"/>
    <w:rsid w:val="00F90CB7"/>
    <w:rsid w:val="00F90F82"/>
    <w:rsid w:val="00F92DD8"/>
    <w:rsid w:val="00F9496B"/>
    <w:rsid w:val="00F94E20"/>
    <w:rsid w:val="00F94E8A"/>
    <w:rsid w:val="00F9568C"/>
    <w:rsid w:val="00F9642B"/>
    <w:rsid w:val="00F9667F"/>
    <w:rsid w:val="00F9783E"/>
    <w:rsid w:val="00F97D65"/>
    <w:rsid w:val="00FA0006"/>
    <w:rsid w:val="00FA1758"/>
    <w:rsid w:val="00FA21DF"/>
    <w:rsid w:val="00FA3DE9"/>
    <w:rsid w:val="00FA4396"/>
    <w:rsid w:val="00FA451D"/>
    <w:rsid w:val="00FA4CF0"/>
    <w:rsid w:val="00FA508A"/>
    <w:rsid w:val="00FA5280"/>
    <w:rsid w:val="00FA5FD2"/>
    <w:rsid w:val="00FA60C5"/>
    <w:rsid w:val="00FA61B7"/>
    <w:rsid w:val="00FA6589"/>
    <w:rsid w:val="00FA763C"/>
    <w:rsid w:val="00FA7E98"/>
    <w:rsid w:val="00FB029E"/>
    <w:rsid w:val="00FB106E"/>
    <w:rsid w:val="00FB3684"/>
    <w:rsid w:val="00FB4921"/>
    <w:rsid w:val="00FB5505"/>
    <w:rsid w:val="00FB58D5"/>
    <w:rsid w:val="00FB5B5E"/>
    <w:rsid w:val="00FB61CF"/>
    <w:rsid w:val="00FB74E1"/>
    <w:rsid w:val="00FC2147"/>
    <w:rsid w:val="00FC3541"/>
    <w:rsid w:val="00FC3E91"/>
    <w:rsid w:val="00FC3F40"/>
    <w:rsid w:val="00FC3F89"/>
    <w:rsid w:val="00FC3FFA"/>
    <w:rsid w:val="00FC49FB"/>
    <w:rsid w:val="00FC60CF"/>
    <w:rsid w:val="00FC625A"/>
    <w:rsid w:val="00FC7639"/>
    <w:rsid w:val="00FD0D6D"/>
    <w:rsid w:val="00FD17C2"/>
    <w:rsid w:val="00FD1A4E"/>
    <w:rsid w:val="00FD246B"/>
    <w:rsid w:val="00FD295D"/>
    <w:rsid w:val="00FD2EA2"/>
    <w:rsid w:val="00FD396D"/>
    <w:rsid w:val="00FD3A7F"/>
    <w:rsid w:val="00FD4654"/>
    <w:rsid w:val="00FD4901"/>
    <w:rsid w:val="00FD4E64"/>
    <w:rsid w:val="00FD4F83"/>
    <w:rsid w:val="00FD55B2"/>
    <w:rsid w:val="00FD5FCD"/>
    <w:rsid w:val="00FD662C"/>
    <w:rsid w:val="00FD68AA"/>
    <w:rsid w:val="00FD7CAA"/>
    <w:rsid w:val="00FE028B"/>
    <w:rsid w:val="00FE1368"/>
    <w:rsid w:val="00FE1B4E"/>
    <w:rsid w:val="00FE1F75"/>
    <w:rsid w:val="00FE2090"/>
    <w:rsid w:val="00FE2A80"/>
    <w:rsid w:val="00FE48B8"/>
    <w:rsid w:val="00FE508D"/>
    <w:rsid w:val="00FE58AD"/>
    <w:rsid w:val="00FE5A3F"/>
    <w:rsid w:val="00FE7325"/>
    <w:rsid w:val="00FE7520"/>
    <w:rsid w:val="00FE785F"/>
    <w:rsid w:val="00FF0CF7"/>
    <w:rsid w:val="00FF13D8"/>
    <w:rsid w:val="00FF2405"/>
    <w:rsid w:val="00FF2D64"/>
    <w:rsid w:val="00FF39BD"/>
    <w:rsid w:val="00FF5316"/>
    <w:rsid w:val="00FF6403"/>
    <w:rsid w:val="00FF71C7"/>
    <w:rsid w:val="00FF7F1F"/>
    <w:rsid w:val="13F82B68"/>
    <w:rsid w:val="154E7538"/>
    <w:rsid w:val="1913562B"/>
    <w:rsid w:val="24833D88"/>
    <w:rsid w:val="267A6D95"/>
    <w:rsid w:val="2B832E2B"/>
    <w:rsid w:val="2DBF0FF3"/>
    <w:rsid w:val="2DFF7814"/>
    <w:rsid w:val="2F2E812E"/>
    <w:rsid w:val="30DFCEC2"/>
    <w:rsid w:val="35778CD9"/>
    <w:rsid w:val="36EE8F3C"/>
    <w:rsid w:val="37BF3DD1"/>
    <w:rsid w:val="37FF7A8F"/>
    <w:rsid w:val="38EF5A38"/>
    <w:rsid w:val="38F3C71B"/>
    <w:rsid w:val="3D913772"/>
    <w:rsid w:val="3DDF65A1"/>
    <w:rsid w:val="3ECF5267"/>
    <w:rsid w:val="3FE73B79"/>
    <w:rsid w:val="43B23D40"/>
    <w:rsid w:val="45B434DA"/>
    <w:rsid w:val="49C10C13"/>
    <w:rsid w:val="4F0868FA"/>
    <w:rsid w:val="5098252B"/>
    <w:rsid w:val="512C2F2E"/>
    <w:rsid w:val="575C02E5"/>
    <w:rsid w:val="58777FD6"/>
    <w:rsid w:val="5B117F79"/>
    <w:rsid w:val="5C9B2CFC"/>
    <w:rsid w:val="5D6F490A"/>
    <w:rsid w:val="5ED74956"/>
    <w:rsid w:val="62A65A66"/>
    <w:rsid w:val="63766CAF"/>
    <w:rsid w:val="657DA9C5"/>
    <w:rsid w:val="69BE78AF"/>
    <w:rsid w:val="6BFFC593"/>
    <w:rsid w:val="6C3B26D2"/>
    <w:rsid w:val="6D284BED"/>
    <w:rsid w:val="6E0A0A85"/>
    <w:rsid w:val="6EF23D3B"/>
    <w:rsid w:val="712E63F7"/>
    <w:rsid w:val="73FD4A6F"/>
    <w:rsid w:val="74857520"/>
    <w:rsid w:val="763F0EDD"/>
    <w:rsid w:val="77373EAA"/>
    <w:rsid w:val="77BB0F4C"/>
    <w:rsid w:val="790F1D12"/>
    <w:rsid w:val="79774BBB"/>
    <w:rsid w:val="79D7819A"/>
    <w:rsid w:val="7B2BE4B3"/>
    <w:rsid w:val="7BEB978A"/>
    <w:rsid w:val="7DDFA662"/>
    <w:rsid w:val="7EBB3B28"/>
    <w:rsid w:val="7EEF71C5"/>
    <w:rsid w:val="7F3D269B"/>
    <w:rsid w:val="7F3F0A76"/>
    <w:rsid w:val="7F7BF2C0"/>
    <w:rsid w:val="7FD4EF78"/>
    <w:rsid w:val="7FE76A04"/>
    <w:rsid w:val="7FED1E35"/>
    <w:rsid w:val="9BE273D0"/>
    <w:rsid w:val="9FB3616E"/>
    <w:rsid w:val="AEFB9D50"/>
    <w:rsid w:val="B6FD6365"/>
    <w:rsid w:val="B6FF8191"/>
    <w:rsid w:val="BB7F30BA"/>
    <w:rsid w:val="C9DDE524"/>
    <w:rsid w:val="CBEF1416"/>
    <w:rsid w:val="D3FA68D8"/>
    <w:rsid w:val="D6AF3095"/>
    <w:rsid w:val="D79DD645"/>
    <w:rsid w:val="DBDDC9F6"/>
    <w:rsid w:val="DDC17E96"/>
    <w:rsid w:val="DEB6C7B1"/>
    <w:rsid w:val="E5FCAFFF"/>
    <w:rsid w:val="EBFFF74E"/>
    <w:rsid w:val="ED5E1294"/>
    <w:rsid w:val="F2BFE20A"/>
    <w:rsid w:val="F7F70ED4"/>
    <w:rsid w:val="F8FFE99F"/>
    <w:rsid w:val="F9CF5002"/>
    <w:rsid w:val="FBDE07D9"/>
    <w:rsid w:val="FDDE83F9"/>
    <w:rsid w:val="FDFF865B"/>
    <w:rsid w:val="FE575DA8"/>
    <w:rsid w:val="FFCFD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2">
    <w:name w:val="heading 1"/>
    <w:basedOn w:val="1"/>
    <w:next w:val="1"/>
    <w:link w:val="45"/>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3">
    <w:name w:val="heading 2"/>
    <w:basedOn w:val="1"/>
    <w:next w:val="1"/>
    <w:link w:val="42"/>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4">
    <w:name w:val="heading 3"/>
    <w:basedOn w:val="1"/>
    <w:next w:val="1"/>
    <w:link w:val="40"/>
    <w:unhideWhenUsed/>
    <w:qFormat/>
    <w:uiPriority w:val="9"/>
    <w:pPr>
      <w:keepNext/>
      <w:keepLines/>
      <w:outlineLvl w:val="2"/>
    </w:pPr>
    <w:rPr>
      <w:b/>
      <w:bCs/>
      <w:szCs w:val="32"/>
    </w:rPr>
  </w:style>
  <w:style w:type="paragraph" w:styleId="5">
    <w:name w:val="heading 4"/>
    <w:basedOn w:val="1"/>
    <w:next w:val="1"/>
    <w:link w:val="44"/>
    <w:unhideWhenUsed/>
    <w:qFormat/>
    <w:uiPriority w:val="9"/>
    <w:pPr>
      <w:keepNext/>
      <w:keepLines/>
      <w:outlineLvl w:val="3"/>
    </w:pPr>
    <w:rPr>
      <w:rFonts w:asciiTheme="majorEastAsia" w:hAnsiTheme="majorHAnsi" w:eastAsiaTheme="majorEastAsia" w:cstheme="majorBidi"/>
      <w:b/>
      <w:bCs/>
      <w:szCs w:val="28"/>
    </w:rPr>
  </w:style>
  <w:style w:type="paragraph" w:styleId="6">
    <w:name w:val="heading 5"/>
    <w:basedOn w:val="1"/>
    <w:next w:val="1"/>
    <w:link w:val="4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41"/>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9">
    <w:name w:val="Default Paragraph Font"/>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autoRedefine/>
    <w:unhideWhenUsed/>
    <w:qFormat/>
    <w:uiPriority w:val="39"/>
    <w:pPr>
      <w:adjustRightInd/>
      <w:snapToGrid/>
      <w:spacing w:after="160" w:line="278" w:lineRule="auto"/>
      <w:ind w:left="2520" w:leftChars="1200"/>
      <w:jc w:val="left"/>
    </w:pPr>
    <w:rPr>
      <w:rFonts w:asciiTheme="minorHAnsi"/>
      <w:sz w:val="22"/>
      <w:szCs w:val="24"/>
      <w14:ligatures w14:val="standardContextual"/>
    </w:rPr>
  </w:style>
  <w:style w:type="paragraph" w:styleId="9">
    <w:name w:val="Normal Indent"/>
    <w:basedOn w:val="1"/>
    <w:unhideWhenUsed/>
    <w:qFormat/>
    <w:uiPriority w:val="0"/>
    <w:pPr>
      <w:ind w:firstLine="420" w:firstLineChars="200"/>
    </w:pPr>
    <w:rPr>
      <w:rFonts w:ascii="Calibri" w:hAnsi="Calibri"/>
      <w:szCs w:val="22"/>
    </w:rPr>
  </w:style>
  <w:style w:type="paragraph" w:styleId="10">
    <w:name w:val="annotation text"/>
    <w:basedOn w:val="1"/>
    <w:link w:val="71"/>
    <w:unhideWhenUsed/>
    <w:qFormat/>
    <w:uiPriority w:val="0"/>
    <w:pPr>
      <w:jc w:val="left"/>
    </w:pPr>
  </w:style>
  <w:style w:type="paragraph" w:styleId="11">
    <w:name w:val="Body Text Indent"/>
    <w:basedOn w:val="1"/>
    <w:link w:val="81"/>
    <w:semiHidden/>
    <w:unhideWhenUsed/>
    <w:qFormat/>
    <w:uiPriority w:val="0"/>
    <w:pPr>
      <w:adjustRightInd/>
      <w:snapToGrid/>
      <w:spacing w:after="120" w:line="240" w:lineRule="auto"/>
      <w:ind w:left="420" w:leftChars="200"/>
    </w:pPr>
    <w:rPr>
      <w:rFonts w:ascii="Times New Roman" w:hAnsi="Times New Roman" w:eastAsia="宋体" w:cs="Times New Roman"/>
      <w:sz w:val="21"/>
      <w:szCs w:val="24"/>
    </w:rPr>
  </w:style>
  <w:style w:type="paragraph" w:styleId="12">
    <w:name w:val="toc 5"/>
    <w:basedOn w:val="1"/>
    <w:next w:val="1"/>
    <w:autoRedefine/>
    <w:unhideWhenUsed/>
    <w:qFormat/>
    <w:uiPriority w:val="39"/>
    <w:pPr>
      <w:adjustRightInd/>
      <w:snapToGrid/>
      <w:spacing w:after="160" w:line="278" w:lineRule="auto"/>
      <w:ind w:left="1680" w:leftChars="800"/>
      <w:jc w:val="left"/>
    </w:pPr>
    <w:rPr>
      <w:rFonts w:asciiTheme="minorHAnsi"/>
      <w:sz w:val="22"/>
      <w:szCs w:val="24"/>
      <w14:ligatures w14:val="standardContextual"/>
    </w:rPr>
  </w:style>
  <w:style w:type="paragraph" w:styleId="13">
    <w:name w:val="toc 3"/>
    <w:basedOn w:val="1"/>
    <w:next w:val="1"/>
    <w:autoRedefine/>
    <w:unhideWhenUsed/>
    <w:qFormat/>
    <w:uiPriority w:val="39"/>
    <w:pPr>
      <w:ind w:left="840" w:leftChars="400"/>
    </w:pPr>
  </w:style>
  <w:style w:type="paragraph" w:styleId="14">
    <w:name w:val="toc 8"/>
    <w:basedOn w:val="1"/>
    <w:next w:val="1"/>
    <w:autoRedefine/>
    <w:unhideWhenUsed/>
    <w:qFormat/>
    <w:uiPriority w:val="39"/>
    <w:pPr>
      <w:adjustRightInd/>
      <w:snapToGrid/>
      <w:spacing w:after="160" w:line="278" w:lineRule="auto"/>
      <w:ind w:left="2940" w:leftChars="1400"/>
      <w:jc w:val="left"/>
    </w:pPr>
    <w:rPr>
      <w:rFonts w:asciiTheme="minorHAnsi"/>
      <w:sz w:val="22"/>
      <w:szCs w:val="24"/>
      <w14:ligatures w14:val="standardContextual"/>
    </w:rPr>
  </w:style>
  <w:style w:type="paragraph" w:styleId="15">
    <w:name w:val="Body Text Indent 2"/>
    <w:basedOn w:val="1"/>
    <w:link w:val="93"/>
    <w:qFormat/>
    <w:uiPriority w:val="0"/>
    <w:pPr>
      <w:spacing w:after="120" w:line="480" w:lineRule="auto"/>
      <w:ind w:left="420" w:leftChars="200"/>
    </w:pPr>
  </w:style>
  <w:style w:type="paragraph" w:styleId="16">
    <w:name w:val="Balloon Text"/>
    <w:basedOn w:val="1"/>
    <w:link w:val="72"/>
    <w:semiHidden/>
    <w:unhideWhenUsed/>
    <w:qFormat/>
    <w:uiPriority w:val="99"/>
    <w:pPr>
      <w:spacing w:line="240" w:lineRule="auto"/>
    </w:pPr>
    <w:rPr>
      <w:sz w:val="18"/>
      <w:szCs w:val="18"/>
    </w:rPr>
  </w:style>
  <w:style w:type="paragraph" w:styleId="17">
    <w:name w:val="footer"/>
    <w:basedOn w:val="1"/>
    <w:link w:val="50"/>
    <w:unhideWhenUsed/>
    <w:qFormat/>
    <w:uiPriority w:val="99"/>
    <w:pPr>
      <w:tabs>
        <w:tab w:val="center" w:pos="4153"/>
        <w:tab w:val="right" w:pos="8306"/>
      </w:tabs>
      <w:spacing w:line="240" w:lineRule="auto"/>
      <w:jc w:val="left"/>
    </w:pPr>
    <w:rPr>
      <w:sz w:val="18"/>
      <w:szCs w:val="18"/>
    </w:rPr>
  </w:style>
  <w:style w:type="paragraph" w:styleId="18">
    <w:name w:val="header"/>
    <w:basedOn w:val="1"/>
    <w:link w:val="49"/>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9">
    <w:name w:val="toc 1"/>
    <w:basedOn w:val="1"/>
    <w:next w:val="1"/>
    <w:autoRedefine/>
    <w:unhideWhenUsed/>
    <w:qFormat/>
    <w:uiPriority w:val="39"/>
  </w:style>
  <w:style w:type="paragraph" w:styleId="20">
    <w:name w:val="toc 4"/>
    <w:basedOn w:val="1"/>
    <w:next w:val="1"/>
    <w:autoRedefine/>
    <w:unhideWhenUsed/>
    <w:qFormat/>
    <w:uiPriority w:val="39"/>
    <w:pPr>
      <w:adjustRightInd/>
      <w:snapToGrid/>
      <w:spacing w:after="160" w:line="278" w:lineRule="auto"/>
      <w:ind w:left="1260" w:leftChars="600"/>
      <w:jc w:val="left"/>
    </w:pPr>
    <w:rPr>
      <w:rFonts w:asciiTheme="minorHAnsi"/>
      <w:sz w:val="22"/>
      <w:szCs w:val="24"/>
      <w14:ligatures w14:val="standardContextual"/>
    </w:rPr>
  </w:style>
  <w:style w:type="paragraph" w:styleId="21">
    <w:name w:val="Subtitle"/>
    <w:basedOn w:val="1"/>
    <w:next w:val="1"/>
    <w:link w:val="61"/>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2">
    <w:name w:val="toc 6"/>
    <w:basedOn w:val="1"/>
    <w:next w:val="1"/>
    <w:autoRedefine/>
    <w:unhideWhenUsed/>
    <w:qFormat/>
    <w:uiPriority w:val="39"/>
    <w:pPr>
      <w:adjustRightInd/>
      <w:snapToGrid/>
      <w:spacing w:after="160" w:line="278" w:lineRule="auto"/>
      <w:ind w:left="2100" w:leftChars="1000"/>
      <w:jc w:val="left"/>
    </w:pPr>
    <w:rPr>
      <w:rFonts w:asciiTheme="minorHAnsi"/>
      <w:sz w:val="22"/>
      <w:szCs w:val="24"/>
      <w14:ligatures w14:val="standardContextual"/>
    </w:rPr>
  </w:style>
  <w:style w:type="paragraph" w:styleId="23">
    <w:name w:val="toc 2"/>
    <w:basedOn w:val="1"/>
    <w:next w:val="1"/>
    <w:autoRedefine/>
    <w:unhideWhenUsed/>
    <w:qFormat/>
    <w:uiPriority w:val="39"/>
    <w:pPr>
      <w:ind w:left="420" w:leftChars="200"/>
    </w:pPr>
  </w:style>
  <w:style w:type="paragraph" w:styleId="24">
    <w:name w:val="toc 9"/>
    <w:basedOn w:val="1"/>
    <w:next w:val="1"/>
    <w:autoRedefine/>
    <w:unhideWhenUsed/>
    <w:qFormat/>
    <w:uiPriority w:val="39"/>
    <w:pPr>
      <w:adjustRightInd/>
      <w:snapToGrid/>
      <w:spacing w:after="160" w:line="278" w:lineRule="auto"/>
      <w:ind w:left="3360" w:leftChars="1600"/>
      <w:jc w:val="left"/>
    </w:pPr>
    <w:rPr>
      <w:rFonts w:asciiTheme="minorHAnsi"/>
      <w:sz w:val="22"/>
      <w:szCs w:val="24"/>
      <w14:ligatures w14:val="standardContextual"/>
    </w:rPr>
  </w:style>
  <w:style w:type="paragraph" w:styleId="25">
    <w:name w:val="Title"/>
    <w:basedOn w:val="1"/>
    <w:next w:val="1"/>
    <w:link w:val="60"/>
    <w:qFormat/>
    <w:uiPriority w:val="10"/>
    <w:pPr>
      <w:spacing w:before="240" w:after="60"/>
      <w:jc w:val="center"/>
      <w:outlineLvl w:val="0"/>
    </w:pPr>
    <w:rPr>
      <w:rFonts w:asciiTheme="majorHAnsi" w:hAnsiTheme="majorHAnsi" w:cstheme="majorBidi"/>
      <w:b/>
      <w:bCs/>
      <w:sz w:val="32"/>
      <w:szCs w:val="32"/>
    </w:rPr>
  </w:style>
  <w:style w:type="paragraph" w:styleId="26">
    <w:name w:val="annotation subject"/>
    <w:basedOn w:val="10"/>
    <w:next w:val="10"/>
    <w:link w:val="73"/>
    <w:semiHidden/>
    <w:unhideWhenUsed/>
    <w:qFormat/>
    <w:uiPriority w:val="99"/>
    <w:rPr>
      <w:b/>
      <w:bCs/>
    </w:rPr>
  </w:style>
  <w:style w:type="table" w:styleId="28">
    <w:name w:val="Table Grid"/>
    <w:basedOn w:val="2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bCs/>
    </w:rPr>
  </w:style>
  <w:style w:type="character" w:styleId="31">
    <w:name w:val="FollowedHyperlink"/>
    <w:basedOn w:val="29"/>
    <w:semiHidden/>
    <w:unhideWhenUsed/>
    <w:qFormat/>
    <w:uiPriority w:val="99"/>
    <w:rPr>
      <w:color w:val="800080" w:themeColor="followedHyperlink"/>
      <w:u w:val="single"/>
      <w14:textFill>
        <w14:solidFill>
          <w14:schemeClr w14:val="folHlink"/>
        </w14:solidFill>
      </w14:textFill>
    </w:rPr>
  </w:style>
  <w:style w:type="character" w:styleId="32">
    <w:name w:val="Emphasis"/>
    <w:basedOn w:val="29"/>
    <w:qFormat/>
    <w:uiPriority w:val="20"/>
    <w:rPr>
      <w:i/>
      <w:iCs/>
    </w:rPr>
  </w:style>
  <w:style w:type="character" w:styleId="33">
    <w:name w:val="Hyperlink"/>
    <w:basedOn w:val="29"/>
    <w:unhideWhenUsed/>
    <w:qFormat/>
    <w:uiPriority w:val="99"/>
    <w:rPr>
      <w:color w:val="0000FF" w:themeColor="hyperlink"/>
      <w:u w:val="single"/>
      <w14:textFill>
        <w14:solidFill>
          <w14:schemeClr w14:val="hlink"/>
        </w14:solidFill>
      </w14:textFill>
    </w:rPr>
  </w:style>
  <w:style w:type="character" w:styleId="34">
    <w:name w:val="annotation reference"/>
    <w:basedOn w:val="29"/>
    <w:unhideWhenUsed/>
    <w:qFormat/>
    <w:uiPriority w:val="0"/>
    <w:rPr>
      <w:sz w:val="21"/>
      <w:szCs w:val="21"/>
    </w:rPr>
  </w:style>
  <w:style w:type="paragraph" w:customStyle="1" w:styleId="35">
    <w:name w:val="标题3-技术需求"/>
    <w:basedOn w:val="4"/>
    <w:qFormat/>
    <w:uiPriority w:val="0"/>
    <w:pPr>
      <w:numPr>
        <w:ilvl w:val="1"/>
        <w:numId w:val="1"/>
      </w:numPr>
      <w:spacing w:line="360" w:lineRule="auto"/>
    </w:pPr>
    <w:rPr>
      <w:rFonts w:hAnsi="宋体" w:cs="宋体"/>
      <w:kern w:val="0"/>
      <w:szCs w:val="24"/>
    </w:rPr>
  </w:style>
  <w:style w:type="paragraph" w:customStyle="1" w:styleId="36">
    <w:name w:val="标题6-技术需求"/>
    <w:basedOn w:val="7"/>
    <w:qFormat/>
    <w:uiPriority w:val="0"/>
    <w:pPr>
      <w:numPr>
        <w:ilvl w:val="4"/>
        <w:numId w:val="1"/>
      </w:numPr>
      <w:spacing w:before="0" w:after="0" w:line="360" w:lineRule="auto"/>
    </w:pPr>
    <w:rPr>
      <w:rFonts w:ascii="Cambria" w:hAnsi="Cambria" w:eastAsia="宋体" w:cs="Times New Roman"/>
    </w:rPr>
  </w:style>
  <w:style w:type="paragraph" w:customStyle="1" w:styleId="37">
    <w:name w:val="标题2-技术需求"/>
    <w:basedOn w:val="3"/>
    <w:qFormat/>
    <w:uiPriority w:val="0"/>
    <w:pPr>
      <w:numPr>
        <w:ilvl w:val="0"/>
        <w:numId w:val="1"/>
      </w:numPr>
    </w:pPr>
    <w:rPr>
      <w:rFonts w:hAnsi="宋体" w:cs="宋体"/>
    </w:rPr>
  </w:style>
  <w:style w:type="paragraph" w:customStyle="1" w:styleId="38">
    <w:name w:val="标题5-技术需求"/>
    <w:basedOn w:val="6"/>
    <w:qFormat/>
    <w:uiPriority w:val="0"/>
    <w:pPr>
      <w:numPr>
        <w:ilvl w:val="3"/>
        <w:numId w:val="1"/>
      </w:numPr>
      <w:spacing w:before="0" w:after="0" w:line="360" w:lineRule="auto"/>
    </w:pPr>
    <w:rPr>
      <w:rFonts w:hAnsi="Calibri" w:cs="Times New Roman"/>
      <w:sz w:val="24"/>
    </w:rPr>
  </w:style>
  <w:style w:type="paragraph" w:customStyle="1" w:styleId="39">
    <w:name w:val="标题4-技术需求"/>
    <w:basedOn w:val="5"/>
    <w:qFormat/>
    <w:uiPriority w:val="0"/>
    <w:pPr>
      <w:numPr>
        <w:ilvl w:val="2"/>
        <w:numId w:val="1"/>
      </w:numPr>
      <w:spacing w:line="360" w:lineRule="auto"/>
    </w:pPr>
    <w:rPr>
      <w:rFonts w:ascii="宋体" w:hAnsi="宋体" w:eastAsia="宋体" w:cs="宋体"/>
      <w:szCs w:val="24"/>
    </w:rPr>
  </w:style>
  <w:style w:type="character" w:customStyle="1" w:styleId="40">
    <w:name w:val="标题 3 字符"/>
    <w:basedOn w:val="29"/>
    <w:link w:val="4"/>
    <w:qFormat/>
    <w:uiPriority w:val="9"/>
    <w:rPr>
      <w:rFonts w:asciiTheme="minorEastAsia"/>
      <w:b/>
      <w:bCs/>
      <w:sz w:val="24"/>
      <w:szCs w:val="32"/>
    </w:rPr>
  </w:style>
  <w:style w:type="character" w:customStyle="1" w:styleId="41">
    <w:name w:val="标题 6 字符"/>
    <w:basedOn w:val="29"/>
    <w:link w:val="7"/>
    <w:semiHidden/>
    <w:qFormat/>
    <w:uiPriority w:val="9"/>
    <w:rPr>
      <w:rFonts w:asciiTheme="majorHAnsi" w:hAnsiTheme="majorHAnsi" w:eastAsiaTheme="majorEastAsia" w:cstheme="majorBidi"/>
      <w:b/>
      <w:bCs/>
      <w:sz w:val="24"/>
      <w:szCs w:val="24"/>
    </w:rPr>
  </w:style>
  <w:style w:type="character" w:customStyle="1" w:styleId="42">
    <w:name w:val="标题 2 字符"/>
    <w:basedOn w:val="29"/>
    <w:link w:val="3"/>
    <w:qFormat/>
    <w:uiPriority w:val="9"/>
    <w:rPr>
      <w:rFonts w:hAnsi="Cambria" w:eastAsia="黑体" w:cs="Times New Roman" w:asciiTheme="minorEastAsia"/>
      <w:b/>
      <w:bCs/>
      <w:kern w:val="0"/>
      <w:sz w:val="32"/>
      <w:szCs w:val="32"/>
    </w:rPr>
  </w:style>
  <w:style w:type="character" w:customStyle="1" w:styleId="43">
    <w:name w:val="标题 5 字符"/>
    <w:basedOn w:val="29"/>
    <w:link w:val="6"/>
    <w:semiHidden/>
    <w:qFormat/>
    <w:uiPriority w:val="9"/>
    <w:rPr>
      <w:b/>
      <w:bCs/>
      <w:sz w:val="28"/>
      <w:szCs w:val="28"/>
    </w:rPr>
  </w:style>
  <w:style w:type="character" w:customStyle="1" w:styleId="44">
    <w:name w:val="标题 4 字符"/>
    <w:basedOn w:val="29"/>
    <w:link w:val="5"/>
    <w:qFormat/>
    <w:uiPriority w:val="9"/>
    <w:rPr>
      <w:rFonts w:asciiTheme="majorEastAsia" w:hAnsiTheme="majorHAnsi" w:eastAsiaTheme="majorEastAsia" w:cstheme="majorBidi"/>
      <w:b/>
      <w:bCs/>
      <w:sz w:val="24"/>
      <w:szCs w:val="28"/>
    </w:rPr>
  </w:style>
  <w:style w:type="character" w:customStyle="1" w:styleId="45">
    <w:name w:val="标题 1 字符"/>
    <w:basedOn w:val="29"/>
    <w:link w:val="2"/>
    <w:qFormat/>
    <w:uiPriority w:val="9"/>
    <w:rPr>
      <w:rFonts w:hAnsi="Calibri" w:eastAsia="黑体" w:cs="Times New Roman" w:asciiTheme="minorEastAsia"/>
      <w:b/>
      <w:bCs/>
      <w:w w:val="80"/>
      <w:kern w:val="44"/>
      <w:sz w:val="36"/>
      <w:szCs w:val="44"/>
    </w:rPr>
  </w:style>
  <w:style w:type="paragraph" w:customStyle="1" w:styleId="46">
    <w:name w:val="正文-投标邀请"/>
    <w:basedOn w:val="1"/>
    <w:qFormat/>
    <w:uiPriority w:val="0"/>
    <w:pPr>
      <w:spacing w:line="360" w:lineRule="auto"/>
    </w:pPr>
    <w:rPr>
      <w:sz w:val="28"/>
    </w:rPr>
  </w:style>
  <w:style w:type="paragraph" w:customStyle="1" w:styleId="47">
    <w:name w:val="正文须知-1级"/>
    <w:basedOn w:val="1"/>
    <w:next w:val="1"/>
    <w:qFormat/>
    <w:uiPriority w:val="0"/>
    <w:pPr>
      <w:numPr>
        <w:ilvl w:val="0"/>
        <w:numId w:val="2"/>
      </w:numPr>
    </w:pPr>
    <w:rPr>
      <w:rFonts w:hAnsi="Calibri" w:cs="Times New Roman"/>
    </w:rPr>
  </w:style>
  <w:style w:type="paragraph" w:customStyle="1" w:styleId="48">
    <w:name w:val="正文须知-2级"/>
    <w:basedOn w:val="1"/>
    <w:qFormat/>
    <w:uiPriority w:val="0"/>
    <w:pPr>
      <w:numPr>
        <w:ilvl w:val="1"/>
        <w:numId w:val="2"/>
      </w:numPr>
    </w:pPr>
  </w:style>
  <w:style w:type="character" w:customStyle="1" w:styleId="49">
    <w:name w:val="页眉 字符"/>
    <w:basedOn w:val="29"/>
    <w:link w:val="18"/>
    <w:qFormat/>
    <w:uiPriority w:val="99"/>
    <w:rPr>
      <w:rFonts w:ascii="宋体" w:eastAsia="宋体"/>
      <w:sz w:val="18"/>
      <w:szCs w:val="18"/>
    </w:rPr>
  </w:style>
  <w:style w:type="character" w:customStyle="1" w:styleId="50">
    <w:name w:val="页脚 字符"/>
    <w:basedOn w:val="29"/>
    <w:link w:val="17"/>
    <w:qFormat/>
    <w:uiPriority w:val="99"/>
    <w:rPr>
      <w:rFonts w:ascii="宋体" w:eastAsia="宋体"/>
      <w:sz w:val="18"/>
      <w:szCs w:val="18"/>
    </w:rPr>
  </w:style>
  <w:style w:type="paragraph" w:customStyle="1" w:styleId="51">
    <w:name w:val="附件六二级标题"/>
    <w:basedOn w:val="4"/>
    <w:next w:val="1"/>
    <w:qFormat/>
    <w:uiPriority w:val="0"/>
    <w:pPr>
      <w:spacing w:line="240" w:lineRule="auto"/>
      <w:jc w:val="center"/>
    </w:pPr>
    <w:rPr>
      <w:rFonts w:hAnsi="宋体" w:cs="Times New Roman"/>
      <w:sz w:val="28"/>
    </w:rPr>
  </w:style>
  <w:style w:type="paragraph" w:customStyle="1" w:styleId="52">
    <w:name w:val="正文-首缩2字符"/>
    <w:basedOn w:val="1"/>
    <w:qFormat/>
    <w:uiPriority w:val="99"/>
    <w:pPr>
      <w:ind w:firstLine="200" w:firstLineChars="200"/>
      <w:jc w:val="left"/>
    </w:pPr>
    <w:rPr>
      <w:rFonts w:hAnsi="宋体" w:cs="宋体"/>
      <w:szCs w:val="24"/>
    </w:rPr>
  </w:style>
  <w:style w:type="paragraph" w:styleId="53">
    <w:name w:val="List Paragraph"/>
    <w:basedOn w:val="1"/>
    <w:link w:val="75"/>
    <w:qFormat/>
    <w:uiPriority w:val="34"/>
    <w:pPr>
      <w:ind w:firstLine="420" w:firstLineChars="200"/>
    </w:pPr>
  </w:style>
  <w:style w:type="paragraph" w:customStyle="1" w:styleId="54">
    <w:name w:val="附件六"/>
    <w:basedOn w:val="1"/>
    <w:qFormat/>
    <w:uiPriority w:val="0"/>
    <w:pPr>
      <w:numPr>
        <w:ilvl w:val="0"/>
        <w:numId w:val="3"/>
      </w:numPr>
      <w:spacing w:line="360" w:lineRule="auto"/>
      <w:jc w:val="left"/>
    </w:pPr>
    <w:rPr>
      <w:rFonts w:hAnsi="宋体" w:cs="Times New Roman"/>
    </w:rPr>
  </w:style>
  <w:style w:type="paragraph" w:customStyle="1" w:styleId="55">
    <w:name w:val="须知前附表-带自动编号"/>
    <w:basedOn w:val="56"/>
    <w:next w:val="1"/>
    <w:qFormat/>
    <w:uiPriority w:val="0"/>
    <w:pPr>
      <w:numPr>
        <w:ilvl w:val="0"/>
        <w:numId w:val="4"/>
      </w:numPr>
      <w:tabs>
        <w:tab w:val="left" w:pos="536"/>
      </w:tabs>
      <w:spacing w:line="240" w:lineRule="auto"/>
    </w:pPr>
    <w:rPr>
      <w:rFonts w:ascii="仿宋_GB2312" w:eastAsia="仿宋_GB2312"/>
    </w:rPr>
  </w:style>
  <w:style w:type="paragraph" w:customStyle="1" w:styleId="56">
    <w:name w:val="正文须知"/>
    <w:basedOn w:val="1"/>
    <w:next w:val="1"/>
    <w:qFormat/>
    <w:uiPriority w:val="0"/>
    <w:pPr>
      <w:ind w:left="419" w:hanging="720"/>
    </w:pPr>
    <w:rPr>
      <w:rFonts w:hAnsi="Calibri" w:cs="Times New Roman"/>
    </w:rPr>
  </w:style>
  <w:style w:type="paragraph" w:customStyle="1" w:styleId="57">
    <w:name w:val="正文-须知前附表"/>
    <w:basedOn w:val="1"/>
    <w:next w:val="1"/>
    <w:qFormat/>
    <w:uiPriority w:val="0"/>
    <w:pPr>
      <w:spacing w:line="240" w:lineRule="auto"/>
    </w:pPr>
    <w:rPr>
      <w:rFonts w:ascii="仿宋_GB2312" w:hAnsi="Calibri" w:eastAsia="仿宋_GB2312" w:cs="Times New Roman"/>
    </w:rPr>
  </w:style>
  <w:style w:type="paragraph" w:customStyle="1" w:styleId="58">
    <w:name w:val="正文-前附表资格证明文件"/>
    <w:basedOn w:val="1"/>
    <w:next w:val="1"/>
    <w:qFormat/>
    <w:uiPriority w:val="0"/>
    <w:pPr>
      <w:ind w:hanging="150" w:hangingChars="150"/>
    </w:pPr>
  </w:style>
  <w:style w:type="paragraph" w:styleId="59">
    <w:name w:val="No Spacing"/>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60">
    <w:name w:val="标题 字符"/>
    <w:basedOn w:val="29"/>
    <w:link w:val="25"/>
    <w:qFormat/>
    <w:uiPriority w:val="10"/>
    <w:rPr>
      <w:rFonts w:eastAsia="宋体" w:asciiTheme="majorHAnsi" w:hAnsiTheme="majorHAnsi" w:cstheme="majorBidi"/>
      <w:b/>
      <w:bCs/>
      <w:sz w:val="32"/>
      <w:szCs w:val="32"/>
    </w:rPr>
  </w:style>
  <w:style w:type="character" w:customStyle="1" w:styleId="61">
    <w:name w:val="副标题 字符"/>
    <w:basedOn w:val="29"/>
    <w:link w:val="21"/>
    <w:qFormat/>
    <w:uiPriority w:val="11"/>
    <w:rPr>
      <w:rFonts w:eastAsia="宋体" w:asciiTheme="majorHAnsi" w:hAnsiTheme="majorHAnsi" w:cstheme="majorBidi"/>
      <w:b/>
      <w:bCs/>
      <w:kern w:val="28"/>
      <w:sz w:val="32"/>
      <w:szCs w:val="32"/>
    </w:rPr>
  </w:style>
  <w:style w:type="character" w:customStyle="1" w:styleId="62">
    <w:name w:val="不明显强调1"/>
    <w:basedOn w:val="29"/>
    <w:qFormat/>
    <w:uiPriority w:val="19"/>
    <w:rPr>
      <w:i/>
      <w:iCs/>
      <w:color w:val="808080" w:themeColor="text1" w:themeTint="80"/>
      <w14:textFill>
        <w14:solidFill>
          <w14:schemeClr w14:val="tx1">
            <w14:lumMod w14:val="50000"/>
            <w14:lumOff w14:val="50000"/>
          </w14:schemeClr>
        </w14:solidFill>
      </w14:textFill>
    </w:rPr>
  </w:style>
  <w:style w:type="character" w:customStyle="1" w:styleId="63">
    <w:name w:val="明显强调1"/>
    <w:basedOn w:val="29"/>
    <w:qFormat/>
    <w:uiPriority w:val="21"/>
    <w:rPr>
      <w:b/>
      <w:bCs/>
      <w:i/>
      <w:iCs/>
      <w:color w:val="4F81BD" w:themeColor="accent1"/>
      <w14:textFill>
        <w14:solidFill>
          <w14:schemeClr w14:val="accent1"/>
        </w14:solidFill>
      </w14:textFill>
    </w:rPr>
  </w:style>
  <w:style w:type="paragraph" w:styleId="64">
    <w:name w:val="Quote"/>
    <w:basedOn w:val="1"/>
    <w:next w:val="1"/>
    <w:link w:val="65"/>
    <w:qFormat/>
    <w:uiPriority w:val="29"/>
    <w:rPr>
      <w:i/>
      <w:iCs/>
      <w:color w:val="000000" w:themeColor="text1"/>
      <w14:textFill>
        <w14:solidFill>
          <w14:schemeClr w14:val="tx1"/>
        </w14:solidFill>
      </w14:textFill>
    </w:rPr>
  </w:style>
  <w:style w:type="character" w:customStyle="1" w:styleId="65">
    <w:name w:val="引用 字符"/>
    <w:basedOn w:val="29"/>
    <w:link w:val="64"/>
    <w:qFormat/>
    <w:uiPriority w:val="29"/>
    <w:rPr>
      <w:rFonts w:ascii="宋体" w:eastAsia="宋体"/>
      <w:i/>
      <w:iCs/>
      <w:color w:val="000000" w:themeColor="text1"/>
      <w:sz w:val="24"/>
      <w14:textFill>
        <w14:solidFill>
          <w14:schemeClr w14:val="tx1"/>
        </w14:solidFill>
      </w14:textFill>
    </w:rPr>
  </w:style>
  <w:style w:type="paragraph" w:styleId="66">
    <w:name w:val="Intense Quote"/>
    <w:basedOn w:val="1"/>
    <w:next w:val="1"/>
    <w:link w:val="6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7">
    <w:name w:val="明显引用 字符"/>
    <w:basedOn w:val="29"/>
    <w:link w:val="66"/>
    <w:qFormat/>
    <w:uiPriority w:val="30"/>
    <w:rPr>
      <w:rFonts w:ascii="宋体" w:eastAsia="宋体"/>
      <w:b/>
      <w:bCs/>
      <w:i/>
      <w:iCs/>
      <w:color w:val="4F81BD" w:themeColor="accent1"/>
      <w:sz w:val="24"/>
      <w14:textFill>
        <w14:solidFill>
          <w14:schemeClr w14:val="accent1"/>
        </w14:solidFill>
      </w14:textFill>
    </w:rPr>
  </w:style>
  <w:style w:type="character" w:customStyle="1" w:styleId="68">
    <w:name w:val="不明显参考1"/>
    <w:basedOn w:val="29"/>
    <w:qFormat/>
    <w:uiPriority w:val="31"/>
    <w:rPr>
      <w:smallCaps/>
      <w:color w:val="C0504D" w:themeColor="accent2"/>
      <w:u w:val="single"/>
      <w14:textFill>
        <w14:solidFill>
          <w14:schemeClr w14:val="accent2"/>
        </w14:solidFill>
      </w14:textFill>
    </w:rPr>
  </w:style>
  <w:style w:type="character" w:customStyle="1" w:styleId="69">
    <w:name w:val="明显参考1"/>
    <w:basedOn w:val="29"/>
    <w:qFormat/>
    <w:uiPriority w:val="32"/>
    <w:rPr>
      <w:b/>
      <w:bCs/>
      <w:smallCaps/>
      <w:color w:val="C0504D" w:themeColor="accent2"/>
      <w:spacing w:val="5"/>
      <w:u w:val="single"/>
      <w14:textFill>
        <w14:solidFill>
          <w14:schemeClr w14:val="accent2"/>
        </w14:solidFill>
      </w14:textFill>
    </w:rPr>
  </w:style>
  <w:style w:type="character" w:customStyle="1" w:styleId="70">
    <w:name w:val="书籍标题1"/>
    <w:basedOn w:val="29"/>
    <w:qFormat/>
    <w:uiPriority w:val="33"/>
    <w:rPr>
      <w:b/>
      <w:bCs/>
      <w:smallCaps/>
      <w:spacing w:val="5"/>
    </w:rPr>
  </w:style>
  <w:style w:type="character" w:customStyle="1" w:styleId="71">
    <w:name w:val="批注文字 字符"/>
    <w:basedOn w:val="29"/>
    <w:link w:val="10"/>
    <w:qFormat/>
    <w:uiPriority w:val="0"/>
    <w:rPr>
      <w:rFonts w:asciiTheme="minorEastAsia"/>
      <w:sz w:val="24"/>
    </w:rPr>
  </w:style>
  <w:style w:type="character" w:customStyle="1" w:styleId="72">
    <w:name w:val="批注框文本 字符"/>
    <w:basedOn w:val="29"/>
    <w:link w:val="16"/>
    <w:semiHidden/>
    <w:qFormat/>
    <w:uiPriority w:val="99"/>
    <w:rPr>
      <w:rFonts w:asciiTheme="minorEastAsia"/>
      <w:sz w:val="18"/>
      <w:szCs w:val="18"/>
    </w:rPr>
  </w:style>
  <w:style w:type="character" w:customStyle="1" w:styleId="73">
    <w:name w:val="批注主题 字符"/>
    <w:basedOn w:val="71"/>
    <w:link w:val="26"/>
    <w:semiHidden/>
    <w:qFormat/>
    <w:uiPriority w:val="99"/>
    <w:rPr>
      <w:rFonts w:asciiTheme="minorEastAsia"/>
      <w:b/>
      <w:bCs/>
      <w:sz w:val="24"/>
    </w:rPr>
  </w:style>
  <w:style w:type="paragraph" w:customStyle="1" w:styleId="74">
    <w:name w:val="列出段落1"/>
    <w:basedOn w:val="1"/>
    <w:qFormat/>
    <w:uiPriority w:val="0"/>
    <w:pPr>
      <w:ind w:firstLine="420" w:firstLineChars="200"/>
    </w:pPr>
    <w:rPr>
      <w:rFonts w:ascii="宋体" w:hAnsi="Calibri" w:eastAsia="宋体" w:cs="Times New Roman"/>
    </w:rPr>
  </w:style>
  <w:style w:type="character" w:customStyle="1" w:styleId="75">
    <w:name w:val="列出段落 字符"/>
    <w:link w:val="53"/>
    <w:qFormat/>
    <w:uiPriority w:val="34"/>
    <w:rPr>
      <w:rFonts w:asciiTheme="minorEastAsia"/>
      <w:sz w:val="24"/>
    </w:rPr>
  </w:style>
  <w:style w:type="character" w:customStyle="1" w:styleId="76">
    <w:name w:val="投标人须知前附表"/>
    <w:basedOn w:val="29"/>
    <w:qFormat/>
    <w:uiPriority w:val="1"/>
    <w:rPr>
      <w:rFonts w:ascii="黑体" w:hAnsi="黑体" w:eastAsia="黑体" w:cs="Times New Roman"/>
      <w:sz w:val="24"/>
    </w:rPr>
  </w:style>
  <w:style w:type="paragraph" w:customStyle="1" w:styleId="77">
    <w:name w:val="黑列表"/>
    <w:basedOn w:val="1"/>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8">
    <w:name w:val="图文"/>
    <w:basedOn w:val="1"/>
    <w:qFormat/>
    <w:uiPriority w:val="0"/>
    <w:pPr>
      <w:spacing w:after="50" w:line="360" w:lineRule="auto"/>
    </w:pPr>
    <w:rPr>
      <w:rFonts w:ascii="Times New Roman" w:hAnsi="Times New Roman" w:eastAsia="宋体" w:cs="Times New Roman"/>
      <w:szCs w:val="24"/>
    </w:rPr>
  </w:style>
  <w:style w:type="character" w:customStyle="1" w:styleId="79">
    <w:name w:val="未处理的提及1"/>
    <w:basedOn w:val="29"/>
    <w:semiHidden/>
    <w:unhideWhenUsed/>
    <w:qFormat/>
    <w:uiPriority w:val="99"/>
    <w:rPr>
      <w:color w:val="605E5C"/>
      <w:shd w:val="clear" w:color="auto" w:fill="E1DFDD"/>
    </w:rPr>
  </w:style>
  <w:style w:type="paragraph" w:customStyle="1" w:styleId="80">
    <w:name w:val="须知前附表-带自动编号*"/>
    <w:basedOn w:val="55"/>
    <w:qFormat/>
    <w:uiPriority w:val="0"/>
    <w:pPr>
      <w:numPr>
        <w:numId w:val="6"/>
      </w:numPr>
      <w:ind w:left="541" w:hanging="541"/>
    </w:pPr>
  </w:style>
  <w:style w:type="character" w:customStyle="1" w:styleId="81">
    <w:name w:val="正文文本缩进 字符"/>
    <w:basedOn w:val="29"/>
    <w:link w:val="11"/>
    <w:semiHidden/>
    <w:qFormat/>
    <w:uiPriority w:val="0"/>
    <w:rPr>
      <w:rFonts w:ascii="Times New Roman" w:hAnsi="Times New Roman" w:eastAsia="宋体" w:cs="Times New Roman"/>
      <w:szCs w:val="24"/>
    </w:rPr>
  </w:style>
  <w:style w:type="paragraph" w:customStyle="1" w:styleId="82">
    <w:name w:val="修订1"/>
    <w:hidden/>
    <w:semiHidden/>
    <w:qFormat/>
    <w:uiPriority w:val="99"/>
    <w:rPr>
      <w:rFonts w:asciiTheme="minorEastAsia" w:hAnsiTheme="minorHAnsi" w:eastAsiaTheme="minorEastAsia" w:cstheme="minorBidi"/>
      <w:kern w:val="2"/>
      <w:sz w:val="24"/>
      <w:szCs w:val="21"/>
      <w:lang w:val="en-US" w:eastAsia="zh-CN" w:bidi="ar-SA"/>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7"/>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正文列项_数字"/>
    <w:basedOn w:val="1"/>
    <w:qFormat/>
    <w:uiPriority w:val="0"/>
    <w:pPr>
      <w:numPr>
        <w:ilvl w:val="7"/>
        <w:numId w:val="7"/>
      </w:numPr>
      <w:tabs>
        <w:tab w:val="clear" w:pos="860"/>
      </w:tabs>
      <w:autoSpaceDE w:val="0"/>
      <w:autoSpaceDN w:val="0"/>
      <w:adjustRightInd/>
      <w:snapToGrid/>
      <w:spacing w:line="460" w:lineRule="exact"/>
      <w:ind w:left="680" w:leftChars="530" w:hanging="150" w:hangingChars="150"/>
      <w:outlineLvl w:val="7"/>
    </w:pPr>
    <w:rPr>
      <w:rFonts w:ascii="宋体" w:hAnsi="Times New Roman" w:eastAsia="宋体" w:cs="Times New Roman"/>
      <w:kern w:val="0"/>
      <w:sz w:val="28"/>
      <w:szCs w:val="20"/>
    </w:rPr>
  </w:style>
  <w:style w:type="paragraph" w:customStyle="1" w:styleId="86">
    <w:name w:val="四级条标题"/>
    <w:basedOn w:val="87"/>
    <w:next w:val="1"/>
    <w:qFormat/>
    <w:uiPriority w:val="0"/>
    <w:pPr>
      <w:numPr>
        <w:ilvl w:val="4"/>
      </w:numPr>
      <w:tabs>
        <w:tab w:val="left" w:pos="360"/>
        <w:tab w:val="left" w:pos="840"/>
      </w:tabs>
      <w:ind w:left="0" w:hanging="840"/>
      <w:outlineLvl w:val="4"/>
    </w:pPr>
  </w:style>
  <w:style w:type="paragraph" w:customStyle="1" w:styleId="87">
    <w:name w:val="三级条标题"/>
    <w:basedOn w:val="1"/>
    <w:next w:val="1"/>
    <w:qFormat/>
    <w:uiPriority w:val="0"/>
    <w:pPr>
      <w:widowControl/>
      <w:numPr>
        <w:ilvl w:val="3"/>
        <w:numId w:val="7"/>
      </w:numPr>
      <w:tabs>
        <w:tab w:val="left" w:pos="360"/>
        <w:tab w:val="left" w:pos="840"/>
      </w:tabs>
      <w:adjustRightInd/>
      <w:snapToGrid/>
      <w:spacing w:before="156" w:beforeLines="50" w:after="156" w:afterLines="50" w:line="460" w:lineRule="exact"/>
      <w:ind w:left="0" w:hanging="840"/>
      <w:outlineLvl w:val="3"/>
    </w:pPr>
    <w:rPr>
      <w:rFonts w:ascii="宋体" w:hAnsi="Times New Roman" w:eastAsia="宋体" w:cs="Times New Roman"/>
      <w:kern w:val="0"/>
      <w:sz w:val="28"/>
      <w:szCs w:val="20"/>
    </w:rPr>
  </w:style>
  <w:style w:type="paragraph" w:customStyle="1" w:styleId="88">
    <w:name w:val="五级条标题"/>
    <w:basedOn w:val="86"/>
    <w:next w:val="1"/>
    <w:qFormat/>
    <w:uiPriority w:val="0"/>
    <w:pPr>
      <w:numPr>
        <w:ilvl w:val="5"/>
      </w:numPr>
      <w:ind w:left="0" w:hanging="840"/>
      <w:outlineLvl w:val="5"/>
    </w:pPr>
  </w:style>
  <w:style w:type="paragraph" w:customStyle="1" w:styleId="89">
    <w:name w:val="正文列项_字母"/>
    <w:basedOn w:val="1"/>
    <w:qFormat/>
    <w:uiPriority w:val="0"/>
    <w:pPr>
      <w:numPr>
        <w:ilvl w:val="6"/>
        <w:numId w:val="7"/>
      </w:numPr>
      <w:tabs>
        <w:tab w:val="clear" w:pos="635"/>
      </w:tabs>
      <w:autoSpaceDE w:val="0"/>
      <w:autoSpaceDN w:val="0"/>
      <w:adjustRightInd/>
      <w:snapToGrid/>
      <w:spacing w:line="460" w:lineRule="exact"/>
      <w:ind w:left="480" w:leftChars="300" w:hanging="180" w:hangingChars="180"/>
      <w:outlineLvl w:val="6"/>
    </w:pPr>
    <w:rPr>
      <w:rFonts w:ascii="宋体" w:hAnsi="Times New Roman" w:eastAsia="宋体" w:cs="Times New Roman"/>
      <w:kern w:val="0"/>
      <w:sz w:val="28"/>
      <w:szCs w:val="20"/>
    </w:rPr>
  </w:style>
  <w:style w:type="character" w:customStyle="1" w:styleId="90">
    <w:name w:val="批注文字 字符1"/>
    <w:qFormat/>
    <w:uiPriority w:val="99"/>
    <w:rPr>
      <w:kern w:val="2"/>
      <w:sz w:val="21"/>
      <w:szCs w:val="24"/>
    </w:rPr>
  </w:style>
  <w:style w:type="character" w:customStyle="1" w:styleId="91">
    <w:name w:val="Unresolved Mention"/>
    <w:basedOn w:val="29"/>
    <w:semiHidden/>
    <w:unhideWhenUsed/>
    <w:qFormat/>
    <w:uiPriority w:val="99"/>
    <w:rPr>
      <w:color w:val="605E5C"/>
      <w:shd w:val="clear" w:color="auto" w:fill="E1DFDD"/>
    </w:rPr>
  </w:style>
  <w:style w:type="paragraph" w:customStyle="1" w:styleId="9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93">
    <w:name w:val="正文文本缩进 2 字符"/>
    <w:basedOn w:val="29"/>
    <w:link w:val="15"/>
    <w:qFormat/>
    <w:uiPriority w:val="0"/>
    <w:rPr>
      <w:rFonts w:asciiTheme="minorEastAsia"/>
      <w:sz w:val="24"/>
    </w:rPr>
  </w:style>
  <w:style w:type="character" w:customStyle="1" w:styleId="94">
    <w:name w:val="不明显强调11"/>
    <w:basedOn w:val="29"/>
    <w:qFormat/>
    <w:uiPriority w:val="19"/>
    <w:rPr>
      <w:i/>
      <w:iCs/>
      <w:color w:val="808080" w:themeColor="text1" w:themeTint="80"/>
      <w14:textFill>
        <w14:solidFill>
          <w14:schemeClr w14:val="tx1">
            <w14:lumMod w14:val="50000"/>
            <w14:lumOff w14:val="50000"/>
          </w14:schemeClr>
        </w14:solidFill>
      </w14:textFill>
    </w:rPr>
  </w:style>
  <w:style w:type="character" w:customStyle="1" w:styleId="95">
    <w:name w:val="明显强调11"/>
    <w:basedOn w:val="29"/>
    <w:qFormat/>
    <w:uiPriority w:val="21"/>
    <w:rPr>
      <w:b/>
      <w:bCs/>
      <w:i/>
      <w:iCs/>
      <w:color w:val="4F81BD" w:themeColor="accent1"/>
      <w14:textFill>
        <w14:solidFill>
          <w14:schemeClr w14:val="accent1"/>
        </w14:solidFill>
      </w14:textFill>
    </w:rPr>
  </w:style>
  <w:style w:type="character" w:customStyle="1" w:styleId="96">
    <w:name w:val="不明显参考11"/>
    <w:basedOn w:val="29"/>
    <w:qFormat/>
    <w:uiPriority w:val="31"/>
    <w:rPr>
      <w:smallCaps/>
      <w:color w:val="C0504D" w:themeColor="accent2"/>
      <w:u w:val="single"/>
      <w14:textFill>
        <w14:solidFill>
          <w14:schemeClr w14:val="accent2"/>
        </w14:solidFill>
      </w14:textFill>
    </w:rPr>
  </w:style>
  <w:style w:type="character" w:customStyle="1" w:styleId="97">
    <w:name w:val="明显参考11"/>
    <w:basedOn w:val="29"/>
    <w:qFormat/>
    <w:uiPriority w:val="32"/>
    <w:rPr>
      <w:b/>
      <w:bCs/>
      <w:smallCaps/>
      <w:color w:val="C0504D" w:themeColor="accent2"/>
      <w:spacing w:val="5"/>
      <w:u w:val="single"/>
      <w14:textFill>
        <w14:solidFill>
          <w14:schemeClr w14:val="accent2"/>
        </w14:solidFill>
      </w14:textFill>
    </w:rPr>
  </w:style>
  <w:style w:type="character" w:customStyle="1" w:styleId="98">
    <w:name w:val="书籍标题11"/>
    <w:basedOn w:val="29"/>
    <w:qFormat/>
    <w:uiPriority w:val="33"/>
    <w:rPr>
      <w:b/>
      <w:bCs/>
      <w:smallCaps/>
      <w:spacing w:val="5"/>
    </w:rPr>
  </w:style>
  <w:style w:type="paragraph" w:customStyle="1" w:styleId="99">
    <w:name w:val="修订11"/>
    <w:hidden/>
    <w:semiHidden/>
    <w:qFormat/>
    <w:uiPriority w:val="99"/>
    <w:rPr>
      <w:rFonts w:asciiTheme="minorEastAsia" w:hAnsiTheme="minorHAnsi" w:eastAsiaTheme="minorEastAsia" w:cstheme="minorBidi"/>
      <w:kern w:val="2"/>
      <w:sz w:val="24"/>
      <w:szCs w:val="21"/>
      <w:lang w:val="en-US" w:eastAsia="zh-CN" w:bidi="ar-SA"/>
    </w:rPr>
  </w:style>
  <w:style w:type="table" w:customStyle="1" w:styleId="100">
    <w:name w:val="网格型1"/>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1">
    <w:name w:val="列表段落1"/>
    <w:basedOn w:val="1"/>
    <w:qFormat/>
    <w:uiPriority w:val="34"/>
    <w:pPr>
      <w:widowControl/>
      <w:adjustRightInd/>
      <w:spacing w:line="240" w:lineRule="auto"/>
      <w:ind w:firstLine="420" w:firstLineChars="200"/>
    </w:pPr>
    <w:rPr>
      <w:rFonts w:ascii="Calibri" w:hAnsi="Calibri" w:cs="Calibri"/>
      <w:sz w:val="21"/>
    </w:rPr>
  </w:style>
  <w:style w:type="paragraph" w:customStyle="1" w:styleId="102">
    <w:name w:val="m1"/>
    <w:basedOn w:val="1"/>
    <w:qFormat/>
    <w:uiPriority w:val="0"/>
    <w:pPr>
      <w:widowControl/>
      <w:autoSpaceDE w:val="0"/>
      <w:autoSpaceDN w:val="0"/>
      <w:spacing w:before="240" w:line="240" w:lineRule="auto"/>
      <w:ind w:firstLine="720"/>
    </w:pPr>
    <w:rPr>
      <w:szCs w:val="24"/>
      <w:lang w:eastAsia="en-US"/>
    </w:rPr>
  </w:style>
  <w:style w:type="paragraph" w:customStyle="1" w:styleId="103">
    <w:name w:val="修订2"/>
    <w:hidden/>
    <w:unhideWhenUsed/>
    <w:qFormat/>
    <w:uiPriority w:val="99"/>
    <w:rPr>
      <w:rFonts w:asciiTheme="minorEastAsia" w:hAnsiTheme="minorHAnsi" w:eastAsiaTheme="minorEastAsia" w:cstheme="minorBidi"/>
      <w:kern w:val="2"/>
      <w:sz w:val="24"/>
      <w:szCs w:val="21"/>
      <w:lang w:val="en-US" w:eastAsia="zh-CN" w:bidi="ar-SA"/>
    </w:rPr>
  </w:style>
  <w:style w:type="paragraph" w:customStyle="1" w:styleId="104">
    <w:name w:val="修订3"/>
    <w:hidden/>
    <w:unhideWhenUsed/>
    <w:qFormat/>
    <w:uiPriority w:val="99"/>
    <w:rPr>
      <w:rFonts w:asciiTheme="minorEastAsia" w:hAnsiTheme="minorHAnsi" w:eastAsiaTheme="minorEastAsia" w:cstheme="minorBidi"/>
      <w:kern w:val="2"/>
      <w:sz w:val="24"/>
      <w:szCs w:val="21"/>
      <w:lang w:val="en-US" w:eastAsia="zh-CN" w:bidi="ar-SA"/>
    </w:rPr>
  </w:style>
  <w:style w:type="paragraph" w:customStyle="1" w:styleId="105">
    <w:name w:val="5正文"/>
    <w:basedOn w:val="1"/>
    <w:qFormat/>
    <w:uiPriority w:val="0"/>
    <w:pPr>
      <w:adjustRightInd/>
      <w:spacing w:line="360" w:lineRule="auto"/>
      <w:ind w:firstLine="480" w:firstLineChars="200"/>
    </w:pPr>
    <w:rPr>
      <w:rFonts w:ascii="宋体" w:hAnsi="宋体"/>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3D7AC6-E513-413C-B08B-2EA48E859ABB}">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84</Pages>
  <Words>4580</Words>
  <Characters>4975</Characters>
  <Lines>433</Lines>
  <Paragraphs>122</Paragraphs>
  <TotalTime>10</TotalTime>
  <ScaleCrop>false</ScaleCrop>
  <LinksUpToDate>false</LinksUpToDate>
  <CharactersWithSpaces>5021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2026-09-04T07:57:00Z</dcterms:created>
  <dc:creator>黄翰生(Huang Hansheng 中化商务)</dc:creator>
  <cp:lastModifiedBy>LAN</cp:lastModifiedBy>
  <dcterms:modified xsi:type="dcterms:W3CDTF">2026-09-22T06:29:25Z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eyJoZGlkIjoiOWRiZDQ5MzM2MjYyYzBjNThmYTgwZGY2YmE5YzM3NGMiLCJ1c2VySWQiOiI0MTk4NzUzMjQifQ==</vt:lpwstr>
  </property>
  <property fmtid="{D5CDD505-2E9C-101B-9397-08002B2CF9AE}" pid="3" name="KSOProductBuildVer">
    <vt:lpwstr>2052-12.1.0.28505</vt:lpwstr>
  </property>
  <property fmtid="{D5CDD505-2E9C-101B-9397-08002B2CF9AE}" pid="4" name="ICV">
    <vt:lpwstr>9E6B1F8E8CE540AD9B8EDA5CE66E5C09_13</vt:lpwstr>
  </property>
</Properties>
</file>