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pStyle w:val="4"/>
        <w:tabs>
          <w:tab w:val="left" w:pos="0"/>
          <w:tab w:val="left" w:pos="3165"/>
          <w:tab w:val="center" w:pos="4153"/>
        </w:tabs>
        <w:autoSpaceDE w:val="0"/>
        <w:autoSpaceDN w:val="0"/>
        <w:adjustRightInd w:val="0"/>
        <w:spacing w:before="0" w:after="0" w:line="360" w:lineRule="auto"/>
        <w:jc w:val="center"/>
        <w:rPr>
          <w:rFonts w:hint="eastAsia" w:ascii="宋体" w:hAnsi="宋体" w:eastAsia="宋体" w:cs="宋体"/>
          <w:sz w:val="28"/>
          <w:szCs w:val="28"/>
        </w:rPr>
      </w:pPr>
      <w:bookmarkStart w:id="0" w:name="_Toc28359001"/>
      <w:bookmarkStart w:id="1" w:name="_Toc35393789"/>
      <w:r>
        <w:rPr>
          <w:rFonts w:hint="eastAsia" w:ascii="宋体" w:hAnsi="宋体" w:eastAsia="宋体" w:cs="宋体"/>
          <w:sz w:val="28"/>
          <w:szCs w:val="28"/>
        </w:rPr>
        <w:t>招标公告</w:t>
      </w:r>
      <w:bookmarkEnd w:id="0"/>
      <w:bookmarkEnd w:id="1"/>
    </w:p>
    <w:p>
      <w:pPr>
        <w:pageBreakBefore w:val="0"/>
        <w:pBdr>
          <w:top w:val="single" w:color="auto" w:sz="4" w:space="1"/>
          <w:left w:val="single" w:color="auto" w:sz="4" w:space="4"/>
          <w:bottom w:val="single" w:color="auto" w:sz="4" w:space="1"/>
          <w:right w:val="single" w:color="auto" w:sz="4" w:space="4"/>
        </w:pBdr>
        <w:kinsoku/>
        <w:wordWrap/>
        <w:overflowPunct/>
        <w:topLinePunct w:val="0"/>
        <w:autoSpaceDE/>
        <w:autoSpaceDN/>
        <w:bidi w:val="0"/>
        <w:snapToGrid/>
        <w:spacing w:line="360" w:lineRule="auto"/>
        <w:ind w:right="0" w:rightChars="0" w:firstLine="480" w:firstLineChars="200"/>
        <w:rPr>
          <w:rFonts w:hint="eastAsia" w:ascii="宋体" w:hAnsi="宋体" w:eastAsia="宋体" w:cs="宋体"/>
          <w:sz w:val="24"/>
          <w:szCs w:val="24"/>
          <w:highlight w:val="none"/>
        </w:rPr>
      </w:pPr>
      <w:r>
        <w:rPr>
          <w:rFonts w:hint="eastAsia" w:ascii="宋体" w:hAnsi="宋体" w:eastAsia="宋体" w:cs="宋体"/>
          <w:sz w:val="24"/>
          <w:szCs w:val="24"/>
        </w:rPr>
        <w:t>项目概况</w:t>
      </w:r>
    </w:p>
    <w:p>
      <w:pPr>
        <w:pageBreakBefore w:val="0"/>
        <w:pBdr>
          <w:top w:val="single" w:color="auto" w:sz="4" w:space="1"/>
          <w:left w:val="single" w:color="auto" w:sz="4" w:space="4"/>
          <w:bottom w:val="single" w:color="auto" w:sz="4" w:space="1"/>
          <w:right w:val="single" w:color="auto" w:sz="4" w:space="4"/>
        </w:pBdr>
        <w:kinsoku/>
        <w:wordWrap/>
        <w:overflowPunct/>
        <w:topLinePunct w:val="0"/>
        <w:autoSpaceDE/>
        <w:autoSpaceDN/>
        <w:bidi w:val="0"/>
        <w:snapToGrid/>
        <w:spacing w:line="360" w:lineRule="auto"/>
        <w:ind w:right="0" w:rightChars="0" w:firstLine="480" w:firstLineChars="200"/>
        <w:rPr>
          <w:rFonts w:hint="eastAsia" w:ascii="宋体" w:hAnsi="宋体" w:eastAsia="宋体" w:cs="宋体"/>
          <w:sz w:val="24"/>
          <w:szCs w:val="24"/>
          <w:highlight w:val="none"/>
          <w:u w:val="none"/>
        </w:rPr>
      </w:pPr>
      <w:r>
        <w:rPr>
          <w:rFonts w:hint="eastAsia" w:ascii="宋体" w:hAnsi="宋体" w:eastAsia="宋体" w:cs="宋体"/>
          <w:sz w:val="24"/>
          <w:szCs w:val="24"/>
          <w:highlight w:val="none"/>
          <w:u w:val="single"/>
        </w:rPr>
        <w:t>2024年区属医疗卫生机构成本核算服务</w:t>
      </w:r>
      <w:r>
        <w:rPr>
          <w:rFonts w:hint="eastAsia" w:ascii="宋体" w:hAnsi="宋体" w:eastAsia="宋体" w:cs="宋体"/>
          <w:sz w:val="24"/>
          <w:szCs w:val="24"/>
          <w:highlight w:val="none"/>
          <w:u w:val="none"/>
        </w:rPr>
        <w:t>的潜在投标人应在</w:t>
      </w:r>
      <w:r>
        <w:rPr>
          <w:rFonts w:hint="eastAsia" w:ascii="宋体" w:hAnsi="宋体" w:eastAsia="宋体" w:cs="宋体"/>
          <w:sz w:val="24"/>
          <w:szCs w:val="24"/>
          <w:highlight w:val="none"/>
          <w:u w:val="none"/>
          <w:lang w:val="en-US" w:eastAsia="zh-CN"/>
        </w:rPr>
        <w:t xml:space="preserve"> </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fldChar w:fldCharType="begin"/>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instrText xml:space="preserve"> HYPERLINK "http://zbcg-bjzc.zhongcy.cn/bjczj-portal-site/index.html#/home获取招标文件，并于2021年9月" </w:instrTex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fldChar w:fldCharType="separate"/>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http://zbcg-bjzc.zhongcy.com/bjczj-portal-site/index.html#/home</w:t>
      </w:r>
      <w:r>
        <w:rPr>
          <w:rStyle w:val="14"/>
          <w:rFonts w:hint="eastAsia" w:ascii="宋体" w:hAnsi="宋体" w:eastAsia="宋体" w:cs="宋体"/>
          <w:color w:val="000000" w:themeColor="text1"/>
          <w:sz w:val="24"/>
          <w:szCs w:val="24"/>
          <w:highlight w:val="none"/>
          <w:u w:val="none"/>
          <w14:textFill>
            <w14:solidFill>
              <w14:schemeClr w14:val="tx1"/>
            </w14:solidFill>
          </w14:textFill>
        </w:rPr>
        <w:t>获取招标文件，并于</w:t>
      </w:r>
      <w:r>
        <w:rPr>
          <w:rStyle w:val="14"/>
          <w:rFonts w:hint="eastAsia" w:ascii="宋体" w:hAnsi="宋体" w:eastAsia="宋体" w:cs="宋体"/>
          <w:color w:val="000000" w:themeColor="text1"/>
          <w:sz w:val="24"/>
          <w:szCs w:val="24"/>
          <w:highlight w:val="none"/>
          <w:u w:val="none"/>
          <w:lang w:eastAsia="zh-CN"/>
          <w14:textFill>
            <w14:solidFill>
              <w14:schemeClr w14:val="tx1"/>
            </w14:solidFill>
          </w14:textFill>
        </w:rPr>
        <w:t>202</w:t>
      </w:r>
      <w:r>
        <w:rPr>
          <w:rStyle w:val="14"/>
          <w:rFonts w:hint="eastAsia" w:ascii="宋体" w:hAnsi="宋体" w:cs="宋体"/>
          <w:color w:val="000000" w:themeColor="text1"/>
          <w:sz w:val="24"/>
          <w:szCs w:val="24"/>
          <w:highlight w:val="none"/>
          <w:u w:val="none"/>
          <w:lang w:val="en-US" w:eastAsia="zh-CN"/>
          <w14:textFill>
            <w14:solidFill>
              <w14:schemeClr w14:val="tx1"/>
            </w14:solidFill>
          </w14:textFill>
        </w:rPr>
        <w:t>4</w:t>
      </w:r>
      <w:r>
        <w:rPr>
          <w:rStyle w:val="14"/>
          <w:rFonts w:hint="eastAsia" w:ascii="宋体" w:hAnsi="宋体" w:eastAsia="宋体" w:cs="宋体"/>
          <w:bCs/>
          <w:color w:val="000000" w:themeColor="text1"/>
          <w:sz w:val="24"/>
          <w:szCs w:val="24"/>
          <w:highlight w:val="none"/>
          <w:u w:val="none"/>
          <w14:textFill>
            <w14:solidFill>
              <w14:schemeClr w14:val="tx1"/>
            </w14:solidFill>
          </w14:textFill>
        </w:rPr>
        <w:t>年</w:t>
      </w:r>
      <w:r>
        <w:rPr>
          <w:rStyle w:val="14"/>
          <w:rFonts w:hint="eastAsia" w:ascii="宋体" w:hAnsi="宋体" w:cs="宋体"/>
          <w:bCs/>
          <w:color w:val="000000" w:themeColor="text1"/>
          <w:sz w:val="24"/>
          <w:szCs w:val="24"/>
          <w:highlight w:val="none"/>
          <w:u w:val="none"/>
          <w:lang w:val="en-US" w:eastAsia="zh-CN"/>
          <w14:textFill>
            <w14:solidFill>
              <w14:schemeClr w14:val="tx1"/>
            </w14:solidFill>
          </w14:textFill>
        </w:rPr>
        <w:t>5</w:t>
      </w:r>
      <w:r>
        <w:rPr>
          <w:rStyle w:val="14"/>
          <w:rFonts w:hint="eastAsia" w:ascii="宋体" w:hAnsi="宋体" w:eastAsia="宋体" w:cs="宋体"/>
          <w:bCs/>
          <w:color w:val="000000" w:themeColor="text1"/>
          <w:sz w:val="24"/>
          <w:szCs w:val="24"/>
          <w:highlight w:val="none"/>
          <w:u w:val="none"/>
          <w14:textFill>
            <w14:solidFill>
              <w14:schemeClr w14:val="tx1"/>
            </w14:solidFill>
          </w14:textFill>
        </w:rPr>
        <w:t>月</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fldChar w:fldCharType="end"/>
      </w:r>
      <w:r>
        <w:rPr>
          <w:rFonts w:hint="eastAsia" w:ascii="宋体" w:hAnsi="宋体" w:cs="宋体"/>
          <w:bCs/>
          <w:color w:val="000000" w:themeColor="text1"/>
          <w:sz w:val="24"/>
          <w:szCs w:val="24"/>
          <w:highlight w:val="none"/>
          <w:u w:val="none"/>
          <w:lang w:val="en-US" w:eastAsia="zh-CN"/>
          <w14:textFill>
            <w14:solidFill>
              <w14:schemeClr w14:val="tx1"/>
            </w14:solidFill>
          </w14:textFill>
        </w:rPr>
        <w:t>8</w:t>
      </w:r>
      <w:r>
        <w:rPr>
          <w:rFonts w:hint="eastAsia" w:ascii="宋体" w:hAnsi="宋体" w:eastAsia="宋体" w:cs="宋体"/>
          <w:bCs/>
          <w:sz w:val="24"/>
          <w:szCs w:val="24"/>
          <w:highlight w:val="none"/>
          <w:u w:val="none"/>
        </w:rPr>
        <w:t>日</w:t>
      </w:r>
      <w:r>
        <w:rPr>
          <w:rFonts w:hint="eastAsia" w:ascii="宋体" w:hAnsi="宋体" w:cs="宋体"/>
          <w:bCs/>
          <w:sz w:val="24"/>
          <w:szCs w:val="24"/>
          <w:highlight w:val="none"/>
          <w:u w:val="none"/>
          <w:lang w:val="en-US" w:eastAsia="zh-CN"/>
        </w:rPr>
        <w:t>13</w:t>
      </w:r>
      <w:r>
        <w:rPr>
          <w:rFonts w:hint="eastAsia" w:ascii="宋体" w:hAnsi="宋体" w:eastAsia="宋体" w:cs="宋体"/>
          <w:bCs/>
          <w:sz w:val="24"/>
          <w:szCs w:val="24"/>
          <w:highlight w:val="none"/>
          <w:u w:val="none"/>
          <w:lang w:val="en-US" w:eastAsia="zh-CN"/>
        </w:rPr>
        <w:t>时30</w:t>
      </w:r>
      <w:r>
        <w:rPr>
          <w:rFonts w:hint="eastAsia" w:ascii="宋体" w:hAnsi="宋体" w:eastAsia="宋体" w:cs="宋体"/>
          <w:bCs/>
          <w:sz w:val="24"/>
          <w:szCs w:val="24"/>
          <w:highlight w:val="none"/>
          <w:u w:val="none"/>
        </w:rPr>
        <w:t>分（北京时间）前递交投标文件</w:t>
      </w:r>
      <w:r>
        <w:rPr>
          <w:rFonts w:hint="eastAsia" w:ascii="宋体" w:hAnsi="宋体" w:eastAsia="宋体" w:cs="宋体"/>
          <w:sz w:val="24"/>
          <w:szCs w:val="24"/>
          <w:highlight w:val="none"/>
          <w:u w:val="none"/>
        </w:rPr>
        <w:t>。</w:t>
      </w:r>
    </w:p>
    <w:p>
      <w:pPr>
        <w:pageBreakBefore w:val="0"/>
        <w:kinsoku/>
        <w:wordWrap/>
        <w:overflowPunct/>
        <w:topLinePunct w:val="0"/>
        <w:autoSpaceDE/>
        <w:autoSpaceDN/>
        <w:bidi w:val="0"/>
        <w:snapToGrid/>
        <w:spacing w:line="360" w:lineRule="auto"/>
        <w:ind w:right="0" w:rightChars="0"/>
        <w:rPr>
          <w:rFonts w:hint="eastAsia" w:ascii="宋体" w:hAnsi="宋体" w:eastAsia="宋体" w:cs="宋体"/>
          <w:sz w:val="24"/>
          <w:szCs w:val="24"/>
          <w:highlight w:val="none"/>
        </w:rPr>
      </w:pPr>
    </w:p>
    <w:p>
      <w:pPr>
        <w:pStyle w:val="5"/>
        <w:spacing w:before="0" w:line="360" w:lineRule="auto"/>
        <w:jc w:val="left"/>
        <w:rPr>
          <w:rFonts w:ascii="Times New Roman" w:hAnsi="Times New Roman" w:eastAsia="宋体"/>
          <w:sz w:val="24"/>
          <w:szCs w:val="24"/>
        </w:rPr>
      </w:pPr>
      <w:bookmarkStart w:id="2" w:name="_Toc35393790"/>
      <w:bookmarkStart w:id="3" w:name="_Toc28359002"/>
      <w:bookmarkStart w:id="4" w:name="_Toc28359079"/>
      <w:bookmarkStart w:id="5" w:name="_Toc35393621"/>
      <w:bookmarkStart w:id="6" w:name="_Hlk24379207"/>
      <w:r>
        <w:rPr>
          <w:rFonts w:ascii="Times New Roman" w:hAnsi="Times New Roman" w:eastAsia="宋体"/>
          <w:sz w:val="24"/>
          <w:szCs w:val="24"/>
        </w:rPr>
        <w:t>一、项目基本情况</w:t>
      </w:r>
      <w:bookmarkEnd w:id="2"/>
      <w:bookmarkEnd w:id="3"/>
      <w:bookmarkEnd w:id="4"/>
      <w:bookmarkEnd w:id="5"/>
    </w:p>
    <w:p>
      <w:pPr>
        <w:spacing w:line="360" w:lineRule="auto"/>
        <w:ind w:firstLine="480" w:firstLineChars="200"/>
        <w:rPr>
          <w:sz w:val="24"/>
          <w:highlight w:val="none"/>
        </w:rPr>
      </w:pPr>
      <w:r>
        <w:rPr>
          <w:sz w:val="24"/>
          <w:highlight w:val="none"/>
        </w:rPr>
        <w:t>1.项目编号：</w:t>
      </w:r>
      <w:r>
        <w:rPr>
          <w:rFonts w:hint="eastAsia"/>
          <w:sz w:val="24"/>
          <w:highlight w:val="none"/>
          <w:lang w:eastAsia="zh-CN"/>
        </w:rPr>
        <w:t>0686-2411QI030780Z</w:t>
      </w:r>
      <w:r>
        <w:rPr>
          <w:rFonts w:hint="eastAsia"/>
          <w:sz w:val="24"/>
          <w:highlight w:val="none"/>
        </w:rPr>
        <w:t xml:space="preserve"> </w:t>
      </w:r>
    </w:p>
    <w:p>
      <w:pPr>
        <w:spacing w:line="360" w:lineRule="auto"/>
        <w:ind w:left="1919" w:leftChars="228" w:hanging="1440" w:hangingChars="600"/>
        <w:rPr>
          <w:rFonts w:hint="eastAsia" w:eastAsia="宋体"/>
          <w:sz w:val="24"/>
          <w:lang w:eastAsia="zh-CN"/>
        </w:rPr>
      </w:pPr>
      <w:r>
        <w:rPr>
          <w:sz w:val="24"/>
        </w:rPr>
        <w:t>2.项目名称：</w:t>
      </w:r>
      <w:bookmarkEnd w:id="6"/>
      <w:r>
        <w:rPr>
          <w:rFonts w:hint="eastAsia"/>
          <w:sz w:val="24"/>
          <w:lang w:eastAsia="zh-CN"/>
        </w:rPr>
        <w:t>2024年区属医疗卫生机构成本核算服务</w:t>
      </w:r>
    </w:p>
    <w:p>
      <w:pPr>
        <w:spacing w:line="360" w:lineRule="auto"/>
        <w:ind w:firstLine="480" w:firstLineChars="200"/>
        <w:rPr>
          <w:sz w:val="24"/>
        </w:rPr>
      </w:pPr>
      <w:r>
        <w:rPr>
          <w:sz w:val="24"/>
        </w:rPr>
        <w:t>3.项目预算金额：</w:t>
      </w:r>
      <w:r>
        <w:rPr>
          <w:rFonts w:hint="eastAsia"/>
          <w:sz w:val="24"/>
          <w:lang w:val="en-US" w:eastAsia="zh-CN"/>
        </w:rPr>
        <w:t>144</w:t>
      </w:r>
      <w:r>
        <w:rPr>
          <w:sz w:val="24"/>
        </w:rPr>
        <w:t>万元</w:t>
      </w:r>
    </w:p>
    <w:p>
      <w:pPr>
        <w:spacing w:line="360" w:lineRule="auto"/>
        <w:ind w:firstLine="480" w:firstLineChars="200"/>
        <w:rPr>
          <w:sz w:val="24"/>
        </w:rPr>
      </w:pPr>
      <w:r>
        <w:rPr>
          <w:sz w:val="24"/>
        </w:rPr>
        <w:t>4.采购需求：</w:t>
      </w:r>
    </w:p>
    <w:tbl>
      <w:tblPr>
        <w:tblStyle w:val="12"/>
        <w:tblW w:w="94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7"/>
        <w:gridCol w:w="1185"/>
        <w:gridCol w:w="1905"/>
        <w:gridCol w:w="1447"/>
        <w:gridCol w:w="43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537" w:type="dxa"/>
            <w:vAlign w:val="center"/>
          </w:tcPr>
          <w:p>
            <w:pPr>
              <w:jc w:val="center"/>
              <w:rPr>
                <w:rFonts w:ascii="Times New Roman" w:hAnsi="Times New Roman" w:eastAsia="宋体" w:cs="Times New Roman"/>
                <w:b/>
                <w:sz w:val="24"/>
              </w:rPr>
            </w:pPr>
            <w:r>
              <w:rPr>
                <w:rFonts w:ascii="Times New Roman" w:hAnsi="Times New Roman" w:eastAsia="宋体" w:cs="Times New Roman"/>
                <w:b/>
                <w:sz w:val="24"/>
              </w:rPr>
              <w:t>包号</w:t>
            </w:r>
          </w:p>
        </w:tc>
        <w:tc>
          <w:tcPr>
            <w:tcW w:w="1185" w:type="dxa"/>
            <w:vAlign w:val="center"/>
          </w:tcPr>
          <w:p>
            <w:pPr>
              <w:jc w:val="center"/>
              <w:rPr>
                <w:rFonts w:ascii="Times New Roman" w:hAnsi="Times New Roman" w:eastAsia="宋体" w:cs="Times New Roman"/>
                <w:b/>
                <w:kern w:val="2"/>
                <w:sz w:val="24"/>
                <w:szCs w:val="24"/>
                <w:lang w:val="en-US" w:eastAsia="zh-CN" w:bidi="ar-SA"/>
              </w:rPr>
            </w:pPr>
            <w:r>
              <w:rPr>
                <w:rFonts w:hint="eastAsia" w:ascii="Times New Roman" w:hAnsi="Times New Roman" w:eastAsia="宋体" w:cs="Times New Roman"/>
                <w:b/>
                <w:sz w:val="24"/>
              </w:rPr>
              <w:t>标的名称</w:t>
            </w:r>
          </w:p>
        </w:tc>
        <w:tc>
          <w:tcPr>
            <w:tcW w:w="1905" w:type="dxa"/>
            <w:vAlign w:val="center"/>
          </w:tcPr>
          <w:p>
            <w:pPr>
              <w:jc w:val="center"/>
              <w:rPr>
                <w:rFonts w:hint="eastAsia" w:ascii="Times New Roman" w:hAnsi="Times New Roman" w:eastAsia="宋体" w:cs="Times New Roman"/>
                <w:b/>
                <w:kern w:val="2"/>
                <w:sz w:val="24"/>
                <w:szCs w:val="24"/>
                <w:lang w:val="en-US" w:eastAsia="zh-CN" w:bidi="ar-SA"/>
              </w:rPr>
            </w:pPr>
            <w:r>
              <w:rPr>
                <w:rFonts w:hint="eastAsia" w:ascii="Times New Roman" w:hAnsi="Times New Roman" w:eastAsia="宋体" w:cs="Times New Roman"/>
                <w:b/>
                <w:sz w:val="24"/>
                <w:lang w:eastAsia="zh-CN"/>
              </w:rPr>
              <w:t>采购包</w:t>
            </w:r>
            <w:r>
              <w:rPr>
                <w:rFonts w:hint="eastAsia" w:ascii="Times New Roman" w:hAnsi="Times New Roman" w:eastAsia="宋体" w:cs="Times New Roman"/>
                <w:b/>
                <w:sz w:val="24"/>
              </w:rPr>
              <w:t>预算金额</w:t>
            </w:r>
          </w:p>
        </w:tc>
        <w:tc>
          <w:tcPr>
            <w:tcW w:w="1447" w:type="dxa"/>
            <w:vAlign w:val="center"/>
          </w:tcPr>
          <w:p>
            <w:pPr>
              <w:jc w:val="center"/>
              <w:rPr>
                <w:rFonts w:hint="eastAsia" w:ascii="Times New Roman" w:hAnsi="Times New Roman" w:eastAsia="宋体" w:cs="Times New Roman"/>
                <w:b/>
                <w:sz w:val="24"/>
                <w:lang w:eastAsia="zh-CN"/>
              </w:rPr>
            </w:pPr>
            <w:r>
              <w:rPr>
                <w:rFonts w:hint="eastAsia" w:ascii="Times New Roman" w:hAnsi="Times New Roman" w:eastAsia="宋体" w:cs="Times New Roman"/>
                <w:b/>
                <w:sz w:val="24"/>
                <w:lang w:eastAsia="zh-CN"/>
              </w:rPr>
              <w:t>服务期限</w:t>
            </w:r>
          </w:p>
        </w:tc>
        <w:tc>
          <w:tcPr>
            <w:tcW w:w="4340" w:type="dxa"/>
            <w:vAlign w:val="center"/>
          </w:tcPr>
          <w:p>
            <w:pPr>
              <w:jc w:val="center"/>
              <w:rPr>
                <w:rFonts w:ascii="Times New Roman" w:hAnsi="Times New Roman" w:eastAsia="宋体" w:cs="Times New Roman"/>
                <w:b/>
                <w:sz w:val="24"/>
              </w:rPr>
            </w:pPr>
            <w:r>
              <w:rPr>
                <w:rFonts w:ascii="Times New Roman" w:hAnsi="Times New Roman" w:eastAsia="宋体" w:cs="Times New Roman"/>
                <w:b/>
                <w:sz w:val="24"/>
              </w:rPr>
              <w:t>简要技术需求或服务要求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9" w:hRule="atLeast"/>
          <w:jc w:val="center"/>
        </w:trPr>
        <w:tc>
          <w:tcPr>
            <w:tcW w:w="537" w:type="dxa"/>
            <w:vAlign w:val="center"/>
          </w:tcPr>
          <w:p>
            <w:pPr>
              <w:widowControl/>
              <w:jc w:val="center"/>
              <w:textAlignment w:val="center"/>
              <w:rPr>
                <w:rFonts w:ascii="宋体" w:hAnsi="宋体" w:eastAsia="宋体" w:cs="宋体"/>
                <w:bCs/>
                <w:sz w:val="24"/>
              </w:rPr>
            </w:pPr>
            <w:r>
              <w:rPr>
                <w:rFonts w:hint="eastAsia" w:ascii="宋体" w:hAnsi="宋体" w:eastAsia="宋体" w:cs="宋体"/>
                <w:kern w:val="0"/>
                <w:sz w:val="24"/>
                <w:lang w:val="en-US" w:eastAsia="zh-CN"/>
              </w:rPr>
              <w:t>0</w:t>
            </w:r>
            <w:r>
              <w:rPr>
                <w:rFonts w:hint="eastAsia" w:ascii="宋体" w:hAnsi="宋体" w:eastAsia="宋体" w:cs="宋体"/>
                <w:kern w:val="0"/>
                <w:sz w:val="24"/>
              </w:rPr>
              <w:t>1</w:t>
            </w:r>
          </w:p>
        </w:tc>
        <w:tc>
          <w:tcPr>
            <w:tcW w:w="1185" w:type="dxa"/>
            <w:vAlign w:val="center"/>
          </w:tcPr>
          <w:p>
            <w:pPr>
              <w:widowControl/>
              <w:jc w:val="center"/>
              <w:textAlignment w:val="center"/>
              <w:rPr>
                <w:rFonts w:hint="eastAsia" w:ascii="宋体" w:hAnsi="宋体" w:eastAsia="宋体" w:cs="宋体"/>
                <w:bCs/>
                <w:kern w:val="2"/>
                <w:sz w:val="24"/>
                <w:szCs w:val="24"/>
                <w:lang w:val="en-US" w:eastAsia="zh-CN" w:bidi="ar-SA"/>
              </w:rPr>
            </w:pPr>
            <w:r>
              <w:rPr>
                <w:rFonts w:hint="eastAsia" w:cs="Times New Roman"/>
                <w:sz w:val="24"/>
                <w:lang w:eastAsia="zh-CN"/>
              </w:rPr>
              <w:t>成本核算服务</w:t>
            </w:r>
          </w:p>
        </w:tc>
        <w:tc>
          <w:tcPr>
            <w:tcW w:w="1905" w:type="dxa"/>
            <w:vAlign w:val="center"/>
          </w:tcPr>
          <w:p>
            <w:pPr>
              <w:widowControl/>
              <w:jc w:val="center"/>
              <w:textAlignment w:val="center"/>
              <w:rPr>
                <w:rFonts w:hint="eastAsia" w:ascii="宋体" w:hAnsi="宋体" w:eastAsia="宋体" w:cs="宋体"/>
                <w:bCs/>
                <w:kern w:val="2"/>
                <w:sz w:val="24"/>
                <w:szCs w:val="24"/>
                <w:lang w:val="en-US" w:eastAsia="zh-CN" w:bidi="ar-SA"/>
              </w:rPr>
            </w:pPr>
            <w:r>
              <w:rPr>
                <w:rFonts w:hint="eastAsia" w:ascii="宋体" w:hAnsi="宋体" w:eastAsia="宋体" w:cs="宋体"/>
                <w:bCs/>
                <w:sz w:val="24"/>
                <w:highlight w:val="none"/>
                <w:lang w:val="en-US" w:eastAsia="zh-CN"/>
              </w:rPr>
              <w:t>1</w:t>
            </w:r>
            <w:r>
              <w:rPr>
                <w:rFonts w:hint="eastAsia" w:ascii="宋体" w:hAnsi="宋体" w:cs="宋体"/>
                <w:bCs/>
                <w:sz w:val="24"/>
                <w:highlight w:val="none"/>
                <w:lang w:val="en-US" w:eastAsia="zh-CN"/>
              </w:rPr>
              <w:t>44</w:t>
            </w:r>
            <w:r>
              <w:rPr>
                <w:rFonts w:hint="eastAsia" w:ascii="宋体" w:hAnsi="宋体" w:eastAsia="宋体" w:cs="宋体"/>
                <w:bCs/>
                <w:sz w:val="24"/>
                <w:highlight w:val="none"/>
                <w:lang w:val="en-US" w:eastAsia="zh-CN"/>
              </w:rPr>
              <w:t>万元</w:t>
            </w:r>
          </w:p>
        </w:tc>
        <w:tc>
          <w:tcPr>
            <w:tcW w:w="1447" w:type="dxa"/>
            <w:vAlign w:val="center"/>
          </w:tcPr>
          <w:p>
            <w:pPr>
              <w:widowControl/>
              <w:jc w:val="center"/>
              <w:textAlignment w:val="center"/>
              <w:rPr>
                <w:rFonts w:hint="default"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一年</w:t>
            </w:r>
          </w:p>
        </w:tc>
        <w:tc>
          <w:tcPr>
            <w:tcW w:w="4340" w:type="dxa"/>
            <w:vAlign w:val="center"/>
          </w:tcPr>
          <w:p>
            <w:pPr>
              <w:jc w:val="left"/>
              <w:rPr>
                <w:rFonts w:hint="default" w:ascii="Times New Roman" w:hAnsi="Times New Roman" w:eastAsia="宋体" w:cs="Times New Roman"/>
                <w:color w:val="auto"/>
                <w:kern w:val="0"/>
                <w:sz w:val="24"/>
                <w:highlight w:val="none"/>
                <w:lang w:val="en-US" w:eastAsia="zh-CN"/>
              </w:rPr>
            </w:pPr>
            <w:r>
              <w:rPr>
                <w:rFonts w:hint="eastAsia" w:ascii="Times New Roman" w:hAnsi="Times New Roman" w:eastAsia="宋体" w:cs="Times New Roman"/>
                <w:color w:val="auto"/>
                <w:kern w:val="0"/>
                <w:sz w:val="24"/>
                <w:highlight w:val="none"/>
                <w:lang w:eastAsia="zh-CN"/>
              </w:rPr>
              <w:t>为医疗机构收集整理、产生2024年度科室成本核算数据，并提供成本数据报告</w:t>
            </w:r>
          </w:p>
        </w:tc>
      </w:tr>
    </w:tbl>
    <w:p>
      <w:pPr>
        <w:pStyle w:val="15"/>
      </w:pPr>
    </w:p>
    <w:p>
      <w:pPr>
        <w:spacing w:line="360" w:lineRule="auto"/>
        <w:ind w:firstLine="480" w:firstLineChars="200"/>
        <w:rPr>
          <w:sz w:val="24"/>
        </w:rPr>
      </w:pPr>
      <w:r>
        <w:rPr>
          <w:rFonts w:hint="eastAsia"/>
          <w:sz w:val="24"/>
          <w:lang w:val="en-US" w:eastAsia="zh-CN"/>
        </w:rPr>
        <w:t>5</w:t>
      </w:r>
      <w:r>
        <w:rPr>
          <w:sz w:val="24"/>
        </w:rPr>
        <w:t>.本项目是否接受联合体投标：□是</w:t>
      </w:r>
      <w:r>
        <w:rPr>
          <w:b/>
          <w:color w:val="000000"/>
          <w:sz w:val="24"/>
        </w:rPr>
        <w:t>■</w:t>
      </w:r>
      <w:r>
        <w:rPr>
          <w:sz w:val="24"/>
        </w:rPr>
        <w:t>否。</w:t>
      </w:r>
    </w:p>
    <w:p>
      <w:pPr>
        <w:spacing w:line="360" w:lineRule="auto"/>
        <w:ind w:firstLine="480" w:firstLineChars="200"/>
        <w:rPr>
          <w:sz w:val="24"/>
        </w:rPr>
      </w:pPr>
    </w:p>
    <w:p>
      <w:pPr>
        <w:pStyle w:val="5"/>
        <w:spacing w:before="0" w:line="360" w:lineRule="auto"/>
        <w:jc w:val="left"/>
        <w:rPr>
          <w:rFonts w:ascii="Times New Roman" w:hAnsi="Times New Roman" w:eastAsia="宋体"/>
          <w:sz w:val="24"/>
          <w:szCs w:val="24"/>
        </w:rPr>
      </w:pPr>
      <w:bookmarkStart w:id="7" w:name="_Toc28359003"/>
      <w:bookmarkStart w:id="8" w:name="_Toc28359080"/>
      <w:bookmarkStart w:id="9" w:name="_Toc35393622"/>
      <w:bookmarkStart w:id="10" w:name="_Toc35393791"/>
      <w:r>
        <w:rPr>
          <w:rFonts w:ascii="Times New Roman" w:hAnsi="Times New Roman" w:eastAsia="宋体"/>
          <w:sz w:val="24"/>
          <w:szCs w:val="24"/>
        </w:rPr>
        <w:t>二、申请人的资格要求（须同时满足）</w:t>
      </w:r>
      <w:bookmarkEnd w:id="7"/>
      <w:bookmarkEnd w:id="8"/>
      <w:bookmarkEnd w:id="9"/>
      <w:bookmarkEnd w:id="10"/>
    </w:p>
    <w:p>
      <w:pPr>
        <w:spacing w:line="360" w:lineRule="auto"/>
        <w:ind w:firstLine="480" w:firstLineChars="200"/>
        <w:rPr>
          <w:rFonts w:ascii="Times New Roman" w:hAnsi="Times New Roman" w:eastAsia="宋体" w:cs="Times New Roman"/>
          <w:sz w:val="24"/>
        </w:rPr>
      </w:pPr>
      <w:bookmarkStart w:id="11" w:name="_Toc28359004"/>
      <w:bookmarkStart w:id="12" w:name="_Toc28359081"/>
      <w:r>
        <w:rPr>
          <w:rFonts w:ascii="Times New Roman" w:hAnsi="Times New Roman" w:eastAsia="宋体" w:cs="Times New Roman"/>
          <w:sz w:val="24"/>
        </w:rPr>
        <w:t>1.满足《中华人民共和国政府采购法》第二十二条规定；</w:t>
      </w:r>
    </w:p>
    <w:p>
      <w:pPr>
        <w:spacing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2.落实政府采购政策需满足的资格要求：</w:t>
      </w:r>
    </w:p>
    <w:p>
      <w:pPr>
        <w:spacing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2.1 中小企业政策</w:t>
      </w:r>
    </w:p>
    <w:p>
      <w:pPr>
        <w:spacing w:line="360" w:lineRule="auto"/>
        <w:ind w:firstLine="482" w:firstLineChars="200"/>
        <w:rPr>
          <w:rFonts w:ascii="Times New Roman" w:hAnsi="Times New Roman" w:eastAsia="宋体" w:cs="Times New Roman"/>
          <w:sz w:val="24"/>
          <w:highlight w:val="none"/>
        </w:rPr>
      </w:pPr>
      <w:r>
        <w:rPr>
          <w:rFonts w:ascii="Times New Roman" w:hAnsi="Times New Roman" w:eastAsia="宋体" w:cs="Times New Roman"/>
          <w:b/>
          <w:color w:val="000000"/>
          <w:sz w:val="24"/>
          <w:highlight w:val="none"/>
        </w:rPr>
        <w:t>■</w:t>
      </w:r>
      <w:r>
        <w:rPr>
          <w:rFonts w:hint="eastAsia" w:cs="Times New Roman"/>
          <w:sz w:val="24"/>
          <w:highlight w:val="none"/>
          <w:lang w:eastAsia="zh-CN"/>
        </w:rPr>
        <w:t>☑</w:t>
      </w:r>
      <w:r>
        <w:rPr>
          <w:rFonts w:ascii="Times New Roman" w:hAnsi="Times New Roman" w:eastAsia="宋体" w:cs="Times New Roman"/>
          <w:sz w:val="24"/>
          <w:highlight w:val="none"/>
        </w:rPr>
        <w:t>本项目不专门面向中小企业预留采购份额。</w:t>
      </w:r>
    </w:p>
    <w:p>
      <w:pPr>
        <w:spacing w:line="360" w:lineRule="auto"/>
        <w:ind w:firstLine="480" w:firstLineChars="200"/>
        <w:rPr>
          <w:rFonts w:hint="eastAsia" w:ascii="Times New Roman" w:hAnsi="Times New Roman" w:eastAsia="宋体" w:cs="Times New Roman"/>
          <w:sz w:val="24"/>
          <w:highlight w:val="none"/>
        </w:rPr>
      </w:pPr>
      <w:r>
        <w:rPr>
          <w:rFonts w:ascii="Times New Roman" w:hAnsi="Times New Roman" w:eastAsia="宋体" w:cs="Times New Roman"/>
          <w:sz w:val="24"/>
          <w:highlight w:val="none"/>
        </w:rPr>
        <w:t>□</w:t>
      </w:r>
      <w:r>
        <w:rPr>
          <w:rFonts w:hint="eastAsia" w:ascii="Times New Roman" w:hAnsi="Times New Roman" w:eastAsia="宋体" w:cs="Times New Roman"/>
          <w:sz w:val="24"/>
          <w:highlight w:val="none"/>
        </w:rPr>
        <w:t xml:space="preserve">本项目专门面向 </w:t>
      </w:r>
      <w:r>
        <w:rPr>
          <w:rFonts w:ascii="Times New Roman" w:hAnsi="Times New Roman" w:eastAsia="宋体" w:cs="Times New Roman"/>
          <w:sz w:val="24"/>
          <w:highlight w:val="none"/>
        </w:rPr>
        <w:t>□</w:t>
      </w:r>
      <w:r>
        <w:rPr>
          <w:rFonts w:hint="eastAsia" w:ascii="Times New Roman" w:hAnsi="Times New Roman" w:eastAsia="宋体" w:cs="Times New Roman"/>
          <w:sz w:val="24"/>
          <w:highlight w:val="none"/>
        </w:rPr>
        <w:t xml:space="preserve">中小 </w:t>
      </w:r>
      <w:r>
        <w:rPr>
          <w:rFonts w:ascii="Times New Roman" w:hAnsi="Times New Roman" w:eastAsia="宋体" w:cs="Times New Roman"/>
          <w:sz w:val="24"/>
          <w:highlight w:val="none"/>
        </w:rPr>
        <w:t>□</w:t>
      </w:r>
      <w:r>
        <w:rPr>
          <w:rFonts w:hint="eastAsia" w:ascii="Times New Roman" w:hAnsi="Times New Roman" w:eastAsia="宋体" w:cs="Times New Roman"/>
          <w:sz w:val="24"/>
          <w:highlight w:val="none"/>
        </w:rPr>
        <w:t>小微企业 采购。即：提供的货物全部由符合政策要求的小微企业制造、服务全部由符合政策要求的小微企业承接。</w:t>
      </w:r>
    </w:p>
    <w:p>
      <w:pPr>
        <w:spacing w:line="360" w:lineRule="auto"/>
        <w:ind w:firstLine="480" w:firstLineChars="200"/>
        <w:rPr>
          <w:rFonts w:ascii="Times New Roman" w:hAnsi="Times New Roman" w:eastAsia="宋体" w:cs="Times New Roman"/>
          <w:sz w:val="24"/>
          <w:highlight w:val="none"/>
        </w:rPr>
      </w:pPr>
      <w:r>
        <w:rPr>
          <w:rFonts w:ascii="Times New Roman" w:hAnsi="Times New Roman" w:eastAsia="宋体" w:cs="Times New Roman"/>
          <w:sz w:val="24"/>
          <w:highlight w:val="none"/>
        </w:rPr>
        <w:t>□</w:t>
      </w:r>
      <w:r>
        <w:rPr>
          <w:rFonts w:hint="eastAsia" w:ascii="Times New Roman" w:hAnsi="Times New Roman" w:eastAsia="宋体" w:cs="Times New Roman"/>
          <w:sz w:val="24"/>
          <w:highlight w:val="none"/>
        </w:rPr>
        <w:t>本项目预留部分采购项目预算专门面向中小企业采购。对于预留份额，提供的货物由符合政策要求的中小企业制造、服务由符合政策要求的中小企业承接。预留份额通过以下措施进行：__________________。</w:t>
      </w:r>
    </w:p>
    <w:p>
      <w:pPr>
        <w:spacing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2.2 其它落实政府采购政策的资格要求（如有）：</w:t>
      </w:r>
      <w:r>
        <w:rPr>
          <w:rFonts w:hint="eastAsia" w:ascii="Times New Roman" w:hAnsi="Times New Roman" w:eastAsia="宋体" w:cs="Times New Roman"/>
          <w:sz w:val="24"/>
        </w:rPr>
        <w:t>无。</w:t>
      </w:r>
    </w:p>
    <w:p>
      <w:pPr>
        <w:spacing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3.本项目的特定资格要求：</w:t>
      </w:r>
    </w:p>
    <w:p>
      <w:pPr>
        <w:tabs>
          <w:tab w:val="left" w:pos="900"/>
          <w:tab w:val="left" w:pos="1134"/>
          <w:tab w:val="left" w:pos="1589"/>
          <w:tab w:val="left" w:pos="5521"/>
        </w:tabs>
        <w:snapToGrid w:val="0"/>
        <w:spacing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 xml:space="preserve">3.1本项目是否接受分支机构参与投标：□是   </w:t>
      </w:r>
      <w:r>
        <w:rPr>
          <w:rFonts w:ascii="Times New Roman" w:hAnsi="Times New Roman" w:eastAsia="宋体" w:cs="Times New Roman"/>
          <w:b/>
          <w:color w:val="000000"/>
          <w:sz w:val="24"/>
        </w:rPr>
        <w:t>■</w:t>
      </w:r>
      <w:r>
        <w:rPr>
          <w:rFonts w:ascii="Times New Roman" w:hAnsi="Times New Roman" w:eastAsia="宋体" w:cs="Times New Roman"/>
          <w:sz w:val="24"/>
        </w:rPr>
        <w:t>否；</w:t>
      </w:r>
    </w:p>
    <w:p>
      <w:pPr>
        <w:tabs>
          <w:tab w:val="left" w:pos="900"/>
          <w:tab w:val="left" w:pos="1134"/>
          <w:tab w:val="left" w:pos="1589"/>
          <w:tab w:val="left" w:pos="5521"/>
        </w:tabs>
        <w:snapToGrid w:val="0"/>
        <w:spacing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3.2本项目是否属于政府购买服务：</w:t>
      </w:r>
    </w:p>
    <w:p>
      <w:pPr>
        <w:tabs>
          <w:tab w:val="left" w:pos="900"/>
          <w:tab w:val="left" w:pos="1134"/>
          <w:tab w:val="left" w:pos="1589"/>
          <w:tab w:val="left" w:pos="5521"/>
        </w:tabs>
        <w:snapToGrid w:val="0"/>
        <w:spacing w:line="360" w:lineRule="auto"/>
        <w:ind w:left="991" w:leftChars="472" w:firstLine="2"/>
        <w:rPr>
          <w:rFonts w:ascii="Times New Roman" w:hAnsi="Times New Roman" w:eastAsia="宋体" w:cs="Times New Roman"/>
          <w:sz w:val="24"/>
        </w:rPr>
      </w:pPr>
      <w:r>
        <w:rPr>
          <w:rFonts w:ascii="Times New Roman" w:hAnsi="Times New Roman" w:eastAsia="宋体" w:cs="Times New Roman"/>
          <w:b/>
          <w:color w:val="000000"/>
          <w:sz w:val="24"/>
        </w:rPr>
        <w:t>■</w:t>
      </w:r>
      <w:r>
        <w:rPr>
          <w:rFonts w:ascii="Times New Roman" w:hAnsi="Times New Roman" w:eastAsia="宋体" w:cs="Times New Roman"/>
          <w:sz w:val="24"/>
        </w:rPr>
        <w:t>否</w:t>
      </w:r>
    </w:p>
    <w:p>
      <w:pPr>
        <w:tabs>
          <w:tab w:val="left" w:pos="900"/>
          <w:tab w:val="left" w:pos="1134"/>
          <w:tab w:val="left" w:pos="1589"/>
          <w:tab w:val="left" w:pos="5521"/>
        </w:tabs>
        <w:snapToGrid w:val="0"/>
        <w:spacing w:line="360" w:lineRule="auto"/>
        <w:ind w:left="991" w:leftChars="472" w:firstLine="2"/>
        <w:rPr>
          <w:rFonts w:ascii="Times New Roman" w:hAnsi="Times New Roman" w:eastAsia="宋体" w:cs="Times New Roman"/>
          <w:sz w:val="24"/>
        </w:rPr>
      </w:pPr>
      <w:r>
        <w:rPr>
          <w:rFonts w:ascii="Times New Roman" w:hAnsi="Times New Roman" w:eastAsia="宋体" w:cs="Times New Roman"/>
          <w:sz w:val="24"/>
        </w:rPr>
        <w:t>□是，公益一类事业单位、使用事业编制且由财政拨款保障的群团组织，不得作为承接主体；</w:t>
      </w:r>
    </w:p>
    <w:p>
      <w:pPr>
        <w:spacing w:line="360" w:lineRule="auto"/>
        <w:ind w:firstLine="480" w:firstLineChars="200"/>
        <w:rPr>
          <w:rFonts w:hint="eastAsia" w:ascii="Times New Roman" w:hAnsi="Times New Roman" w:eastAsia="宋体" w:cs="Times New Roman"/>
          <w:sz w:val="24"/>
          <w:lang w:val="en-US" w:eastAsia="zh-CN"/>
        </w:rPr>
      </w:pPr>
      <w:r>
        <w:rPr>
          <w:rFonts w:ascii="Times New Roman" w:hAnsi="Times New Roman" w:eastAsia="宋体" w:cs="Times New Roman"/>
          <w:sz w:val="24"/>
        </w:rPr>
        <w:t>3.3其他特定资格要求：</w:t>
      </w:r>
      <w:r>
        <w:rPr>
          <w:rFonts w:hint="eastAsia" w:ascii="Times New Roman" w:hAnsi="Times New Roman" w:eastAsia="宋体" w:cs="Times New Roman"/>
          <w:sz w:val="24"/>
          <w:lang w:val="en-US" w:eastAsia="zh-CN"/>
        </w:rPr>
        <w:t>无。</w:t>
      </w:r>
    </w:p>
    <w:p>
      <w:pPr>
        <w:tabs>
          <w:tab w:val="left" w:pos="900"/>
          <w:tab w:val="left" w:pos="1134"/>
          <w:tab w:val="left" w:pos="1589"/>
          <w:tab w:val="left" w:pos="5521"/>
        </w:tabs>
        <w:snapToGrid w:val="0"/>
        <w:spacing w:line="360" w:lineRule="auto"/>
        <w:rPr>
          <w:rFonts w:hint="eastAsia"/>
          <w:sz w:val="24"/>
          <w:lang w:val="en-US" w:eastAsia="zh-CN"/>
        </w:rPr>
      </w:pPr>
    </w:p>
    <w:bookmarkEnd w:id="11"/>
    <w:bookmarkEnd w:id="12"/>
    <w:p>
      <w:pPr>
        <w:pStyle w:val="5"/>
        <w:widowControl/>
        <w:spacing w:before="0" w:line="360" w:lineRule="auto"/>
        <w:jc w:val="left"/>
        <w:rPr>
          <w:rFonts w:ascii="Times New Roman" w:hAnsi="Times New Roman" w:eastAsia="宋体"/>
          <w:sz w:val="24"/>
          <w:szCs w:val="24"/>
        </w:rPr>
      </w:pPr>
      <w:bookmarkStart w:id="13" w:name="_Toc35393623"/>
      <w:bookmarkStart w:id="14" w:name="_Toc35393792"/>
      <w:r>
        <w:rPr>
          <w:rFonts w:ascii="Times New Roman" w:hAnsi="Times New Roman" w:eastAsia="宋体"/>
          <w:sz w:val="24"/>
          <w:szCs w:val="24"/>
        </w:rPr>
        <w:t>三、获取招标文件</w:t>
      </w:r>
      <w:bookmarkEnd w:id="13"/>
      <w:bookmarkEnd w:id="14"/>
    </w:p>
    <w:p>
      <w:pPr>
        <w:adjustRightInd w:val="0"/>
        <w:snapToGrid w:val="0"/>
        <w:spacing w:line="360" w:lineRule="auto"/>
        <w:ind w:firstLine="480" w:firstLineChars="200"/>
        <w:rPr>
          <w:sz w:val="24"/>
          <w:highlight w:val="none"/>
          <w:lang w:bidi="ar"/>
        </w:rPr>
      </w:pPr>
      <w:r>
        <w:rPr>
          <w:sz w:val="24"/>
          <w:highlight w:val="none"/>
          <w:lang w:bidi="ar"/>
        </w:rPr>
        <w:t>1.时间：</w:t>
      </w:r>
      <w:r>
        <w:rPr>
          <w:rFonts w:hint="eastAsia"/>
          <w:sz w:val="24"/>
          <w:highlight w:val="none"/>
          <w:lang w:bidi="ar"/>
        </w:rPr>
        <w:t>202</w:t>
      </w:r>
      <w:r>
        <w:rPr>
          <w:rFonts w:hint="eastAsia"/>
          <w:sz w:val="24"/>
          <w:highlight w:val="none"/>
          <w:lang w:val="en-US" w:eastAsia="zh-CN" w:bidi="ar"/>
        </w:rPr>
        <w:t>4</w:t>
      </w:r>
      <w:r>
        <w:rPr>
          <w:sz w:val="24"/>
          <w:highlight w:val="none"/>
          <w:lang w:bidi="ar"/>
        </w:rPr>
        <w:t>年</w:t>
      </w:r>
      <w:r>
        <w:rPr>
          <w:rFonts w:hint="eastAsia"/>
          <w:sz w:val="24"/>
          <w:highlight w:val="none"/>
          <w:lang w:val="en-US" w:eastAsia="zh-CN" w:bidi="ar"/>
        </w:rPr>
        <w:t>4</w:t>
      </w:r>
      <w:r>
        <w:rPr>
          <w:sz w:val="24"/>
          <w:highlight w:val="none"/>
          <w:lang w:bidi="ar"/>
        </w:rPr>
        <w:t>月</w:t>
      </w:r>
      <w:r>
        <w:rPr>
          <w:rFonts w:hint="eastAsia"/>
          <w:sz w:val="24"/>
          <w:highlight w:val="none"/>
          <w:lang w:val="en-US" w:eastAsia="zh-CN" w:bidi="ar"/>
        </w:rPr>
        <w:t>16</w:t>
      </w:r>
      <w:r>
        <w:rPr>
          <w:sz w:val="24"/>
          <w:highlight w:val="none"/>
          <w:lang w:bidi="ar"/>
        </w:rPr>
        <w:t>日至</w:t>
      </w:r>
      <w:r>
        <w:rPr>
          <w:rFonts w:hint="eastAsia"/>
          <w:sz w:val="24"/>
          <w:highlight w:val="none"/>
          <w:lang w:bidi="ar"/>
        </w:rPr>
        <w:t>202</w:t>
      </w:r>
      <w:r>
        <w:rPr>
          <w:rFonts w:hint="eastAsia"/>
          <w:sz w:val="24"/>
          <w:highlight w:val="none"/>
          <w:lang w:val="en-US" w:eastAsia="zh-CN" w:bidi="ar"/>
        </w:rPr>
        <w:t>4</w:t>
      </w:r>
      <w:r>
        <w:rPr>
          <w:sz w:val="24"/>
          <w:highlight w:val="none"/>
          <w:lang w:bidi="ar"/>
        </w:rPr>
        <w:t>年</w:t>
      </w:r>
      <w:r>
        <w:rPr>
          <w:rFonts w:hint="eastAsia"/>
          <w:sz w:val="24"/>
          <w:highlight w:val="none"/>
          <w:lang w:val="en-US" w:eastAsia="zh-CN" w:bidi="ar"/>
        </w:rPr>
        <w:t>4</w:t>
      </w:r>
      <w:r>
        <w:rPr>
          <w:sz w:val="24"/>
          <w:highlight w:val="none"/>
          <w:lang w:bidi="ar"/>
        </w:rPr>
        <w:t>月</w:t>
      </w:r>
      <w:r>
        <w:rPr>
          <w:rFonts w:hint="eastAsia"/>
          <w:sz w:val="24"/>
          <w:highlight w:val="none"/>
          <w:lang w:val="en-US" w:eastAsia="zh-CN" w:bidi="ar"/>
        </w:rPr>
        <w:t>22</w:t>
      </w:r>
      <w:r>
        <w:rPr>
          <w:sz w:val="24"/>
          <w:highlight w:val="none"/>
          <w:lang w:bidi="ar"/>
        </w:rPr>
        <w:t>日，每天上午</w:t>
      </w:r>
      <w:r>
        <w:rPr>
          <w:rFonts w:hint="eastAsia"/>
          <w:sz w:val="24"/>
          <w:highlight w:val="none"/>
          <w:lang w:bidi="ar"/>
        </w:rPr>
        <w:t>8:30</w:t>
      </w:r>
      <w:r>
        <w:rPr>
          <w:sz w:val="24"/>
          <w:highlight w:val="none"/>
          <w:lang w:bidi="ar"/>
        </w:rPr>
        <w:t>至</w:t>
      </w:r>
      <w:r>
        <w:rPr>
          <w:rFonts w:hint="eastAsia"/>
          <w:sz w:val="24"/>
          <w:highlight w:val="none"/>
          <w:lang w:bidi="ar"/>
        </w:rPr>
        <w:t>12:00</w:t>
      </w:r>
      <w:r>
        <w:rPr>
          <w:sz w:val="24"/>
          <w:highlight w:val="none"/>
          <w:lang w:bidi="ar"/>
        </w:rPr>
        <w:t>，下午</w:t>
      </w:r>
      <w:r>
        <w:rPr>
          <w:rFonts w:hint="eastAsia"/>
          <w:sz w:val="24"/>
          <w:highlight w:val="none"/>
          <w:lang w:bidi="ar"/>
        </w:rPr>
        <w:t>12:00</w:t>
      </w:r>
      <w:r>
        <w:rPr>
          <w:sz w:val="24"/>
          <w:highlight w:val="none"/>
          <w:lang w:bidi="ar"/>
        </w:rPr>
        <w:t>至</w:t>
      </w:r>
      <w:r>
        <w:rPr>
          <w:rFonts w:hint="eastAsia"/>
          <w:sz w:val="24"/>
          <w:highlight w:val="none"/>
          <w:lang w:bidi="ar"/>
        </w:rPr>
        <w:t>16:30</w:t>
      </w:r>
      <w:r>
        <w:rPr>
          <w:sz w:val="24"/>
          <w:highlight w:val="none"/>
          <w:lang w:bidi="ar"/>
        </w:rPr>
        <w:t>（北京时间，法定节假日除外）。</w:t>
      </w:r>
    </w:p>
    <w:p>
      <w:pPr>
        <w:adjustRightInd w:val="0"/>
        <w:snapToGrid w:val="0"/>
        <w:spacing w:line="360" w:lineRule="auto"/>
        <w:ind w:firstLine="480" w:firstLineChars="200"/>
        <w:rPr>
          <w:sz w:val="24"/>
          <w:highlight w:val="none"/>
        </w:rPr>
      </w:pPr>
      <w:r>
        <w:rPr>
          <w:sz w:val="24"/>
          <w:highlight w:val="none"/>
          <w:lang w:bidi="ar"/>
        </w:rPr>
        <w:t>2.地点：北京市政府采购电子交易平台</w:t>
      </w:r>
    </w:p>
    <w:p>
      <w:pPr>
        <w:widowControl/>
        <w:adjustRightInd w:val="0"/>
        <w:snapToGrid w:val="0"/>
        <w:spacing w:line="360" w:lineRule="auto"/>
        <w:ind w:firstLine="480" w:firstLineChars="200"/>
        <w:jc w:val="left"/>
        <w:rPr>
          <w:sz w:val="24"/>
          <w:highlight w:val="none"/>
          <w:lang w:bidi="ar"/>
        </w:rPr>
      </w:pPr>
      <w:r>
        <w:rPr>
          <w:sz w:val="24"/>
          <w:highlight w:val="none"/>
          <w:lang w:bidi="ar"/>
        </w:rPr>
        <w:t>3.方式：供应商持CA数字认证证书登录北京市政府采购电子交易平台（http://zbcg-bjzc.zhongcy.com/bjczj-portal-site/index.html#/home）获取电子版招标文件。</w:t>
      </w:r>
    </w:p>
    <w:p>
      <w:pPr>
        <w:widowControl/>
        <w:adjustRightInd w:val="0"/>
        <w:snapToGrid w:val="0"/>
        <w:spacing w:line="360" w:lineRule="auto"/>
        <w:ind w:firstLine="480" w:firstLineChars="200"/>
        <w:jc w:val="left"/>
        <w:rPr>
          <w:sz w:val="24"/>
          <w:highlight w:val="none"/>
        </w:rPr>
      </w:pPr>
      <w:r>
        <w:rPr>
          <w:sz w:val="24"/>
          <w:highlight w:val="none"/>
          <w:lang w:bidi="ar"/>
        </w:rPr>
        <w:t>4.售价：0元。</w:t>
      </w:r>
    </w:p>
    <w:p>
      <w:pPr>
        <w:tabs>
          <w:tab w:val="left" w:pos="900"/>
          <w:tab w:val="left" w:pos="1980"/>
        </w:tabs>
        <w:snapToGrid w:val="0"/>
        <w:spacing w:line="360" w:lineRule="auto"/>
        <w:ind w:left="840"/>
        <w:rPr>
          <w:sz w:val="24"/>
          <w:highlight w:val="none"/>
        </w:rPr>
      </w:pPr>
    </w:p>
    <w:p>
      <w:pPr>
        <w:pStyle w:val="5"/>
        <w:widowControl/>
        <w:spacing w:before="0" w:line="360" w:lineRule="auto"/>
        <w:jc w:val="left"/>
        <w:rPr>
          <w:rFonts w:ascii="Times New Roman" w:hAnsi="Times New Roman" w:eastAsia="宋体"/>
          <w:sz w:val="24"/>
          <w:szCs w:val="24"/>
          <w:highlight w:val="none"/>
        </w:rPr>
      </w:pPr>
      <w:bookmarkStart w:id="15" w:name="_Toc28359082"/>
      <w:bookmarkStart w:id="16" w:name="_Toc28359005"/>
      <w:bookmarkStart w:id="17" w:name="_Toc35393624"/>
      <w:bookmarkStart w:id="18" w:name="_Toc35393793"/>
      <w:r>
        <w:rPr>
          <w:rFonts w:ascii="Times New Roman" w:hAnsi="Times New Roman" w:eastAsia="宋体"/>
          <w:sz w:val="24"/>
          <w:szCs w:val="24"/>
          <w:highlight w:val="none"/>
        </w:rPr>
        <w:t>四、提交投标文件</w:t>
      </w:r>
      <w:bookmarkEnd w:id="15"/>
      <w:bookmarkEnd w:id="16"/>
      <w:r>
        <w:rPr>
          <w:rFonts w:ascii="Times New Roman" w:hAnsi="Times New Roman" w:eastAsia="宋体"/>
          <w:sz w:val="24"/>
          <w:szCs w:val="24"/>
          <w:highlight w:val="none"/>
        </w:rPr>
        <w:t>截止时间、开标时间和地点</w:t>
      </w:r>
      <w:bookmarkEnd w:id="17"/>
      <w:bookmarkEnd w:id="18"/>
    </w:p>
    <w:p>
      <w:pPr>
        <w:spacing w:line="360" w:lineRule="auto"/>
        <w:ind w:firstLine="480" w:firstLineChars="200"/>
        <w:rPr>
          <w:bCs/>
          <w:sz w:val="24"/>
          <w:highlight w:val="none"/>
          <w:u w:val="single"/>
        </w:rPr>
      </w:pPr>
      <w:r>
        <w:rPr>
          <w:sz w:val="24"/>
          <w:highlight w:val="none"/>
          <w:lang w:bidi="ar"/>
        </w:rPr>
        <w:t>投标截止时间、开标时间：</w:t>
      </w:r>
      <w:r>
        <w:rPr>
          <w:rFonts w:hint="eastAsia"/>
          <w:sz w:val="24"/>
          <w:highlight w:val="none"/>
          <w:lang w:bidi="ar"/>
        </w:rPr>
        <w:t>202</w:t>
      </w:r>
      <w:r>
        <w:rPr>
          <w:rFonts w:hint="eastAsia"/>
          <w:sz w:val="24"/>
          <w:highlight w:val="none"/>
          <w:lang w:val="en-US" w:eastAsia="zh-CN" w:bidi="ar"/>
        </w:rPr>
        <w:t>4</w:t>
      </w:r>
      <w:r>
        <w:rPr>
          <w:sz w:val="24"/>
          <w:highlight w:val="none"/>
          <w:lang w:bidi="ar"/>
        </w:rPr>
        <w:t>年</w:t>
      </w:r>
      <w:r>
        <w:rPr>
          <w:rFonts w:hint="eastAsia"/>
          <w:sz w:val="24"/>
          <w:highlight w:val="none"/>
          <w:lang w:val="en-US" w:eastAsia="zh-CN" w:bidi="ar"/>
        </w:rPr>
        <w:t>5</w:t>
      </w:r>
      <w:r>
        <w:rPr>
          <w:sz w:val="24"/>
          <w:highlight w:val="none"/>
          <w:lang w:bidi="ar"/>
        </w:rPr>
        <w:t>月</w:t>
      </w:r>
      <w:r>
        <w:rPr>
          <w:rFonts w:hint="eastAsia"/>
          <w:sz w:val="24"/>
          <w:highlight w:val="none"/>
          <w:lang w:val="en-US" w:eastAsia="zh-CN" w:bidi="ar"/>
        </w:rPr>
        <w:t>8</w:t>
      </w:r>
      <w:r>
        <w:rPr>
          <w:sz w:val="24"/>
          <w:highlight w:val="none"/>
          <w:lang w:bidi="ar"/>
        </w:rPr>
        <w:t>日</w:t>
      </w:r>
      <w:r>
        <w:rPr>
          <w:rFonts w:hint="eastAsia"/>
          <w:sz w:val="24"/>
          <w:highlight w:val="none"/>
          <w:lang w:val="en-US" w:eastAsia="zh-CN" w:bidi="ar"/>
        </w:rPr>
        <w:t>下</w:t>
      </w:r>
      <w:r>
        <w:rPr>
          <w:rFonts w:hint="eastAsia"/>
          <w:sz w:val="24"/>
          <w:highlight w:val="none"/>
          <w:lang w:bidi="ar"/>
        </w:rPr>
        <w:t>午</w:t>
      </w:r>
      <w:r>
        <w:rPr>
          <w:rFonts w:hint="eastAsia"/>
          <w:sz w:val="24"/>
          <w:highlight w:val="none"/>
          <w:lang w:val="en-US" w:eastAsia="zh-CN" w:bidi="ar"/>
        </w:rPr>
        <w:t>13</w:t>
      </w:r>
      <w:r>
        <w:rPr>
          <w:sz w:val="24"/>
          <w:highlight w:val="none"/>
          <w:lang w:bidi="ar"/>
        </w:rPr>
        <w:t>点</w:t>
      </w:r>
      <w:r>
        <w:rPr>
          <w:rFonts w:hint="eastAsia"/>
          <w:sz w:val="24"/>
          <w:highlight w:val="none"/>
          <w:lang w:bidi="ar"/>
        </w:rPr>
        <w:t>30</w:t>
      </w:r>
      <w:r>
        <w:rPr>
          <w:sz w:val="24"/>
          <w:highlight w:val="none"/>
          <w:lang w:bidi="ar"/>
        </w:rPr>
        <w:t>分</w:t>
      </w:r>
      <w:r>
        <w:rPr>
          <w:bCs/>
          <w:sz w:val="24"/>
          <w:highlight w:val="none"/>
          <w:lang w:bidi="ar"/>
        </w:rPr>
        <w:t>（北京时间）</w:t>
      </w:r>
      <w:r>
        <w:rPr>
          <w:iCs/>
          <w:sz w:val="24"/>
          <w:highlight w:val="none"/>
          <w:lang w:bidi="ar"/>
        </w:rPr>
        <w:t>。</w:t>
      </w:r>
    </w:p>
    <w:p>
      <w:pPr>
        <w:spacing w:line="360" w:lineRule="auto"/>
        <w:ind w:firstLine="480" w:firstLineChars="200"/>
        <w:rPr>
          <w:sz w:val="24"/>
          <w:highlight w:val="none"/>
          <w:lang w:val="zh-TW" w:bidi="ar"/>
        </w:rPr>
      </w:pPr>
      <w:r>
        <w:rPr>
          <w:sz w:val="24"/>
          <w:highlight w:val="none"/>
          <w:lang w:bidi="ar"/>
        </w:rPr>
        <w:t>地点</w:t>
      </w:r>
      <w:r>
        <w:rPr>
          <w:rFonts w:hint="eastAsia"/>
          <w:sz w:val="24"/>
          <w:highlight w:val="none"/>
          <w:lang w:bidi="ar"/>
        </w:rPr>
        <w:t>：北京国际贸易有限公司</w:t>
      </w:r>
      <w:r>
        <w:rPr>
          <w:rFonts w:hint="eastAsia"/>
          <w:sz w:val="24"/>
          <w:highlight w:val="none"/>
          <w:lang w:val="en-US" w:eastAsia="zh-CN" w:bidi="ar"/>
        </w:rPr>
        <w:t>第八评标室</w:t>
      </w:r>
      <w:r>
        <w:rPr>
          <w:rFonts w:hint="eastAsia"/>
          <w:sz w:val="24"/>
          <w:highlight w:val="none"/>
          <w:lang w:bidi="ar"/>
        </w:rPr>
        <w:t>（北京市朝阳区建国门外大街甲3号）</w:t>
      </w:r>
      <w:r>
        <w:rPr>
          <w:sz w:val="24"/>
          <w:highlight w:val="none"/>
          <w:lang w:val="zh-TW" w:bidi="ar"/>
        </w:rPr>
        <w:t>。</w:t>
      </w:r>
    </w:p>
    <w:p>
      <w:pPr>
        <w:spacing w:line="360" w:lineRule="auto"/>
        <w:ind w:firstLine="480" w:firstLineChars="200"/>
        <w:rPr>
          <w:bCs/>
          <w:sz w:val="24"/>
          <w:highlight w:val="none"/>
          <w:u w:val="single"/>
        </w:rPr>
      </w:pPr>
    </w:p>
    <w:p>
      <w:pPr>
        <w:pStyle w:val="5"/>
        <w:spacing w:before="0" w:line="360" w:lineRule="auto"/>
        <w:jc w:val="left"/>
        <w:rPr>
          <w:rFonts w:ascii="Times New Roman" w:hAnsi="Times New Roman" w:eastAsia="宋体"/>
          <w:sz w:val="24"/>
          <w:szCs w:val="24"/>
          <w:highlight w:val="none"/>
        </w:rPr>
      </w:pPr>
      <w:bookmarkStart w:id="19" w:name="_Toc35393794"/>
      <w:bookmarkStart w:id="20" w:name="_Toc28359007"/>
      <w:bookmarkStart w:id="21" w:name="_Toc35393625"/>
      <w:bookmarkStart w:id="22" w:name="_Toc28359084"/>
      <w:r>
        <w:rPr>
          <w:rFonts w:ascii="Times New Roman" w:hAnsi="Times New Roman" w:eastAsia="宋体"/>
          <w:sz w:val="24"/>
          <w:szCs w:val="24"/>
          <w:highlight w:val="none"/>
        </w:rPr>
        <w:t>五、公告期限</w:t>
      </w:r>
      <w:bookmarkEnd w:id="19"/>
      <w:bookmarkEnd w:id="20"/>
      <w:bookmarkEnd w:id="21"/>
      <w:bookmarkEnd w:id="22"/>
    </w:p>
    <w:p>
      <w:pPr>
        <w:spacing w:line="360" w:lineRule="auto"/>
        <w:ind w:firstLine="480" w:firstLineChars="200"/>
        <w:rPr>
          <w:kern w:val="0"/>
          <w:sz w:val="24"/>
        </w:rPr>
      </w:pPr>
      <w:r>
        <w:rPr>
          <w:kern w:val="0"/>
          <w:sz w:val="24"/>
        </w:rPr>
        <w:t>自本公告发布之日起5个工作日。</w:t>
      </w:r>
    </w:p>
    <w:p>
      <w:pPr>
        <w:spacing w:line="360" w:lineRule="auto"/>
        <w:ind w:firstLine="480" w:firstLineChars="200"/>
        <w:rPr>
          <w:kern w:val="0"/>
          <w:sz w:val="24"/>
        </w:rPr>
      </w:pPr>
    </w:p>
    <w:p>
      <w:pPr>
        <w:pStyle w:val="5"/>
        <w:spacing w:before="0" w:line="360" w:lineRule="auto"/>
        <w:jc w:val="left"/>
        <w:rPr>
          <w:rFonts w:ascii="Times New Roman" w:hAnsi="Times New Roman" w:eastAsia="宋体"/>
          <w:sz w:val="24"/>
          <w:szCs w:val="24"/>
        </w:rPr>
      </w:pPr>
      <w:bookmarkStart w:id="23" w:name="_Toc35393795"/>
      <w:bookmarkStart w:id="24" w:name="_Toc35393626"/>
      <w:r>
        <w:rPr>
          <w:rFonts w:ascii="Times New Roman" w:hAnsi="Times New Roman" w:eastAsia="宋体"/>
          <w:sz w:val="24"/>
          <w:szCs w:val="24"/>
        </w:rPr>
        <w:t>六、其他补充事宜</w:t>
      </w:r>
      <w:bookmarkEnd w:id="23"/>
      <w:bookmarkEnd w:id="24"/>
    </w:p>
    <w:p>
      <w:pPr>
        <w:spacing w:line="360" w:lineRule="auto"/>
        <w:ind w:firstLine="480" w:firstLineChars="200"/>
        <w:rPr>
          <w:sz w:val="24"/>
        </w:rPr>
      </w:pPr>
      <w:r>
        <w:rPr>
          <w:sz w:val="24"/>
        </w:rPr>
        <w:t>1.本项目需要落实的政府采购政策：</w:t>
      </w:r>
      <w:r>
        <w:rPr>
          <w:rFonts w:hint="eastAsia"/>
          <w:sz w:val="24"/>
        </w:rPr>
        <w:t>促进中小企业发展政策、</w:t>
      </w:r>
      <w:r>
        <w:rPr>
          <w:rFonts w:hint="eastAsia" w:ascii="宋体" w:hAnsi="宋体" w:cs="宋体"/>
          <w:sz w:val="24"/>
        </w:rPr>
        <w:t>监狱企业扶持政策、促进残疾人就业政府采购政策、</w:t>
      </w:r>
      <w:r>
        <w:rPr>
          <w:rFonts w:ascii="宋体" w:hAnsi="宋体" w:cs="宋体"/>
          <w:sz w:val="24"/>
        </w:rPr>
        <w:t>鼓励节能</w:t>
      </w:r>
      <w:r>
        <w:rPr>
          <w:rFonts w:hint="eastAsia" w:ascii="宋体" w:hAnsi="宋体" w:cs="宋体"/>
          <w:sz w:val="24"/>
        </w:rPr>
        <w:t>、环保</w:t>
      </w:r>
      <w:r>
        <w:rPr>
          <w:rFonts w:ascii="宋体" w:hAnsi="宋体" w:cs="宋体"/>
          <w:sz w:val="24"/>
        </w:rPr>
        <w:t>政策</w:t>
      </w:r>
      <w:r>
        <w:rPr>
          <w:rFonts w:hint="eastAsia" w:ascii="宋体" w:hAnsi="宋体" w:cs="宋体"/>
          <w:sz w:val="24"/>
        </w:rPr>
        <w:t>等。政府采购政策具体落实情况详见招标文件</w:t>
      </w:r>
      <w:r>
        <w:rPr>
          <w:sz w:val="24"/>
          <w:lang w:bidi="ar"/>
        </w:rPr>
        <w:t>。</w:t>
      </w:r>
    </w:p>
    <w:p>
      <w:pPr>
        <w:spacing w:line="360" w:lineRule="auto"/>
        <w:ind w:firstLine="480" w:firstLineChars="200"/>
        <w:rPr>
          <w:sz w:val="24"/>
        </w:rPr>
      </w:pPr>
      <w:r>
        <w:rPr>
          <w:sz w:val="24"/>
        </w:rPr>
        <w:t>2.</w:t>
      </w:r>
      <w:r>
        <w:rPr>
          <w:rFonts w:hint="eastAsia"/>
          <w:sz w:val="24"/>
        </w:rPr>
        <w:t>本次招标供应商必须以包为单位进行投标响应，评标和合同授予也以包为单位。</w:t>
      </w:r>
    </w:p>
    <w:p>
      <w:pPr>
        <w:widowControl/>
        <w:adjustRightInd w:val="0"/>
        <w:snapToGrid w:val="0"/>
        <w:spacing w:line="360" w:lineRule="auto"/>
        <w:ind w:firstLine="480" w:firstLineChars="200"/>
        <w:jc w:val="left"/>
        <w:rPr>
          <w:bCs/>
          <w:sz w:val="24"/>
          <w:lang w:bidi="ar"/>
        </w:rPr>
      </w:pPr>
      <w:r>
        <w:rPr>
          <w:sz w:val="24"/>
          <w:lang w:bidi="ar"/>
        </w:rPr>
        <w:t>3.本项目采用全流程电子化采购方式，请供应商认真学习北京市政府采购电子交易平台发布的相关操作手册，办理CA认证证书、进行北京市政府采购电子交易平台注册绑定，并认真核实</w:t>
      </w:r>
      <w:r>
        <w:rPr>
          <w:bCs/>
          <w:sz w:val="24"/>
          <w:lang w:bidi="ar"/>
        </w:rPr>
        <w:t>数字认证证书情况确认是否符合本项目电子化采购流程要求。</w:t>
      </w:r>
    </w:p>
    <w:p>
      <w:pPr>
        <w:adjustRightInd w:val="0"/>
        <w:snapToGrid w:val="0"/>
        <w:spacing w:line="360" w:lineRule="auto"/>
        <w:ind w:firstLine="480" w:firstLineChars="200"/>
        <w:rPr>
          <w:sz w:val="24"/>
        </w:rPr>
      </w:pPr>
      <w:r>
        <w:rPr>
          <w:sz w:val="24"/>
          <w:lang w:bidi="ar"/>
        </w:rPr>
        <w:t>CA认证证书服务热线</w:t>
      </w:r>
      <w:r>
        <w:rPr>
          <w:rFonts w:hint="eastAsia"/>
          <w:sz w:val="24"/>
          <w:lang w:bidi="ar"/>
        </w:rPr>
        <w:t>：</w:t>
      </w:r>
      <w:r>
        <w:rPr>
          <w:sz w:val="24"/>
          <w:lang w:bidi="ar"/>
        </w:rPr>
        <w:t>010-58511086</w:t>
      </w:r>
    </w:p>
    <w:p>
      <w:pPr>
        <w:adjustRightInd w:val="0"/>
        <w:snapToGrid w:val="0"/>
        <w:spacing w:line="360" w:lineRule="auto"/>
        <w:ind w:firstLine="480" w:firstLineChars="200"/>
        <w:rPr>
          <w:sz w:val="24"/>
        </w:rPr>
      </w:pPr>
      <w:r>
        <w:rPr>
          <w:sz w:val="24"/>
          <w:lang w:bidi="ar"/>
        </w:rPr>
        <w:t>技术支持服务热线</w:t>
      </w:r>
      <w:r>
        <w:rPr>
          <w:rFonts w:hint="eastAsia"/>
          <w:sz w:val="24"/>
          <w:lang w:bidi="ar"/>
        </w:rPr>
        <w:t>：</w:t>
      </w:r>
      <w:r>
        <w:rPr>
          <w:sz w:val="24"/>
          <w:lang w:bidi="ar"/>
        </w:rPr>
        <w:t>010-86483801</w:t>
      </w:r>
    </w:p>
    <w:p>
      <w:pPr>
        <w:widowControl/>
        <w:adjustRightInd w:val="0"/>
        <w:snapToGrid w:val="0"/>
        <w:spacing w:line="360" w:lineRule="auto"/>
        <w:ind w:firstLine="480" w:firstLineChars="200"/>
        <w:jc w:val="left"/>
        <w:rPr>
          <w:sz w:val="24"/>
          <w:lang w:bidi="ar"/>
        </w:rPr>
      </w:pPr>
      <w:r>
        <w:rPr>
          <w:sz w:val="24"/>
          <w:lang w:bidi="ar"/>
        </w:rPr>
        <w:t>3.1办理CA认证证书</w:t>
      </w:r>
    </w:p>
    <w:p>
      <w:pPr>
        <w:widowControl/>
        <w:adjustRightInd w:val="0"/>
        <w:snapToGrid w:val="0"/>
        <w:spacing w:line="360" w:lineRule="auto"/>
        <w:ind w:firstLine="480" w:firstLineChars="200"/>
        <w:jc w:val="left"/>
        <w:rPr>
          <w:sz w:val="24"/>
        </w:rPr>
      </w:pPr>
      <w:r>
        <w:rPr>
          <w:sz w:val="24"/>
          <w:lang w:bidi="ar"/>
        </w:rPr>
        <w:t>供应商登录北京市政府采购电子交易平台查阅“用户指南”—“操作指南”—“市场主体CA办理操作流程指引”，按照程序要求办理。</w:t>
      </w:r>
    </w:p>
    <w:p>
      <w:pPr>
        <w:adjustRightInd w:val="0"/>
        <w:snapToGrid w:val="0"/>
        <w:spacing w:line="360" w:lineRule="auto"/>
        <w:ind w:firstLine="480" w:firstLineChars="200"/>
        <w:rPr>
          <w:sz w:val="24"/>
          <w:lang w:bidi="ar"/>
        </w:rPr>
      </w:pPr>
      <w:r>
        <w:rPr>
          <w:sz w:val="24"/>
          <w:lang w:bidi="ar"/>
        </w:rPr>
        <w:t>3.2注册</w:t>
      </w:r>
    </w:p>
    <w:p>
      <w:pPr>
        <w:adjustRightInd w:val="0"/>
        <w:snapToGrid w:val="0"/>
        <w:spacing w:line="360" w:lineRule="auto"/>
        <w:ind w:firstLine="480" w:firstLineChars="200"/>
        <w:rPr>
          <w:sz w:val="24"/>
        </w:rPr>
      </w:pPr>
      <w:r>
        <w:rPr>
          <w:sz w:val="24"/>
          <w:lang w:bidi="ar"/>
        </w:rPr>
        <w:t>供应商登录北京市政府采购电子交易平台“用户指南”—“操作指南”—“市场主体注册入库操作流程指引”进行自助注册绑定。</w:t>
      </w:r>
    </w:p>
    <w:p>
      <w:pPr>
        <w:widowControl/>
        <w:adjustRightInd w:val="0"/>
        <w:snapToGrid w:val="0"/>
        <w:spacing w:line="360" w:lineRule="auto"/>
        <w:ind w:firstLine="480" w:firstLineChars="200"/>
        <w:jc w:val="left"/>
        <w:rPr>
          <w:sz w:val="24"/>
          <w:lang w:bidi="ar"/>
        </w:rPr>
      </w:pPr>
      <w:r>
        <w:rPr>
          <w:sz w:val="24"/>
          <w:lang w:bidi="ar"/>
        </w:rPr>
        <w:t>3.3驱动、客户端下载</w:t>
      </w:r>
    </w:p>
    <w:p>
      <w:pPr>
        <w:widowControl/>
        <w:adjustRightInd w:val="0"/>
        <w:snapToGrid w:val="0"/>
        <w:spacing w:line="360" w:lineRule="auto"/>
        <w:ind w:firstLine="480" w:firstLineChars="200"/>
        <w:jc w:val="left"/>
        <w:rPr>
          <w:sz w:val="24"/>
        </w:rPr>
      </w:pPr>
      <w:r>
        <w:rPr>
          <w:sz w:val="24"/>
          <w:lang w:bidi="ar"/>
        </w:rPr>
        <w:t>供应商登录北京市政府采购电子交易平台“用户指南”—“工具下载”—“招标采购系统文件驱动安装包”下载相关驱动。</w:t>
      </w:r>
    </w:p>
    <w:p>
      <w:pPr>
        <w:adjustRightInd w:val="0"/>
        <w:snapToGrid w:val="0"/>
        <w:spacing w:line="360" w:lineRule="auto"/>
        <w:ind w:firstLine="480" w:firstLineChars="200"/>
        <w:rPr>
          <w:sz w:val="24"/>
          <w:lang w:bidi="ar"/>
        </w:rPr>
      </w:pPr>
      <w:r>
        <w:rPr>
          <w:sz w:val="24"/>
          <w:lang w:bidi="ar"/>
        </w:rPr>
        <w:t>供应商登录北京市政府采购电子交易平台“用户指南”—“工具下载”—“投标文件编制工具”下载相关客户端。</w:t>
      </w:r>
    </w:p>
    <w:p>
      <w:pPr>
        <w:adjustRightInd w:val="0"/>
        <w:snapToGrid w:val="0"/>
        <w:spacing w:line="360" w:lineRule="auto"/>
        <w:ind w:firstLine="480" w:firstLineChars="200"/>
        <w:rPr>
          <w:sz w:val="24"/>
          <w:lang w:bidi="ar"/>
        </w:rPr>
      </w:pPr>
      <w:r>
        <w:rPr>
          <w:sz w:val="24"/>
          <w:lang w:bidi="ar"/>
        </w:rPr>
        <w:t>3.4获取电子招标文件</w:t>
      </w:r>
    </w:p>
    <w:p>
      <w:pPr>
        <w:adjustRightInd w:val="0"/>
        <w:snapToGrid w:val="0"/>
        <w:spacing w:line="360" w:lineRule="auto"/>
        <w:ind w:firstLine="480" w:firstLineChars="200"/>
        <w:rPr>
          <w:sz w:val="24"/>
          <w:lang w:bidi="ar"/>
        </w:rPr>
      </w:pPr>
      <w:r>
        <w:rPr>
          <w:sz w:val="24"/>
          <w:lang w:bidi="ar"/>
        </w:rPr>
        <w:t>供应商使用CA数字证书或电子营业执照登录北京市政府采购电子交易平台获取电子招标文件。</w:t>
      </w:r>
    </w:p>
    <w:p>
      <w:pPr>
        <w:adjustRightInd w:val="0"/>
        <w:snapToGrid w:val="0"/>
        <w:spacing w:line="360" w:lineRule="auto"/>
        <w:ind w:firstLine="480" w:firstLineChars="200"/>
        <w:rPr>
          <w:sz w:val="24"/>
          <w:lang w:bidi="ar"/>
        </w:rPr>
      </w:pPr>
      <w:r>
        <w:rPr>
          <w:sz w:val="24"/>
          <w:lang w:bidi="ar"/>
        </w:rPr>
        <w:t>供应商如计划参与多个采购包的投标，应在登录北京市政府采购电子交易平台后，在【我的项目】栏目依次选择对应采购包，进入项目工作台招标/采购文件环节分别按采购包下载招标文件电子版。未在规定期限内按上述操作获取文件的采购包，供应商无法提交相应包的电子投标文件。</w:t>
      </w:r>
    </w:p>
    <w:p>
      <w:pPr>
        <w:adjustRightInd w:val="0"/>
        <w:snapToGrid w:val="0"/>
        <w:spacing w:line="360" w:lineRule="auto"/>
        <w:ind w:firstLine="480" w:firstLineChars="200"/>
        <w:rPr>
          <w:sz w:val="24"/>
          <w:lang w:bidi="ar"/>
        </w:rPr>
      </w:pPr>
      <w:r>
        <w:rPr>
          <w:sz w:val="24"/>
          <w:lang w:bidi="ar"/>
        </w:rPr>
        <w:t>3.5编制电子投标文件</w:t>
      </w:r>
    </w:p>
    <w:p>
      <w:pPr>
        <w:adjustRightInd w:val="0"/>
        <w:snapToGrid w:val="0"/>
        <w:spacing w:line="360" w:lineRule="auto"/>
        <w:ind w:firstLine="480" w:firstLineChars="200"/>
        <w:rPr>
          <w:sz w:val="24"/>
          <w:lang w:bidi="ar"/>
        </w:rPr>
      </w:pPr>
      <w:r>
        <w:rPr>
          <w:sz w:val="24"/>
          <w:lang w:bidi="ar"/>
        </w:rPr>
        <w:t>供应商应使用电子投标客户端编制电子投标文件并进行线上投标，供应商电子投标文件需要加密并加盖电子签章</w:t>
      </w:r>
      <w:r>
        <w:rPr>
          <w:bCs/>
          <w:sz w:val="24"/>
          <w:lang w:bidi="ar"/>
        </w:rPr>
        <w:t>，如无法按照要求在电子投标文件中加盖电子签章和加密，请及时通过技术支持服务热线联系技术人员</w:t>
      </w:r>
      <w:r>
        <w:rPr>
          <w:sz w:val="24"/>
          <w:lang w:bidi="ar"/>
        </w:rPr>
        <w:t>。</w:t>
      </w:r>
    </w:p>
    <w:p>
      <w:pPr>
        <w:widowControl/>
        <w:spacing w:line="360" w:lineRule="auto"/>
        <w:ind w:firstLine="480" w:firstLineChars="200"/>
        <w:jc w:val="left"/>
        <w:rPr>
          <w:sz w:val="24"/>
          <w:lang w:val="zh-TW" w:bidi="ar"/>
        </w:rPr>
      </w:pPr>
      <w:r>
        <w:rPr>
          <w:sz w:val="24"/>
          <w:lang w:val="zh-TW" w:eastAsia="zh-TW" w:bidi="ar"/>
        </w:rPr>
        <w:t>3.6</w:t>
      </w:r>
      <w:r>
        <w:rPr>
          <w:sz w:val="24"/>
          <w:lang w:val="zh-TW" w:bidi="ar"/>
        </w:rPr>
        <w:t>提交电子投标文件</w:t>
      </w:r>
    </w:p>
    <w:p>
      <w:pPr>
        <w:widowControl/>
        <w:spacing w:line="360" w:lineRule="auto"/>
        <w:ind w:firstLine="480" w:firstLineChars="200"/>
        <w:jc w:val="left"/>
        <w:rPr>
          <w:sz w:val="24"/>
          <w:lang w:bidi="ar"/>
        </w:rPr>
      </w:pPr>
      <w:r>
        <w:rPr>
          <w:sz w:val="24"/>
          <w:lang w:bidi="ar"/>
        </w:rPr>
        <w:t>供应商应于投标截止时间前在北京市政府采购电子交易平台提交电子投标文件，上传电子投标文件过程中请保持与互联网的连接畅通。</w:t>
      </w:r>
    </w:p>
    <w:p>
      <w:pPr>
        <w:widowControl/>
        <w:spacing w:line="360" w:lineRule="auto"/>
        <w:ind w:firstLine="480" w:firstLineChars="200"/>
        <w:jc w:val="left"/>
        <w:rPr>
          <w:sz w:val="24"/>
          <w:lang w:eastAsia="zh-TW" w:bidi="ar"/>
        </w:rPr>
      </w:pPr>
      <w:r>
        <w:rPr>
          <w:sz w:val="24"/>
          <w:lang w:val="zh-TW" w:bidi="ar"/>
        </w:rPr>
        <w:t>3.</w:t>
      </w:r>
      <w:r>
        <w:rPr>
          <w:sz w:val="24"/>
          <w:lang w:val="zh-TW" w:eastAsia="zh-TW" w:bidi="ar"/>
        </w:rPr>
        <w:t>7</w:t>
      </w:r>
      <w:r>
        <w:rPr>
          <w:sz w:val="24"/>
          <w:lang w:val="zh-TW" w:bidi="ar"/>
        </w:rPr>
        <w:t>电子开标</w:t>
      </w:r>
    </w:p>
    <w:p>
      <w:pPr>
        <w:spacing w:line="360" w:lineRule="auto"/>
        <w:ind w:firstLine="480" w:firstLineChars="200"/>
        <w:rPr>
          <w:sz w:val="24"/>
          <w:lang w:val="zh-TW" w:bidi="ar"/>
        </w:rPr>
      </w:pPr>
      <w:r>
        <w:rPr>
          <w:sz w:val="24"/>
          <w:lang w:val="zh-TW" w:bidi="ar"/>
        </w:rPr>
        <w:t>供应商在开标地点使用</w:t>
      </w:r>
      <w:r>
        <w:rPr>
          <w:sz w:val="24"/>
          <w:lang w:bidi="ar"/>
        </w:rPr>
        <w:t>CA认证证书</w:t>
      </w:r>
      <w:r>
        <w:rPr>
          <w:sz w:val="24"/>
          <w:lang w:val="zh-TW" w:bidi="ar"/>
        </w:rPr>
        <w:t>登录</w:t>
      </w:r>
      <w:r>
        <w:rPr>
          <w:sz w:val="24"/>
          <w:lang w:bidi="ar"/>
        </w:rPr>
        <w:t>北京市政府采购电子交易平台进行电子开标</w:t>
      </w:r>
      <w:r>
        <w:rPr>
          <w:sz w:val="24"/>
          <w:lang w:val="zh-TW" w:bidi="ar"/>
        </w:rPr>
        <w:t>。</w:t>
      </w:r>
    </w:p>
    <w:p>
      <w:pPr>
        <w:pStyle w:val="9"/>
        <w:rPr>
          <w:lang w:eastAsia="zh-TW"/>
        </w:rPr>
      </w:pPr>
    </w:p>
    <w:p>
      <w:pPr>
        <w:pStyle w:val="5"/>
        <w:spacing w:before="0" w:line="360" w:lineRule="auto"/>
        <w:jc w:val="left"/>
        <w:rPr>
          <w:rFonts w:ascii="Times New Roman" w:hAnsi="Times New Roman" w:eastAsia="宋体"/>
          <w:sz w:val="24"/>
          <w:szCs w:val="24"/>
        </w:rPr>
      </w:pPr>
      <w:bookmarkStart w:id="25" w:name="_Toc28359085"/>
      <w:bookmarkStart w:id="26" w:name="_Toc35393627"/>
      <w:bookmarkStart w:id="27" w:name="_Toc35393796"/>
      <w:bookmarkStart w:id="28" w:name="_Toc28359008"/>
      <w:r>
        <w:rPr>
          <w:rFonts w:ascii="Times New Roman" w:hAnsi="Times New Roman" w:eastAsia="宋体"/>
          <w:sz w:val="24"/>
          <w:szCs w:val="24"/>
        </w:rPr>
        <w:t>七、对本次招标提出询问，请按以下方式联系。</w:t>
      </w:r>
      <w:bookmarkEnd w:id="25"/>
      <w:bookmarkEnd w:id="26"/>
      <w:bookmarkEnd w:id="27"/>
      <w:bookmarkEnd w:id="28"/>
    </w:p>
    <w:p>
      <w:pPr>
        <w:widowControl/>
        <w:spacing w:line="360" w:lineRule="auto"/>
        <w:jc w:val="left"/>
        <w:rPr>
          <w:b/>
          <w:sz w:val="24"/>
        </w:rPr>
      </w:pPr>
      <w:r>
        <w:rPr>
          <w:sz w:val="24"/>
        </w:rPr>
        <w:t>　　　</w:t>
      </w:r>
      <w:r>
        <w:rPr>
          <w:b/>
          <w:sz w:val="24"/>
        </w:rPr>
        <w:t>1.采购人信息</w:t>
      </w:r>
    </w:p>
    <w:p>
      <w:pPr>
        <w:spacing w:line="360" w:lineRule="auto"/>
        <w:ind w:left="1079" w:leftChars="371" w:hanging="300" w:hangingChars="125"/>
        <w:jc w:val="left"/>
        <w:rPr>
          <w:rFonts w:hint="eastAsia" w:ascii="宋体" w:hAnsi="宋体" w:eastAsia="宋体" w:cs="宋体"/>
          <w:sz w:val="24"/>
          <w:lang w:eastAsia="zh-CN"/>
        </w:rPr>
      </w:pPr>
      <w:bookmarkStart w:id="29" w:name="_Toc28359086"/>
      <w:bookmarkStart w:id="30" w:name="_Toc28359009"/>
      <w:r>
        <w:rPr>
          <w:rFonts w:hint="eastAsia" w:ascii="宋体" w:hAnsi="宋体" w:cs="宋体"/>
          <w:sz w:val="24"/>
        </w:rPr>
        <w:t>名称：</w:t>
      </w:r>
      <w:r>
        <w:rPr>
          <w:rFonts w:hint="eastAsia" w:ascii="宋体" w:hAnsi="宋体" w:cs="宋体"/>
          <w:sz w:val="24"/>
          <w:u w:val="single"/>
          <w:lang w:eastAsia="zh-CN"/>
        </w:rPr>
        <w:t>北京市丰台区卫生健康委员会</w:t>
      </w:r>
    </w:p>
    <w:p>
      <w:pPr>
        <w:spacing w:line="360" w:lineRule="auto"/>
        <w:ind w:left="1079" w:leftChars="371" w:hanging="300" w:hangingChars="125"/>
        <w:jc w:val="left"/>
        <w:rPr>
          <w:rFonts w:ascii="宋体" w:hAnsi="宋体" w:cs="宋体"/>
          <w:sz w:val="24"/>
        </w:rPr>
      </w:pPr>
      <w:r>
        <w:rPr>
          <w:rFonts w:hint="eastAsia" w:ascii="宋体" w:hAnsi="宋体" w:cs="宋体"/>
          <w:sz w:val="24"/>
        </w:rPr>
        <w:t>地址：</w:t>
      </w:r>
      <w:r>
        <w:rPr>
          <w:rFonts w:hint="eastAsia" w:ascii="宋体" w:hAnsi="宋体" w:cs="宋体"/>
          <w:sz w:val="24"/>
          <w:u w:val="single"/>
        </w:rPr>
        <w:t>北京市丰台区看杨路中关村健康科技产业园</w:t>
      </w:r>
    </w:p>
    <w:p>
      <w:pPr>
        <w:spacing w:line="360" w:lineRule="auto"/>
        <w:ind w:left="1079" w:leftChars="371" w:hanging="300" w:hangingChars="125"/>
        <w:jc w:val="left"/>
        <w:rPr>
          <w:rFonts w:hint="default" w:ascii="宋体" w:hAnsi="宋体" w:eastAsia="宋体" w:cs="宋体"/>
          <w:sz w:val="24"/>
          <w:u w:val="single"/>
          <w:lang w:val="en-US" w:eastAsia="zh-CN"/>
        </w:rPr>
      </w:pPr>
      <w:r>
        <w:rPr>
          <w:rFonts w:hint="eastAsia" w:ascii="宋体" w:hAnsi="宋体" w:cs="宋体"/>
          <w:sz w:val="24"/>
        </w:rPr>
        <w:t>联系方式：</w:t>
      </w:r>
      <w:r>
        <w:rPr>
          <w:rFonts w:hint="eastAsia" w:ascii="宋体" w:hAnsi="宋体" w:cs="宋体"/>
          <w:sz w:val="24"/>
          <w:highlight w:val="none"/>
          <w:u w:val="single"/>
        </w:rPr>
        <w:t>010-83949115</w:t>
      </w:r>
    </w:p>
    <w:p>
      <w:pPr>
        <w:spacing w:line="360" w:lineRule="auto"/>
        <w:ind w:left="1080" w:leftChars="371" w:hanging="301" w:hangingChars="125"/>
        <w:jc w:val="left"/>
        <w:rPr>
          <w:b/>
          <w:sz w:val="24"/>
        </w:rPr>
      </w:pPr>
      <w:r>
        <w:rPr>
          <w:b/>
          <w:sz w:val="24"/>
        </w:rPr>
        <w:t>2.采购代理机构信息</w:t>
      </w:r>
      <w:bookmarkEnd w:id="29"/>
      <w:bookmarkEnd w:id="30"/>
    </w:p>
    <w:p>
      <w:pPr>
        <w:spacing w:line="360" w:lineRule="auto"/>
        <w:ind w:firstLine="720" w:firstLineChars="300"/>
        <w:rPr>
          <w:rFonts w:ascii="宋体" w:hAnsi="宋体" w:cs="宋体"/>
          <w:sz w:val="24"/>
          <w:u w:val="single"/>
        </w:rPr>
      </w:pPr>
      <w:bookmarkStart w:id="31" w:name="_Toc28359087"/>
      <w:bookmarkStart w:id="32" w:name="_Toc28359010"/>
      <w:r>
        <w:rPr>
          <w:rFonts w:hint="eastAsia" w:ascii="宋体" w:hAnsi="宋体" w:cs="宋体"/>
          <w:sz w:val="24"/>
        </w:rPr>
        <w:t>名称：</w:t>
      </w:r>
      <w:r>
        <w:rPr>
          <w:rFonts w:hint="eastAsia" w:ascii="宋体" w:hAnsi="宋体" w:cs="宋体"/>
          <w:sz w:val="24"/>
          <w:u w:val="single"/>
        </w:rPr>
        <w:t>北京国际贸易有限公司</w:t>
      </w:r>
    </w:p>
    <w:p>
      <w:pPr>
        <w:spacing w:line="360" w:lineRule="auto"/>
        <w:ind w:firstLine="720" w:firstLineChars="300"/>
        <w:rPr>
          <w:rFonts w:ascii="宋体" w:hAnsi="宋体" w:cs="宋体"/>
          <w:sz w:val="24"/>
        </w:rPr>
      </w:pPr>
      <w:r>
        <w:rPr>
          <w:rFonts w:hint="eastAsia" w:ascii="宋体" w:hAnsi="宋体" w:cs="宋体"/>
          <w:sz w:val="24"/>
        </w:rPr>
        <w:t>地址：</w:t>
      </w:r>
      <w:r>
        <w:rPr>
          <w:rFonts w:hint="eastAsia" w:ascii="宋体" w:hAnsi="宋体" w:cs="宋体"/>
          <w:sz w:val="24"/>
          <w:u w:val="single"/>
        </w:rPr>
        <w:t>北京市朝阳区建国门外大街甲3号</w:t>
      </w:r>
    </w:p>
    <w:p>
      <w:pPr>
        <w:spacing w:line="360" w:lineRule="auto"/>
        <w:ind w:firstLine="720" w:firstLineChars="300"/>
        <w:rPr>
          <w:rFonts w:hint="default" w:ascii="宋体" w:hAnsi="宋体" w:eastAsia="宋体" w:cs="宋体"/>
          <w:sz w:val="24"/>
          <w:lang w:val="en-US" w:eastAsia="zh-CN"/>
        </w:rPr>
      </w:pPr>
      <w:r>
        <w:rPr>
          <w:rFonts w:hint="eastAsia" w:ascii="宋体" w:hAnsi="宋体" w:cs="宋体"/>
          <w:sz w:val="24"/>
        </w:rPr>
        <w:t>联系方式：</w:t>
      </w:r>
      <w:r>
        <w:rPr>
          <w:rFonts w:hint="eastAsia" w:ascii="宋体" w:hAnsi="宋体" w:cs="宋体"/>
          <w:bCs/>
          <w:sz w:val="24"/>
          <w:u w:val="single"/>
        </w:rPr>
        <w:t>010-853434</w:t>
      </w:r>
      <w:r>
        <w:rPr>
          <w:rFonts w:hint="eastAsia" w:ascii="宋体" w:hAnsi="宋体" w:cs="宋体"/>
          <w:bCs/>
          <w:sz w:val="24"/>
          <w:u w:val="single"/>
          <w:lang w:val="en-US" w:eastAsia="zh-CN"/>
        </w:rPr>
        <w:t>89</w:t>
      </w:r>
    </w:p>
    <w:p>
      <w:pPr>
        <w:spacing w:line="360" w:lineRule="auto"/>
        <w:ind w:firstLine="723" w:firstLineChars="300"/>
        <w:rPr>
          <w:b/>
          <w:sz w:val="24"/>
          <w:u w:val="single"/>
        </w:rPr>
      </w:pPr>
      <w:r>
        <w:rPr>
          <w:b/>
          <w:sz w:val="24"/>
        </w:rPr>
        <w:t>3.项目联系方式</w:t>
      </w:r>
      <w:bookmarkEnd w:id="31"/>
      <w:bookmarkEnd w:id="32"/>
    </w:p>
    <w:p>
      <w:pPr>
        <w:pStyle w:val="10"/>
        <w:spacing w:line="360" w:lineRule="auto"/>
        <w:ind w:firstLine="720" w:firstLineChars="300"/>
        <w:rPr>
          <w:rFonts w:hint="default" w:ascii="Times New Roman" w:hAnsi="Times New Roman"/>
          <w:sz w:val="24"/>
          <w:szCs w:val="24"/>
        </w:rPr>
      </w:pPr>
      <w:r>
        <w:rPr>
          <w:rFonts w:hint="default" w:ascii="Times New Roman" w:hAnsi="Times New Roman"/>
          <w:sz w:val="24"/>
          <w:szCs w:val="24"/>
        </w:rPr>
        <w:t>项目联系人：</w:t>
      </w:r>
      <w:r>
        <w:rPr>
          <w:rFonts w:hint="eastAsia" w:ascii="Times New Roman" w:hAnsi="Times New Roman"/>
          <w:sz w:val="24"/>
          <w:szCs w:val="24"/>
          <w:u w:val="single"/>
          <w:lang w:val="en-US" w:eastAsia="zh-CN"/>
        </w:rPr>
        <w:t>韩威</w:t>
      </w:r>
      <w:r>
        <w:rPr>
          <w:rFonts w:hint="default" w:ascii="Times New Roman" w:hAnsi="Times New Roman"/>
          <w:sz w:val="24"/>
          <w:szCs w:val="24"/>
          <w:u w:val="single"/>
        </w:rPr>
        <w:t>、梁潇</w:t>
      </w:r>
    </w:p>
    <w:p>
      <w:pPr>
        <w:pStyle w:val="10"/>
        <w:spacing w:line="360" w:lineRule="auto"/>
        <w:ind w:firstLine="720" w:firstLineChars="300"/>
        <w:rPr>
          <w:rFonts w:hint="default" w:ascii="Times New Roman" w:hAnsi="Times New Roman" w:eastAsia="宋体"/>
          <w:sz w:val="24"/>
          <w:szCs w:val="24"/>
          <w:lang w:val="en-US" w:eastAsia="zh-CN"/>
        </w:rPr>
      </w:pPr>
      <w:r>
        <w:rPr>
          <w:rFonts w:hint="default" w:ascii="Times New Roman" w:hAnsi="Times New Roman"/>
          <w:sz w:val="24"/>
          <w:szCs w:val="24"/>
        </w:rPr>
        <w:t>电话：</w:t>
      </w:r>
      <w:r>
        <w:rPr>
          <w:rFonts w:hAnsi="宋体" w:cs="宋体"/>
          <w:bCs/>
          <w:sz w:val="24"/>
          <w:szCs w:val="24"/>
          <w:u w:val="single"/>
        </w:rPr>
        <w:t>010-853434</w:t>
      </w:r>
      <w:r>
        <w:rPr>
          <w:rFonts w:hint="eastAsia" w:hAnsi="宋体" w:cs="宋体"/>
          <w:bCs/>
          <w:sz w:val="24"/>
          <w:szCs w:val="24"/>
          <w:u w:val="single"/>
          <w:lang w:val="en-US" w:eastAsia="zh-CN"/>
        </w:rPr>
        <w:t>89</w:t>
      </w:r>
    </w:p>
    <w:p>
      <w:pPr>
        <w:pageBreakBefore w:val="0"/>
        <w:kinsoku/>
        <w:wordWrap/>
        <w:overflowPunct/>
        <w:topLinePunct w:val="0"/>
        <w:autoSpaceDE/>
        <w:autoSpaceDN/>
        <w:bidi w:val="0"/>
        <w:snapToGrid/>
        <w:spacing w:line="360" w:lineRule="auto"/>
        <w:ind w:right="0" w:rightChars="0" w:firstLine="560" w:firstLineChars="200"/>
        <w:rPr>
          <w:rFonts w:hint="default" w:ascii="仿宋" w:hAnsi="仿宋" w:eastAsia="仿宋" w:cs="仿宋"/>
          <w:sz w:val="28"/>
          <w:szCs w:val="28"/>
          <w:u w:val="none"/>
          <w:lang w:val="en-US" w:eastAsia="zh-CN"/>
        </w:rPr>
      </w:pPr>
      <w:bookmarkStart w:id="33" w:name="_GoBack"/>
      <w:bookmarkEnd w:id="33"/>
    </w:p>
    <w:sectPr>
      <w:pgSz w:w="11906" w:h="16838"/>
      <w:pgMar w:top="850" w:right="737" w:bottom="1134" w:left="737" w:header="851" w:footer="992" w:gutter="0"/>
      <w:cols w:space="0" w:num="1"/>
      <w:rtlGutter w:val="0"/>
      <w:docGrid w:type="lines" w:linePitch="31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decorative"/>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decorative"/>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8"/>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BreakWrappedTables/>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NhOGNkMTM3MTE3ZGRhZmU3N2ZkZDgyYzUyYTExMDYifQ=="/>
  </w:docVars>
  <w:rsids>
    <w:rsidRoot w:val="5C69757C"/>
    <w:rsid w:val="000D4266"/>
    <w:rsid w:val="01831B08"/>
    <w:rsid w:val="03A85B56"/>
    <w:rsid w:val="03F36EDF"/>
    <w:rsid w:val="0810393A"/>
    <w:rsid w:val="08C225B6"/>
    <w:rsid w:val="094820F7"/>
    <w:rsid w:val="0A9F3009"/>
    <w:rsid w:val="0BBB53FF"/>
    <w:rsid w:val="0BC7473B"/>
    <w:rsid w:val="0E0B286D"/>
    <w:rsid w:val="0F8E7E05"/>
    <w:rsid w:val="10060B04"/>
    <w:rsid w:val="103E71C0"/>
    <w:rsid w:val="104656F3"/>
    <w:rsid w:val="12A51AA6"/>
    <w:rsid w:val="150E4CCD"/>
    <w:rsid w:val="19F03C9C"/>
    <w:rsid w:val="1B0442B0"/>
    <w:rsid w:val="1D166248"/>
    <w:rsid w:val="1EF17683"/>
    <w:rsid w:val="20EA1E77"/>
    <w:rsid w:val="22180A9B"/>
    <w:rsid w:val="25104878"/>
    <w:rsid w:val="27401BB2"/>
    <w:rsid w:val="2B6F463F"/>
    <w:rsid w:val="2ED7557E"/>
    <w:rsid w:val="309940C3"/>
    <w:rsid w:val="309A225B"/>
    <w:rsid w:val="331517B2"/>
    <w:rsid w:val="339E175A"/>
    <w:rsid w:val="33A1236A"/>
    <w:rsid w:val="34AD0B7A"/>
    <w:rsid w:val="36151C5B"/>
    <w:rsid w:val="3D274F5C"/>
    <w:rsid w:val="3D7344A5"/>
    <w:rsid w:val="3DC76F84"/>
    <w:rsid w:val="40960C90"/>
    <w:rsid w:val="40FD2E2B"/>
    <w:rsid w:val="40FE258F"/>
    <w:rsid w:val="42DB2B4C"/>
    <w:rsid w:val="43CA6B8D"/>
    <w:rsid w:val="43FE2345"/>
    <w:rsid w:val="4427077C"/>
    <w:rsid w:val="47CC6664"/>
    <w:rsid w:val="4A5E5C28"/>
    <w:rsid w:val="4C6F0B7D"/>
    <w:rsid w:val="4CAB781B"/>
    <w:rsid w:val="4E3C38DE"/>
    <w:rsid w:val="503F6A79"/>
    <w:rsid w:val="552D0D36"/>
    <w:rsid w:val="55B25E9C"/>
    <w:rsid w:val="5C302218"/>
    <w:rsid w:val="5C69757C"/>
    <w:rsid w:val="643D1F77"/>
    <w:rsid w:val="64616169"/>
    <w:rsid w:val="68DF504F"/>
    <w:rsid w:val="68E02922"/>
    <w:rsid w:val="693D3E56"/>
    <w:rsid w:val="6B6C3642"/>
    <w:rsid w:val="6E1A13AA"/>
    <w:rsid w:val="6E9D0B64"/>
    <w:rsid w:val="6F192DB2"/>
    <w:rsid w:val="73723423"/>
    <w:rsid w:val="761C172F"/>
    <w:rsid w:val="78661E18"/>
    <w:rsid w:val="7A4C70CE"/>
    <w:rsid w:val="7DAE0B2D"/>
    <w:rsid w:val="7E134601"/>
    <w:rsid w:val="7E1E02DB"/>
    <w:rsid w:val="7F1969C6"/>
    <w:rsid w:val="7F4C5240"/>
    <w:rsid w:val="7FEC5E08"/>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iPriority="99"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4">
    <w:name w:val="heading 1"/>
    <w:basedOn w:val="1"/>
    <w:next w:val="1"/>
    <w:autoRedefine/>
    <w:qFormat/>
    <w:uiPriority w:val="0"/>
    <w:pPr>
      <w:keepNext/>
      <w:keepLines/>
      <w:spacing w:before="340" w:after="330" w:line="578" w:lineRule="auto"/>
      <w:outlineLvl w:val="0"/>
    </w:pPr>
    <w:rPr>
      <w:b/>
      <w:bCs/>
      <w:kern w:val="44"/>
      <w:sz w:val="44"/>
      <w:szCs w:val="44"/>
    </w:rPr>
  </w:style>
  <w:style w:type="paragraph" w:styleId="5">
    <w:name w:val="heading 2"/>
    <w:basedOn w:val="1"/>
    <w:next w:val="1"/>
    <w:autoRedefine/>
    <w:unhideWhenUsed/>
    <w:qFormat/>
    <w:uiPriority w:val="0"/>
    <w:pPr>
      <w:keepNext/>
      <w:keepLines/>
      <w:spacing w:before="260" w:after="260" w:line="415" w:lineRule="auto"/>
      <w:outlineLvl w:val="1"/>
    </w:pPr>
    <w:rPr>
      <w:rFonts w:ascii="Arial" w:hAnsi="Arial" w:eastAsia="黑体" w:cs="Arial"/>
      <w:b/>
      <w:bCs/>
      <w:sz w:val="32"/>
      <w:szCs w:val="32"/>
    </w:rPr>
  </w:style>
  <w:style w:type="character" w:default="1" w:styleId="13">
    <w:name w:val="Default Paragraph Font"/>
    <w:autoRedefine/>
    <w:semiHidden/>
    <w:qFormat/>
    <w:uiPriority w:val="0"/>
  </w:style>
  <w:style w:type="table" w:default="1" w:styleId="12">
    <w:name w:val="Normal Table"/>
    <w:semiHidden/>
    <w:qFormat/>
    <w:uiPriority w:val="0"/>
    <w:tblPr>
      <w:tblCellMar>
        <w:top w:w="0" w:type="dxa"/>
        <w:left w:w="108" w:type="dxa"/>
        <w:bottom w:w="0" w:type="dxa"/>
        <w:right w:w="108" w:type="dxa"/>
      </w:tblCellMar>
    </w:tblPr>
  </w:style>
  <w:style w:type="paragraph" w:styleId="2">
    <w:name w:val="Body Text First Indent 2"/>
    <w:basedOn w:val="3"/>
    <w:qFormat/>
    <w:uiPriority w:val="0"/>
    <w:pPr>
      <w:spacing w:after="120" w:line="480" w:lineRule="exact"/>
      <w:ind w:left="420" w:leftChars="200" w:firstLine="420" w:firstLineChars="200"/>
    </w:pPr>
    <w:rPr>
      <w:szCs w:val="20"/>
    </w:rPr>
  </w:style>
  <w:style w:type="paragraph" w:styleId="3">
    <w:name w:val="Body Text Indent"/>
    <w:basedOn w:val="1"/>
    <w:qFormat/>
    <w:uiPriority w:val="0"/>
    <w:pPr>
      <w:spacing w:line="360" w:lineRule="auto"/>
      <w:ind w:firstLine="570"/>
    </w:pPr>
    <w:rPr>
      <w:sz w:val="24"/>
    </w:rPr>
  </w:style>
  <w:style w:type="paragraph" w:styleId="6">
    <w:name w:val="Normal Indent"/>
    <w:basedOn w:val="1"/>
    <w:autoRedefine/>
    <w:qFormat/>
    <w:uiPriority w:val="0"/>
    <w:pPr>
      <w:adjustRightInd w:val="0"/>
      <w:spacing w:line="360" w:lineRule="atLeast"/>
      <w:ind w:firstLine="420" w:firstLineChars="200"/>
      <w:jc w:val="left"/>
      <w:textAlignment w:val="baseline"/>
    </w:pPr>
    <w:rPr>
      <w:rFonts w:ascii="Times New Roman" w:hAnsi="Times New Roman" w:eastAsia="宋体" w:cs="Times New Roman"/>
      <w:kern w:val="0"/>
      <w:sz w:val="24"/>
      <w:szCs w:val="20"/>
    </w:rPr>
  </w:style>
  <w:style w:type="paragraph" w:styleId="7">
    <w:name w:val="annotation text"/>
    <w:basedOn w:val="1"/>
    <w:autoRedefine/>
    <w:unhideWhenUsed/>
    <w:qFormat/>
    <w:uiPriority w:val="0"/>
    <w:pPr>
      <w:jc w:val="left"/>
    </w:pPr>
  </w:style>
  <w:style w:type="paragraph" w:styleId="8">
    <w:name w:val="Body Text"/>
    <w:basedOn w:val="1"/>
    <w:next w:val="1"/>
    <w:autoRedefine/>
    <w:qFormat/>
    <w:uiPriority w:val="0"/>
    <w:pPr>
      <w:tabs>
        <w:tab w:val="left" w:pos="567"/>
      </w:tabs>
      <w:spacing w:before="120" w:line="22" w:lineRule="atLeast"/>
    </w:pPr>
    <w:rPr>
      <w:rFonts w:ascii="宋体" w:hAnsi="宋体"/>
      <w:sz w:val="24"/>
    </w:rPr>
  </w:style>
  <w:style w:type="paragraph" w:styleId="9">
    <w:name w:val="List 2"/>
    <w:basedOn w:val="1"/>
    <w:unhideWhenUsed/>
    <w:qFormat/>
    <w:uiPriority w:val="99"/>
    <w:pPr>
      <w:ind w:left="100" w:leftChars="200" w:hanging="200" w:hangingChars="200"/>
      <w:contextualSpacing/>
    </w:pPr>
  </w:style>
  <w:style w:type="paragraph" w:styleId="10">
    <w:name w:val="Plain Text"/>
    <w:basedOn w:val="1"/>
    <w:autoRedefine/>
    <w:qFormat/>
    <w:uiPriority w:val="0"/>
    <w:rPr>
      <w:rFonts w:ascii="宋体" w:hAnsi="Courier New" w:eastAsiaTheme="minorEastAsia" w:cstheme="minorBidi"/>
      <w:szCs w:val="22"/>
    </w:rPr>
  </w:style>
  <w:style w:type="paragraph" w:styleId="11">
    <w:name w:val="Normal (Web)"/>
    <w:basedOn w:val="1"/>
    <w:autoRedefine/>
    <w:qFormat/>
    <w:uiPriority w:val="0"/>
    <w:pPr>
      <w:spacing w:before="0" w:beforeAutospacing="1" w:after="0" w:afterAutospacing="1"/>
      <w:ind w:left="0" w:right="0"/>
      <w:jc w:val="left"/>
    </w:pPr>
    <w:rPr>
      <w:kern w:val="0"/>
      <w:sz w:val="24"/>
      <w:lang w:val="en-US" w:eastAsia="zh-CN" w:bidi="ar"/>
    </w:rPr>
  </w:style>
  <w:style w:type="character" w:styleId="14">
    <w:name w:val="Hyperlink"/>
    <w:basedOn w:val="13"/>
    <w:autoRedefine/>
    <w:qFormat/>
    <w:uiPriority w:val="0"/>
    <w:rPr>
      <w:color w:val="0000FF"/>
      <w:u w:val="single"/>
    </w:rPr>
  </w:style>
  <w:style w:type="paragraph" w:customStyle="1" w:styleId="15">
    <w:name w:val="Default"/>
    <w:autoRedefine/>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16">
    <w:name w:val="表格文字"/>
    <w:basedOn w:val="1"/>
    <w:qFormat/>
    <w:uiPriority w:val="0"/>
    <w:pPr>
      <w:spacing w:before="25" w:after="25"/>
      <w:jc w:val="left"/>
    </w:pPr>
    <w:rPr>
      <w:bCs/>
      <w:spacing w:val="10"/>
      <w:kern w:val="0"/>
      <w:sz w:val="24"/>
    </w:rPr>
  </w:style>
  <w:style w:type="paragraph" w:customStyle="1" w:styleId="17">
    <w:name w:val="List Paragraph"/>
    <w:basedOn w:val="1"/>
    <w:qFormat/>
    <w:uiPriority w:val="34"/>
    <w:pPr>
      <w:ind w:firstLine="420" w:firstLineChars="200"/>
    </w:pPr>
  </w:style>
  <w:style w:type="paragraph" w:customStyle="1" w:styleId="18">
    <w:name w:val="正文3"/>
    <w:autoRedefine/>
    <w:qFormat/>
    <w:uiPriority w:val="0"/>
    <w:pPr>
      <w:jc w:val="both"/>
    </w:pPr>
    <w:rPr>
      <w:rFonts w:ascii="Calibri" w:hAnsi="Calibri" w:eastAsia="宋体" w:cs="Times New Roman"/>
      <w:kern w:val="2"/>
      <w:sz w:val="21"/>
      <w:szCs w:val="21"/>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1860</Words>
  <Characters>2183</Characters>
  <Lines>0</Lines>
  <Paragraphs>0</Paragraphs>
  <TotalTime>0</TotalTime>
  <ScaleCrop>false</ScaleCrop>
  <LinksUpToDate>false</LinksUpToDate>
  <CharactersWithSpaces>2211</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2020-08-20T02:33:00Z</dcterms:created>
  <dc:creator>张珊</dc:creator>
  <cp:lastModifiedBy>Tom哥</cp:lastModifiedBy>
  <cp:lastPrinted>2021-04-07T01:14:00Z</cp:lastPrinted>
  <dcterms:modified xsi:type="dcterms:W3CDTF">2024-04-15T04:04:04Z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4DA840311BBE4C5CB0AE12A01D21C0E5</vt:lpwstr>
  </property>
</Properties>
</file>