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6DE1AF">
      <w:pPr>
        <w:pStyle w:val="2"/>
        <w:bidi w:val="0"/>
        <w:jc w:val="center"/>
        <w:rPr>
          <w:rFonts w:hint="eastAsia" w:ascii="仿宋" w:hAnsi="仿宋" w:eastAsia="仿宋" w:cs="仿宋"/>
          <w:b/>
          <w:bCs/>
          <w:color w:val="auto"/>
          <w:highlight w:val="none"/>
        </w:rPr>
      </w:pPr>
      <w:bookmarkStart w:id="0" w:name="_Toc32693"/>
      <w:r>
        <w:rPr>
          <w:rFonts w:hint="eastAsia" w:ascii="仿宋" w:hAnsi="仿宋" w:eastAsia="仿宋" w:cs="仿宋"/>
          <w:b/>
          <w:bCs/>
          <w:color w:val="auto"/>
          <w:highlight w:val="none"/>
        </w:rPr>
        <w:t>竞争性磋商公告</w:t>
      </w:r>
      <w:bookmarkEnd w:id="0"/>
    </w:p>
    <w:p w14:paraId="01FF6249">
      <w:pPr>
        <w:pBdr>
          <w:top w:val="single" w:color="auto" w:sz="4" w:space="1"/>
          <w:left w:val="single" w:color="auto" w:sz="4" w:space="4"/>
          <w:bottom w:val="single" w:color="auto" w:sz="4" w:space="1"/>
          <w:right w:val="single" w:color="auto" w:sz="4" w:space="4"/>
        </w:pBd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项目概况</w:t>
      </w:r>
    </w:p>
    <w:p w14:paraId="14B40B4D">
      <w:pPr>
        <w:pBdr>
          <w:top w:val="single" w:color="auto" w:sz="4" w:space="1"/>
          <w:left w:val="single" w:color="auto" w:sz="4" w:space="4"/>
          <w:bottom w:val="single" w:color="auto" w:sz="4" w:space="1"/>
          <w:right w:val="single" w:color="auto" w:sz="4" w:space="4"/>
        </w:pBdr>
        <w:wordWrap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val="en-US" w:eastAsia="zh-CN"/>
        </w:rPr>
        <w:t>西藏昌都市消防救援支队卡若区大队周转房集中供暖供氧设施建设采购项目（二次）</w:t>
      </w:r>
      <w:r>
        <w:rPr>
          <w:rFonts w:hint="eastAsia" w:ascii="仿宋" w:hAnsi="仿宋" w:eastAsia="仿宋" w:cs="仿宋"/>
          <w:color w:val="auto"/>
          <w:sz w:val="24"/>
          <w:szCs w:val="24"/>
          <w:highlight w:val="none"/>
        </w:rPr>
        <w:t>的潜在供应商应</w:t>
      </w:r>
      <w:r>
        <w:rPr>
          <w:rFonts w:hint="eastAsia" w:ascii="仿宋" w:hAnsi="仿宋" w:eastAsia="仿宋" w:cs="仿宋"/>
          <w:color w:val="auto"/>
          <w:sz w:val="24"/>
          <w:szCs w:val="24"/>
          <w:highlight w:val="none"/>
          <w:lang w:val="en-US" w:eastAsia="zh-CN"/>
        </w:rPr>
        <w:t>在</w:t>
      </w:r>
      <w:r>
        <w:rPr>
          <w:rFonts w:hint="eastAsia" w:ascii="仿宋" w:hAnsi="仿宋" w:eastAsia="仿宋" w:cs="仿宋"/>
          <w:color w:val="auto"/>
          <w:sz w:val="24"/>
          <w:szCs w:val="24"/>
          <w:highlight w:val="none"/>
          <w:lang w:eastAsia="zh-CN"/>
        </w:rPr>
        <w:t>中国政府采购网（https://www.ccgp.gov.cn/）及中国招标投标公共服务平台（https://www.cebpubservice.com/）</w:t>
      </w:r>
      <w:r>
        <w:rPr>
          <w:rFonts w:hint="eastAsia" w:ascii="仿宋" w:hAnsi="仿宋" w:eastAsia="仿宋" w:cs="仿宋"/>
          <w:color w:val="auto"/>
          <w:sz w:val="24"/>
          <w:szCs w:val="24"/>
          <w:highlight w:val="none"/>
          <w:lang w:val="en-US" w:eastAsia="zh-CN"/>
        </w:rPr>
        <w:t>查看公告；并在</w:t>
      </w:r>
      <w:r>
        <w:rPr>
          <w:rFonts w:hint="eastAsia" w:ascii="仿宋" w:hAnsi="仿宋" w:eastAsia="仿宋" w:cs="仿宋"/>
          <w:color w:val="auto"/>
          <w:sz w:val="24"/>
          <w:szCs w:val="24"/>
          <w:highlight w:val="none"/>
          <w:u w:val="single"/>
          <w:lang w:val="en-US" w:eastAsia="zh-CN"/>
        </w:rPr>
        <w:t>西藏泉安工程建设管理有限公司</w:t>
      </w:r>
      <w:r>
        <w:rPr>
          <w:rFonts w:hint="eastAsia" w:ascii="仿宋" w:hAnsi="仿宋" w:eastAsia="仿宋" w:cs="仿宋"/>
          <w:color w:val="auto"/>
          <w:sz w:val="24"/>
          <w:szCs w:val="24"/>
          <w:highlight w:val="none"/>
        </w:rPr>
        <w:t>获取</w:t>
      </w:r>
      <w:r>
        <w:rPr>
          <w:rFonts w:hint="eastAsia" w:ascii="仿宋" w:hAnsi="仿宋" w:eastAsia="仿宋" w:cs="仿宋"/>
          <w:color w:val="auto"/>
          <w:sz w:val="24"/>
          <w:szCs w:val="24"/>
          <w:highlight w:val="none"/>
          <w:lang w:val="en-US" w:eastAsia="zh-CN"/>
        </w:rPr>
        <w:t>竞争性磋商</w:t>
      </w:r>
      <w:r>
        <w:rPr>
          <w:rFonts w:hint="eastAsia" w:ascii="仿宋" w:hAnsi="仿宋" w:eastAsia="仿宋" w:cs="仿宋"/>
          <w:color w:val="auto"/>
          <w:sz w:val="24"/>
          <w:szCs w:val="24"/>
          <w:highlight w:val="none"/>
        </w:rPr>
        <w:t>文件，并于</w:t>
      </w:r>
      <w:r>
        <w:rPr>
          <w:rFonts w:hint="eastAsia" w:ascii="仿宋" w:hAnsi="仿宋" w:eastAsia="仿宋" w:cs="仿宋"/>
          <w:color w:val="auto"/>
          <w:sz w:val="24"/>
          <w:szCs w:val="24"/>
          <w:highlight w:val="none"/>
          <w:lang w:val="en-US" w:eastAsia="zh-CN"/>
        </w:rPr>
        <w:t>2026年10月20日10点00分</w:t>
      </w:r>
      <w:r>
        <w:rPr>
          <w:rFonts w:hint="eastAsia" w:ascii="仿宋" w:hAnsi="仿宋" w:eastAsia="仿宋" w:cs="仿宋"/>
          <w:color w:val="auto"/>
          <w:sz w:val="24"/>
          <w:szCs w:val="24"/>
          <w:highlight w:val="none"/>
          <w:u w:val="none"/>
        </w:rPr>
        <w:t>（北京时间）</w:t>
      </w:r>
      <w:r>
        <w:rPr>
          <w:rFonts w:hint="eastAsia" w:ascii="仿宋" w:hAnsi="仿宋" w:eastAsia="仿宋" w:cs="仿宋"/>
          <w:color w:val="auto"/>
          <w:sz w:val="24"/>
          <w:szCs w:val="24"/>
          <w:highlight w:val="none"/>
        </w:rPr>
        <w:t>前递交响应文件。</w:t>
      </w:r>
    </w:p>
    <w:p w14:paraId="541AE4F3">
      <w:pPr>
        <w:spacing w:line="360" w:lineRule="auto"/>
        <w:outlineLvl w:val="1"/>
        <w:rPr>
          <w:rFonts w:hint="eastAsia" w:ascii="仿宋" w:hAnsi="仿宋" w:eastAsia="仿宋" w:cs="仿宋"/>
          <w:b/>
          <w:bCs/>
          <w:color w:val="auto"/>
          <w:sz w:val="24"/>
          <w:szCs w:val="24"/>
          <w:highlight w:val="none"/>
        </w:rPr>
      </w:pPr>
      <w:bookmarkStart w:id="1" w:name="_Toc18959"/>
      <w:r>
        <w:rPr>
          <w:rFonts w:hint="eastAsia" w:ascii="仿宋" w:hAnsi="仿宋" w:eastAsia="仿宋" w:cs="仿宋"/>
          <w:b/>
          <w:bCs/>
          <w:color w:val="auto"/>
          <w:sz w:val="24"/>
          <w:szCs w:val="24"/>
          <w:highlight w:val="none"/>
        </w:rPr>
        <w:t>一、项目基本情况</w:t>
      </w:r>
      <w:bookmarkEnd w:id="1"/>
    </w:p>
    <w:p w14:paraId="07CEF9F5">
      <w:pPr>
        <w:spacing w:line="360" w:lineRule="auto"/>
        <w:ind w:firstLine="480" w:firstLineChars="200"/>
        <w:jc w:val="lef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rPr>
        <w:t>项目名称：</w:t>
      </w:r>
      <w:bookmarkStart w:id="2" w:name="OLE_LINK1"/>
      <w:bookmarkEnd w:id="2"/>
      <w:r>
        <w:rPr>
          <w:rFonts w:hint="eastAsia" w:ascii="仿宋" w:hAnsi="仿宋" w:eastAsia="仿宋" w:cs="仿宋"/>
          <w:color w:val="auto"/>
          <w:sz w:val="24"/>
          <w:szCs w:val="24"/>
          <w:highlight w:val="none"/>
          <w:u w:val="none"/>
          <w:lang w:val="en-US" w:eastAsia="zh-CN"/>
        </w:rPr>
        <w:t>西藏昌都市消防救援支队卡若区大队周转房集中供暖供氧设施建设采购项目（二次）</w:t>
      </w:r>
    </w:p>
    <w:p w14:paraId="0F730FED">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项目编号：</w:t>
      </w:r>
      <w:r>
        <w:rPr>
          <w:rFonts w:hint="eastAsia" w:ascii="仿宋" w:hAnsi="仿宋" w:eastAsia="仿宋" w:cs="仿宋"/>
          <w:color w:val="auto"/>
          <w:sz w:val="24"/>
          <w:szCs w:val="24"/>
          <w:highlight w:val="none"/>
          <w:lang w:val="en-US" w:eastAsia="zh-CN"/>
        </w:rPr>
        <w:t>XZQA-JZXCS-20260901</w:t>
      </w:r>
    </w:p>
    <w:p w14:paraId="167ED305">
      <w:pPr>
        <w:pStyle w:val="3"/>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采购方式：竞争性磋商</w:t>
      </w:r>
    </w:p>
    <w:p w14:paraId="6FA32BD9">
      <w:pPr>
        <w:spacing w:line="480" w:lineRule="exact"/>
        <w:ind w:firstLine="484" w:firstLineChars="202"/>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预算金额：908799.94元</w:t>
      </w:r>
    </w:p>
    <w:p w14:paraId="1969E90D">
      <w:pPr>
        <w:spacing w:line="480" w:lineRule="exact"/>
        <w:ind w:firstLine="484" w:firstLineChars="202"/>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最高限价：908799.94元</w:t>
      </w:r>
    </w:p>
    <w:p w14:paraId="5BE3D7C0">
      <w:pPr>
        <w:keepNext w:val="0"/>
        <w:keepLines w:val="0"/>
        <w:pageBreakBefore w:val="0"/>
        <w:widowControl/>
        <w:kinsoku/>
        <w:wordWrap/>
        <w:overflowPunct/>
        <w:topLinePunct w:val="0"/>
        <w:autoSpaceDE w:val="0"/>
        <w:autoSpaceDN w:val="0"/>
        <w:bidi w:val="0"/>
        <w:adjustRightInd w:val="0"/>
        <w:snapToGrid w:val="0"/>
        <w:spacing w:line="320" w:lineRule="exact"/>
        <w:ind w:left="0" w:right="0" w:firstLine="480" w:firstLineChars="200"/>
        <w:textAlignment w:val="baseline"/>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采购需求：</w:t>
      </w:r>
      <w:r>
        <w:rPr>
          <w:rFonts w:hint="default" w:ascii="仿宋" w:hAnsi="仿宋" w:eastAsia="仿宋" w:cs="仿宋"/>
          <w:color w:val="auto"/>
          <w:kern w:val="0"/>
          <w:sz w:val="24"/>
          <w:szCs w:val="24"/>
          <w:highlight w:val="none"/>
          <w:lang w:val="en-US" w:eastAsia="zh-CN" w:bidi="ar-SA"/>
        </w:rPr>
        <w:t>在卡若区消防救援大队周转房内建设电地暖和弥散式供氧，共30套住房进行建设，建筑面积1175.6平方米，电地暖</w:t>
      </w:r>
      <w:r>
        <w:rPr>
          <w:rFonts w:hint="eastAsia" w:ascii="仿宋" w:hAnsi="仿宋" w:eastAsia="仿宋" w:cs="仿宋"/>
          <w:color w:val="auto"/>
          <w:kern w:val="0"/>
          <w:sz w:val="24"/>
          <w:szCs w:val="24"/>
          <w:highlight w:val="none"/>
          <w:lang w:val="en-US" w:eastAsia="zh-CN" w:bidi="ar-SA"/>
        </w:rPr>
        <w:t>、</w:t>
      </w:r>
      <w:r>
        <w:rPr>
          <w:rFonts w:hint="default" w:ascii="仿宋" w:hAnsi="仿宋" w:eastAsia="仿宋" w:cs="仿宋"/>
          <w:color w:val="auto"/>
          <w:kern w:val="0"/>
          <w:sz w:val="24"/>
          <w:szCs w:val="24"/>
          <w:highlight w:val="none"/>
          <w:lang w:val="en-US" w:eastAsia="zh-CN" w:bidi="ar-SA"/>
        </w:rPr>
        <w:t>弥散式供氧覆盖区域：客厅、卧室等，该项目共1个标段。</w:t>
      </w:r>
    </w:p>
    <w:p w14:paraId="0D0A9AA5">
      <w:pPr>
        <w:spacing w:line="360" w:lineRule="auto"/>
        <w:ind w:firstLine="240" w:firstLineChars="100"/>
        <w:outlineLvl w:val="1"/>
        <w:rPr>
          <w:rFonts w:hint="eastAsia" w:ascii="仿宋" w:hAnsi="仿宋" w:eastAsia="仿宋" w:cs="仿宋"/>
          <w:color w:val="auto"/>
          <w:sz w:val="24"/>
          <w:szCs w:val="24"/>
          <w:highlight w:val="none"/>
          <w:lang w:eastAsia="zh-CN"/>
        </w:rPr>
      </w:pPr>
      <w:bookmarkStart w:id="3" w:name="_Toc735"/>
      <w:r>
        <w:rPr>
          <w:rFonts w:hint="eastAsia" w:ascii="仿宋" w:hAnsi="仿宋" w:eastAsia="仿宋" w:cs="仿宋"/>
          <w:color w:val="auto"/>
          <w:sz w:val="24"/>
          <w:szCs w:val="24"/>
          <w:highlight w:val="none"/>
          <w:lang w:eastAsia="zh-CN"/>
        </w:rPr>
        <w:t>本项目（</w:t>
      </w:r>
      <w:r>
        <w:rPr>
          <w:rFonts w:hint="eastAsia" w:ascii="仿宋" w:hAnsi="仿宋" w:eastAsia="仿宋" w:cs="仿宋"/>
          <w:color w:val="auto"/>
          <w:sz w:val="24"/>
          <w:szCs w:val="24"/>
          <w:highlight w:val="none"/>
          <w:lang w:val="en-US" w:eastAsia="zh-CN"/>
        </w:rPr>
        <w:t>否</w:t>
      </w:r>
      <w:r>
        <w:rPr>
          <w:rFonts w:hint="eastAsia" w:ascii="仿宋" w:hAnsi="仿宋" w:eastAsia="仿宋" w:cs="仿宋"/>
          <w:color w:val="auto"/>
          <w:sz w:val="24"/>
          <w:szCs w:val="24"/>
          <w:highlight w:val="none"/>
          <w:lang w:eastAsia="zh-CN"/>
        </w:rPr>
        <w:t>）接受联合体响应。</w:t>
      </w:r>
    </w:p>
    <w:bookmarkEnd w:id="3"/>
    <w:p w14:paraId="7A1E1353">
      <w:pPr>
        <w:spacing w:line="480" w:lineRule="exact"/>
        <w:rPr>
          <w:rFonts w:ascii="仿宋" w:hAnsi="仿宋" w:eastAsia="仿宋" w:cs="仿宋"/>
          <w:b/>
          <w:color w:val="auto"/>
          <w:sz w:val="24"/>
          <w:szCs w:val="24"/>
          <w:highlight w:val="none"/>
        </w:rPr>
      </w:pPr>
      <w:bookmarkStart w:id="4" w:name="_Toc35393792"/>
      <w:bookmarkStart w:id="5" w:name="_Toc35393623"/>
      <w:r>
        <w:rPr>
          <w:rFonts w:hint="eastAsia" w:ascii="仿宋" w:hAnsi="仿宋" w:eastAsia="仿宋" w:cs="仿宋"/>
          <w:b/>
          <w:color w:val="auto"/>
          <w:sz w:val="24"/>
          <w:szCs w:val="24"/>
          <w:highlight w:val="none"/>
        </w:rPr>
        <w:t>二、申请人的资格要求：</w:t>
      </w:r>
    </w:p>
    <w:p w14:paraId="185A44A8">
      <w:pPr>
        <w:spacing w:line="480" w:lineRule="exact"/>
        <w:ind w:firstLine="484" w:firstLineChars="20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1.满足《中华人民共和国政府采购法》第二十二条规定；</w:t>
      </w:r>
    </w:p>
    <w:p w14:paraId="085D7663">
      <w:pPr>
        <w:spacing w:line="480" w:lineRule="exact"/>
        <w:ind w:firstLine="484" w:firstLineChars="20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2.落实政府采购政策需满足的资格要求：</w:t>
      </w:r>
    </w:p>
    <w:p w14:paraId="7A130933">
      <w:pPr>
        <w:spacing w:line="480" w:lineRule="exact"/>
        <w:ind w:firstLine="484" w:firstLineChars="20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2.1 落实《政府采购促进中小企业发展管理办法》（财库〔2020〕46 号）以及《关于进一步加大政府采购支持中小企业力度的通知》（财库〔2022〕19号）有关要求：</w:t>
      </w:r>
    </w:p>
    <w:p w14:paraId="0C6C46DE">
      <w:pPr>
        <w:spacing w:line="480" w:lineRule="exact"/>
        <w:ind w:firstLine="484" w:firstLineChars="202"/>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具体情况：</w:t>
      </w:r>
    </w:p>
    <w:p w14:paraId="35E0914E">
      <w:pPr>
        <w:spacing w:line="480" w:lineRule="exact"/>
        <w:ind w:firstLine="484" w:firstLineChars="20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本项目不专门面向中小企业预留采购份额，对小型和微型企业产品的</w:t>
      </w:r>
      <w:r>
        <w:rPr>
          <w:rFonts w:hint="eastAsia" w:ascii="仿宋" w:hAnsi="仿宋" w:eastAsia="仿宋" w:cs="仿宋"/>
          <w:color w:val="auto"/>
          <w:sz w:val="24"/>
          <w:szCs w:val="24"/>
          <w:highlight w:val="none"/>
          <w:lang w:eastAsia="zh-CN"/>
        </w:rPr>
        <w:t>响应</w:t>
      </w:r>
      <w:r>
        <w:rPr>
          <w:rFonts w:hint="eastAsia" w:ascii="仿宋" w:hAnsi="仿宋" w:eastAsia="仿宋" w:cs="仿宋"/>
          <w:color w:val="auto"/>
          <w:sz w:val="24"/>
          <w:szCs w:val="24"/>
          <w:highlight w:val="none"/>
        </w:rPr>
        <w:t>价格给予</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%的扣除，用扣除后的价格参与评审。</w:t>
      </w:r>
    </w:p>
    <w:p w14:paraId="38BB53CF">
      <w:pPr>
        <w:spacing w:line="480" w:lineRule="exact"/>
        <w:ind w:firstLine="484" w:firstLineChars="20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 xml:space="preserve">本项目专门面向  </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 xml:space="preserve">中小 </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小微企业采购。即：提供的货物全部由符合政策要求的中小/小微企业制造、服务全部由符合政策要求的中小/小微企业承接，且不再执行价格评审优惠的扶持政策。</w:t>
      </w:r>
    </w:p>
    <w:p w14:paraId="4F33AA95">
      <w:pPr>
        <w:spacing w:line="480" w:lineRule="exact"/>
        <w:ind w:firstLine="484" w:firstLineChars="20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□本项目预留部分采购项目预算专门面向中小企业采购。对于预留份额，提供的货物由符合政策要求的中小企业制造、服务由符合政策要求的中小企业承接。预留份额通过以下措施进行：___________。其余</w:t>
      </w:r>
      <w:r>
        <w:rPr>
          <w:rFonts w:hint="eastAsia" w:ascii="仿宋" w:hAnsi="仿宋" w:eastAsia="仿宋" w:cs="仿宋"/>
          <w:color w:val="auto"/>
          <w:sz w:val="24"/>
          <w:szCs w:val="24"/>
          <w:highlight w:val="none"/>
          <w:lang w:val="en-US" w:eastAsia="zh-CN"/>
        </w:rPr>
        <w:t>份额</w:t>
      </w:r>
      <w:r>
        <w:rPr>
          <w:rFonts w:hint="eastAsia" w:ascii="仿宋" w:hAnsi="仿宋" w:eastAsia="仿宋" w:cs="仿宋"/>
          <w:color w:val="auto"/>
          <w:sz w:val="24"/>
          <w:szCs w:val="24"/>
          <w:highlight w:val="none"/>
        </w:rPr>
        <w:t>不专门面向中小企业采购，对小型和微型企业产品的</w:t>
      </w:r>
      <w:r>
        <w:rPr>
          <w:rFonts w:hint="eastAsia" w:ascii="仿宋" w:hAnsi="仿宋" w:eastAsia="仿宋" w:cs="仿宋"/>
          <w:color w:val="auto"/>
          <w:sz w:val="24"/>
          <w:szCs w:val="24"/>
          <w:highlight w:val="none"/>
          <w:lang w:eastAsia="zh-CN"/>
        </w:rPr>
        <w:t>响应</w:t>
      </w:r>
      <w:r>
        <w:rPr>
          <w:rFonts w:hint="eastAsia" w:ascii="仿宋" w:hAnsi="仿宋" w:eastAsia="仿宋" w:cs="仿宋"/>
          <w:color w:val="auto"/>
          <w:sz w:val="24"/>
          <w:szCs w:val="24"/>
          <w:highlight w:val="none"/>
        </w:rPr>
        <w:t>价格给予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%的扣除，用扣除后的价格参与评审。</w:t>
      </w:r>
    </w:p>
    <w:p w14:paraId="3C8F1C1F">
      <w:pPr>
        <w:spacing w:line="480" w:lineRule="exact"/>
        <w:ind w:firstLine="484" w:firstLineChars="202"/>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）中小企业参加本项目时，应当出具《中小企业声明函》（格式详见</w:t>
      </w:r>
      <w:r>
        <w:rPr>
          <w:rFonts w:hint="eastAsia" w:ascii="仿宋" w:hAnsi="仿宋" w:eastAsia="仿宋" w:cs="仿宋"/>
          <w:color w:val="auto"/>
          <w:sz w:val="24"/>
          <w:szCs w:val="24"/>
          <w:highlight w:val="none"/>
          <w:lang w:eastAsia="zh-CN"/>
        </w:rPr>
        <w:t>磋商文件</w:t>
      </w:r>
      <w:r>
        <w:rPr>
          <w:rFonts w:hint="eastAsia" w:ascii="仿宋" w:hAnsi="仿宋" w:eastAsia="仿宋" w:cs="仿宋"/>
          <w:color w:val="auto"/>
          <w:sz w:val="24"/>
          <w:szCs w:val="24"/>
          <w:highlight w:val="none"/>
        </w:rPr>
        <w:t>，</w:t>
      </w:r>
      <w:r>
        <w:rPr>
          <w:rFonts w:hint="eastAsia" w:ascii="仿宋" w:hAnsi="仿宋" w:eastAsia="仿宋" w:cs="仿宋"/>
          <w:b/>
          <w:bCs/>
          <w:color w:val="auto"/>
          <w:sz w:val="24"/>
          <w:szCs w:val="24"/>
          <w:highlight w:val="none"/>
        </w:rPr>
        <w:t>仅以此声明函作为评定标准，</w:t>
      </w:r>
      <w:r>
        <w:rPr>
          <w:rFonts w:hint="eastAsia" w:ascii="仿宋" w:hAnsi="仿宋" w:eastAsia="仿宋" w:cs="仿宋"/>
          <w:color w:val="auto"/>
          <w:sz w:val="24"/>
          <w:szCs w:val="24"/>
          <w:highlight w:val="none"/>
        </w:rPr>
        <w:t>提供其他证明文件无效），否则不得享受相关中小企业扶持政策；供应商提供的货物既有中小企业制造货物，也有大型企业制造货物的，不享受中小企业扶持政策</w:t>
      </w:r>
      <w:r>
        <w:rPr>
          <w:rFonts w:hint="eastAsia" w:ascii="仿宋" w:hAnsi="仿宋" w:eastAsia="仿宋" w:cs="仿宋"/>
          <w:color w:val="auto"/>
          <w:sz w:val="24"/>
          <w:szCs w:val="24"/>
          <w:highlight w:val="none"/>
          <w:lang w:eastAsia="zh-CN"/>
        </w:rPr>
        <w:t>。</w:t>
      </w:r>
    </w:p>
    <w:p w14:paraId="33DF8AB6">
      <w:pPr>
        <w:spacing w:line="480" w:lineRule="exact"/>
        <w:ind w:firstLine="484" w:firstLineChars="20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本项目采购标的物所属行业为：</w:t>
      </w:r>
      <w:r>
        <w:rPr>
          <w:rFonts w:hint="eastAsia" w:ascii="仿宋" w:hAnsi="仿宋" w:eastAsia="仿宋" w:cs="仿宋"/>
          <w:color w:val="auto"/>
          <w:sz w:val="24"/>
          <w:szCs w:val="24"/>
          <w:highlight w:val="none"/>
          <w:lang w:val="en-US" w:eastAsia="zh-CN"/>
        </w:rPr>
        <w:t xml:space="preserve">建筑业 </w:t>
      </w:r>
    </w:p>
    <w:p w14:paraId="71742B28">
      <w:pPr>
        <w:spacing w:line="480" w:lineRule="exact"/>
        <w:ind w:firstLine="484" w:firstLineChars="20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2.2 《关于政府采购支持监狱企业发展有关问题的通知》（财库〔2014〕68 号）：提供了由省级以上监狱管理局、戒毒管理局（含新疆生产建设兵团）出具的属于监狱企业的证明文件的，视同小型和微型企业；</w:t>
      </w:r>
    </w:p>
    <w:p w14:paraId="5E2F5B59">
      <w:pPr>
        <w:spacing w:line="480" w:lineRule="exact"/>
        <w:ind w:firstLine="484" w:firstLineChars="20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2.3 《关于促进残疾人就业政府采购政策的通知》（财库〔2017〕141号）：提供《残疾人福利性单位声明函》（格式详见</w:t>
      </w:r>
      <w:r>
        <w:rPr>
          <w:rFonts w:hint="eastAsia" w:ascii="仿宋" w:hAnsi="仿宋" w:eastAsia="仿宋" w:cs="仿宋"/>
          <w:color w:val="auto"/>
          <w:sz w:val="24"/>
          <w:szCs w:val="24"/>
          <w:highlight w:val="none"/>
          <w:lang w:eastAsia="zh-CN"/>
        </w:rPr>
        <w:t>磋商文件</w:t>
      </w:r>
      <w:r>
        <w:rPr>
          <w:rFonts w:hint="eastAsia" w:ascii="仿宋" w:hAnsi="仿宋" w:eastAsia="仿宋" w:cs="仿宋"/>
          <w:color w:val="auto"/>
          <w:sz w:val="24"/>
          <w:szCs w:val="24"/>
          <w:highlight w:val="none"/>
        </w:rPr>
        <w:t>，仅以此声明函作为评定标准，提供其他证明文件无效）的，视同小型和微型企业；</w:t>
      </w:r>
    </w:p>
    <w:p w14:paraId="2580CEA7">
      <w:pPr>
        <w:spacing w:line="480" w:lineRule="exact"/>
        <w:ind w:firstLine="484" w:firstLineChars="20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注：若</w:t>
      </w:r>
      <w:r>
        <w:rPr>
          <w:rFonts w:hint="eastAsia" w:ascii="仿宋" w:hAnsi="仿宋" w:eastAsia="仿宋" w:cs="仿宋"/>
          <w:color w:val="auto"/>
          <w:sz w:val="24"/>
          <w:szCs w:val="24"/>
          <w:highlight w:val="none"/>
          <w:lang w:eastAsia="zh-CN"/>
        </w:rPr>
        <w:t>响应</w:t>
      </w:r>
      <w:r>
        <w:rPr>
          <w:rFonts w:hint="eastAsia" w:ascii="仿宋" w:hAnsi="仿宋" w:eastAsia="仿宋" w:cs="仿宋"/>
          <w:color w:val="auto"/>
          <w:sz w:val="24"/>
          <w:szCs w:val="24"/>
          <w:highlight w:val="none"/>
        </w:rPr>
        <w:t>供应商同时属于小型或微型企业、监狱企业、残疾人福利性单位中的两种及以上，将不重复享受小微企业价格扣减的优惠政策。</w:t>
      </w:r>
      <w:r>
        <w:rPr>
          <w:rFonts w:hint="eastAsia" w:ascii="仿宋" w:hAnsi="仿宋" w:eastAsia="仿宋" w:cs="仿宋"/>
          <w:color w:val="auto"/>
          <w:sz w:val="24"/>
          <w:szCs w:val="24"/>
          <w:highlight w:val="none"/>
          <w:lang w:eastAsia="zh-CN"/>
        </w:rPr>
        <w:t>响应</w:t>
      </w:r>
      <w:r>
        <w:rPr>
          <w:rFonts w:hint="eastAsia" w:ascii="仿宋" w:hAnsi="仿宋" w:eastAsia="仿宋" w:cs="仿宋"/>
          <w:color w:val="auto"/>
          <w:sz w:val="24"/>
          <w:szCs w:val="24"/>
          <w:highlight w:val="none"/>
        </w:rPr>
        <w:t>供应商须对以上材料的真实性负责，一旦中标，声明函将随本项目中标公告一并公告，若被发现与事实不符的，将依照《政府采购法》第七十七条第一款的规定追究法律责任。</w:t>
      </w:r>
    </w:p>
    <w:p w14:paraId="50F22D87">
      <w:pPr>
        <w:pStyle w:val="7"/>
        <w:spacing w:line="480" w:lineRule="exact"/>
        <w:ind w:firstLine="484" w:firstLineChars="20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2.4 </w:t>
      </w:r>
      <w:r>
        <w:rPr>
          <w:rFonts w:hint="eastAsia" w:ascii="仿宋" w:hAnsi="仿宋" w:eastAsia="仿宋" w:cs="仿宋"/>
          <w:color w:val="auto"/>
          <w:sz w:val="24"/>
          <w:szCs w:val="24"/>
          <w:highlight w:val="none"/>
        </w:rPr>
        <w:t>节能产品、环境标志产品：严格执行《财政部 发展改革委 生态环境部 市场监管总局关于调整优化节能产品、环境标志产品政府采购执行机制的通知》（财库〔2019〕9 号）《关于印发节能产品政府采购品目清单的通知》（财库〔2019〕19 号）《关于印发环境标志产品 政府采购品目清单的通知》（财库〔2019〕18 号）《市场监管总局关于发布参与实施政府采购节能产品、环境标志产品认证机构名录的公告》（2019 年第 16 号），本次采购产品属于政府强制采购产品类别的，须按照要求提供依据国家确定的认证机构出具的、处于有效期之内的节能产品认证证书，否则</w:t>
      </w:r>
      <w:r>
        <w:rPr>
          <w:rFonts w:hint="eastAsia" w:ascii="仿宋" w:hAnsi="仿宋" w:eastAsia="仿宋" w:cs="仿宋"/>
          <w:color w:val="auto"/>
          <w:sz w:val="24"/>
          <w:szCs w:val="24"/>
          <w:highlight w:val="none"/>
          <w:lang w:eastAsia="zh-CN"/>
        </w:rPr>
        <w:t>响应</w:t>
      </w:r>
      <w:r>
        <w:rPr>
          <w:rFonts w:hint="eastAsia" w:ascii="仿宋" w:hAnsi="仿宋" w:eastAsia="仿宋" w:cs="仿宋"/>
          <w:color w:val="auto"/>
          <w:sz w:val="24"/>
          <w:szCs w:val="24"/>
          <w:highlight w:val="none"/>
        </w:rPr>
        <w:t>无效；本次采购产品属于政府优先采购产品类别的，须按照要求提供依据国家确定的认证机构出具的、处于有效期之内的节能产品或环境标志产品认证证书，否则不予认定。</w:t>
      </w:r>
    </w:p>
    <w:p w14:paraId="3ED48C3B">
      <w:pPr>
        <w:pStyle w:val="7"/>
        <w:spacing w:line="480" w:lineRule="exact"/>
        <w:ind w:firstLine="484" w:firstLineChars="20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落实《商品包装政府采购需求标准（试行）》、《快递包装政府采购需求标准（试行）》的相关政策，商品包装和快递包装应符合文件要求。</w:t>
      </w:r>
    </w:p>
    <w:p w14:paraId="7DE8D974">
      <w:pPr>
        <w:spacing w:line="480" w:lineRule="exact"/>
        <w:ind w:firstLine="484" w:firstLineChars="20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3.供应商在</w:t>
      </w:r>
      <w:r>
        <w:rPr>
          <w:rFonts w:hint="eastAsia" w:ascii="仿宋" w:hAnsi="仿宋" w:eastAsia="仿宋" w:cs="仿宋"/>
          <w:color w:val="auto"/>
          <w:sz w:val="24"/>
          <w:szCs w:val="24"/>
          <w:highlight w:val="none"/>
          <w:lang w:eastAsia="zh-CN"/>
        </w:rPr>
        <w:t>响应</w:t>
      </w:r>
      <w:r>
        <w:rPr>
          <w:rFonts w:hint="eastAsia" w:ascii="仿宋" w:hAnsi="仿宋" w:eastAsia="仿宋" w:cs="仿宋"/>
          <w:color w:val="auto"/>
          <w:sz w:val="24"/>
          <w:szCs w:val="24"/>
          <w:highlight w:val="none"/>
        </w:rPr>
        <w:t>时应当提供近3年内无涉及行贿等重大违法案件承诺函。</w:t>
      </w:r>
    </w:p>
    <w:p w14:paraId="5C94DBED">
      <w:pPr>
        <w:spacing w:line="480" w:lineRule="exact"/>
        <w:ind w:firstLine="484" w:firstLineChars="20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本项目的特定资格要求：</w:t>
      </w:r>
    </w:p>
    <w:p w14:paraId="6A79E0E5">
      <w:pPr>
        <w:spacing w:line="480" w:lineRule="exact"/>
        <w:ind w:firstLine="484" w:firstLineChars="20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.1本项目是否属于政府购买服务：</w:t>
      </w:r>
    </w:p>
    <w:p w14:paraId="50C80E2D">
      <w:pPr>
        <w:spacing w:line="480" w:lineRule="exact"/>
        <w:ind w:firstLine="484" w:firstLineChars="20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否</w:t>
      </w:r>
    </w:p>
    <w:p w14:paraId="4D03EF1B">
      <w:pPr>
        <w:spacing w:line="480" w:lineRule="exact"/>
        <w:ind w:firstLine="484" w:firstLineChars="20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□是，公益一类事业单位、使用事业编制且由财政拨款保障的群团组织，不得作为承接主体；</w:t>
      </w:r>
    </w:p>
    <w:p w14:paraId="59C21459">
      <w:pPr>
        <w:spacing w:line="480" w:lineRule="exact"/>
        <w:ind w:firstLine="484" w:firstLineChars="20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.2其他特定资格要求：</w:t>
      </w:r>
      <w:r>
        <w:rPr>
          <w:rFonts w:hint="eastAsia" w:ascii="仿宋" w:hAnsi="仿宋" w:eastAsia="仿宋" w:cs="仿宋"/>
          <w:color w:val="auto"/>
          <w:sz w:val="24"/>
          <w:szCs w:val="24"/>
          <w:highlight w:val="none"/>
          <w:u w:val="single"/>
        </w:rPr>
        <w:t>须具有机电工程施工总承包叁级及以上资质或建筑机电安装工程专业承包叁级及以上资质、有效的营业执照、安全生产许可证； 项目经理（建造师）须具备机电工程专业二级及以上注册建造师执业资格，具备有效的安全生产考核合格证书； 技术负责人要求具备机电工程专业中级及以上技术职称</w:t>
      </w:r>
      <w:r>
        <w:rPr>
          <w:rFonts w:hint="eastAsia" w:ascii="仿宋" w:hAnsi="仿宋" w:eastAsia="仿宋" w:cs="仿宋"/>
          <w:color w:val="auto"/>
          <w:sz w:val="24"/>
          <w:szCs w:val="24"/>
          <w:highlight w:val="none"/>
        </w:rPr>
        <w:t>。</w:t>
      </w:r>
    </w:p>
    <w:p w14:paraId="511ADED1">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三、获取竞争性磋商文件</w:t>
      </w:r>
      <w:bookmarkEnd w:id="4"/>
      <w:bookmarkEnd w:id="5"/>
    </w:p>
    <w:p w14:paraId="111924AA">
      <w:pPr>
        <w:spacing w:line="360" w:lineRule="auto"/>
        <w:ind w:firstLine="484" w:firstLineChars="20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时间：</w:t>
      </w:r>
      <w:r>
        <w:rPr>
          <w:rFonts w:hint="eastAsia" w:ascii="仿宋" w:hAnsi="仿宋" w:eastAsia="仿宋" w:cs="仿宋"/>
          <w:color w:val="auto"/>
          <w:sz w:val="24"/>
          <w:szCs w:val="24"/>
          <w:highlight w:val="none"/>
          <w:u w:val="single"/>
          <w:lang w:val="en-US" w:eastAsia="zh-CN"/>
        </w:rPr>
        <w:t>2026年10月10日至2026年10月15日</w:t>
      </w:r>
      <w:r>
        <w:rPr>
          <w:rFonts w:hint="eastAsia" w:ascii="仿宋" w:hAnsi="仿宋" w:eastAsia="仿宋" w:cs="仿宋"/>
          <w:color w:val="auto"/>
          <w:sz w:val="24"/>
          <w:szCs w:val="24"/>
          <w:highlight w:val="none"/>
        </w:rPr>
        <w:t>（北京时间，法定节假日除外）；</w:t>
      </w:r>
    </w:p>
    <w:p w14:paraId="041BC4A5">
      <w:pPr>
        <w:spacing w:line="360" w:lineRule="auto"/>
        <w:ind w:firstLine="484" w:firstLineChars="202"/>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方式：在线获取；</w:t>
      </w:r>
      <w:bookmarkStart w:id="22" w:name="_GoBack"/>
      <w:bookmarkEnd w:id="22"/>
    </w:p>
    <w:p w14:paraId="0196CA08">
      <w:pPr>
        <w:spacing w:line="360" w:lineRule="auto"/>
        <w:ind w:firstLine="484" w:firstLineChars="202"/>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售价：免费获取；</w:t>
      </w:r>
    </w:p>
    <w:p w14:paraId="6E72D104">
      <w:pPr>
        <w:spacing w:line="360" w:lineRule="auto"/>
        <w:ind w:firstLine="484" w:firstLineChars="202"/>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地点：有意愿参加本项目的</w:t>
      </w:r>
      <w:r>
        <w:rPr>
          <w:rFonts w:hint="eastAsia" w:ascii="仿宋" w:hAnsi="仿宋" w:eastAsia="仿宋" w:cs="仿宋"/>
          <w:bCs/>
          <w:color w:val="auto"/>
          <w:sz w:val="24"/>
          <w:szCs w:val="24"/>
          <w:highlight w:val="none"/>
          <w:lang w:eastAsia="zh-CN"/>
        </w:rPr>
        <w:t>响应</w:t>
      </w:r>
      <w:r>
        <w:rPr>
          <w:rFonts w:hint="eastAsia" w:ascii="仿宋" w:hAnsi="仿宋" w:eastAsia="仿宋" w:cs="仿宋"/>
          <w:bCs/>
          <w:color w:val="auto"/>
          <w:sz w:val="24"/>
          <w:szCs w:val="24"/>
          <w:highlight w:val="none"/>
        </w:rPr>
        <w:t>人请登录</w:t>
      </w:r>
      <w:r>
        <w:rPr>
          <w:rFonts w:hint="eastAsia" w:ascii="仿宋" w:hAnsi="仿宋" w:eastAsia="仿宋" w:cs="仿宋"/>
          <w:bCs/>
          <w:color w:val="auto"/>
          <w:sz w:val="24"/>
          <w:szCs w:val="24"/>
          <w:highlight w:val="none"/>
          <w:lang w:eastAsia="zh-CN"/>
        </w:rPr>
        <w:t>中国政府采购网（https://www.ccgp.gov.cn/）及中国招标投标公共服务平台（https://www.cebpubservice.com/）</w:t>
      </w:r>
      <w:r>
        <w:rPr>
          <w:rFonts w:hint="eastAsia" w:ascii="仿宋" w:hAnsi="仿宋" w:eastAsia="仿宋" w:cs="仿宋"/>
          <w:bCs/>
          <w:color w:val="auto"/>
          <w:sz w:val="24"/>
          <w:szCs w:val="24"/>
          <w:highlight w:val="none"/>
          <w:lang w:val="en-US" w:eastAsia="zh-CN"/>
        </w:rPr>
        <w:t>查看公告；</w:t>
      </w:r>
      <w:r>
        <w:rPr>
          <w:rFonts w:hint="eastAsia" w:ascii="仿宋" w:hAnsi="仿宋" w:eastAsia="仿宋" w:cs="仿宋"/>
          <w:bCs/>
          <w:color w:val="auto"/>
          <w:sz w:val="24"/>
          <w:szCs w:val="24"/>
          <w:highlight w:val="none"/>
        </w:rPr>
        <w:t>并</w:t>
      </w:r>
      <w:r>
        <w:rPr>
          <w:rFonts w:hint="eastAsia" w:ascii="仿宋" w:hAnsi="仿宋" w:eastAsia="仿宋" w:cs="仿宋"/>
          <w:bCs/>
          <w:color w:val="auto"/>
          <w:sz w:val="24"/>
          <w:szCs w:val="24"/>
          <w:highlight w:val="none"/>
          <w:lang w:val="en-US" w:eastAsia="zh-CN"/>
        </w:rPr>
        <w:t>在西藏泉安工程建设管理有限公司获取磋商</w:t>
      </w:r>
      <w:r>
        <w:rPr>
          <w:rFonts w:hint="eastAsia" w:ascii="仿宋" w:hAnsi="仿宋" w:eastAsia="仿宋" w:cs="仿宋"/>
          <w:bCs/>
          <w:color w:val="auto"/>
          <w:sz w:val="24"/>
          <w:szCs w:val="24"/>
          <w:highlight w:val="none"/>
        </w:rPr>
        <w:t>文件。</w:t>
      </w:r>
    </w:p>
    <w:p w14:paraId="71EA6760">
      <w:pPr>
        <w:spacing w:line="360" w:lineRule="auto"/>
        <w:outlineLvl w:val="1"/>
        <w:rPr>
          <w:rFonts w:hint="eastAsia" w:ascii="仿宋" w:hAnsi="仿宋" w:eastAsia="仿宋" w:cs="仿宋"/>
          <w:b/>
          <w:color w:val="auto"/>
          <w:sz w:val="24"/>
          <w:szCs w:val="24"/>
          <w:highlight w:val="none"/>
        </w:rPr>
      </w:pPr>
      <w:bookmarkStart w:id="6" w:name="_Toc28359005"/>
      <w:bookmarkStart w:id="7" w:name="_Toc28359082"/>
      <w:bookmarkStart w:id="8" w:name="_Toc17610"/>
      <w:bookmarkStart w:id="9" w:name="_Toc35393624"/>
      <w:bookmarkStart w:id="10" w:name="_Toc35393793"/>
      <w:r>
        <w:rPr>
          <w:rFonts w:hint="eastAsia" w:ascii="仿宋" w:hAnsi="仿宋" w:eastAsia="仿宋" w:cs="仿宋"/>
          <w:b/>
          <w:color w:val="auto"/>
          <w:sz w:val="24"/>
          <w:szCs w:val="24"/>
          <w:highlight w:val="none"/>
        </w:rPr>
        <w:t>四、提交响应文件</w:t>
      </w:r>
      <w:bookmarkEnd w:id="6"/>
      <w:bookmarkEnd w:id="7"/>
      <w:r>
        <w:rPr>
          <w:rFonts w:hint="eastAsia" w:ascii="仿宋" w:hAnsi="仿宋" w:eastAsia="仿宋" w:cs="仿宋"/>
          <w:b/>
          <w:color w:val="auto"/>
          <w:sz w:val="24"/>
          <w:szCs w:val="24"/>
          <w:highlight w:val="none"/>
        </w:rPr>
        <w:t>截止时间、磋商时间和地点</w:t>
      </w:r>
      <w:bookmarkEnd w:id="8"/>
      <w:bookmarkEnd w:id="9"/>
      <w:bookmarkEnd w:id="10"/>
    </w:p>
    <w:p w14:paraId="0DB3E979">
      <w:pPr>
        <w:spacing w:line="360" w:lineRule="auto"/>
        <w:ind w:firstLine="484" w:firstLineChars="202"/>
        <w:rPr>
          <w:rFonts w:hint="eastAsia" w:ascii="仿宋" w:hAnsi="仿宋" w:eastAsia="仿宋" w:cs="仿宋"/>
          <w:bCs/>
          <w:color w:val="auto"/>
          <w:sz w:val="24"/>
          <w:szCs w:val="24"/>
          <w:highlight w:val="none"/>
        </w:rPr>
      </w:pPr>
      <w:bookmarkStart w:id="11" w:name="_Toc35393794"/>
      <w:bookmarkStart w:id="12" w:name="_Toc35393625"/>
      <w:bookmarkStart w:id="13" w:name="_Toc28359007"/>
      <w:bookmarkStart w:id="14" w:name="_Toc28359084"/>
      <w:r>
        <w:rPr>
          <w:rFonts w:hint="eastAsia" w:ascii="仿宋" w:hAnsi="仿宋" w:eastAsia="仿宋" w:cs="仿宋"/>
          <w:bCs/>
          <w:color w:val="auto"/>
          <w:sz w:val="24"/>
          <w:szCs w:val="24"/>
          <w:highlight w:val="none"/>
        </w:rPr>
        <w:t>截止时间：</w:t>
      </w:r>
      <w:r>
        <w:rPr>
          <w:rFonts w:hint="eastAsia" w:ascii="仿宋" w:hAnsi="仿宋" w:eastAsia="仿宋" w:cs="仿宋"/>
          <w:color w:val="auto"/>
          <w:sz w:val="24"/>
          <w:szCs w:val="24"/>
          <w:highlight w:val="none"/>
          <w:u w:val="single"/>
          <w:lang w:val="en-US" w:eastAsia="zh-CN"/>
        </w:rPr>
        <w:t>2026年10月20日10点00分</w:t>
      </w:r>
      <w:r>
        <w:rPr>
          <w:rFonts w:hint="eastAsia" w:ascii="仿宋" w:hAnsi="仿宋" w:eastAsia="仿宋" w:cs="仿宋"/>
          <w:bCs/>
          <w:color w:val="auto"/>
          <w:sz w:val="24"/>
          <w:szCs w:val="24"/>
          <w:highlight w:val="none"/>
        </w:rPr>
        <w:t>（北京时间）；</w:t>
      </w:r>
    </w:p>
    <w:p w14:paraId="7A0C83CA">
      <w:pPr>
        <w:spacing w:line="360" w:lineRule="auto"/>
        <w:ind w:firstLine="480" w:firstLineChars="200"/>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磋商时间：</w:t>
      </w:r>
      <w:r>
        <w:rPr>
          <w:rFonts w:hint="eastAsia" w:ascii="仿宋" w:hAnsi="仿宋" w:eastAsia="仿宋" w:cs="仿宋"/>
          <w:color w:val="auto"/>
          <w:sz w:val="24"/>
          <w:szCs w:val="24"/>
          <w:highlight w:val="none"/>
          <w:u w:val="single"/>
          <w:lang w:val="en-US" w:eastAsia="zh-CN"/>
        </w:rPr>
        <w:t>2026年10月20日10点00分</w:t>
      </w:r>
      <w:r>
        <w:rPr>
          <w:rFonts w:hint="eastAsia" w:ascii="仿宋" w:hAnsi="仿宋" w:eastAsia="仿宋" w:cs="仿宋"/>
          <w:bCs/>
          <w:color w:val="auto"/>
          <w:sz w:val="24"/>
          <w:szCs w:val="24"/>
          <w:highlight w:val="none"/>
        </w:rPr>
        <w:t>（北京时间）；</w:t>
      </w:r>
    </w:p>
    <w:p w14:paraId="1A323353">
      <w:pPr>
        <w:spacing w:line="360" w:lineRule="auto"/>
        <w:ind w:firstLine="484" w:firstLineChars="202"/>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地点：;</w:t>
      </w:r>
      <w:r>
        <w:rPr>
          <w:rFonts w:hint="eastAsia" w:ascii="仿宋" w:hAnsi="仿宋" w:eastAsia="仿宋" w:cs="仿宋"/>
          <w:bCs/>
          <w:color w:val="auto"/>
          <w:sz w:val="24"/>
          <w:szCs w:val="24"/>
          <w:highlight w:val="none"/>
          <w:lang w:val="en-US" w:eastAsia="zh-CN"/>
        </w:rPr>
        <w:t>昌都市瑞庭假日酒店16楼会议室</w:t>
      </w:r>
    </w:p>
    <w:p w14:paraId="3D21C79D">
      <w:pPr>
        <w:spacing w:line="360" w:lineRule="auto"/>
        <w:ind w:firstLine="484" w:firstLineChars="202"/>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响应</w:t>
      </w:r>
      <w:r>
        <w:rPr>
          <w:rFonts w:hint="eastAsia" w:ascii="仿宋" w:hAnsi="仿宋" w:eastAsia="仿宋" w:cs="仿宋"/>
          <w:bCs/>
          <w:color w:val="auto"/>
          <w:sz w:val="24"/>
          <w:szCs w:val="24"/>
          <w:highlight w:val="none"/>
        </w:rPr>
        <w:t>文件递交：</w:t>
      </w:r>
      <w:r>
        <w:rPr>
          <w:rFonts w:hint="eastAsia" w:ascii="仿宋" w:hAnsi="仿宋" w:eastAsia="仿宋" w:cs="仿宋"/>
          <w:bCs/>
          <w:color w:val="auto"/>
          <w:sz w:val="24"/>
          <w:szCs w:val="24"/>
          <w:highlight w:val="none"/>
          <w:lang w:val="en-US" w:eastAsia="zh-CN"/>
        </w:rPr>
        <w:t>昌都市瑞庭假日酒店16楼会议室</w:t>
      </w:r>
    </w:p>
    <w:p w14:paraId="42FAB01C">
      <w:pPr>
        <w:spacing w:line="360" w:lineRule="auto"/>
        <w:jc w:val="left"/>
        <w:outlineLvl w:val="1"/>
        <w:rPr>
          <w:rFonts w:hint="eastAsia" w:ascii="仿宋" w:hAnsi="仿宋" w:eastAsia="仿宋" w:cs="仿宋"/>
          <w:b/>
          <w:bCs/>
          <w:color w:val="auto"/>
          <w:sz w:val="24"/>
          <w:szCs w:val="24"/>
          <w:highlight w:val="none"/>
        </w:rPr>
      </w:pPr>
      <w:bookmarkStart w:id="15" w:name="_Toc24102"/>
      <w:r>
        <w:rPr>
          <w:rFonts w:hint="eastAsia" w:ascii="仿宋" w:hAnsi="仿宋" w:eastAsia="仿宋" w:cs="仿宋"/>
          <w:b/>
          <w:bCs/>
          <w:color w:val="auto"/>
          <w:sz w:val="24"/>
          <w:szCs w:val="24"/>
          <w:highlight w:val="none"/>
        </w:rPr>
        <w:t>五、公告期限</w:t>
      </w:r>
      <w:bookmarkEnd w:id="11"/>
      <w:bookmarkEnd w:id="12"/>
      <w:bookmarkEnd w:id="13"/>
      <w:bookmarkEnd w:id="14"/>
      <w:bookmarkEnd w:id="15"/>
    </w:p>
    <w:p w14:paraId="5DE5B1F4">
      <w:pPr>
        <w:spacing w:line="360" w:lineRule="auto"/>
        <w:ind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自本公告发布之日起</w:t>
      </w: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个工作日。</w:t>
      </w:r>
    </w:p>
    <w:p w14:paraId="57AD83A9">
      <w:pPr>
        <w:spacing w:line="360" w:lineRule="auto"/>
        <w:jc w:val="left"/>
        <w:outlineLvl w:val="1"/>
        <w:rPr>
          <w:rFonts w:hint="eastAsia" w:ascii="仿宋" w:hAnsi="仿宋" w:eastAsia="仿宋" w:cs="仿宋"/>
          <w:b/>
          <w:bCs/>
          <w:color w:val="auto"/>
          <w:sz w:val="24"/>
          <w:szCs w:val="24"/>
          <w:highlight w:val="none"/>
        </w:rPr>
      </w:pPr>
      <w:bookmarkStart w:id="16" w:name="_Toc18473"/>
      <w:r>
        <w:rPr>
          <w:rFonts w:hint="eastAsia" w:ascii="仿宋" w:hAnsi="仿宋" w:eastAsia="仿宋" w:cs="仿宋"/>
          <w:b/>
          <w:bCs/>
          <w:color w:val="auto"/>
          <w:sz w:val="24"/>
          <w:szCs w:val="24"/>
          <w:highlight w:val="none"/>
        </w:rPr>
        <w:t>六、其他补充事宜</w:t>
      </w:r>
      <w:bookmarkEnd w:id="16"/>
    </w:p>
    <w:p w14:paraId="5A81EAAD">
      <w:pPr>
        <w:pStyle w:val="4"/>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被“信用中国”网站（www.creditchina.gov.cn）中列入失信被执行人和/或重大税收违法失信主体的供应商、被中国政府采购网（www.ccgp.gov.cn）列入政府采购严重违法失信行为记录名单中、被财政部门禁止参加政府采购活动的供应商（处罚决定规定的时间和地域范围内），无资格参加本项目的采购活动； </w:t>
      </w:r>
    </w:p>
    <w:p w14:paraId="51A4AFD9">
      <w:pPr>
        <w:pStyle w:val="4"/>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 单位负责人为同一人或者存在直接控股、管理关系的不同供应商，不得同时参加本项目的竞争性磋商；</w:t>
      </w:r>
    </w:p>
    <w:p w14:paraId="4F144D2B">
      <w:pPr>
        <w:pStyle w:val="4"/>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 为本项目提供整体设计、规范编制或者项目管理、监理、检测等服务的供应商，不得参加本项目的竞争性磋商。</w:t>
      </w:r>
    </w:p>
    <w:p w14:paraId="418F9EDC">
      <w:pPr>
        <w:pStyle w:val="4"/>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.本</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公告在《中国政府采购网》《</w:t>
      </w:r>
      <w:r>
        <w:rPr>
          <w:rFonts w:hint="eastAsia" w:ascii="仿宋" w:hAnsi="仿宋" w:eastAsia="仿宋" w:cs="仿宋"/>
          <w:bCs/>
          <w:color w:val="auto"/>
          <w:sz w:val="24"/>
          <w:szCs w:val="24"/>
          <w:highlight w:val="none"/>
          <w:lang w:eastAsia="zh-CN"/>
        </w:rPr>
        <w:t>中国招标投标公共服务平台</w:t>
      </w:r>
      <w:r>
        <w:rPr>
          <w:rFonts w:hint="eastAsia" w:ascii="仿宋" w:hAnsi="仿宋" w:eastAsia="仿宋" w:cs="仿宋"/>
          <w:color w:val="auto"/>
          <w:sz w:val="24"/>
          <w:szCs w:val="24"/>
          <w:highlight w:val="none"/>
        </w:rPr>
        <w:t>》上发布。因无法主动联系获取了</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 xml:space="preserve">文件的供应商，请自行留意本项目是否在上述网站发布后续相关公告。 </w:t>
      </w:r>
    </w:p>
    <w:p w14:paraId="42A59788">
      <w:pPr>
        <w:spacing w:line="360" w:lineRule="auto"/>
        <w:jc w:val="left"/>
        <w:outlineLvl w:val="1"/>
        <w:rPr>
          <w:rFonts w:hint="eastAsia" w:ascii="仿宋" w:hAnsi="仿宋" w:eastAsia="仿宋" w:cs="仿宋"/>
          <w:b/>
          <w:bCs/>
          <w:color w:val="auto"/>
          <w:sz w:val="24"/>
          <w:szCs w:val="24"/>
          <w:highlight w:val="none"/>
        </w:rPr>
      </w:pPr>
      <w:bookmarkStart w:id="17" w:name="_Toc11661"/>
      <w:r>
        <w:rPr>
          <w:rFonts w:hint="eastAsia" w:ascii="仿宋" w:hAnsi="仿宋" w:eastAsia="仿宋" w:cs="仿宋"/>
          <w:b/>
          <w:bCs/>
          <w:color w:val="auto"/>
          <w:sz w:val="24"/>
          <w:szCs w:val="24"/>
          <w:highlight w:val="none"/>
        </w:rPr>
        <w:t>七、凡对本次采购提出询问，请按以下方式联系</w:t>
      </w:r>
      <w:bookmarkEnd w:id="17"/>
    </w:p>
    <w:p w14:paraId="33292B73">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1.采购人</w:t>
      </w:r>
    </w:p>
    <w:p w14:paraId="6D99AA32">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    称：</w:t>
      </w:r>
      <w:r>
        <w:rPr>
          <w:rFonts w:hint="eastAsia" w:ascii="仿宋" w:hAnsi="仿宋" w:eastAsia="仿宋" w:cs="仿宋"/>
          <w:color w:val="auto"/>
          <w:sz w:val="24"/>
          <w:szCs w:val="24"/>
          <w:highlight w:val="none"/>
          <w:lang w:val="en-US" w:eastAsia="zh-CN"/>
        </w:rPr>
        <w:t>西藏昌都市消防救援支队</w:t>
      </w:r>
    </w:p>
    <w:p w14:paraId="3B674038">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lang w:val="en-US" w:eastAsia="zh-CN"/>
        </w:rPr>
        <w:t>西藏昌都市卡若区马草坝路92号</w:t>
      </w:r>
    </w:p>
    <w:p w14:paraId="7DC6BF23">
      <w:pPr>
        <w:spacing w:line="360" w:lineRule="auto"/>
        <w:ind w:firstLine="480" w:firstLineChars="200"/>
        <w:jc w:val="lef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联系方式：</w:t>
      </w:r>
      <w:bookmarkStart w:id="18" w:name="_Toc28359009"/>
      <w:bookmarkStart w:id="19" w:name="_Toc28359086"/>
      <w:r>
        <w:rPr>
          <w:rFonts w:hint="eastAsia" w:ascii="仿宋" w:hAnsi="仿宋" w:eastAsia="仿宋" w:cs="仿宋"/>
          <w:color w:val="auto"/>
          <w:sz w:val="24"/>
          <w:szCs w:val="24"/>
          <w:highlight w:val="none"/>
          <w:lang w:val="en-US" w:eastAsia="zh-CN"/>
        </w:rPr>
        <w:t>15208061416</w:t>
      </w:r>
    </w:p>
    <w:bookmarkEnd w:id="18"/>
    <w:bookmarkEnd w:id="19"/>
    <w:p w14:paraId="5EB26A14">
      <w:pPr>
        <w:spacing w:line="360" w:lineRule="auto"/>
        <w:ind w:firstLine="480" w:firstLineChars="200"/>
        <w:jc w:val="left"/>
        <w:rPr>
          <w:rFonts w:hint="eastAsia" w:ascii="仿宋" w:hAnsi="仿宋" w:eastAsia="仿宋" w:cs="仿宋"/>
          <w:color w:val="auto"/>
          <w:sz w:val="24"/>
          <w:szCs w:val="24"/>
          <w:highlight w:val="none"/>
        </w:rPr>
      </w:pPr>
      <w:bookmarkStart w:id="20" w:name="_Toc28359010"/>
      <w:bookmarkStart w:id="21" w:name="_Toc28359087"/>
      <w:r>
        <w:rPr>
          <w:rFonts w:hint="eastAsia" w:ascii="仿宋" w:hAnsi="仿宋" w:eastAsia="仿宋" w:cs="仿宋"/>
          <w:color w:val="auto"/>
          <w:sz w:val="24"/>
          <w:szCs w:val="24"/>
          <w:highlight w:val="none"/>
        </w:rPr>
        <w:t>2.采购代理机构信息</w:t>
      </w:r>
    </w:p>
    <w:p w14:paraId="768CC663">
      <w:pPr>
        <w:spacing w:line="360" w:lineRule="auto"/>
        <w:ind w:firstLine="480" w:firstLineChars="20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名 称：</w:t>
      </w:r>
      <w:r>
        <w:rPr>
          <w:rFonts w:hint="eastAsia" w:ascii="仿宋" w:hAnsi="仿宋" w:eastAsia="仿宋" w:cs="仿宋"/>
          <w:color w:val="auto"/>
          <w:sz w:val="24"/>
          <w:szCs w:val="24"/>
          <w:highlight w:val="none"/>
          <w:lang w:val="en-US" w:eastAsia="zh-CN"/>
        </w:rPr>
        <w:t>西藏泉安工程建设管理有限公司</w:t>
      </w:r>
    </w:p>
    <w:p w14:paraId="168E4252">
      <w:pPr>
        <w:spacing w:line="360" w:lineRule="auto"/>
        <w:ind w:firstLine="480" w:firstLineChars="200"/>
        <w:jc w:val="lef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lang w:val="en-US" w:eastAsia="zh-CN"/>
        </w:rPr>
        <w:t>西藏昌都市明珠苑7栋11-1</w:t>
      </w:r>
    </w:p>
    <w:p w14:paraId="3390EB11">
      <w:pPr>
        <w:spacing w:line="360" w:lineRule="auto"/>
        <w:ind w:firstLine="480" w:firstLineChars="200"/>
        <w:jc w:val="lef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联系方式：</w:t>
      </w:r>
      <w:r>
        <w:rPr>
          <w:rFonts w:hint="eastAsia" w:ascii="仿宋" w:hAnsi="仿宋" w:eastAsia="仿宋" w:cs="仿宋"/>
          <w:color w:val="auto"/>
          <w:sz w:val="24"/>
          <w:szCs w:val="24"/>
          <w:highlight w:val="none"/>
          <w:lang w:val="en-US" w:eastAsia="zh-CN"/>
        </w:rPr>
        <w:t>18142544976</w:t>
      </w:r>
    </w:p>
    <w:p w14:paraId="61870897">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3.项目联系方式</w:t>
      </w:r>
      <w:bookmarkEnd w:id="20"/>
      <w:bookmarkEnd w:id="21"/>
    </w:p>
    <w:p w14:paraId="28A62F13">
      <w:pPr>
        <w:spacing w:line="360" w:lineRule="auto"/>
        <w:ind w:firstLine="480" w:firstLineChars="2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项目联系人：</w:t>
      </w:r>
      <w:r>
        <w:rPr>
          <w:rFonts w:hint="eastAsia" w:ascii="仿宋" w:hAnsi="仿宋" w:eastAsia="仿宋" w:cs="仿宋"/>
          <w:color w:val="auto"/>
          <w:sz w:val="24"/>
          <w:szCs w:val="24"/>
          <w:highlight w:val="none"/>
          <w:lang w:val="en-US" w:eastAsia="zh-CN"/>
        </w:rPr>
        <w:t>王工</w:t>
      </w:r>
    </w:p>
    <w:p w14:paraId="5DE8F3CE">
      <w:pPr>
        <w:spacing w:line="360" w:lineRule="auto"/>
        <w:ind w:firstLine="480" w:firstLineChars="200"/>
        <w:jc w:val="lef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4"/>
          <w:szCs w:val="24"/>
          <w:highlight w:val="none"/>
        </w:rPr>
        <w:t>电　话：</w:t>
      </w:r>
      <w:r>
        <w:rPr>
          <w:rFonts w:hint="eastAsia" w:ascii="仿宋" w:hAnsi="仿宋" w:eastAsia="仿宋" w:cs="仿宋"/>
          <w:color w:val="auto"/>
          <w:sz w:val="24"/>
          <w:szCs w:val="24"/>
          <w:highlight w:val="none"/>
          <w:lang w:val="en-US" w:eastAsia="zh-CN"/>
        </w:rPr>
        <w:t>18142544976</w:t>
      </w:r>
    </w:p>
    <w:p w14:paraId="570D937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C923E7"/>
    <w:rsid w:val="2AC923E7"/>
    <w:rsid w:val="4D9F7B2A"/>
    <w:rsid w:val="6A3D51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Calibri"/>
      <w:kern w:val="2"/>
      <w:sz w:val="21"/>
      <w:szCs w:val="21"/>
      <w:lang w:val="en-US" w:eastAsia="zh-CN" w:bidi="ar-SA"/>
    </w:rPr>
  </w:style>
  <w:style w:type="paragraph" w:styleId="2">
    <w:name w:val="heading 1"/>
    <w:basedOn w:val="1"/>
    <w:next w:val="1"/>
    <w:qFormat/>
    <w:uiPriority w:val="99"/>
    <w:pPr>
      <w:keepNext/>
      <w:keepLines/>
      <w:spacing w:line="576" w:lineRule="auto"/>
      <w:outlineLvl w:val="0"/>
    </w:pPr>
    <w:rPr>
      <w:rFonts w:ascii="Calibri" w:hAnsi="Calibri" w:cs="Times New Roman"/>
      <w:b/>
      <w:bCs/>
      <w:kern w:val="44"/>
      <w:sz w:val="44"/>
      <w:szCs w:val="44"/>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w:basedOn w:val="1"/>
    <w:unhideWhenUsed/>
    <w:uiPriority w:val="99"/>
    <w:pPr>
      <w:spacing w:line="360" w:lineRule="auto"/>
    </w:pPr>
    <w:rPr>
      <w:rFonts w:ascii="Calibri" w:hAnsi="Calibri" w:cs="Times New Roman"/>
      <w:kern w:val="0"/>
      <w:sz w:val="24"/>
      <w:szCs w:val="24"/>
    </w:rPr>
  </w:style>
  <w:style w:type="paragraph" w:styleId="4">
    <w:name w:val="Body Text First Indent"/>
    <w:basedOn w:val="3"/>
    <w:qFormat/>
    <w:uiPriority w:val="0"/>
    <w:pPr>
      <w:ind w:firstLine="420"/>
    </w:pPr>
    <w:rPr>
      <w:rFonts w:ascii="宋体" w:hAnsi="宋体"/>
      <w:sz w:val="24"/>
    </w:rPr>
  </w:style>
  <w:style w:type="paragraph" w:styleId="7">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2495</Words>
  <Characters>2808</Characters>
  <Lines>0</Lines>
  <Paragraphs>0</Paragraphs>
  <TotalTime>0</TotalTime>
  <ScaleCrop>false</ScaleCrop>
  <LinksUpToDate>false</LinksUpToDate>
  <CharactersWithSpaces>2848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2026-10-09T08:26:00Z</dcterms:created>
  <dc:creator>Bombastic</dc:creator>
  <cp:lastModifiedBy>Bombastic</cp:lastModifiedBy>
  <dcterms:modified xsi:type="dcterms:W3CDTF">2026-10-10T02:06:45Z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DEF87749C2C2419BA18DD12C6C51BC50_11</vt:lpwstr>
  </property>
  <property fmtid="{D5CDD505-2E9C-101B-9397-08002B2CF9AE}" pid="4" name="KSOTemplateDocerSaveRecord">
    <vt:lpwstr>eyJoZGlkIjoiNTU5NDA2MGFlNTk5NTlmMWY4YzY0NmFiN2MyODI1NzQiLCJ1c2VySWQiOiI4ODU0MDA0NDAifQ==</vt:lpwstr>
  </property>
</Properties>
</file>