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30417"/>
      <w:r>
        <w:rPr>
          <w:rFonts w:hint="eastAsia" w:ascii="宋体" w:hAnsi="宋体" w:eastAsia="宋体" w:cs="宋体"/>
          <w:color w:val="auto"/>
          <w:spacing w:val="-1"/>
          <w:sz w:val="36"/>
          <w:szCs w:val="36"/>
          <w:highlight w:val="none"/>
          <w:lang w:val="en-US" w:eastAsia="zh-CN"/>
        </w:rPr>
        <w:t>六标段</w:t>
      </w:r>
      <w:bookmarkStart w:id="14" w:name="_GoBack"/>
      <w:bookmarkEnd w:id="14"/>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1、项目预算：</w:t>
      </w:r>
      <w:bookmarkEnd w:id="3"/>
      <w:bookmarkStart w:id="4" w:name="_Toc4275"/>
      <w:r>
        <w:rPr>
          <w:rFonts w:hint="eastAsia" w:ascii="宋体" w:hAnsi="宋体" w:eastAsia="宋体" w:cs="宋体"/>
          <w:color w:val="auto"/>
          <w:spacing w:val="2"/>
          <w:sz w:val="24"/>
          <w:szCs w:val="24"/>
          <w:highlight w:val="none"/>
          <w:lang w:val="en-US" w:eastAsia="zh-CN"/>
        </w:rPr>
        <w:t>总预算</w:t>
      </w:r>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六标段预算166850元。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镇江市消防救援支队目录外器材采购项目六标段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6"/>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bookmarkStart w:id="9" w:name="_Toc16642"/>
    </w:p>
    <w:p>
      <w:pPr>
        <w:spacing w:before="1" w:line="360" w:lineRule="auto"/>
        <w:ind w:left="420"/>
        <w:rPr>
          <w:rFonts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1</w:t>
      </w:r>
      <w:r>
        <w:rPr>
          <w:rFonts w:hint="eastAsia" w:ascii="宋体" w:hAnsi="宋体" w:eastAsia="宋体" w:cs="宋体"/>
          <w:color w:val="auto"/>
          <w:spacing w:val="-4"/>
          <w:sz w:val="24"/>
          <w:szCs w:val="24"/>
          <w:highlight w:val="none"/>
        </w:rPr>
        <w:t>.六标段（其他类）：最高限价：16.685万，投标报价超过标段及标段下的单项限价的，按照无效投标处理。</w:t>
      </w:r>
    </w:p>
    <w:tbl>
      <w:tblPr>
        <w:tblStyle w:val="5"/>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1129"/>
        <w:gridCol w:w="613"/>
        <w:gridCol w:w="628"/>
        <w:gridCol w:w="754"/>
        <w:gridCol w:w="4790"/>
        <w:gridCol w:w="1084"/>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1129"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13"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628"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754"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790"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84"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隔离警示带</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50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0.018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1、结构组成：卷盘、警示带。</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2、主要应用场景：用于灾害事故现场警戒。</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句容30</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▲3、符合GAT 375-2016《警戒带》标准要求。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▲4、尺寸：长度≥100米。</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▲5、具有反光功能。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▲6、卷盘式可以重复使用。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1129" w:type="dxa"/>
            <w:vMerge w:val="restart"/>
            <w:vAlign w:val="center"/>
          </w:tcPr>
          <w:p>
            <w:pPr>
              <w:spacing w:before="78" w:line="360" w:lineRule="auto"/>
              <w:ind w:left="472"/>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道路交通声光报警器</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1、结构组成：由警示牌、警示屏、警示灯、警报器、喇叭和框架组成。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2、主要应用场景：用于灾害事故现场警戒警示。</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 26851-2011 《火灾声和∕或光警报器》标准要求。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▲4、重量：≤21KG（带警报器）。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▲5、工作时间：≥8小时左右（带警报器，警报器和显示屏一起工作时间）。</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6、充电时间：≤12小时左右。</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7、规格:收拢尺寸：≤(1095*375*100mm)。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8、警示牌展开后高度为：≥1640mm。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9、警示牌展开后角度为：≥75士2°。</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10、警示牌文字显示屏尺寸：≥320mm*960mm。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11、文字：可通过∪盘导入文字信息显示屏内容。</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▲12、遥控功能：远程开/关字屏幕，切换字幕信息。</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13、声音：（1）具有警报器警调,一键警报声；（2）可通过∪盘导入语音播报，可存储多条语音，单条语音可循环播放；（3）可蓝牙连接手机播放音频。</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14、电池：可拆卸充电锂电池（可多配一组电池替换）。</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15、夜视距离：警示灯打开情况下,距警示屏500米处可看清警示灯闪烁效果。</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▲16、防护等级：防护等级≥IP65。</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锥型事故标志锥</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0.036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1、结构组成：由闪光警戒锥、高光反光条 警示LED灯条的组合。</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2、主要应用场景：用于消防员事故现场设置警戒。</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 70000.1-2015《灯具 第1部分：一般要求与试验》\GB/T 2423.1-2008《电工电子产品环境试验 第2部分：试验方法 试验A：低温》、GB/T2423.2-2008《电工电子产品环境试验 第2部分：试验方法 试验B：高温》标准要求并提供国家级检验机构出具的检验报告。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4、绝缘电阻（MΩ）：≥500。</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5、电气强度：无击穿现象。</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6、材料：LED警示伸缩路锥面料使用防水布，反光条为高亮反光条。</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▲7、光源：LED灯珠≥12颗。</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8、发光模式：爆闪、慢闪、灭。</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▲9、闪烁频率：爆闪≥6±1Hz、慢闪≥3±1Hz。</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10、可视距离：≥815m。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11、充电电压：5V±0.2V。</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12、充电时间：≤2.6h。</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13、过充电控制：充电器给LED警示伸缩路锥电池的充电时间不大于3h。</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14、过放电控制：当电池电压下降到3V时，LED警示伸缩路锥电池自动断电不工作。</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14、持续时长：≥30h。</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15、电池额定容量：≥2005mAh。</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16、电池额定电压：≥3.7V。</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17、低温工作：25℃环境下点亮(慢闪)工作8小时，试验过程中及试验后LED警示伸缩路锥工作应无异常。</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18、高温工作：40℃环境下点亮(慢闪)工作8小时，试验过程中及试验后LED警示伸缩路锥工作应无异常。</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▲19、防护等级：≥IP65。</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▲20、重量：≤1.15Kg。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21、高度：≥700mm。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22、收纳尺寸：≤245*245*50mm。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23、展开尺寸：≥245*245*700mm。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24、具备防爆功能（提供防爆合格证书）。</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4</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锂电池往复锯</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1、结构组成：机器、金属锯条、木头锯条、电池、充电器。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2、主要应用场景：用于锯割金属板材、管材、型材或在钢管上切割斜口，也可切割电缆或其它非金属材料。</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丹徒1、句容2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3、符合GB/T 3883.11-2012《手持式电动工具的安全》标准要求。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4、切割深度：木材：≥250mm，钢铁：≥20mm。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▲5、空载往复速率：≥2500 次/分钟。</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▲6、冲程长度：≥28mm。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▲7、重量：≤4kg。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8、支持快速更换锯条。</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9、往复速度可调节，满足不同应用。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▲10、配备 2块≥18V 大容量充电电池。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便携电源箱</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1、结构组成：锂电池、保护板、外壳、输入输出端子和包装盒组成。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2、主要应用场景：用于在应急救灾、野外工作等场合提供电力输出。</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 GB/T 35590-2017《信息技术 便携式数字设备用移动电源通用规范》标准要求。</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4、最大输出功率: ≥3000W以上。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5、电池类型： 锂电池。</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6、高性能、高安全、高动力的锂电池。</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7、尺寸：≤ 35.5CM*25.3CM*26.5CM。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8、欠压、过流、过温、短路、过充、过放等系统保护功能。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9、采用大屏幕显示剩余电量、电压、输出功率和各项功能指示。</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10、支持无线充，快充功能。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11、充电模式：支持市电、光伏、汽车点烟器接口三种充电方式。</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▲12、最大输出电源： 220V电池容量: ≥426300mAH、直流 5V/12V 等多种电压输出。</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▲13、充满电需要的时长： ≤4小时。</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14、支持220v输出。</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15、配备汽车电瓶充电专用接口 13.8V/5A。</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16、无输出 60 秒自动关机或长开机可自由切换。</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6</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屏幕水枪</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0.07</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1、结构组成：由全铝合金铸造加工而成,内外阳极氧化，环氧涂层。</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2、主要应用场景：用于连接水带形成水幕作为保护层，防火分隔、减少热辐射、阻断热量和烟雾。</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 8181-2005《消防水枪》标准要求并提供省级或省级以上检验机构出具的检验报告。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4、接口通径（mm）：65。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5、额定供水压力（Mpa）：≥0.7。</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▲6、喷出水雾半径（M）：≥10。</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▲7、喷水量（L/s）：≥10。</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▲8、喷出水雾形成保护伞半径（M）：≥12。</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9、保护面积（m²）：≤200。</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▲10、质量（Kg）：≤2。</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11、水枪进水口接口采用高压锻造卡式雄接口。</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7</w:t>
            </w:r>
          </w:p>
        </w:tc>
        <w:tc>
          <w:tcPr>
            <w:tcW w:w="1129" w:type="dxa"/>
            <w:vMerge w:val="restart"/>
            <w:vAlign w:val="center"/>
          </w:tcPr>
          <w:p>
            <w:pPr>
              <w:spacing w:before="78" w:line="360" w:lineRule="auto"/>
              <w:ind w:left="472"/>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消火栓扳手</w:t>
            </w:r>
          </w:p>
        </w:tc>
        <w:tc>
          <w:tcPr>
            <w:tcW w:w="613" w:type="dxa"/>
            <w:vMerge w:val="restart"/>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1、结构组成：把手和开关组成。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2、主要应用场景：用于拧开消防栓，加长省力。</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3、符合GB4452-2011《室外消火栓》标准。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center"/>
              <w:rPr>
                <w:rFonts w:ascii="宋体" w:hAnsi="宋体" w:eastAsia="宋体" w:cs="宋体"/>
                <w:color w:val="auto"/>
                <w:spacing w:val="-2"/>
                <w:sz w:val="18"/>
                <w:szCs w:val="18"/>
                <w:highlight w:val="none"/>
              </w:rPr>
            </w:pPr>
          </w:p>
        </w:tc>
        <w:tc>
          <w:tcPr>
            <w:tcW w:w="613" w:type="dxa"/>
            <w:vMerge w:val="continue"/>
            <w:vAlign w:val="center"/>
          </w:tcPr>
          <w:p>
            <w:pPr>
              <w:spacing w:before="127" w:line="360" w:lineRule="auto"/>
              <w:ind w:left="212"/>
              <w:jc w:val="center"/>
              <w:rPr>
                <w:rFonts w:ascii="宋体" w:hAnsi="宋体" w:eastAsia="宋体" w:cs="宋体"/>
                <w:color w:val="auto"/>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4、材质：为铸钢ZG310-570或更优材质。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▲5、重量：≤3 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▲6、长度：≤0.86m。</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06"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8</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水带挂钩</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20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0.008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1、结构组成：由大锁和小锁及连接带组成。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2、主要应用场景：用于水带固定。</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8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3、符合相关行业标准。</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75"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default" w:ascii="宋体" w:hAnsi="宋体" w:eastAsia="宋体" w:cs="宋体"/>
                <w:color w:val="auto"/>
                <w:spacing w:val="-3"/>
                <w:sz w:val="18"/>
                <w:szCs w:val="18"/>
                <w:highlight w:val="none"/>
                <w:lang w:val="en-US" w:eastAsia="zh-CN"/>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lang w:val="en-US" w:eastAsia="zh-CN"/>
              </w:rPr>
              <w:t xml:space="preserve"> 无</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07"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▲4、大锁长不小于200mm，宽不小于110mm。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▲5、小锁长不小于100mm，宽不小于50mm，带防脱锁。</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9</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水带包布</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0.008</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1、结构组成：尼龙和夹钳等零件组成。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2、主要应用场景：提供破损水带呲水时的临时保护作用，防止破损处继续扩大和水压降低、降低灭火剂浪费等效果。</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3、符合相关行业标准。</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hint="default" w:ascii="宋体" w:hAnsi="宋体" w:eastAsia="宋体" w:cs="宋体"/>
                <w:color w:val="auto"/>
                <w:spacing w:val="-3"/>
                <w:sz w:val="18"/>
                <w:szCs w:val="18"/>
                <w:highlight w:val="none"/>
                <w:lang w:val="en-US" w:eastAsia="zh-CN"/>
              </w:rPr>
            </w:pPr>
            <w:r>
              <w:rPr>
                <w:rFonts w:hint="eastAsia" w:ascii="宋体" w:hAnsi="宋体" w:eastAsia="宋体" w:cs="宋体"/>
                <w:color w:val="auto"/>
                <w:spacing w:val="-3"/>
                <w:sz w:val="18"/>
                <w:szCs w:val="18"/>
                <w:highlight w:val="none"/>
              </w:rPr>
              <w:t>三、检验报告中可体现的参数</w:t>
            </w:r>
            <w:r>
              <w:rPr>
                <w:rFonts w:hint="eastAsia" w:ascii="宋体" w:hAnsi="宋体" w:eastAsia="宋体" w:cs="宋体"/>
                <w:color w:val="auto"/>
                <w:spacing w:val="-3"/>
                <w:sz w:val="18"/>
                <w:szCs w:val="18"/>
                <w:highlight w:val="none"/>
                <w:lang w:val="en-US" w:eastAsia="zh-CN"/>
              </w:rPr>
              <w:t xml:space="preserve"> 无</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▲4、重量≤30克。</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5、整体复合尼龙材质。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6、使用温度：—40～100度。</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▲7、反复使用超过30次。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▲8、抗拉力≥150N。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9、使用后可明显改善漏水状况，即使水带加压也能达到良好效果。</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10、相互联用可通用消防部队所有口径水带使用。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11、器材上有孔洞，方便消防员携带。</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10</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隔热斗篷</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0.365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1、结构组成：进口三层复合覆铝材质。</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2、主要应用场景：用于消防员灭火救援作业中隔热防护。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3、符合标准 GB8965.1-2009《防护服装阻燃防护第 1 部分：阻燃服》标准要求并提供省级检验机构出具的检验报告。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▲4.面料触感超柔舒适，面料克重≥130（g/m2）。</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▲5、轻薄易携带，整备质量≤0.65KG。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6、快速穿脱，镜面反射技术，在 900℃环境温度下可实施灭火救援活动 15 分钟（灭火防护服外穿戴）。</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7、阻燃性能：续燃时间：0s，阴燃＜1.5s，损毁长度＜10mm。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8、面料断裂强力：洗前：经向≥ 900N，纬向≥ 600N。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                洗后：经向≥ 800N，纬向≥450N。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9、面料撕破强力：经向≥ 50N，纬向≥30N。</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6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11</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穿刺水枪</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1、用于堆垛的降温，防止复燃的消防救援器材。</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4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2、符合相关行业标准。</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4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4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3、产品由铝合金和不锈钢或更优材料枪管制成.</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▲4、额定压力≥5公斤，适用工作范围3至7公斤</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▲5、工作压力5公斤时最大流量≥130升/分钟，充值水柱长度≥20米</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▲6、枪长度不低于100厘米。</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12</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水球发生器</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1、主要用于解决常规消防装备无法能及的危险空间消防，消防装备等自身的消防。</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2、符合相关行业标准。</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▲3、额定流量1000升/分钟。</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▲4、水力轴承推动旋转球旋转产生直径≥9.5M的水球。</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lang w:val="en-US" w:eastAsia="zh-CN"/>
              </w:rPr>
              <w:t>5</w:t>
            </w:r>
            <w:r>
              <w:rPr>
                <w:rFonts w:hint="eastAsia" w:ascii="宋体" w:hAnsi="宋体" w:eastAsia="宋体" w:cs="宋体"/>
                <w:color w:val="auto"/>
                <w:spacing w:val="-3"/>
                <w:sz w:val="18"/>
                <w:szCs w:val="18"/>
                <w:highlight w:val="none"/>
              </w:rPr>
              <w:t>、不锈钢和铸铜镀铬材质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8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13</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绳包（带腰斧套）</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200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0.015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1、对于消防员个人安全绳，腰斧的收纳。</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丹阳200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08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2、符合相关行业标准。</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515"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515"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▲3、主要材质为阻燃布料制作。</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4、包底有排水设计。</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▲5、绳包正面有反光标识，并印有丹阳消防字样。</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▲6、尺寸;展开后长度≥32cm×21cm×14cm，有单独位置可放置消防腰斧。</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89"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14</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滚钩</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1、用于水域救援现场对水下物体的打捞。</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8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2、符合相关行业标准。</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8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8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hint="eastAsia"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hint="eastAsia"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hint="eastAsia"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hint="eastAsia"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▲3、主体为304不锈钢或更优质材质，可折叠。</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▲4、展开长度为≥1M米，折叠后0.8M，便与存携带。</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▲5、断裂符合≥200公斤</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▲6、含安全钩一个，20M以上水面漂浮绳一根，手提箱1个。</w:t>
            </w:r>
          </w:p>
        </w:tc>
        <w:tc>
          <w:tcPr>
            <w:tcW w:w="1084" w:type="dxa"/>
            <w:vMerge w:val="continue"/>
            <w:vAlign w:val="center"/>
          </w:tcPr>
          <w:p>
            <w:pPr>
              <w:spacing w:before="78" w:line="360" w:lineRule="auto"/>
              <w:jc w:val="center"/>
              <w:rPr>
                <w:rFonts w:hint="eastAsia"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15</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风力灭火器</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0.52</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1、结构组成：主要由燃油发动机、鼓风机、吹风筒、背带等部分组成。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2、主要应用场景：森林、草丛类火灾时灭火使用。</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扬中3</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1、提供省级或省级以上检测机构出具的检测报告。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▲1、排量：≥64.8cc</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▲2、重量：≤10.5kg</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▲3、风速：≥88m/s</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▲4、风量：≥1860m3/h</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5、风管长度：可调节</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6、启动程序：简单</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7、背部震动：低</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四、非检验报告内参数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16</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夜视仪</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0.46</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1、结构组成：产品由红外探照灯 、红外光学系统、红外变像管、高压转换器和电池组等部分组成。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2、主要应用场景：灭火救援作业时提供远程观察。</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扬中1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3、提供国家级检验机构出具的检验报告。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▲4、放大倍率：≥5X</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5、物镜口径：≥50mm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6、俯仰角度功能：有</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7、当前角度：有</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8、滚动角度：有</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9、目镜调节范围：±0.5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▲10、弱光观察距离：2M-无限远</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▲11、无光全黑观察距离 ≥200m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12、传 感 器： 低照度高清1/3 CMOS</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13、像 素： ≥130w</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14、图像分辨率拍照：≥1280X720</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15、录像分辨率：≥720p</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16、显 示 屏： HMAI1.54色液晶显示屏，带内录音和存储功能。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▲17、工作温度: -30--+55℃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18、电池充电电源：≥2000毫安锂电池可反复充电使用</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四、非检验报告内参数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17</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一级防化靴</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0.24</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1、结构组成：由防火阻燃PVC改性材料和阻燃鞋垫组成。</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2、主要应用场景：用于消防员化学事故救援作业中脚防护。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 770-2008《消防员化学防护服装》和GB 24540-2009《防护服装酸碱类化学品防护服》标准要求并提供省级或省级以上检测机构出具的检测报告。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803"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4、防化靴靴底抗穿力（N）：≥1100，击穿电压（V）：≥5000，且泄漏电流（mA）：≤3。</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5、整体抗水渗漏性（min）：≥20，后无渗漏现象，抗化学品渗漏时间（min）：≥60。</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6、防滑性能：始滑角≥15°。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▲7、耐热老化性能：≥125°×24h 不粘不脆。</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8、耐寒性能：可≥﹣25℃±1℃温度下冷冻15min后，无裂痕。</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9、产品具有清晰耐久标志（执行标准、型号、规格；生产厂的名称或商标；生产厂的识别编码、制造时间）。</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yellow"/>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yellow"/>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yellow"/>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yellow"/>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yellow"/>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10、筒高：≥260 mm。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11、筒厚：≥2.0 mm。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12、口宽：≥180 mm ，最大开口：≥245mm。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▲13、重量：≤2.9 kg。</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▲14、可展开靴口，方便穿脱，一次性注射成型,无接缝。</w:t>
            </w:r>
          </w:p>
          <w:p>
            <w:pPr>
              <w:spacing w:before="78" w:line="360" w:lineRule="auto"/>
              <w:rPr>
                <w:rFonts w:hint="eastAsia" w:ascii="宋体" w:hAnsi="宋体" w:eastAsia="宋体" w:cs="宋体"/>
                <w:color w:val="auto"/>
                <w:spacing w:val="-3"/>
                <w:sz w:val="18"/>
                <w:szCs w:val="18"/>
                <w:highlight w:val="yellow"/>
              </w:rPr>
            </w:pPr>
            <w:r>
              <w:rPr>
                <w:rFonts w:hint="eastAsia" w:ascii="宋体" w:hAnsi="宋体" w:eastAsia="宋体" w:cs="宋体"/>
                <w:color w:val="auto"/>
                <w:spacing w:val="-3"/>
                <w:sz w:val="18"/>
                <w:szCs w:val="18"/>
                <w:highlight w:val="none"/>
              </w:rPr>
              <w:t>▲15、带钢包头，防刺穿钢底板；宽大靴面及独特系带设计，便于穿着及脱卸。</w:t>
            </w:r>
          </w:p>
        </w:tc>
        <w:tc>
          <w:tcPr>
            <w:tcW w:w="1084" w:type="dxa"/>
            <w:vAlign w:val="center"/>
          </w:tcPr>
          <w:p>
            <w:pPr>
              <w:spacing w:before="78" w:line="360" w:lineRule="auto"/>
              <w:jc w:val="center"/>
              <w:rPr>
                <w:rFonts w:ascii="宋体" w:hAnsi="宋体" w:eastAsia="宋体" w:cs="宋体"/>
                <w:color w:val="auto"/>
                <w:spacing w:val="-3"/>
                <w:sz w:val="18"/>
                <w:szCs w:val="18"/>
                <w:highlight w:val="yellow"/>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18</w:t>
            </w:r>
          </w:p>
        </w:tc>
        <w:tc>
          <w:tcPr>
            <w:tcW w:w="1129" w:type="dxa"/>
            <w:vMerge w:val="restart"/>
            <w:vAlign w:val="center"/>
          </w:tcPr>
          <w:p>
            <w:pPr>
              <w:spacing w:before="78" w:line="360" w:lineRule="auto"/>
              <w:ind w:left="472"/>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二级防化靴</w:t>
            </w:r>
          </w:p>
        </w:tc>
        <w:tc>
          <w:tcPr>
            <w:tcW w:w="613" w:type="dxa"/>
            <w:vMerge w:val="restart"/>
            <w:vAlign w:val="center"/>
          </w:tcPr>
          <w:p>
            <w:pPr>
              <w:spacing w:before="78" w:line="360" w:lineRule="auto"/>
              <w:ind w:firstLine="176" w:firstLineChars="100"/>
              <w:jc w:val="both"/>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10</w:t>
            </w:r>
          </w:p>
        </w:tc>
        <w:tc>
          <w:tcPr>
            <w:tcW w:w="628" w:type="dxa"/>
            <w:vMerge w:val="restart"/>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0.04</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1、结构组成：由钢头钢底、高性能防化PVC一次无缝注塑成型。</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2、主要应用场景：用于消防员化学事故救援作业中脚防护。</w:t>
            </w:r>
          </w:p>
        </w:tc>
        <w:tc>
          <w:tcPr>
            <w:tcW w:w="1084"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句容10</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3、符合XF 770-2008《消防员化学防护服装》和GB 24540-2009《防护服装酸碱类化学品防护服》标准要求并提供省级或省级以上检测机构出具的检测报告。</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3605"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472"/>
              <w:jc w:val="both"/>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firstLine="176" w:firstLineChars="100"/>
              <w:jc w:val="both"/>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4、防化靴靴底抗穿力：≥900N，击穿电压：≥5000V，且泄漏电流：≤3mA。</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5、整体抗水渗漏性：≥20min，后无渗漏现象，抗化学品渗漏时间：≥60min。</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6、防滑性能：始滑角≥15°。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▲7、耐热老化性能：≥125°×12h 不粘不脆。</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8、产品具有清晰耐久标志（执行标准、型号、规格；生产厂的名称或商标；生产厂的识别编码、制造时间）。</w:t>
            </w:r>
          </w:p>
        </w:tc>
        <w:tc>
          <w:tcPr>
            <w:tcW w:w="108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14"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472"/>
              <w:jc w:val="both"/>
              <w:rPr>
                <w:rFonts w:ascii="宋体" w:hAnsi="宋体" w:eastAsia="宋体" w:cs="宋体"/>
                <w:color w:val="auto"/>
                <w:spacing w:val="-2"/>
                <w:sz w:val="18"/>
                <w:szCs w:val="18"/>
                <w:highlight w:val="yellow"/>
              </w:rPr>
            </w:pPr>
          </w:p>
        </w:tc>
        <w:tc>
          <w:tcPr>
            <w:tcW w:w="613" w:type="dxa"/>
            <w:vMerge w:val="continue"/>
            <w:tcBorders>
              <w:bottom w:val="single" w:color="808080" w:sz="2" w:space="0"/>
            </w:tcBorders>
            <w:vAlign w:val="center"/>
          </w:tcPr>
          <w:p>
            <w:pPr>
              <w:spacing w:before="78" w:line="360" w:lineRule="auto"/>
              <w:ind w:firstLine="176" w:firstLineChars="100"/>
              <w:jc w:val="both"/>
              <w:rPr>
                <w:rFonts w:ascii="宋体" w:hAnsi="宋体" w:eastAsia="宋体" w:cs="宋体"/>
                <w:color w:val="auto"/>
                <w:spacing w:val="-2"/>
                <w:sz w:val="18"/>
                <w:szCs w:val="18"/>
                <w:highlight w:val="yellow"/>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yellow"/>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yellow"/>
              </w:rPr>
            </w:pPr>
          </w:p>
        </w:tc>
        <w:tc>
          <w:tcPr>
            <w:tcW w:w="4790" w:type="dxa"/>
            <w:tcBorders>
              <w:top w:val="single" w:color="808080" w:sz="2" w:space="0"/>
              <w:bottom w:val="single" w:color="808080" w:sz="2" w:space="0"/>
            </w:tcBorders>
            <w:vAlign w:val="center"/>
          </w:tcPr>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▲9、带钢包头、防刺穿钢底板。</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10、宽大靴面及系带设计，便于穿着及脱卸。</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11、鞋底：防滑，耐磨。</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▲12、靴高：≥28cm。</w:t>
            </w:r>
          </w:p>
          <w:p>
            <w:pPr>
              <w:spacing w:before="78" w:line="360" w:lineRule="auto"/>
              <w:rPr>
                <w:rFonts w:hint="eastAsia"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▲13、重量：≤2.9 kg。</w:t>
            </w:r>
          </w:p>
          <w:p>
            <w:pPr>
              <w:spacing w:before="78" w:line="360" w:lineRule="auto"/>
              <w:rPr>
                <w:rFonts w:hint="eastAsia" w:ascii="宋体" w:hAnsi="宋体" w:eastAsia="宋体" w:cs="宋体"/>
                <w:color w:val="auto"/>
                <w:spacing w:val="-3"/>
                <w:sz w:val="18"/>
                <w:szCs w:val="18"/>
                <w:highlight w:val="yellow"/>
              </w:rPr>
            </w:pPr>
            <w:r>
              <w:rPr>
                <w:rFonts w:hint="eastAsia" w:ascii="宋体" w:hAnsi="宋体" w:eastAsia="宋体" w:cs="宋体"/>
                <w:color w:val="auto"/>
                <w:spacing w:val="-3"/>
                <w:sz w:val="18"/>
                <w:szCs w:val="18"/>
                <w:highlight w:val="none"/>
              </w:rPr>
              <w:t>14、可防护强酸，强碱液体腐蚀。</w:t>
            </w:r>
          </w:p>
        </w:tc>
        <w:tc>
          <w:tcPr>
            <w:tcW w:w="1084" w:type="dxa"/>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bl>
    <w:p>
      <w:pPr>
        <w:spacing w:before="1" w:line="360" w:lineRule="auto"/>
        <w:ind w:left="56"/>
        <w:rPr>
          <w:rFonts w:ascii="宋体" w:hAnsi="宋体" w:eastAsia="宋体" w:cs="宋体"/>
          <w:color w:val="auto"/>
          <w:spacing w:val="-4"/>
          <w:sz w:val="24"/>
          <w:szCs w:val="24"/>
          <w:highlight w:val="none"/>
        </w:rPr>
      </w:pPr>
    </w:p>
    <w:bookmarkEnd w:id="9"/>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lang w:val="en-US" w:eastAsia="zh-CN"/>
        </w:rPr>
        <w:t>三</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hint="eastAsia" w:ascii="宋体" w:hAnsi="宋体" w:eastAsia="宋体" w:cs="宋体"/>
          <w:b/>
          <w:bCs/>
          <w:color w:val="FF0000"/>
          <w:sz w:val="24"/>
          <w:szCs w:val="24"/>
          <w:highlight w:val="none"/>
          <w:vertAlign w:val="baseline"/>
          <w:lang w:eastAsia="zh-CN"/>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p>
    <w:p>
      <w:pPr>
        <w:spacing w:line="360" w:lineRule="auto"/>
        <w:ind w:firstLine="482" w:firstLineChars="200"/>
        <w:rPr>
          <w:rFonts w:ascii="宋体" w:hAnsi="宋体" w:eastAsia="宋体" w:cs="宋体"/>
          <w:color w:val="FF0000"/>
          <w:sz w:val="24"/>
          <w:szCs w:val="24"/>
          <w:highlight w:val="none"/>
        </w:rPr>
      </w:pP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0"/>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lang w:val="en-US" w:eastAsia="zh-CN"/>
        </w:rPr>
        <w:t>四.</w:t>
      </w:r>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lang w:val="en-US" w:eastAsia="zh-CN"/>
        </w:rPr>
        <w:t>五.</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ind w:firstLine="241" w:firstLineChars="100"/>
        <w:outlineLvl w:val="2"/>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4EB31614"/>
    <w:rsid w:val="0605071A"/>
    <w:rsid w:val="1E360D2C"/>
    <w:rsid w:val="47EA4E07"/>
    <w:rsid w:val="4EB31614"/>
    <w:rsid w:val="723937B0"/>
    <w:rsid w:val="73E60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autoRedefine/>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table" w:customStyle="1" w:styleId="5">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2024-01-12T05:48:00Z</dcterms:created>
  <dc:creator>花花  </dc:creator>
  <cp:lastModifiedBy>花花  </cp:lastModifiedBy>
  <dcterms:modified xsi:type="dcterms:W3CDTF">2024-01-12T05:48:25Z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C0E3F51D11BC4EEBA21793D3C80E3CCF_11</vt:lpwstr>
  </property>
</Properties>
</file>