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440001-2026-28574</w:t>
      </w:r>
    </w:p>
    <w:p>
      <w:pPr>
        <w:pStyle w:val="null3"/>
        <w:jc w:val="center"/>
        <w:outlineLvl w:val="3"/>
      </w:pPr>
      <w:r>
        <w:rPr>
          <w:sz w:val="24"/>
          <w:b/>
        </w:rPr>
        <w:t>采购项目编号：</w:t>
      </w:r>
      <w:r>
        <w:rPr>
          <w:sz w:val="24"/>
          <w:b/>
        </w:rPr>
        <w:t>1371-2641GDGH1168</w:t>
      </w:r>
    </w:p>
    <w:p>
      <w:pPr>
        <w:pStyle w:val="null3"/>
        <w:jc w:val="center"/>
        <w:outlineLvl w:val="3"/>
      </w:pPr>
      <w:r>
        <w:rPr>
          <w:sz w:val="24"/>
          <w:b/>
        </w:rPr>
        <w:t>项目名称：</w:t>
      </w:r>
      <w:r>
        <w:rPr>
          <w:sz w:val="24"/>
          <w:b/>
        </w:rPr>
        <w:t>广东石油化工学院重大设备更新项目(六)</w:t>
      </w:r>
    </w:p>
    <w:p>
      <w:pPr>
        <w:pStyle w:val="null3"/>
        <w:jc w:val="center"/>
        <w:outlineLvl w:val="3"/>
      </w:pPr>
      <w:r>
        <w:rPr>
          <w:sz w:val="24"/>
          <w:b/>
        </w:rPr>
        <w:t>采购人：</w:t>
      </w:r>
      <w:r>
        <w:rPr>
          <w:sz w:val="24"/>
          <w:b/>
        </w:rPr>
        <w:t>广东石油化工学院</w:t>
      </w:r>
    </w:p>
    <w:p>
      <w:pPr>
        <w:pStyle w:val="null3"/>
        <w:jc w:val="center"/>
        <w:outlineLvl w:val="3"/>
      </w:pPr>
      <w:r>
        <w:rPr>
          <w:sz w:val="24"/>
          <w:b/>
        </w:rPr>
        <w:t>采购代理机构：</w:t>
      </w:r>
      <w:r>
        <w:rPr>
          <w:sz w:val="24"/>
          <w:b/>
        </w:rPr>
        <w:t>广东国和采购咨询有限公司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广东国和采购咨询有限公司</w:t>
      </w:r>
      <w:r>
        <w:rPr/>
        <w:t>受</w:t>
      </w:r>
      <w:r>
        <w:rPr/>
        <w:t>广东石油化工学院</w:t>
      </w:r>
      <w:r>
        <w:rPr/>
        <w:t>的委托，采用</w:t>
      </w:r>
      <w:r>
        <w:rPr/>
        <w:t>公开招标</w:t>
      </w:r>
      <w:r>
        <w:rPr/>
        <w:t>方式组织采购</w:t>
      </w:r>
      <w:r>
        <w:rPr/>
        <w:t>广东石油化工学院重大设备更新项目(六)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广东石油化工学院重大设备更新项目(六)</w:t>
      </w:r>
    </w:p>
    <w:p>
      <w:pPr>
        <w:pStyle w:val="null3"/>
        <w:ind w:firstLine="480"/>
      </w:pPr>
      <w:r>
        <w:rPr/>
        <w:t>采购计划编号：</w:t>
      </w:r>
      <w:r>
        <w:rPr/>
        <w:t>440001-2026-28574</w:t>
      </w:r>
    </w:p>
    <w:p>
      <w:pPr>
        <w:pStyle w:val="null3"/>
        <w:ind w:firstLine="480"/>
      </w:pPr>
      <w:r>
        <w:rPr/>
        <w:t>采购项目编号：</w:t>
      </w:r>
      <w:r>
        <w:rPr/>
        <w:t>1371-2641GDGH1168</w:t>
      </w:r>
    </w:p>
    <w:p>
      <w:pPr>
        <w:pStyle w:val="null3"/>
        <w:ind w:firstLine="480"/>
      </w:pPr>
      <w:r>
        <w:rPr/>
        <w:t>采购方式：</w:t>
      </w:r>
      <w:r>
        <w:rPr/>
        <w:t>公开招标</w:t>
      </w:r>
    </w:p>
    <w:p>
      <w:pPr>
        <w:pStyle w:val="null3"/>
        <w:ind w:firstLine="480"/>
      </w:pPr>
      <w:r>
        <w:rPr/>
        <w:t>预算金额：</w:t>
      </w:r>
      <w:r>
        <w:rPr/>
        <w:t>3,898,702.00</w:t>
      </w:r>
      <w:r>
        <w:rPr/>
        <w:t>元</w:t>
      </w:r>
    </w:p>
    <w:p>
      <w:pPr>
        <w:pStyle w:val="null3"/>
        <w:outlineLvl w:val="3"/>
      </w:pPr>
      <w:r>
        <w:rPr>
          <w:sz w:val="24"/>
          <w:b/>
        </w:rPr>
        <w:t>2.项目内容及需求情况（采购项目技术规格、参数及要求）</w:t>
      </w:r>
    </w:p>
    <w:p>
      <w:pPr>
        <w:pStyle w:val="null3"/>
      </w:pPr>
      <w:r>
        <w:rPr/>
        <w:t>采购包1(立式加工中心设备):</w:t>
      </w:r>
    </w:p>
    <w:p>
      <w:pPr>
        <w:pStyle w:val="null3"/>
      </w:pPr>
      <w:r>
        <w:rPr/>
        <w:t>采购包预算金额：2,632,000.00元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教学仪器</w:t>
            </w:r>
          </w:p>
        </w:tc>
        <w:tc>
          <w:tcPr>
            <w:tcW w:type="dxa" w:w="2136"/>
          </w:tcPr>
          <w:p>
            <w:pPr>
              <w:pStyle w:val="null3"/>
            </w:pPr>
            <w:r>
              <w:rPr/>
              <w:t>立式加工中心设备</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教学仪器</w:t>
            </w:r>
          </w:p>
        </w:tc>
        <w:tc>
          <w:tcPr>
            <w:tcW w:type="dxa" w:w="2076"/>
          </w:tcPr>
          <w:p>
            <w:pPr>
              <w:pStyle w:val="null3"/>
              <w:jc w:val="left"/>
            </w:pPr>
            <w:r>
              <w:rPr/>
              <w:t>立式加工中心设备</w:t>
            </w:r>
          </w:p>
        </w:tc>
        <w:tc>
          <w:tcPr>
            <w:tcW w:type="dxa" w:w="2076"/>
          </w:tcPr>
          <w:p>
            <w:pPr>
              <w:pStyle w:val="null3"/>
              <w:jc w:val="left"/>
            </w:pPr>
            <w:r>
              <w:rPr/>
              <w:t>立式加工中心设备</w:t>
            </w:r>
          </w:p>
        </w:tc>
      </w:tr>
    </w:tbl>
    <w:p>
      <w:pPr>
        <w:pStyle w:val="null3"/>
      </w:pPr>
      <w:r>
        <w:rPr/>
        <w:t>本采购包不接受联合体投标</w:t>
      </w:r>
    </w:p>
    <w:p>
      <w:pPr>
        <w:pStyle w:val="null3"/>
      </w:pPr>
      <w:r>
        <w:rPr/>
        <w:t>合同分包：不允许合同分包</w:t>
      </w:r>
    </w:p>
    <w:p>
      <w:pPr>
        <w:pStyle w:val="null3"/>
      </w:pPr>
      <w:r>
        <w:rPr/>
        <w:t>合同履行期限：合同签订后75个日历日内完成供货、培训等工作。</w:t>
      </w:r>
    </w:p>
    <w:p>
      <w:pPr>
        <w:pStyle w:val="null3"/>
      </w:pPr>
      <w:r>
        <w:rPr/>
        <w:t>采购包2(逆向工程实验设备):</w:t>
      </w:r>
    </w:p>
    <w:p>
      <w:pPr>
        <w:pStyle w:val="null3"/>
      </w:pPr>
      <w:r>
        <w:rPr/>
        <w:t>采购包预算金额：1,266,702.00元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教学仪器</w:t>
            </w:r>
          </w:p>
        </w:tc>
        <w:tc>
          <w:tcPr>
            <w:tcW w:type="dxa" w:w="2136"/>
          </w:tcPr>
          <w:p>
            <w:pPr>
              <w:pStyle w:val="null3"/>
            </w:pPr>
            <w:r>
              <w:rPr/>
              <w:t>逆向工程实验设备</w:t>
            </w:r>
          </w:p>
        </w:tc>
        <w:tc>
          <w:tcPr>
            <w:tcW w:type="dxa" w:w="1187"/>
          </w:tcPr>
          <w:p>
            <w:pPr>
              <w:pStyle w:val="null3"/>
            </w:pPr>
            <w:r>
              <w:rPr/>
              <w:t>1.00(套)</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2076"/>
          </w:tcPr>
          <w:p>
            <w:pPr>
              <w:pStyle w:val="null3"/>
              <w:jc w:val="center"/>
            </w:pPr>
            <w:r>
              <w:rPr/>
              <w:t>1</w:t>
            </w:r>
          </w:p>
        </w:tc>
        <w:tc>
          <w:tcPr>
            <w:tcW w:type="dxa" w:w="2076"/>
          </w:tcPr>
          <w:p>
            <w:pPr>
              <w:pStyle w:val="null3"/>
              <w:jc w:val="left"/>
            </w:pPr>
            <w:r>
              <w:rPr/>
              <w:t>教学仪器</w:t>
            </w:r>
          </w:p>
        </w:tc>
        <w:tc>
          <w:tcPr>
            <w:tcW w:type="dxa" w:w="2076"/>
          </w:tcPr>
          <w:p>
            <w:pPr>
              <w:pStyle w:val="null3"/>
              <w:jc w:val="left"/>
            </w:pPr>
            <w:r>
              <w:rPr/>
              <w:t>逆向工程实验设备</w:t>
            </w:r>
          </w:p>
        </w:tc>
        <w:tc>
          <w:tcPr>
            <w:tcW w:type="dxa" w:w="2076"/>
          </w:tcPr>
          <w:p>
            <w:pPr>
              <w:pStyle w:val="null3"/>
              <w:jc w:val="left"/>
            </w:pPr>
            <w:r>
              <w:rPr/>
              <w:t>逆向工程实验设备</w:t>
            </w:r>
          </w:p>
        </w:tc>
      </w:tr>
    </w:tbl>
    <w:p>
      <w:pPr>
        <w:pStyle w:val="null3"/>
      </w:pPr>
      <w:r>
        <w:rPr/>
        <w:t>本采购包不接受联合体投标</w:t>
      </w:r>
    </w:p>
    <w:p>
      <w:pPr>
        <w:pStyle w:val="null3"/>
      </w:pPr>
      <w:r>
        <w:rPr/>
        <w:t>合同分包：不允许合同分包</w:t>
      </w:r>
    </w:p>
    <w:p>
      <w:pPr>
        <w:pStyle w:val="null3"/>
      </w:pPr>
      <w:r>
        <w:rPr/>
        <w:t>合同履行期限：合同签订后80个工作日内完成供货、安装、调试及培训。</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公司投标的，须提供总公司和分公司营业执照副本复印件，总公司出具给分公司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3）具有良好的商业信誉和健全的财务会计制度：(提供以下2种证明材料之一:①2025年财务状况报告；②2025年或2026年基本开户行出具的资信证明。）。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采购包1（立式加工中心设备）：</w:t>
      </w:r>
      <w:r>
        <w:rPr/>
        <w:t>1）本项目落实《政府采购促进中小企业发展管理办法》(财库(2020) 46号)、《关于政府采购支持监狱企业发展有关问题的通知》(财库(2014)68号)、《关于促进残疾人就业政府采购政策的通知》(财库(2017)141号)、《关于调整优化节能产品、环境标志产品政府采购执行机制的通知》（财库〔2019〕9号）及《广东省政府采购促进中小企业发展实施细则(试行)》(粤财采购[2022) 10号) 政策及《国务院办公厅关于在政府采购中实施本国 产品标准及相关政策的通知》（国办发〔2025〕34号）。 2）本采购包不属于专门面向中小企业采购的项目。 3）本采购包所属行业:工业。</w:t>
      </w:r>
    </w:p>
    <w:p>
      <w:pPr>
        <w:pStyle w:val="null3"/>
        <w:jc w:val="left"/>
      </w:pPr>
      <w:r>
        <w:rPr/>
        <w:t>采购包2（逆向工程实验设备）：</w:t>
      </w:r>
      <w:r>
        <w:rPr/>
        <w:t>1）本项目落实《政府采购促进中小企业发展管理办法》(财库(2020) 46号)、《关于政府采购支持监狱企业发展有关问题的通知》(财库(2014)68号)、《关于促进残疾人就业政府采购政策的通知》(财库(2017)141号)、《关于调整优化节能产品、环境标志产品政府采购执行机制的通知》（财库〔2019〕9号）及《广东省政府采购促进中小企业发展实施细则(试行)》(粤财采购[2022) 10号) 政策及《国务院办公厅关于在政府采购中实施本国 产品标准及相关政策的通知》（国办发〔2025〕34号）。 2）本采购包不属于专门面向中小企业采购的项目。 3）本采购包所属行业:工业。</w:t>
      </w:r>
    </w:p>
    <w:p>
      <w:pPr>
        <w:pStyle w:val="null3"/>
        <w:outlineLvl w:val="3"/>
      </w:pPr>
      <w:r>
        <w:rPr>
          <w:sz w:val="24"/>
          <w:b/>
        </w:rPr>
        <w:t>3.本项目特定的资格要求：</w:t>
      </w:r>
    </w:p>
    <w:p>
      <w:pPr>
        <w:pStyle w:val="null3"/>
      </w:pPr>
      <w:r>
        <w:rPr/>
        <w:t>采购包1（立式加工中心设备）：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采购代理机构于投标截止日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3)本采购包不接受联合体投标。</w:t>
      </w:r>
    </w:p>
    <w:p>
      <w:pPr>
        <w:pStyle w:val="null3"/>
      </w:pPr>
      <w:r>
        <w:rPr/>
        <w:t>4)已在云平台系统参与本项目并获取招标文件。</w:t>
      </w:r>
    </w:p>
    <w:p>
      <w:pPr>
        <w:pStyle w:val="null3"/>
      </w:pPr>
      <w:r>
        <w:rPr/>
        <w:t>采购包2（逆向工程实验设备）：</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采购代理机构于投标截止日当天在“信用中国”网站（www.creditchina.gov.cn）及中国政府采购网（http://www.ccgp.gov.cn/）查询结果为准，如相关失信记录已失效，投标人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3)本采购包不接受联合体投标。</w:t>
      </w:r>
    </w:p>
    <w:p>
      <w:pPr>
        <w:pStyle w:val="null3"/>
      </w:pPr>
      <w:r>
        <w:rPr/>
        <w:t>4)已在云平台系统参与本项目并获取招标文件。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广东国和采购咨询有限公司（www.zgguohe.com）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广东石油化工学院</w:t>
      </w:r>
    </w:p>
    <w:p>
      <w:pPr>
        <w:pStyle w:val="null3"/>
        <w:ind w:firstLine="480"/>
      </w:pPr>
      <w:r>
        <w:rPr/>
        <w:t xml:space="preserve"> 地址：</w:t>
      </w:r>
      <w:r>
        <w:rPr/>
        <w:t>广东省茂名市官渡二路139号</w:t>
      </w:r>
    </w:p>
    <w:p>
      <w:pPr>
        <w:pStyle w:val="null3"/>
        <w:ind w:firstLine="480"/>
      </w:pPr>
      <w:r>
        <w:rPr/>
        <w:t xml:space="preserve"> 联系方式：</w:t>
      </w:r>
      <w:r>
        <w:rPr/>
        <w:t>0668-2923877</w:t>
      </w:r>
    </w:p>
    <w:p>
      <w:pPr>
        <w:pStyle w:val="null3"/>
        <w:outlineLvl w:val="3"/>
      </w:pPr>
      <w:r>
        <w:rPr>
          <w:sz w:val="24"/>
          <w:b/>
        </w:rPr>
        <w:t xml:space="preserve"> 2.采购代理机构信息</w:t>
      </w:r>
    </w:p>
    <w:p>
      <w:pPr>
        <w:pStyle w:val="null3"/>
        <w:ind w:firstLine="480"/>
      </w:pPr>
      <w:r>
        <w:rPr/>
        <w:t xml:space="preserve"> 名称：</w:t>
      </w:r>
      <w:r>
        <w:rPr/>
        <w:t>广东国和采购咨询有限公司</w:t>
      </w:r>
    </w:p>
    <w:p>
      <w:pPr>
        <w:pStyle w:val="null3"/>
        <w:ind w:firstLine="480"/>
      </w:pPr>
      <w:r>
        <w:rPr/>
        <w:t xml:space="preserve"> 地址：</w:t>
      </w:r>
      <w:r>
        <w:rPr/>
        <w:t>广州市越秀区先烈中路102号华盛大厦北塔18楼</w:t>
      </w:r>
    </w:p>
    <w:p>
      <w:pPr>
        <w:pStyle w:val="null3"/>
        <w:ind w:firstLine="480"/>
      </w:pPr>
      <w:r>
        <w:rPr/>
        <w:t xml:space="preserve"> 联系方式：</w:t>
      </w:r>
      <w:r>
        <w:rPr/>
        <w:t>020-37633362、020-37625911</w:t>
      </w:r>
    </w:p>
    <w:p>
      <w:pPr>
        <w:pStyle w:val="null3"/>
        <w:outlineLvl w:val="3"/>
      </w:pPr>
      <w:r>
        <w:rPr>
          <w:sz w:val="24"/>
          <w:b/>
        </w:rPr>
        <w:t xml:space="preserve"> 3.项目联系方式</w:t>
      </w:r>
    </w:p>
    <w:p>
      <w:pPr>
        <w:pStyle w:val="null3"/>
        <w:ind w:firstLine="480"/>
      </w:pPr>
      <w:r>
        <w:rPr/>
        <w:t xml:space="preserve"> 项目联系人：</w:t>
      </w:r>
      <w:r>
        <w:rPr/>
        <w:t>罗小姐、黄小姐、林先生</w:t>
      </w:r>
    </w:p>
    <w:p>
      <w:pPr>
        <w:pStyle w:val="null3"/>
        <w:ind w:firstLine="480"/>
      </w:pPr>
      <w:r>
        <w:rPr/>
        <w:t xml:space="preserve"> 电话：</w:t>
      </w:r>
      <w:r>
        <w:rPr/>
        <w:t>020-37633362、020-37625911</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广东国和采购咨询有限公司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采购包</w:t>
      </w:r>
      <w:r>
        <w:rPr>
          <w:sz w:val="24"/>
          <w:b/>
        </w:rPr>
        <w:t>1（立式加工中心设备）</w:t>
      </w:r>
      <w:r>
        <w:rPr>
          <w:sz w:val="24"/>
          <w:b/>
        </w:rPr>
        <w:t>：</w:t>
      </w:r>
    </w:p>
    <w:p>
      <w:pPr>
        <w:pStyle w:val="null3"/>
        <w:ind w:firstLine="480"/>
      </w:pPr>
      <w:r>
        <w:rPr>
          <w:sz w:val="24"/>
        </w:rPr>
        <w:t>1.主要功能或目标：</w:t>
      </w:r>
    </w:p>
    <w:p>
      <w:pPr>
        <w:pStyle w:val="null3"/>
        <w:ind w:firstLine="480"/>
        <w:jc w:val="both"/>
      </w:pPr>
      <w:r>
        <w:rPr>
          <w:sz w:val="24"/>
        </w:rPr>
        <w:t>本次采购立式加工中心设备，旨在构建一个精密加工与创新实践的教学科研平台，全面支撑机械工程、材料成型及相关专业的实践教学与科研创新。其核心目标包括：强化现代制造技术教学，用于本科生及研究生在数控技术、先进制造工艺等课程的实验教学，使学生掌握数控编程、工艺规划与精密加工的全流程技能，培养数字化设计制造的综合能力；支撑先进制造技术研究，满足科研团队在新材料切削工艺、复杂零部件加工、智能制造系统等领域的研究需求，为工艺参数优化、创新结构加工及装备性能验证提供可靠的制造平台。</w:t>
      </w:r>
    </w:p>
    <w:p>
      <w:pPr>
        <w:pStyle w:val="null3"/>
        <w:ind w:firstLine="480"/>
        <w:jc w:val="both"/>
      </w:pPr>
      <w:r>
        <w:rPr>
          <w:sz w:val="24"/>
        </w:rPr>
        <w:t>2.需满足的主要需求：</w:t>
      </w:r>
    </w:p>
    <w:p>
      <w:pPr>
        <w:pStyle w:val="null3"/>
      </w:pPr>
      <w:r>
        <w:rPr>
          <w:sz w:val="24"/>
        </w:rPr>
        <w:t>所采购设备需满足以下关键要求：具备稳定的加工精度与动态性能，能够满足多种工程材料的精密加工需求，保证加工质量的稳定性和重复定位精度；设备操作应兼顾教学安全性与工程实践性，配备完善的安全防护系统与人性化操作界面；系统需支持多轴联动与二次开发功能，具备工艺扩展与系统升级潜力；配备完整的数控系统与数据处理软件，支持程序验证、加工仿真与过程监控；供应商需提供全面的操作培训、工艺指导及持续可靠的技术支持，确保设备高效安全运行并满足教学科研的长期需求。</w:t>
      </w:r>
    </w:p>
    <w:p>
      <w:pPr>
        <w:pStyle w:val="null3"/>
        <w:ind w:firstLine="482"/>
        <w:jc w:val="both"/>
      </w:pPr>
      <w:r>
        <w:rPr>
          <w:sz w:val="24"/>
          <w:b/>
        </w:rPr>
        <w:t>采购包</w:t>
      </w:r>
      <w:r>
        <w:rPr>
          <w:sz w:val="24"/>
          <w:b/>
        </w:rPr>
        <w:t>2</w:t>
      </w:r>
      <w:r>
        <w:rPr>
          <w:sz w:val="24"/>
          <w:b/>
        </w:rPr>
        <w:t>(逆向工程实验设备)</w:t>
      </w:r>
    </w:p>
    <w:p>
      <w:pPr>
        <w:pStyle w:val="null3"/>
        <w:ind w:firstLine="480"/>
        <w:jc w:val="both"/>
      </w:pPr>
      <w:r>
        <w:rPr>
          <w:sz w:val="24"/>
        </w:rPr>
        <w:t>1</w:t>
      </w:r>
      <w:r>
        <w:rPr>
          <w:sz w:val="24"/>
        </w:rPr>
        <w:t>.</w:t>
      </w:r>
      <w:r>
        <w:rPr>
          <w:sz w:val="24"/>
        </w:rPr>
        <w:t>主要功能或目标：</w:t>
      </w:r>
    </w:p>
    <w:p>
      <w:pPr>
        <w:pStyle w:val="null3"/>
        <w:ind w:firstLine="480"/>
        <w:jc w:val="both"/>
      </w:pPr>
      <w:r>
        <w:rPr>
          <w:sz w:val="24"/>
        </w:rPr>
        <w:t>构建逆向工程实验教学与科研平台，融合三维扫描、数据处理、模型重构等核心技术，支持材料成型及控制等学科的课程实践与科研创新，提升学生对复杂零件逆向建模与快速原型开发的工程应用能力，推动校企在产品逆向设计领域的协同育人，满足区域制造业对逆向工程技术应用的需求。</w:t>
      </w:r>
    </w:p>
    <w:p>
      <w:pPr>
        <w:pStyle w:val="null3"/>
        <w:ind w:firstLine="480"/>
        <w:jc w:val="both"/>
      </w:pPr>
      <w:r>
        <w:rPr>
          <w:sz w:val="24"/>
        </w:rPr>
        <w:t>2</w:t>
      </w:r>
      <w:r>
        <w:rPr>
          <w:sz w:val="24"/>
        </w:rPr>
        <w:t>.</w:t>
      </w:r>
      <w:r>
        <w:rPr>
          <w:sz w:val="24"/>
        </w:rPr>
        <w:t>需满足的主要需求：</w:t>
      </w:r>
    </w:p>
    <w:p>
      <w:pPr>
        <w:pStyle w:val="null3"/>
        <w:ind w:firstLine="480"/>
        <w:jc w:val="both"/>
      </w:pPr>
      <w:r>
        <w:rPr>
          <w:sz w:val="24"/>
        </w:rPr>
        <w:t>该逆向工程实验设备，包括三维扫描设备、数据处理工作站、模型重构软件，需满足至少一个班（不少于</w:t>
      </w:r>
      <w:r>
        <w:rPr>
          <w:sz w:val="24"/>
        </w:rPr>
        <w:t>40人）的实训实验需求。逆向工程实验室建成后，可满足学生对产品逆向建模、复杂零件数字化设计的认知与应用，包含三维点云采集、模型逆向重构、数据精度分析等实训实验内容的教学需求。供应商需提供全面的操作培训、工艺指导及持续可靠的技术支持，确保设备高效安全运行并满足教学科研的长期需求。</w:t>
      </w:r>
    </w:p>
    <w:p>
      <w:pPr>
        <w:pStyle w:val="null3"/>
        <w:ind w:firstLine="482"/>
        <w:jc w:val="both"/>
      </w:pPr>
      <w:r>
        <w:rPr>
          <w:sz w:val="24"/>
          <w:b/>
        </w:rPr>
        <w:t>二、总体要求：</w:t>
      </w:r>
    </w:p>
    <w:p>
      <w:pPr>
        <w:pStyle w:val="null3"/>
        <w:ind w:firstLine="480"/>
        <w:jc w:val="both"/>
      </w:pPr>
      <w:r>
        <w:rPr>
          <w:sz w:val="24"/>
        </w:rPr>
        <w:t>1．</w:t>
      </w:r>
      <w:r>
        <w:rPr>
          <w:sz w:val="24"/>
        </w:rPr>
        <w:t>本项目</w:t>
      </w:r>
      <w:r>
        <w:rPr>
          <w:sz w:val="24"/>
        </w:rPr>
        <w:t>总预算为</w:t>
      </w:r>
      <w:r>
        <w:rPr>
          <w:sz w:val="24"/>
        </w:rPr>
        <w:t>3</w:t>
      </w:r>
      <w:r>
        <w:rPr>
          <w:sz w:val="24"/>
        </w:rPr>
        <w:t>,</w:t>
      </w:r>
      <w:r>
        <w:rPr>
          <w:sz w:val="24"/>
        </w:rPr>
        <w:t>898</w:t>
      </w:r>
      <w:r>
        <w:rPr>
          <w:sz w:val="24"/>
        </w:rPr>
        <w:t>,702.00元；其中</w:t>
      </w:r>
      <w:r>
        <w:rPr>
          <w:sz w:val="24"/>
        </w:rPr>
        <w:t>采购包</w:t>
      </w:r>
      <w:r>
        <w:rPr>
          <w:sz w:val="24"/>
        </w:rPr>
        <w:t>1（立式加工中心设备）</w:t>
      </w:r>
      <w:r>
        <w:rPr>
          <w:sz w:val="24"/>
        </w:rPr>
        <w:t>的</w:t>
      </w:r>
      <w:r>
        <w:rPr>
          <w:sz w:val="24"/>
        </w:rPr>
        <w:t>采购预算为人民币</w:t>
      </w:r>
      <w:r>
        <w:rPr>
          <w:sz w:val="24"/>
        </w:rPr>
        <w:t>2,632,000.00</w:t>
      </w:r>
      <w:r>
        <w:rPr>
          <w:sz w:val="24"/>
        </w:rPr>
        <w:t>元，最高投标总价限价为人民币</w:t>
      </w:r>
      <w:r>
        <w:rPr>
          <w:sz w:val="24"/>
        </w:rPr>
        <w:t>2</w:t>
      </w:r>
      <w:r>
        <w:rPr>
          <w:sz w:val="24"/>
        </w:rPr>
        <w:t>,</w:t>
      </w:r>
      <w:r>
        <w:rPr>
          <w:sz w:val="24"/>
        </w:rPr>
        <w:t>500</w:t>
      </w:r>
      <w:r>
        <w:rPr>
          <w:sz w:val="24"/>
        </w:rPr>
        <w:t>,</w:t>
      </w:r>
      <w:r>
        <w:rPr>
          <w:sz w:val="24"/>
        </w:rPr>
        <w:t>400</w:t>
      </w:r>
      <w:r>
        <w:rPr>
          <w:sz w:val="24"/>
        </w:rPr>
        <w:t>.00元</w:t>
      </w:r>
      <w:r>
        <w:rPr>
          <w:sz w:val="24"/>
        </w:rPr>
        <w:t>；</w:t>
      </w:r>
      <w:r>
        <w:rPr>
          <w:sz w:val="24"/>
        </w:rPr>
        <w:t>采购包</w:t>
      </w:r>
      <w:r>
        <w:rPr>
          <w:sz w:val="24"/>
        </w:rPr>
        <w:t>2</w:t>
      </w:r>
      <w:r>
        <w:rPr>
          <w:sz w:val="24"/>
        </w:rPr>
        <w:t>（逆向工程实验设备）</w:t>
      </w:r>
      <w:r>
        <w:rPr>
          <w:sz w:val="24"/>
        </w:rPr>
        <w:t>的</w:t>
      </w:r>
      <w:r>
        <w:rPr>
          <w:sz w:val="24"/>
        </w:rPr>
        <w:t>采购预算为人民币</w:t>
      </w:r>
      <w:r>
        <w:rPr>
          <w:sz w:val="24"/>
        </w:rPr>
        <w:t>1,266,702.00</w:t>
      </w:r>
      <w:r>
        <w:rPr>
          <w:sz w:val="24"/>
        </w:rPr>
        <w:t>元，最高投标总价限价为人民币</w:t>
      </w:r>
      <w:r>
        <w:rPr>
          <w:sz w:val="24"/>
        </w:rPr>
        <w:t>1,203,366.00</w:t>
      </w:r>
      <w:r>
        <w:rPr>
          <w:sz w:val="24"/>
        </w:rPr>
        <w:t>元</w:t>
      </w:r>
      <w:r>
        <w:rPr>
          <w:sz w:val="24"/>
        </w:rPr>
        <w:t>。</w:t>
      </w:r>
      <w:r>
        <w:rPr>
          <w:sz w:val="24"/>
          <w:b/>
        </w:rPr>
        <w:t>投标人投标总报价超过最高投标总价限价的，其投标将作无效投标处理。</w:t>
      </w:r>
    </w:p>
    <w:p>
      <w:pPr>
        <w:pStyle w:val="null3"/>
        <w:ind w:firstLine="480"/>
        <w:jc w:val="both"/>
      </w:pPr>
      <w:r>
        <w:rPr>
          <w:sz w:val="24"/>
        </w:rPr>
        <w:t>2．</w:t>
      </w:r>
      <w:r>
        <w:rPr>
          <w:sz w:val="24"/>
        </w:rPr>
        <w:t>投标人必须对所有设备、备品备件、专用工具和伴随服务投标。</w:t>
      </w:r>
    </w:p>
    <w:p>
      <w:pPr>
        <w:pStyle w:val="null3"/>
        <w:ind w:firstLine="480"/>
        <w:jc w:val="both"/>
      </w:pPr>
      <w:r>
        <w:rPr>
          <w:sz w:val="24"/>
        </w:rPr>
        <w:t>3．</w:t>
      </w:r>
      <w:r>
        <w:rPr>
          <w:sz w:val="24"/>
        </w:rPr>
        <w:t>投标人所投设备及材料应是原厂原装、全新的产品，并符合下列要求：国家标准、行业标准以及该产品的出厂标准。</w:t>
      </w:r>
    </w:p>
    <w:p>
      <w:pPr>
        <w:pStyle w:val="null3"/>
        <w:ind w:firstLine="480"/>
        <w:jc w:val="both"/>
      </w:pPr>
      <w:r>
        <w:rPr>
          <w:sz w:val="24"/>
        </w:rPr>
        <w:t>4．</w:t>
      </w:r>
      <w:r>
        <w:rPr>
          <w:sz w:val="24"/>
        </w:rPr>
        <w:t>投标人须确保设备及所有配套件的完整性和可靠性。对于招标文件没有列出，而对该设备的正常运行和维护必不可少的部件、配件等，投标人有责任给予补充。投标总报价包括完成本项目的成本、利润、运费、税金等全部费用。</w:t>
      </w:r>
    </w:p>
    <w:p>
      <w:pPr>
        <w:pStyle w:val="null3"/>
        <w:ind w:firstLine="480"/>
        <w:jc w:val="both"/>
      </w:pPr>
      <w:r>
        <w:rPr>
          <w:sz w:val="24"/>
        </w:rPr>
        <w:t>5．</w:t>
      </w:r>
      <w:r>
        <w:rPr>
          <w:sz w:val="24"/>
        </w:rPr>
        <w:t>投标人应对其投标设备列明其品牌、型号、制造商名称、产地、技术参数、功能介绍和使用说明。</w:t>
      </w:r>
    </w:p>
    <w:p>
      <w:pPr>
        <w:pStyle w:val="null3"/>
        <w:ind w:firstLine="480"/>
        <w:jc w:val="both"/>
      </w:pPr>
      <w:r>
        <w:rPr>
          <w:sz w:val="24"/>
        </w:rPr>
        <w:t>6．</w:t>
      </w:r>
      <w:r>
        <w:rPr>
          <w:sz w:val="24"/>
        </w:rPr>
        <w:t>投标设备的包装均应有良好的防湿、防锈、防潮、防雨、防腐及防碰撞的措施，符合《商品包装政府采购需求标准（试行）》及《快递包装政府采购需求标准（试行）》的要求。</w:t>
      </w:r>
    </w:p>
    <w:p>
      <w:pPr>
        <w:pStyle w:val="null3"/>
        <w:ind w:firstLine="480"/>
        <w:jc w:val="both"/>
      </w:pPr>
      <w:r>
        <w:rPr>
          <w:sz w:val="24"/>
        </w:rPr>
        <w:t>7．</w:t>
      </w:r>
      <w:r>
        <w:rPr>
          <w:sz w:val="24"/>
        </w:rPr>
        <w:t>投标人负责项目招标人需求书中列出的所有工作内容，以及其他隐含的配套工作。投标人应充分考虑影响报价的各种因素和风险。</w:t>
      </w:r>
    </w:p>
    <w:p>
      <w:pPr>
        <w:pStyle w:val="null3"/>
        <w:ind w:firstLine="480"/>
        <w:jc w:val="both"/>
      </w:pPr>
      <w:r>
        <w:rPr>
          <w:sz w:val="24"/>
        </w:rPr>
        <w:t>8．</w:t>
      </w:r>
      <w:r>
        <w:rPr>
          <w:sz w:val="24"/>
        </w:rPr>
        <w:t>对于影响项目正常工作的必要组成部分，无论在技术要求规范中指出与否，投标人都应提供在投标文件中明确列出。</w:t>
      </w:r>
    </w:p>
    <w:p>
      <w:pPr>
        <w:pStyle w:val="null3"/>
        <w:ind w:firstLine="480"/>
        <w:jc w:val="both"/>
      </w:pPr>
      <w:r>
        <w:rPr>
          <w:sz w:val="24"/>
        </w:rPr>
        <w:t>9．</w:t>
      </w:r>
      <w:r>
        <w:rPr>
          <w:sz w:val="24"/>
        </w:rPr>
        <w:t>投标价格包括：</w:t>
      </w:r>
    </w:p>
    <w:p>
      <w:pPr>
        <w:pStyle w:val="null3"/>
        <w:ind w:left="420"/>
        <w:jc w:val="both"/>
      </w:pPr>
      <w:r>
        <w:rPr>
          <w:sz w:val="24"/>
        </w:rPr>
        <w:t>（</w:t>
      </w:r>
      <w:r>
        <w:rPr>
          <w:sz w:val="24"/>
        </w:rPr>
        <w:t>1）货物及零配件的购置和安装、运输保险、装卸、培训辅导、质保期售后服务、全额含税发票、雇员费用、合同实施过程中应预见和不可预见费用等；</w:t>
      </w:r>
    </w:p>
    <w:p>
      <w:pPr>
        <w:pStyle w:val="null3"/>
        <w:ind w:left="420"/>
        <w:jc w:val="both"/>
      </w:pPr>
      <w:r>
        <w:rPr>
          <w:sz w:val="24"/>
        </w:rPr>
        <w:t>（</w:t>
      </w:r>
      <w:r>
        <w:rPr>
          <w:sz w:val="24"/>
        </w:rPr>
        <w:t>2）招标范围内所有设备及配件费；</w:t>
      </w:r>
    </w:p>
    <w:p>
      <w:pPr>
        <w:pStyle w:val="null3"/>
        <w:ind w:left="420"/>
        <w:jc w:val="both"/>
      </w:pPr>
      <w:r>
        <w:rPr>
          <w:sz w:val="24"/>
        </w:rPr>
        <w:t>（</w:t>
      </w:r>
      <w:r>
        <w:rPr>
          <w:sz w:val="24"/>
        </w:rPr>
        <w:t>3）安装中的相关费用（包括安装过程中损耗、额外材料、设计费等）；</w:t>
      </w:r>
    </w:p>
    <w:p>
      <w:pPr>
        <w:pStyle w:val="null3"/>
        <w:ind w:left="420"/>
        <w:jc w:val="both"/>
      </w:pPr>
      <w:r>
        <w:rPr>
          <w:sz w:val="24"/>
        </w:rPr>
        <w:t>（</w:t>
      </w:r>
      <w:r>
        <w:rPr>
          <w:sz w:val="24"/>
        </w:rPr>
        <w:t>4）人员培训和售后服务的相关费用。</w:t>
      </w:r>
    </w:p>
    <w:p>
      <w:pPr>
        <w:pStyle w:val="null3"/>
        <w:ind w:firstLine="480"/>
        <w:jc w:val="both"/>
      </w:pPr>
      <w:r>
        <w:rPr>
          <w:sz w:val="24"/>
        </w:rPr>
        <w:t>10．</w:t>
      </w:r>
      <w:r>
        <w:rPr>
          <w:sz w:val="24"/>
        </w:rPr>
        <w:t>凡标有</w:t>
      </w:r>
      <w:r>
        <w:rPr>
          <w:sz w:val="24"/>
        </w:rPr>
        <w:t>“★”的地方为关键的商务、技术；指标要求，必须完全满足这些要求，未达到这些指标要求的将导致投标无效。标“▲”号的为比较重要的商务、技术指标，未达到这些指标要求的将被严重扣分，但不会导致投标无效。</w:t>
      </w:r>
    </w:p>
    <w:p>
      <w:pPr>
        <w:pStyle w:val="null3"/>
        <w:ind w:firstLine="480"/>
        <w:jc w:val="both"/>
      </w:pPr>
      <w:r>
        <w:rPr>
          <w:sz w:val="24"/>
        </w:rPr>
        <w:t>11．</w:t>
      </w:r>
      <w:r>
        <w:rPr>
          <w:sz w:val="24"/>
        </w:rPr>
        <w:t>若所投产品属于《中华人民共和国实施强制性产品认证的产品目录》，投标人须在投标文件中提供有效期内的《中国国家强制性产品认证证书》复印件。</w:t>
      </w:r>
    </w:p>
    <w:p>
      <w:pPr>
        <w:pStyle w:val="null3"/>
        <w:ind w:firstLine="480"/>
        <w:jc w:val="both"/>
      </w:pPr>
      <w:r>
        <w:rPr>
          <w:sz w:val="24"/>
        </w:rPr>
        <w:t>12．</w:t>
      </w:r>
      <w:r>
        <w:rPr>
          <w:sz w:val="24"/>
        </w:rPr>
        <w:t>若所投产品属于《节能产品政府采购品目清单》范围中政府强制采购产品类别的，投标人须在投标文件中提供《节能产品政府采购品目清单》范围中政府强制采购产品类别的相关内容页并对相关内容作圈记、市场监管总局公布的《参与实施政府采购节能产品认证机构名录》截图及有效期内的《节能产品认证证书》复印件。</w:t>
      </w:r>
    </w:p>
    <w:p>
      <w:pPr>
        <w:pStyle w:val="null3"/>
        <w:ind w:firstLine="480"/>
        <w:jc w:val="both"/>
      </w:pPr>
      <w:r>
        <w:rPr>
          <w:sz w:val="24"/>
        </w:rPr>
        <w:t>13．</w:t>
      </w:r>
      <w:r>
        <w:rPr>
          <w:sz w:val="24"/>
        </w:rPr>
        <w:t>若所投产品属于《环境标志产品政府采购品目清单》范围中政府强制采购产品类别的，投标人须在投标文件中提供《环境标志产品政府采购品目清单》范围中政府强制采购产品类别的相关内容页并对相关内容作圈记、市场监管总局公布的《参与实施政府采购环境标志产品认证机构名录》截图及有效期内的《环境标志产品认证证书》复印件。</w:t>
      </w:r>
    </w:p>
    <w:p>
      <w:pPr>
        <w:pStyle w:val="null3"/>
        <w:ind w:firstLine="400"/>
        <w:jc w:val="both"/>
      </w:pPr>
      <w:r>
        <w:rPr>
          <w:sz w:val="24"/>
        </w:rPr>
        <w:t>14．</w:t>
      </w:r>
      <w:r>
        <w:rPr>
          <w:sz w:val="24"/>
        </w:rPr>
        <w:t>根据《关于印发中小企业划型标准规定的通知》</w:t>
      </w:r>
      <w:r>
        <w:rPr>
          <w:sz w:val="24"/>
        </w:rPr>
        <w:t>(工信部联企业(2011)300号)规定，本项目对应的中小企业划分标准所属行业见“2.技术标准与要求”中所列。本项目的采购标的为:</w:t>
      </w:r>
      <w:r>
        <w:rPr/>
        <w:t xml:space="preserve"> </w:t>
      </w:r>
      <w:r>
        <w:rPr>
          <w:sz w:val="24"/>
        </w:rPr>
        <w:t>采购包</w:t>
      </w:r>
      <w:r>
        <w:rPr>
          <w:sz w:val="24"/>
        </w:rPr>
        <w:t>1（立式加工中心设备）</w:t>
      </w:r>
      <w:r>
        <w:rPr>
          <w:sz w:val="24"/>
        </w:rPr>
        <w:t>采购包</w:t>
      </w:r>
      <w:r>
        <w:rPr>
          <w:sz w:val="24"/>
        </w:rPr>
        <w:t>2</w:t>
      </w:r>
      <w:r>
        <w:rPr>
          <w:sz w:val="24"/>
        </w:rPr>
        <w:t>（逆向工程实验设备），投标人在填写《中小企业声明函》的</w:t>
      </w:r>
      <w:r>
        <w:rPr>
          <w:sz w:val="24"/>
        </w:rPr>
        <w:t>“标的名称”时按本项目的采购标的填写。</w:t>
      </w:r>
    </w:p>
    <w:p>
      <w:pPr>
        <w:pStyle w:val="null3"/>
        <w:ind w:firstLine="482"/>
        <w:jc w:val="both"/>
      </w:pPr>
      <w:r>
        <w:rPr>
          <w:sz w:val="24"/>
          <w:b/>
        </w:rPr>
        <w:t>三、采购项目清单</w:t>
      </w:r>
    </w:p>
    <w:tbl>
      <w:tblPr>
        <w:tblW w:w="0" w:type="auto"/>
        <w:tblBorders>
          <w:top w:val="none" w:color="000000" w:sz="4"/>
          <w:left w:val="none" w:color="000000" w:sz="4"/>
          <w:bottom w:val="none" w:color="000000" w:sz="4"/>
          <w:right w:val="none" w:color="000000" w:sz="4"/>
          <w:insideH w:val="none"/>
          <w:insideV w:val="none"/>
        </w:tblBorders>
      </w:tblPr>
      <w:tblGrid>
        <w:gridCol w:w="1181"/>
        <w:gridCol w:w="3035"/>
        <w:gridCol w:w="2042"/>
        <w:gridCol w:w="2042"/>
      </w:tblGrid>
      <w:tr>
        <w:tc>
          <w:tcPr>
            <w:tcW w:type="dxa" w:w="118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包组号</w:t>
            </w:r>
          </w:p>
        </w:tc>
        <w:tc>
          <w:tcPr>
            <w:tcW w:type="dxa" w:w="303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产品名称</w:t>
            </w:r>
          </w:p>
        </w:tc>
        <w:tc>
          <w:tcPr>
            <w:tcW w:type="dxa" w:w="204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数量</w:t>
            </w:r>
          </w:p>
        </w:tc>
        <w:tc>
          <w:tcPr>
            <w:tcW w:type="dxa" w:w="2042"/>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w:t>
            </w:r>
          </w:p>
        </w:tc>
      </w:tr>
      <w:tr>
        <w:tc>
          <w:tcPr>
            <w:tcW w:type="dxa" w:w="1181"/>
            <w:vMerge/>
            <w:tcBorders>
              <w:top w:val="single" w:color="000000" w:sz="4"/>
              <w:left w:val="single" w:color="000000" w:sz="4"/>
              <w:bottom w:val="single" w:color="000000" w:sz="4"/>
              <w:right w:val="single" w:color="000000" w:sz="4"/>
            </w:tcBorders>
          </w:tcPr>
          <w:p/>
        </w:tc>
        <w:tc>
          <w:tcPr>
            <w:tcW w:type="dxa" w:w="3035"/>
            <w:vMerge/>
            <w:tcBorders>
              <w:top w:val="single" w:color="000000" w:sz="4"/>
              <w:left w:val="none" w:color="000000" w:sz="4"/>
              <w:bottom w:val="single" w:color="000000" w:sz="4"/>
              <w:right w:val="single" w:color="000000" w:sz="4"/>
            </w:tcBorders>
          </w:tcPr>
          <w:p/>
        </w:tc>
        <w:tc>
          <w:tcPr>
            <w:tcW w:type="dxa" w:w="2042"/>
            <w:vMerge/>
            <w:tcBorders>
              <w:top w:val="single" w:color="000000" w:sz="4"/>
              <w:left w:val="none" w:color="000000" w:sz="4"/>
              <w:bottom w:val="single" w:color="000000" w:sz="4"/>
              <w:right w:val="single" w:color="000000" w:sz="4"/>
            </w:tcBorders>
          </w:tcPr>
          <w:p/>
        </w:tc>
        <w:tc>
          <w:tcPr>
            <w:tcW w:type="dxa" w:w="2042"/>
            <w:vMerge/>
            <w:tcBorders>
              <w:top w:val="single" w:color="000000" w:sz="4"/>
              <w:left w:val="none" w:color="000000" w:sz="4"/>
              <w:bottom w:val="single" w:color="000000" w:sz="4"/>
              <w:right w:val="single" w:color="000000" w:sz="4"/>
            </w:tcBorders>
          </w:tcPr>
          <w:p/>
        </w:tc>
      </w:tr>
      <w:tr>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包组</w:t>
            </w:r>
            <w:r>
              <w:rPr>
                <w:sz w:val="24"/>
              </w:rPr>
              <w:t>1</w:t>
            </w:r>
          </w:p>
        </w:tc>
        <w:tc>
          <w:tcPr>
            <w:tcW w:type="dxa" w:w="3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立式加工中心设备</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r>
      <w:tr>
        <w:tc>
          <w:tcPr>
            <w:tcW w:type="dxa" w:w="11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包组</w:t>
            </w:r>
            <w:r>
              <w:rPr>
                <w:sz w:val="24"/>
              </w:rPr>
              <w:t>2</w:t>
            </w:r>
          </w:p>
        </w:tc>
        <w:tc>
          <w:tcPr>
            <w:tcW w:type="dxa" w:w="3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逆向工程实验设备</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w:t>
            </w:r>
          </w:p>
        </w:tc>
      </w:tr>
    </w:tbl>
    <w:p>
      <w:pPr>
        <w:pStyle w:val="null3"/>
        <w:ind w:firstLine="482"/>
        <w:jc w:val="both"/>
      </w:pPr>
      <w:r>
        <w:rPr>
          <w:sz w:val="24"/>
          <w:b/>
        </w:rPr>
        <w:t>四、质保期</w:t>
      </w:r>
    </w:p>
    <w:p>
      <w:pPr>
        <w:pStyle w:val="null3"/>
        <w:ind w:firstLine="480"/>
        <w:jc w:val="both"/>
      </w:pPr>
      <w:r>
        <w:rPr>
          <w:sz w:val="24"/>
          <w:b/>
        </w:rPr>
        <w:t>采购包</w:t>
      </w:r>
      <w:r>
        <w:rPr>
          <w:sz w:val="24"/>
          <w:b/>
        </w:rPr>
        <w:t>1：</w:t>
      </w:r>
      <w:r>
        <w:rPr>
          <w:sz w:val="24"/>
        </w:rPr>
        <w:t>硬件不少于</w:t>
      </w:r>
      <w:r>
        <w:rPr>
          <w:sz w:val="24"/>
        </w:rPr>
        <w:t>3年，复杂系统及软件不少于5年。</w:t>
      </w:r>
    </w:p>
    <w:p>
      <w:pPr>
        <w:pStyle w:val="null3"/>
        <w:ind w:firstLine="480"/>
        <w:jc w:val="both"/>
      </w:pPr>
      <w:r>
        <w:rPr>
          <w:sz w:val="24"/>
          <w:b/>
        </w:rPr>
        <w:t>采购包</w:t>
      </w:r>
      <w:r>
        <w:rPr>
          <w:sz w:val="24"/>
          <w:b/>
        </w:rPr>
        <w:t>2</w:t>
      </w:r>
      <w:r>
        <w:rPr>
          <w:sz w:val="24"/>
          <w:b/>
        </w:rPr>
        <w:t>：</w:t>
      </w:r>
      <w:r>
        <w:rPr>
          <w:sz w:val="24"/>
        </w:rPr>
        <w:t>本项目的质量保证期自双方签字验收合格之日起（简称</w:t>
      </w:r>
      <w:r>
        <w:rPr>
          <w:sz w:val="24"/>
        </w:rPr>
        <w:t>“质保期”）硬件为至少 3 年，复杂系统及软件不少于5年。质保期内投标人对所供货物实行包修、包换、包退、包维护保养。期满后可同时提供终身(有偿)维修保养服务。</w:t>
      </w:r>
    </w:p>
    <w:p>
      <w:pPr>
        <w:pStyle w:val="null3"/>
        <w:ind w:firstLine="482"/>
        <w:jc w:val="both"/>
      </w:pPr>
      <w:r>
        <w:rPr>
          <w:sz w:val="24"/>
          <w:b/>
        </w:rPr>
        <w:t>五、包装运输及安装要求</w:t>
      </w:r>
    </w:p>
    <w:p>
      <w:pPr>
        <w:pStyle w:val="null3"/>
        <w:ind w:firstLine="480"/>
        <w:jc w:val="both"/>
      </w:pPr>
      <w:r>
        <w:rPr>
          <w:sz w:val="24"/>
        </w:rPr>
        <w:t>1.货物为原制造商制造的全新产品，整机无污染，无侵权行为、表面无划损、无任何缺陷，在中国境内可依常规安全合法使用。</w:t>
      </w:r>
    </w:p>
    <w:p>
      <w:pPr>
        <w:pStyle w:val="null3"/>
        <w:ind w:firstLine="480"/>
        <w:jc w:val="both"/>
      </w:pPr>
      <w:r>
        <w:rPr>
          <w:sz w:val="24"/>
        </w:rPr>
        <w:t>2.交付验收标准依次序对照适用标准为：符合中华人民共和国国家安全质量标准、环保标准或行业标准。</w:t>
      </w:r>
    </w:p>
    <w:p>
      <w:pPr>
        <w:pStyle w:val="null3"/>
        <w:ind w:firstLine="480"/>
        <w:jc w:val="both"/>
      </w:pPr>
      <w:r>
        <w:rPr>
          <w:sz w:val="24"/>
        </w:rPr>
        <w:t>3.货物（设备）具出厂合格证、使用说明书及配备件。</w:t>
      </w:r>
    </w:p>
    <w:p>
      <w:pPr>
        <w:pStyle w:val="null3"/>
        <w:ind w:firstLine="480"/>
        <w:jc w:val="both"/>
      </w:pPr>
      <w:r>
        <w:rPr>
          <w:sz w:val="24"/>
        </w:rPr>
        <w:t>4.货物（设备）安装过程中中标供应商应维持现场环境整洁不损坏现有设备，安装过程中产生的垃圾需当日清理出校区。如不及时清理，将从合同价款中扣除清理垃圾产生的费用。</w:t>
      </w:r>
    </w:p>
    <w:p>
      <w:pPr>
        <w:pStyle w:val="null3"/>
        <w:ind w:firstLine="480"/>
        <w:jc w:val="both"/>
      </w:pPr>
      <w:r>
        <w:rPr>
          <w:sz w:val="24"/>
        </w:rPr>
        <w:t>5.货物（设备）安装调试中，应遵守国家相关安全规范。货物（设备）进校前，签领项目实施安全责任告知书，并严格按照告知书要求开展项目实施，严禁违规作业。中标供应商承担货物（设备）送货、安装及调试过程中的安全责任。</w:t>
      </w:r>
    </w:p>
    <w:p>
      <w:pPr>
        <w:pStyle w:val="null3"/>
        <w:ind w:firstLine="480"/>
        <w:jc w:val="both"/>
      </w:pPr>
      <w:r>
        <w:rPr>
          <w:sz w:val="24"/>
        </w:rPr>
        <w:t>6.采购项目安装还应包括所有设备功能运行所需要的水、电、气、门窗墙体改造、空气净化等及其他安装，所产生的费用由中标供应商承担。</w:t>
      </w:r>
      <w:r>
        <w:rPr>
          <w:sz w:val="24"/>
          <w:b/>
        </w:rPr>
        <w:t>（本条款仅适用采购包</w:t>
      </w:r>
      <w:r>
        <w:rPr>
          <w:sz w:val="24"/>
          <w:b/>
        </w:rPr>
        <w:t>1）</w:t>
      </w:r>
    </w:p>
    <w:p>
      <w:pPr>
        <w:pStyle w:val="null3"/>
        <w:ind w:firstLine="482"/>
        <w:jc w:val="both"/>
      </w:pPr>
      <w:r>
        <w:rPr>
          <w:sz w:val="24"/>
          <w:b/>
        </w:rPr>
        <w:t>六、售后服务</w:t>
      </w:r>
    </w:p>
    <w:p>
      <w:pPr>
        <w:pStyle w:val="null3"/>
        <w:ind w:firstLine="480"/>
        <w:jc w:val="both"/>
      </w:pPr>
      <w:r>
        <w:rPr>
          <w:sz w:val="24"/>
        </w:rPr>
        <w:t>1.质保期内中标供应商负责对其所提供的设备进行维修，包括更换。质保期满后，如采购人需要中标供应商继续提供维护服务，由双方另行协商；软件提供终身技术服务及软件升级服务。</w:t>
      </w:r>
    </w:p>
    <w:p>
      <w:pPr>
        <w:pStyle w:val="null3"/>
        <w:ind w:firstLine="480"/>
        <w:jc w:val="both"/>
      </w:pPr>
      <w:r>
        <w:rPr>
          <w:sz w:val="24"/>
        </w:rPr>
        <w:t>2.质保期内服务：中标供应商提供全天候紧急故障处理或意外事故的技术性服务，中标供货商在接到产品故障通知2小时响应，12小时内到达现场，24小时内处理完毕。若在24小时内仍未能有效解决，中标供应商须提供同.档.次的设备给采购人临时使用。</w:t>
      </w:r>
    </w:p>
    <w:p>
      <w:pPr>
        <w:pStyle w:val="null3"/>
        <w:ind w:firstLine="480"/>
        <w:jc w:val="both"/>
      </w:pPr>
      <w:r>
        <w:rPr>
          <w:sz w:val="24"/>
        </w:rPr>
        <w:t>3.质保期内，若因中标供应商提供的货物存在缺陷，中标供应商不能修复或调换时，采购人有权要求退货，中标供应商须退还采购人所付货款，并承担由此发生的一切损失和费用。</w:t>
      </w:r>
    </w:p>
    <w:p>
      <w:pPr>
        <w:pStyle w:val="null3"/>
        <w:ind w:firstLine="480"/>
        <w:jc w:val="both"/>
      </w:pPr>
      <w:r>
        <w:rPr>
          <w:sz w:val="24"/>
        </w:rPr>
        <w:t>4.质保期内，如设备或零部件因非人为因素出现故障而造成短期停用时，则质保期和保修期相应顺延。如停用时间累计超过60天则质保期重新计算。</w:t>
      </w:r>
    </w:p>
    <w:p>
      <w:pPr>
        <w:pStyle w:val="null3"/>
        <w:ind w:firstLine="480"/>
        <w:jc w:val="both"/>
      </w:pPr>
      <w:r>
        <w:rPr>
          <w:sz w:val="24"/>
        </w:rPr>
        <w:t>5.售后服务机制：为确保售后服务时效性，需采用线上与线下结合的售后服务机制，售后服务的团队成员构成应包括投标人技术人员、具备技术服务能力的软、硬件技术人员或开发设计技术人员、制造商技术人员及软件设计开发人员、研发人员等构成，能针对不同程度的故障提供具备针对性的售后服务响应处理机制，具备与设备技术要求匹配的技术服务团队及售后服务保障体系，能够对应急故障的处理、设备维保、软件终身技术服务及技术升级服务提供完善的保障机制</w:t>
      </w:r>
      <w:r>
        <w:rPr>
          <w:sz w:val="24"/>
        </w:rPr>
        <w:t>。</w:t>
      </w:r>
    </w:p>
    <w:p>
      <w:pPr>
        <w:pStyle w:val="null3"/>
        <w:ind w:firstLine="480"/>
        <w:jc w:val="both"/>
      </w:pPr>
      <w:r>
        <w:rPr>
          <w:sz w:val="24"/>
        </w:rPr>
        <w:t>6.售后服务未尽事宜，以中标供应商投标文件中的售后服务承诺作为补充</w:t>
      </w:r>
      <w:r>
        <w:rPr>
          <w:sz w:val="24"/>
        </w:rPr>
        <w:t>。</w:t>
      </w:r>
    </w:p>
    <w:p>
      <w:pPr>
        <w:pStyle w:val="null3"/>
        <w:ind w:firstLine="482"/>
        <w:jc w:val="both"/>
      </w:pPr>
      <w:r>
        <w:rPr>
          <w:sz w:val="24"/>
          <w:b/>
        </w:rPr>
        <w:t>七、培训要求</w:t>
      </w:r>
    </w:p>
    <w:p>
      <w:pPr>
        <w:pStyle w:val="null3"/>
        <w:ind w:firstLine="480"/>
        <w:jc w:val="both"/>
      </w:pPr>
      <w:r>
        <w:rPr>
          <w:sz w:val="24"/>
          <w:b/>
        </w:rPr>
        <w:t>采购包</w:t>
      </w:r>
      <w:r>
        <w:rPr>
          <w:sz w:val="24"/>
          <w:b/>
        </w:rPr>
        <w:t>1：</w:t>
      </w:r>
      <w:r>
        <w:rPr>
          <w:sz w:val="24"/>
        </w:rPr>
        <w:t>中标供应商</w:t>
      </w:r>
      <w:r>
        <w:rPr>
          <w:sz w:val="24"/>
        </w:rPr>
        <w:t>需派遣有经验人员，对采购人进行培训服务。对设备的使用、操作、维修进行培训，培训时间不少于</w:t>
      </w:r>
      <w:r>
        <w:rPr>
          <w:sz w:val="24"/>
        </w:rPr>
        <w:t>5天，并提供安装使用维护说明书，以确保采购人能够对设备有足够的了解和熟悉，能够独立进行设备的日常维护、保养和管理。培训所需一切资料由</w:t>
      </w:r>
      <w:r>
        <w:rPr>
          <w:sz w:val="24"/>
        </w:rPr>
        <w:t>中标供应商</w:t>
      </w:r>
      <w:r>
        <w:rPr>
          <w:sz w:val="24"/>
        </w:rPr>
        <w:t>提供。为保证对采购人的培训效果，跟踪培训服务不少于</w:t>
      </w:r>
      <w:r>
        <w:rPr>
          <w:sz w:val="24"/>
        </w:rPr>
        <w:t>2年，每年不少于30天，并根据采购人相关老师的技术掌握程度设计不同层次的培训方案。明确培训目标，设计差异化培训路径，制定严谨的考核机制，并建立有效的培训效果跟踪管理机制，确保采购人相关老师能够完全掌握复杂系统功能及采购设备的技术应用。</w:t>
      </w:r>
    </w:p>
    <w:p>
      <w:pPr>
        <w:pStyle w:val="null3"/>
        <w:ind w:firstLine="482"/>
        <w:jc w:val="both"/>
      </w:pPr>
      <w:r>
        <w:rPr>
          <w:sz w:val="24"/>
          <w:b/>
        </w:rPr>
        <w:t>采购包</w:t>
      </w:r>
      <w:r>
        <w:rPr>
          <w:sz w:val="24"/>
          <w:b/>
        </w:rPr>
        <w:t>2</w:t>
      </w:r>
      <w:r>
        <w:rPr>
          <w:sz w:val="24"/>
          <w:b/>
        </w:rPr>
        <w:t>：</w:t>
      </w:r>
      <w:r>
        <w:rPr>
          <w:sz w:val="24"/>
        </w:rPr>
        <w:t>中标供应商需派遣有经验人员，对采购人进行培训服务。对设备的使用、操作、维修进行培训，并提供安装使用维护说明书，以确保采购人能够对设备有足够的了解和熟悉，能够独立进行设备的日常维护、保养和管理。培训所需一切资料由中标供应商提供。为保证对采购人的培训效果，需提供连续</w:t>
      </w:r>
      <w:r>
        <w:rPr>
          <w:sz w:val="24"/>
        </w:rPr>
        <w:t>3年，每年不少于2次的补充性培训，根据采购人相关老师的技术掌握程度设计不同层次的培训方案。明确培训目标，设计差异化培训路径，制定严谨的考核机制，并建立有效的培训效果跟踪管理机制，确保采购人相关老师能够完全掌握复杂系统功能及采购设备的技术应用。</w:t>
      </w:r>
    </w:p>
    <w:p>
      <w:pPr>
        <w:pStyle w:val="null3"/>
        <w:ind w:firstLine="482"/>
        <w:jc w:val="both"/>
      </w:pPr>
      <w:r>
        <w:rPr>
          <w:sz w:val="24"/>
          <w:b/>
        </w:rPr>
        <w:t>八、保险</w:t>
      </w:r>
    </w:p>
    <w:p>
      <w:pPr>
        <w:pStyle w:val="null3"/>
        <w:ind w:firstLine="480"/>
        <w:jc w:val="both"/>
      </w:pPr>
      <w:r>
        <w:rPr>
          <w:sz w:val="24"/>
        </w:rPr>
        <w:t>中标供应商负责运输保险。</w:t>
      </w:r>
    </w:p>
    <w:p>
      <w:pPr>
        <w:pStyle w:val="null3"/>
        <w:ind w:firstLine="482"/>
        <w:jc w:val="both"/>
      </w:pPr>
      <w:r>
        <w:rPr>
          <w:sz w:val="24"/>
          <w:b/>
        </w:rPr>
        <w:t>★九、</w:t>
      </w:r>
      <w:r>
        <w:rPr>
          <w:sz w:val="24"/>
        </w:rPr>
        <w:t>《采购需求》中</w:t>
      </w:r>
      <w:r>
        <w:rPr>
          <w:sz w:val="24"/>
        </w:rPr>
        <w:t>1.主要商务要求中的“标的提供的时间”、“标的提供的地点”、“付款方式”、“验收要求”、“履约保证金”内容均为实质性的条款，投标人必须对此响应并完全满足或优于这些条款，否则将按无效投标处理（</w:t>
      </w:r>
      <w:r>
        <w:rPr>
          <w:sz w:val="24"/>
        </w:rPr>
        <w:t>投标人</w:t>
      </w:r>
      <w:r>
        <w:rPr>
          <w:sz w:val="24"/>
        </w:rPr>
        <w:t>须按照招标文件第六章投标文件格式与要求</w:t>
      </w:r>
      <w:r>
        <w:rPr>
          <w:sz w:val="24"/>
        </w:rPr>
        <w:t>“承诺函”格式要求提供承诺函）。</w:t>
      </w:r>
    </w:p>
    <w:p>
      <w:pPr>
        <w:pStyle w:val="null3"/>
      </w:pPr>
      <w:r>
        <w:rPr/>
        <w:t>采购包1（立式加工中心设备）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合同签订后75个日历日内完成供货、培训等工作。</w:t>
            </w:r>
          </w:p>
        </w:tc>
      </w:tr>
      <w:tr>
        <w:tc>
          <w:tcPr>
            <w:tcW w:type="dxa" w:w="4153"/>
          </w:tcPr>
          <w:p>
            <w:pPr>
              <w:pStyle w:val="null3"/>
            </w:pPr>
            <w:r>
              <w:rPr/>
              <w:t>标的提供的地点</w:t>
            </w:r>
          </w:p>
        </w:tc>
        <w:tc>
          <w:tcPr>
            <w:tcW w:type="dxa" w:w="4153"/>
          </w:tcPr>
          <w:p>
            <w:pPr>
              <w:pStyle w:val="null3"/>
            </w:pPr>
            <w:r>
              <w:rPr/>
              <w:t>广东石油化工学院官渡校区仪表楼一楼。</w:t>
            </w:r>
          </w:p>
        </w:tc>
      </w:tr>
      <w:tr>
        <w:tc>
          <w:tcPr>
            <w:tcW w:type="dxa" w:w="4153"/>
          </w:tcPr>
          <w:p>
            <w:pPr>
              <w:pStyle w:val="null3"/>
            </w:pPr>
            <w:r>
              <w:rPr/>
              <w:t>付款方式</w:t>
            </w:r>
          </w:p>
        </w:tc>
        <w:tc>
          <w:tcPr>
            <w:tcW w:type="dxa" w:w="4153"/>
          </w:tcPr>
          <w:p>
            <w:pPr>
              <w:pStyle w:val="null3"/>
            </w:pPr>
            <w:r>
              <w:rPr/>
              <w:t>1期：支付比例100%,方式1：中标供应商为中小企业。采购人在合同签订后，且收到中标供应商开具的合同金额70%的见索即付保函（保函有效期不少于一年）以及全额有效增值税专用发票后的 5 个工作日内，通过银行转账方式向中标供应商预付100%的合同款项。中标供应商履约后，采购人在收到中标供应商验收申请后7日内组织履约验收。该合同内所有货物安装调试完毕并验收合格后的 20个工作日内，采购人退还中标供应商提供的保函。 方式2：中标供应商为非中小企业：采购人在合同签订后，且收到中标供应商开具的合同金额 100%的见索即付保函（保函有效期不少于一年）以及全额有效增值税专用发票后的 5 个工作日内，通过银行转账方式向中标供应商预付 100%的合同款项。该合同内所有货物安装调试完毕并验收合格后的20个工作日内，采购人退还中标供应商提供的保函。</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1期：（1）货物（设备）安装调试完毕，由采购人试用并确认达到验收标准后，由中标供应商向采购人提出书面的验收申请，采购人将在收到验收申请后的7日内组织相关部门，安排验收。 （2）货物若有国家标准按照国家标准验收，若无国家标准按行业标准验收，为原制造商制造的全新产品，整机无污染，无侵权行为、表面无划损、无任何缺陷隐患，在中国境内可依常规安全合法使用。 （3）货物为原厂商全新包装，具出厂合格证，包装箱号与出厂批号一致，并可追索查阅。 （4）中标供应商应将关键主机设备的用户手册、保修手册、有关单证资料及配备件、随机工具等交付给采购人，使用操作及安全须知等重要资料应附有中文说明。 （5）采购人邀请相关的专业人员或机构人员组成验收小组按国家有关规定、规范进行验收，验收内容包括但不限于货物（设备）功能、性能及各项技术参数指标。 （6）所有货物（设备）通过验收，经采购人确认并出具项目验收报告书，视为验收合格。</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账号：44001690413051445422</w:t>
            </w:r>
          </w:p>
          <w:p>
            <w:pPr>
              <w:pStyle w:val="null3"/>
            </w:pPr>
            <w:r>
              <w:rPr/>
              <w:t>户名：广东石油化工学院</w:t>
            </w:r>
          </w:p>
          <w:p>
            <w:pPr>
              <w:pStyle w:val="null3"/>
            </w:pPr>
            <w:r>
              <w:rPr/>
              <w:t>开户行：广东石油化工学院</w:t>
            </w:r>
          </w:p>
          <w:p>
            <w:pPr>
              <w:pStyle w:val="null3"/>
            </w:pPr>
            <w:r>
              <w:rPr/>
              <w:t>说明：（1）中标（成交）通知书发出3个工作日内，中标（成交）供应商向采购人以符合国家规定的方式缴纳中标（成交）金额的 5％作为履约保证金。验收合格之后由中标（成交）供应商向采购人提交支付履约保证金的书面申请,采购人在接到申请后10个工作日内向中标（成交）供应商无息退回履约保证金。如采购人逾期退还，由采购人承担相应的违约责任。如在此期间，因中标供应商账户的原因（包括但不限于账号注销、被冻结等）导致其无法收取款项，由中标供应商承担相应后果。 （2）不予退还的情形：如在合同期内，中标供应商自行停止合约或违反合同有关规定被采购人终止合约的，则履约保证金全部归采购人所有。若中标供应商不履行或不适当履行其合同义务导致采购人蒙受损失的，采购人有权直接从履约保证金中扣除相应违约金或损失赔偿款项；违约金或给采购人造成的损失超过履约保证金数额的，中标供应商应对超出部分给予赔偿。其他违约责任按照合同约定。</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立式加工中心设备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2,632,000.00</w:t>
            </w:r>
          </w:p>
        </w:tc>
        <w:tc>
          <w:tcPr>
            <w:tcW w:type="dxa" w:w="831"/>
          </w:tcPr>
          <w:p>
            <w:pPr>
              <w:pStyle w:val="null3"/>
              <w:jc w:val="right"/>
            </w:pPr>
            <w:r>
              <w:rPr/>
              <w:t>2,632,000.00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立式加工中心设备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4"/>
                <w:b/>
              </w:rPr>
              <w:t>第一部分</w:t>
            </w:r>
            <w:r>
              <w:rPr>
                <w:sz w:val="24"/>
                <w:b/>
              </w:rPr>
              <w:t>主体（</w:t>
            </w:r>
            <w:r>
              <w:rPr>
                <w:sz w:val="24"/>
                <w:b/>
              </w:rPr>
              <w:t>1台）</w:t>
            </w:r>
          </w:p>
          <w:p>
            <w:pPr>
              <w:pStyle w:val="null3"/>
            </w:pPr>
            <w:r>
              <w:rPr>
                <w:sz w:val="24"/>
              </w:rPr>
              <w:t>一、主体主要功能：</w:t>
            </w:r>
          </w:p>
          <w:p>
            <w:pPr>
              <w:pStyle w:val="null3"/>
            </w:pPr>
            <w:r>
              <w:rPr>
                <w:sz w:val="24"/>
              </w:rPr>
              <w:t>1.</w:t>
            </w:r>
            <w:r>
              <w:rPr>
                <w:sz w:val="24"/>
              </w:rPr>
              <w:t>该主体为定梁式结构，滑枕、滑板部件通过直线导轨固定在横梁上，滑板沿</w:t>
            </w:r>
            <w:r>
              <w:rPr>
                <w:sz w:val="24"/>
              </w:rPr>
              <w:t>Y向前后移动为Y轴，滑枕上下移动为Z轴，AC摇篮式回转工作台左右移动X轴。</w:t>
            </w:r>
          </w:p>
          <w:p>
            <w:pPr>
              <w:pStyle w:val="null3"/>
            </w:pPr>
            <w:r>
              <w:rPr>
                <w:sz w:val="24"/>
              </w:rPr>
              <w:t>2.</w:t>
            </w:r>
            <w:r>
              <w:rPr>
                <w:sz w:val="24"/>
              </w:rPr>
              <w:t>X\Y\Z均采用交流伺服电机驱动，XY轴均为电机带动弹性膜片联轴器和滚珠丝杆直连传动；Z轴为皮带轮带动丝杆传动；摇篮式回转工作台，C轴为力距电机直接驱动，传动流畅；A轴为双齿轮消隙传动，高强度刚性，可减少摇篮的扭转振动。</w:t>
            </w:r>
          </w:p>
          <w:p>
            <w:pPr>
              <w:pStyle w:val="null3"/>
            </w:pPr>
            <w:r>
              <w:rPr>
                <w:sz w:val="24"/>
              </w:rPr>
              <w:t>3.</w:t>
            </w:r>
            <w:r>
              <w:rPr>
                <w:sz w:val="24"/>
              </w:rPr>
              <w:t>主体具备零件多个面的多种工序加工，包括斜面、曲面等复杂工序的加工。</w:t>
            </w:r>
          </w:p>
          <w:p>
            <w:pPr>
              <w:pStyle w:val="null3"/>
            </w:pPr>
            <w:r>
              <w:rPr>
                <w:sz w:val="24"/>
              </w:rPr>
              <w:t>二、技术参数：</w:t>
            </w:r>
          </w:p>
          <w:p>
            <w:pPr>
              <w:pStyle w:val="null3"/>
            </w:pPr>
            <w:r>
              <w:rPr>
                <w:sz w:val="24"/>
              </w:rPr>
              <w:t>▲1.X/Y/Z轴行程mm：≥400/500/300；</w:t>
            </w:r>
          </w:p>
          <w:p>
            <w:pPr>
              <w:pStyle w:val="null3"/>
            </w:pPr>
            <w:r>
              <w:rPr>
                <w:sz w:val="24"/>
              </w:rPr>
              <w:t>▲2.A/C轴行程度：≥±120/360（无穷）；</w:t>
            </w:r>
          </w:p>
          <w:p>
            <w:pPr>
              <w:pStyle w:val="null3"/>
            </w:pPr>
            <w:r>
              <w:rPr>
                <w:sz w:val="24"/>
              </w:rPr>
              <w:t>3.工作台至主轴鼻端距离mm：≥180-500；</w:t>
            </w:r>
          </w:p>
          <w:p>
            <w:pPr>
              <w:pStyle w:val="null3"/>
            </w:pPr>
            <w:r>
              <w:rPr>
                <w:sz w:val="24"/>
              </w:rPr>
              <w:t>4.工作台尺寸/最大承重Mm/kg：≥Φ400/100（圆工作台）；</w:t>
            </w:r>
          </w:p>
          <w:p>
            <w:pPr>
              <w:pStyle w:val="null3"/>
            </w:pPr>
            <w:r>
              <w:rPr>
                <w:sz w:val="24"/>
              </w:rPr>
              <w:t>5.主轴最高转速/锥柄rpm：≥15000/HSK-A63；</w:t>
            </w:r>
          </w:p>
          <w:p>
            <w:pPr>
              <w:pStyle w:val="null3"/>
            </w:pPr>
            <w:r>
              <w:rPr>
                <w:sz w:val="24"/>
              </w:rPr>
              <w:t>6.主轴功率kw：≥18/22；</w:t>
            </w:r>
          </w:p>
          <w:p>
            <w:pPr>
              <w:pStyle w:val="null3"/>
            </w:pPr>
            <w:r>
              <w:rPr>
                <w:sz w:val="24"/>
              </w:rPr>
              <w:t>7.输出扭矩N.m：≥32/40；</w:t>
            </w:r>
          </w:p>
          <w:p>
            <w:pPr>
              <w:pStyle w:val="null3"/>
            </w:pPr>
            <w:r>
              <w:rPr>
                <w:sz w:val="24"/>
              </w:rPr>
              <w:t>8.X/Y/Z轴快速位移m/min：≥32/32/20；</w:t>
            </w:r>
          </w:p>
          <w:p>
            <w:pPr>
              <w:pStyle w:val="null3"/>
            </w:pPr>
            <w:r>
              <w:rPr>
                <w:sz w:val="24"/>
              </w:rPr>
              <w:t>9.最大切削进给率m/min：≥10；</w:t>
            </w:r>
          </w:p>
          <w:p>
            <w:pPr>
              <w:pStyle w:val="null3"/>
            </w:pPr>
            <w:r>
              <w:rPr>
                <w:sz w:val="24"/>
              </w:rPr>
              <w:t>10.A/C轴快进速度rpm：≥20/30；</w:t>
            </w:r>
          </w:p>
          <w:p>
            <w:pPr>
              <w:pStyle w:val="null3"/>
            </w:pPr>
            <w:r>
              <w:rPr>
                <w:sz w:val="24"/>
              </w:rPr>
              <w:t>11.联动控制轴/：≥5轴；</w:t>
            </w:r>
          </w:p>
          <w:p>
            <w:pPr>
              <w:pStyle w:val="null3"/>
            </w:pPr>
            <w:r>
              <w:rPr>
                <w:sz w:val="24"/>
              </w:rPr>
              <w:t>12.最小分度角度（A、C轴）度：≤0.001°；</w:t>
            </w:r>
          </w:p>
          <w:p>
            <w:pPr>
              <w:pStyle w:val="null3"/>
            </w:pPr>
            <w:r>
              <w:rPr>
                <w:sz w:val="24"/>
              </w:rPr>
              <w:t>▲13.定位精度X/Y/Zmm：≤0.01/0.01/0.01；</w:t>
            </w:r>
          </w:p>
          <w:p>
            <w:pPr>
              <w:pStyle w:val="null3"/>
            </w:pPr>
            <w:r>
              <w:rPr>
                <w:sz w:val="24"/>
              </w:rPr>
              <w:t>▲14.定位精度A/CARCSEC：≤8/8；</w:t>
            </w:r>
          </w:p>
          <w:p>
            <w:pPr>
              <w:pStyle w:val="null3"/>
            </w:pPr>
            <w:r>
              <w:rPr>
                <w:sz w:val="24"/>
              </w:rPr>
              <w:t>15.重复定位精度X/Y/Zmm：±0.006/0.006/0.006；</w:t>
            </w:r>
          </w:p>
          <w:p>
            <w:pPr>
              <w:pStyle w:val="null3"/>
            </w:pPr>
            <w:r>
              <w:rPr>
                <w:sz w:val="24"/>
              </w:rPr>
              <w:t>16.重复定位精度A/CARCSEC：≤5/5；</w:t>
            </w:r>
          </w:p>
          <w:p>
            <w:pPr>
              <w:pStyle w:val="null3"/>
            </w:pPr>
            <w:r>
              <w:rPr>
                <w:sz w:val="24"/>
              </w:rPr>
              <w:t>17.刀具数pcs：≥22T；</w:t>
            </w:r>
          </w:p>
          <w:p>
            <w:pPr>
              <w:pStyle w:val="null3"/>
            </w:pPr>
            <w:r>
              <w:rPr>
                <w:sz w:val="24"/>
              </w:rPr>
              <w:t>18.换刀时间（刀-刀）sec：≤8(依主轴松夹刀等因素而有不同）；</w:t>
            </w:r>
          </w:p>
          <w:p>
            <w:pPr>
              <w:pStyle w:val="null3"/>
            </w:pPr>
            <w:r>
              <w:rPr>
                <w:sz w:val="24"/>
              </w:rPr>
              <w:t>19.刀具最大长度mm：≥220；</w:t>
            </w:r>
          </w:p>
          <w:p>
            <w:pPr>
              <w:pStyle w:val="null3"/>
            </w:pPr>
            <w:r>
              <w:rPr>
                <w:sz w:val="24"/>
              </w:rPr>
              <w:t>20.刀具最大直径/相邻无刀mm：≥Φ80/Φ120；</w:t>
            </w:r>
          </w:p>
          <w:p>
            <w:pPr>
              <w:pStyle w:val="null3"/>
            </w:pPr>
            <w:r>
              <w:rPr>
                <w:sz w:val="24"/>
              </w:rPr>
              <w:t>21.刀具最大重量kg：≥8；</w:t>
            </w:r>
          </w:p>
          <w:p>
            <w:pPr>
              <w:pStyle w:val="null3"/>
            </w:pPr>
            <w:r>
              <w:rPr>
                <w:sz w:val="24"/>
              </w:rPr>
              <w:t>22.主体总高mm：≥3000；</w:t>
            </w:r>
          </w:p>
          <w:p>
            <w:pPr>
              <w:pStyle w:val="null3"/>
            </w:pPr>
            <w:r>
              <w:rPr>
                <w:sz w:val="24"/>
              </w:rPr>
              <w:t>23.占地面积（长×宽）mm²：≥3100x2400；</w:t>
            </w:r>
          </w:p>
          <w:p>
            <w:pPr>
              <w:pStyle w:val="null3"/>
            </w:pPr>
            <w:r>
              <w:rPr>
                <w:sz w:val="24"/>
              </w:rPr>
              <w:t>24.主体净重T：≥8；</w:t>
            </w:r>
          </w:p>
          <w:p>
            <w:pPr>
              <w:pStyle w:val="null3"/>
            </w:pPr>
            <w:r>
              <w:rPr>
                <w:sz w:val="24"/>
              </w:rPr>
              <w:t>25.电力需求kw：≥40</w:t>
            </w:r>
            <w:r>
              <w:rPr>
                <w:sz w:val="24"/>
              </w:rPr>
              <w:t>；</w:t>
            </w:r>
          </w:p>
          <w:p>
            <w:pPr>
              <w:pStyle w:val="null3"/>
            </w:pPr>
            <w:r>
              <w:rPr>
                <w:sz w:val="24"/>
              </w:rPr>
              <w:t>26.C轴为力距电机直接驱动，A轴采用DIN5级研磨齿轮摇篮转台，GTRT齿轮驱动转台技术；</w:t>
            </w:r>
          </w:p>
          <w:p>
            <w:pPr>
              <w:pStyle w:val="null3"/>
            </w:pPr>
            <w:r>
              <w:rPr>
                <w:sz w:val="24"/>
              </w:rPr>
              <w:t>27.主体标配</w:t>
            </w:r>
          </w:p>
          <w:p>
            <w:pPr>
              <w:pStyle w:val="null3"/>
            </w:pPr>
            <w:r>
              <w:rPr>
                <w:sz w:val="24"/>
              </w:rPr>
              <w:t>（</w:t>
            </w:r>
            <w:r>
              <w:rPr>
                <w:sz w:val="24"/>
              </w:rPr>
              <w:t>1）接触式马波斯刀长、半径对刀仪、对刀测头；</w:t>
            </w:r>
          </w:p>
          <w:p>
            <w:pPr>
              <w:pStyle w:val="null3"/>
            </w:pPr>
            <w:r>
              <w:rPr>
                <w:sz w:val="24"/>
              </w:rPr>
              <w:t>（</w:t>
            </w:r>
            <w:r>
              <w:rPr>
                <w:sz w:val="24"/>
              </w:rPr>
              <w:t>2）五轴回转中心校正包（雷尼绍（含测头）、标准球）</w:t>
            </w:r>
            <w:r>
              <w:rPr>
                <w:sz w:val="24"/>
              </w:rPr>
              <w:t>；</w:t>
            </w:r>
          </w:p>
          <w:p>
            <w:pPr>
              <w:pStyle w:val="null3"/>
            </w:pPr>
            <w:r>
              <w:rPr>
                <w:sz w:val="24"/>
              </w:rPr>
              <w:t>（</w:t>
            </w:r>
            <w:r>
              <w:rPr>
                <w:sz w:val="24"/>
              </w:rPr>
              <w:t>3）对称切削液喷头；</w:t>
            </w:r>
          </w:p>
          <w:p>
            <w:pPr>
              <w:pStyle w:val="null3"/>
            </w:pPr>
            <w:r>
              <w:rPr>
                <w:sz w:val="24"/>
              </w:rPr>
              <w:t>（</w:t>
            </w:r>
            <w:r>
              <w:rPr>
                <w:sz w:val="24"/>
              </w:rPr>
              <w:t>4）高压切削液泵；</w:t>
            </w:r>
          </w:p>
          <w:p>
            <w:pPr>
              <w:pStyle w:val="null3"/>
            </w:pPr>
            <w:r>
              <w:rPr>
                <w:sz w:val="24"/>
              </w:rPr>
              <w:t>（</w:t>
            </w:r>
            <w:r>
              <w:rPr>
                <w:sz w:val="24"/>
              </w:rPr>
              <w:t>5）集中式自动润滑（长效油脂润滑）；</w:t>
            </w:r>
          </w:p>
          <w:p>
            <w:pPr>
              <w:pStyle w:val="null3"/>
            </w:pPr>
            <w:r>
              <w:rPr>
                <w:sz w:val="24"/>
              </w:rPr>
              <w:t>（</w:t>
            </w:r>
            <w:r>
              <w:rPr>
                <w:sz w:val="24"/>
              </w:rPr>
              <w:t>6）高亮度LED照明灯；</w:t>
            </w:r>
          </w:p>
          <w:p>
            <w:pPr>
              <w:pStyle w:val="null3"/>
            </w:pPr>
            <w:r>
              <w:rPr>
                <w:sz w:val="24"/>
              </w:rPr>
              <w:t>（</w:t>
            </w:r>
            <w:r>
              <w:rPr>
                <w:sz w:val="24"/>
              </w:rPr>
              <w:t>7）主轴恒温冷却机；</w:t>
            </w:r>
          </w:p>
          <w:p>
            <w:pPr>
              <w:pStyle w:val="null3"/>
            </w:pPr>
            <w:r>
              <w:rPr>
                <w:sz w:val="24"/>
              </w:rPr>
              <w:t>（</w:t>
            </w:r>
            <w:r>
              <w:rPr>
                <w:sz w:val="24"/>
              </w:rPr>
              <w:t>8）自动排屑系统（含储屑车）；</w:t>
            </w:r>
          </w:p>
          <w:p>
            <w:pPr>
              <w:pStyle w:val="null3"/>
            </w:pPr>
            <w:r>
              <w:rPr>
                <w:sz w:val="24"/>
              </w:rPr>
              <w:t>（</w:t>
            </w:r>
            <w:r>
              <w:rPr>
                <w:sz w:val="24"/>
              </w:rPr>
              <w:t>9）X、Y、Z、A、C轴五轴采用光栅尺全闭环控制；</w:t>
            </w:r>
          </w:p>
          <w:p>
            <w:pPr>
              <w:pStyle w:val="null3"/>
            </w:pPr>
            <w:r>
              <w:rPr>
                <w:sz w:val="24"/>
              </w:rPr>
              <w:t>（</w:t>
            </w:r>
            <w:r>
              <w:rPr>
                <w:sz w:val="24"/>
              </w:rPr>
              <w:t>10）清洁气枪</w:t>
            </w:r>
            <w:r>
              <w:rPr>
                <w:sz w:val="24"/>
              </w:rPr>
              <w:t>。</w:t>
            </w:r>
          </w:p>
          <w:p>
            <w:pPr>
              <w:pStyle w:val="null3"/>
            </w:pPr>
            <w:r>
              <w:rPr>
                <w:sz w:val="24"/>
              </w:rPr>
              <w:t>三、数控系统：（含五轴五联动</w:t>
            </w:r>
            <w:r>
              <w:rPr>
                <w:sz w:val="24"/>
              </w:rPr>
              <w:t>,刀尖跟随功能)；</w:t>
            </w:r>
          </w:p>
          <w:p>
            <w:pPr>
              <w:pStyle w:val="null3"/>
            </w:pPr>
            <w:r>
              <w:rPr>
                <w:sz w:val="24"/>
              </w:rPr>
              <w:t>配置全数字总线式数控装置，支持主流工业以太网总线协议。支持总线式全数字伺服驱动单元和绝对式伺服电机、支持总线式远程</w:t>
            </w:r>
            <w:r>
              <w:rPr>
                <w:sz w:val="24"/>
              </w:rPr>
              <w:t>I/O单元，集成手持单元接口。具有高速高精加工控制、刀尖跟随功能五轴联动控制及误差补偿等高档数控系统功能，人性化HMI。</w:t>
            </w:r>
          </w:p>
          <w:p>
            <w:pPr>
              <w:pStyle w:val="null3"/>
            </w:pPr>
            <w:r>
              <w:rPr>
                <w:sz w:val="24"/>
              </w:rPr>
              <w:t>1.硬件：</w:t>
            </w:r>
          </w:p>
          <w:p>
            <w:pPr>
              <w:pStyle w:val="null3"/>
            </w:pPr>
            <w:r>
              <w:rPr>
                <w:sz w:val="24"/>
              </w:rPr>
              <w:t>（</w:t>
            </w:r>
            <w:r>
              <w:rPr>
                <w:sz w:val="24"/>
              </w:rPr>
              <w:t>1）面板外观</w:t>
            </w:r>
          </w:p>
          <w:p>
            <w:pPr>
              <w:pStyle w:val="null3"/>
            </w:pPr>
            <w:r>
              <w:rPr>
                <w:sz w:val="24"/>
              </w:rPr>
              <w:t>电容屏不少于</w:t>
            </w:r>
            <w:r>
              <w:rPr>
                <w:sz w:val="24"/>
              </w:rPr>
              <w:t>17英寸，支持1280*1024以上高清晰分辨率。CNC键盘采用水晶按键，按功能配色，美感和易用兼得。MCP键盘除了通用操作功能按键外，还预留自定义按键，方便用户扩展功能。</w:t>
            </w:r>
          </w:p>
          <w:p>
            <w:pPr>
              <w:pStyle w:val="null3"/>
            </w:pPr>
            <w:r>
              <w:rPr>
                <w:sz w:val="24"/>
              </w:rPr>
              <w:t>▲（2）系统硬件</w:t>
            </w:r>
          </w:p>
          <w:p>
            <w:pPr>
              <w:pStyle w:val="null3"/>
            </w:pPr>
            <w:r>
              <w:rPr>
                <w:sz w:val="24"/>
              </w:rPr>
              <w:t>能够满足机床系统正常运行，核心控制模块：最大加速频率不低于</w:t>
            </w:r>
            <w:r>
              <w:rPr>
                <w:sz w:val="24"/>
              </w:rPr>
              <w:t>4.4GHz，全核加速不低于3.8GHz（P核）/ 2.6GHz（E核）</w:t>
            </w:r>
            <w:r>
              <w:rPr>
                <w:sz w:val="24"/>
              </w:rPr>
              <w:t>；</w:t>
            </w:r>
            <w:r>
              <w:rPr>
                <w:sz w:val="24"/>
              </w:rPr>
              <w:t>运行模块存储空间</w:t>
            </w:r>
            <w:r>
              <w:rPr>
                <w:sz w:val="24"/>
              </w:rPr>
              <w:t>:不低于16千兆。</w:t>
            </w:r>
          </w:p>
          <w:p>
            <w:pPr>
              <w:pStyle w:val="null3"/>
            </w:pPr>
            <w:r>
              <w:rPr>
                <w:sz w:val="24"/>
              </w:rPr>
              <w:t>2.软件功能：</w:t>
            </w:r>
          </w:p>
          <w:p>
            <w:pPr>
              <w:pStyle w:val="null3"/>
            </w:pPr>
            <w:r>
              <w:rPr>
                <w:sz w:val="24"/>
              </w:rPr>
              <w:t>（</w:t>
            </w:r>
            <w:r>
              <w:rPr>
                <w:sz w:val="24"/>
              </w:rPr>
              <w:t>1）五轴RTCP功能</w:t>
            </w:r>
          </w:p>
          <w:p>
            <w:pPr>
              <w:pStyle w:val="null3"/>
            </w:pPr>
            <w:r>
              <w:rPr>
                <w:sz w:val="24"/>
              </w:rPr>
              <w:t>采用通用机床结构模型，支持任意机床结构类型和任意旋转轴方向，最多可支持</w:t>
            </w:r>
            <w:r>
              <w:rPr>
                <w:sz w:val="24"/>
              </w:rPr>
              <w:t>3直线轴+4旋转轴机床结构，涵盖不少于二十种常用五轴结构机床；支持RTCP功能，提供不少于两种编程方式：旋转轴角度编程和刀具矢量编程。</w:t>
            </w:r>
          </w:p>
          <w:p>
            <w:pPr>
              <w:pStyle w:val="null3"/>
            </w:pPr>
            <w:r>
              <w:rPr>
                <w:sz w:val="24"/>
              </w:rPr>
              <w:t>（</w:t>
            </w:r>
            <w:r>
              <w:rPr>
                <w:sz w:val="24"/>
              </w:rPr>
              <w:t>2）倾斜面加工</w:t>
            </w:r>
          </w:p>
          <w:p>
            <w:pPr>
              <w:pStyle w:val="null3"/>
            </w:pPr>
            <w:r>
              <w:rPr>
                <w:sz w:val="24"/>
              </w:rPr>
              <w:t>可用于倾斜面加工，能够在斜面上建立一个特性坐标系（</w:t>
            </w:r>
            <w:r>
              <w:rPr>
                <w:sz w:val="24"/>
              </w:rPr>
              <w:t>TCS），并在该坐标系中进行编程。系统可支持建立不少于20个特性坐标，方便用户使用。</w:t>
            </w:r>
          </w:p>
          <w:p>
            <w:pPr>
              <w:pStyle w:val="null3"/>
            </w:pPr>
            <w:r>
              <w:rPr>
                <w:sz w:val="24"/>
              </w:rPr>
              <w:t>（</w:t>
            </w:r>
            <w:r>
              <w:rPr>
                <w:sz w:val="24"/>
              </w:rPr>
              <w:t>3）三维仿真</w:t>
            </w:r>
          </w:p>
          <w:p>
            <w:pPr>
              <w:pStyle w:val="null3"/>
            </w:pPr>
            <w:r>
              <w:rPr>
                <w:sz w:val="24"/>
              </w:rPr>
              <w:t>图形化</w:t>
            </w:r>
            <w:r>
              <w:rPr>
                <w:sz w:val="24"/>
              </w:rPr>
              <w:t>3D仿真功能，不仅可以在加工前进行NC程序图形模拟，还能在加工中进行图形化实时仿真，丰富用户观察加工手段。</w:t>
            </w:r>
          </w:p>
          <w:p>
            <w:pPr>
              <w:pStyle w:val="null3"/>
            </w:pPr>
            <w:r>
              <w:rPr>
                <w:sz w:val="24"/>
              </w:rPr>
              <w:t>3.数控系统要求具备其他的功能：</w:t>
            </w:r>
          </w:p>
          <w:p>
            <w:pPr>
              <w:pStyle w:val="null3"/>
            </w:pPr>
            <w:r>
              <w:rPr>
                <w:sz w:val="24"/>
              </w:rPr>
              <w:t>（</w:t>
            </w:r>
            <w:r>
              <w:rPr>
                <w:sz w:val="24"/>
              </w:rPr>
              <w:t>1）高速高精高效加工功能：高同步刚性攻丝功能、刚性攻丝倍速回退功能、智优曲面功能、高速高精算法包功能、速度前馈功能、过象限突跳补偿控制功能、硬件电流环功能、摩擦力补偿功能、空行程叠加功能、自适应进给功能、匀顺功能；</w:t>
            </w:r>
          </w:p>
          <w:p>
            <w:pPr>
              <w:pStyle w:val="null3"/>
            </w:pPr>
            <w:r>
              <w:rPr>
                <w:sz w:val="24"/>
              </w:rPr>
              <w:t>（</w:t>
            </w:r>
            <w:r>
              <w:rPr>
                <w:sz w:val="24"/>
              </w:rPr>
              <w:t>2）多轴多通道功能：通道独立加工功能、同步控制功能、混合控制功能、重叠控制功能；</w:t>
            </w:r>
          </w:p>
          <w:p>
            <w:pPr>
              <w:pStyle w:val="null3"/>
            </w:pPr>
            <w:r>
              <w:rPr>
                <w:sz w:val="24"/>
              </w:rPr>
              <w:t>（</w:t>
            </w:r>
            <w:r>
              <w:rPr>
                <w:sz w:val="24"/>
              </w:rPr>
              <w:t>3）调试易用性功能：参数分类功能、、标准K参数开关功能、伺服参数自整定功能、抑振滤波器功能、螺距误差自动导入功能、四轴转台拆装向导功能、可视化调试工具集功能；</w:t>
            </w:r>
          </w:p>
          <w:p>
            <w:pPr>
              <w:pStyle w:val="null3"/>
            </w:pPr>
            <w:r>
              <w:rPr>
                <w:sz w:val="24"/>
              </w:rPr>
              <w:t>（</w:t>
            </w:r>
            <w:r>
              <w:rPr>
                <w:sz w:val="24"/>
              </w:rPr>
              <w:t>4）操作易用性功能：极速预览功能、快速对刀功能、快捷计算功能、一键调用功能、攻牙回退功能、示教编程功能、刀具测量功能、刀具管理功能、一键帮助功能、一键双用功能、图形仿真功能、数据记录仪功能、多组用户宏功能、手轮中断功能；</w:t>
            </w:r>
          </w:p>
          <w:p>
            <w:pPr>
              <w:pStyle w:val="null3"/>
            </w:pPr>
            <w:r>
              <w:rPr>
                <w:sz w:val="24"/>
              </w:rPr>
              <w:t>（</w:t>
            </w:r>
            <w:r>
              <w:rPr>
                <w:sz w:val="24"/>
              </w:rPr>
              <w:t>5）智能化功能：</w:t>
            </w:r>
          </w:p>
          <w:p>
            <w:pPr>
              <w:pStyle w:val="null3"/>
            </w:pPr>
            <w:r>
              <w:rPr>
                <w:sz w:val="24"/>
              </w:rPr>
              <w:t>①钻孔断刀检测功能：通过时实监测钻孔过程中的主轴功率变化特点，在不影响加工的同时，实时、准确的做出断刀报警，保证下道工序的加工安全；</w:t>
            </w:r>
          </w:p>
          <w:p>
            <w:pPr>
              <w:pStyle w:val="null3"/>
            </w:pPr>
            <w:r>
              <w:rPr>
                <w:sz w:val="24"/>
              </w:rPr>
              <w:t>②温度补偿：通过输入输出模块外接温度传感器，监控机床温度敏感点温度变化，并结合机床温度敏感点的升温曲线和降温曲线，形成机床热变形的补偿结果，提高机床精度的热稳定性</w:t>
            </w:r>
            <w:r>
              <w:rPr>
                <w:sz w:val="24"/>
              </w:rPr>
              <w:t>。</w:t>
            </w:r>
          </w:p>
          <w:p>
            <w:pPr>
              <w:pStyle w:val="null3"/>
            </w:pPr>
            <w:r>
              <w:rPr>
                <w:sz w:val="24"/>
              </w:rPr>
              <w:t>4.界面定制功能</w:t>
            </w:r>
          </w:p>
          <w:p>
            <w:pPr>
              <w:pStyle w:val="null3"/>
            </w:pPr>
            <w:r>
              <w:rPr>
                <w:sz w:val="24"/>
              </w:rPr>
              <w:t>（</w:t>
            </w:r>
            <w:r>
              <w:rPr>
                <w:sz w:val="24"/>
              </w:rPr>
              <w:t>1）最小插补周期：≤1ms</w:t>
            </w:r>
            <w:r>
              <w:rPr>
                <w:sz w:val="24"/>
              </w:rPr>
              <w:t>。</w:t>
            </w:r>
          </w:p>
          <w:p>
            <w:pPr>
              <w:pStyle w:val="null3"/>
            </w:pPr>
            <w:r>
              <w:rPr>
                <w:sz w:val="24"/>
              </w:rPr>
              <w:t>（</w:t>
            </w:r>
            <w:r>
              <w:rPr>
                <w:sz w:val="24"/>
              </w:rPr>
              <w:t>2）总线方式：支持主流工业以太网总线协议。</w:t>
            </w:r>
          </w:p>
          <w:p>
            <w:pPr>
              <w:pStyle w:val="null3"/>
            </w:pPr>
            <w:r>
              <w:rPr>
                <w:sz w:val="24"/>
              </w:rPr>
              <w:t>（</w:t>
            </w:r>
            <w:r>
              <w:rPr>
                <w:sz w:val="24"/>
              </w:rPr>
              <w:t>3）数控系统具备二次开发功能：网络初始化和连接、获取和设置寄存器、获取和设置变量、获取、设置参数、载入以及保存参数、获取系统、通道、轴以及坐标系数据、获取和设置刀具数据、获取报警数据、订阅消息事件、获取和设置采样数据、设置MDI、获取和设置PLC、其它接口数据、文件接口数据、组态式HMI二次开发等二次开发功能。</w:t>
            </w:r>
          </w:p>
          <w:p>
            <w:pPr>
              <w:pStyle w:val="null3"/>
            </w:pPr>
            <w:r>
              <w:rPr>
                <w:sz w:val="24"/>
              </w:rPr>
              <w:t>5.数控系统具备机床可视化辅助调试功能：</w:t>
            </w:r>
          </w:p>
          <w:p>
            <w:pPr>
              <w:pStyle w:val="null3"/>
            </w:pPr>
            <w:r>
              <w:rPr>
                <w:sz w:val="24"/>
              </w:rPr>
              <w:t>（</w:t>
            </w:r>
            <w:r>
              <w:rPr>
                <w:sz w:val="24"/>
              </w:rPr>
              <w:t>1）数据采样功能：位置、速度、电流等标准数据的基本采集模式，及用户自定义数据的自定义采集模式；</w:t>
            </w:r>
          </w:p>
          <w:p>
            <w:pPr>
              <w:pStyle w:val="null3"/>
            </w:pPr>
            <w:r>
              <w:rPr>
                <w:sz w:val="24"/>
              </w:rPr>
              <w:t>（</w:t>
            </w:r>
            <w:r>
              <w:rPr>
                <w:sz w:val="24"/>
              </w:rPr>
              <w:t>2）测定功能：</w:t>
            </w:r>
          </w:p>
          <w:p>
            <w:pPr>
              <w:pStyle w:val="null3"/>
            </w:pPr>
            <w:r>
              <w:rPr>
                <w:sz w:val="24"/>
              </w:rPr>
              <w:t>①圆度测定，并输出任意2轴的“圆度误差波形图”，以及相应的量化指标值；</w:t>
            </w:r>
          </w:p>
          <w:p>
            <w:pPr>
              <w:pStyle w:val="null3"/>
            </w:pPr>
            <w:r>
              <w:rPr>
                <w:sz w:val="24"/>
              </w:rPr>
              <w:t>②刚攻测定，并输出2个刚攻同步轴的“同步误差时域波形图”，以及相应的量化指标值；</w:t>
            </w:r>
          </w:p>
          <w:p>
            <w:pPr>
              <w:pStyle w:val="null3"/>
            </w:pPr>
            <w:r>
              <w:rPr>
                <w:sz w:val="24"/>
              </w:rPr>
              <w:t>③轮廓测定，并输出二维平面内任意2轴的轮廓图形</w:t>
            </w:r>
            <w:r>
              <w:rPr>
                <w:sz w:val="24"/>
              </w:rPr>
              <w:t>。</w:t>
            </w:r>
          </w:p>
          <w:p>
            <w:pPr>
              <w:pStyle w:val="null3"/>
            </w:pPr>
            <w:r>
              <w:rPr>
                <w:sz w:val="24"/>
              </w:rPr>
              <w:t>（</w:t>
            </w:r>
            <w:r>
              <w:rPr>
                <w:sz w:val="24"/>
              </w:rPr>
              <w:t>3）参数调整功能：支持在线读取数控系统参数，并可进行参数数据修改；</w:t>
            </w:r>
          </w:p>
          <w:p>
            <w:pPr>
              <w:pStyle w:val="null3"/>
            </w:pPr>
            <w:r>
              <w:rPr>
                <w:sz w:val="24"/>
              </w:rPr>
              <w:t>（</w:t>
            </w:r>
            <w:r>
              <w:rPr>
                <w:sz w:val="24"/>
              </w:rPr>
              <w:t>4）文件还原/导出功能：支持各数据文件的还原/导出，方便在线或离线分析；</w:t>
            </w:r>
          </w:p>
          <w:p>
            <w:pPr>
              <w:pStyle w:val="null3"/>
            </w:pPr>
            <w:r>
              <w:rPr>
                <w:sz w:val="24"/>
              </w:rPr>
              <w:t>（</w:t>
            </w:r>
            <w:r>
              <w:rPr>
                <w:sz w:val="24"/>
              </w:rPr>
              <w:t>5）图形操作功能：支持在线或离线时，对各图形的整体缩放、局部放大、回放操作等，数据分析极便捷。</w:t>
            </w:r>
          </w:p>
          <w:p>
            <w:pPr>
              <w:pStyle w:val="null3"/>
            </w:pPr>
            <w:r>
              <w:rPr>
                <w:sz w:val="24"/>
              </w:rPr>
              <w:t>6.数控系统具备支持分析工具辅助调试功能，包含但不限于刀位轨迹分析、数据采集系统调试、PLC程序编辑检查以及系统参数</w:t>
            </w:r>
            <w:r>
              <w:rPr>
                <w:sz w:val="24"/>
              </w:rPr>
              <w:t>。</w:t>
            </w:r>
          </w:p>
          <w:p>
            <w:pPr>
              <w:pStyle w:val="null3"/>
            </w:pPr>
            <w:r>
              <w:rPr>
                <w:sz w:val="24"/>
              </w:rPr>
              <w:t>7.数控系统具备并行控制两类以上工业以太网总线从站设备的功能</w:t>
            </w:r>
            <w:r>
              <w:rPr>
                <w:sz w:val="24"/>
              </w:rPr>
              <w:t>。</w:t>
            </w:r>
          </w:p>
          <w:p>
            <w:pPr>
              <w:pStyle w:val="null3"/>
            </w:pPr>
            <w:r>
              <w:rPr>
                <w:sz w:val="24"/>
              </w:rPr>
              <w:t>8.数控系统支持网络通讯，开通数控系统联网功能，可实时采集数控系统核心参数</w:t>
            </w:r>
            <w:r>
              <w:rPr>
                <w:sz w:val="24"/>
              </w:rPr>
              <w:t>。</w:t>
            </w:r>
          </w:p>
          <w:p>
            <w:pPr>
              <w:pStyle w:val="null3"/>
            </w:pPr>
            <w:r>
              <w:rPr>
                <w:sz w:val="24"/>
              </w:rPr>
              <w:t>9.工艺优化软件包</w:t>
            </w:r>
          </w:p>
          <w:p>
            <w:pPr>
              <w:pStyle w:val="null3"/>
            </w:pPr>
            <w:r>
              <w:rPr>
                <w:sz w:val="24"/>
              </w:rPr>
              <w:t>自动降低高负荷区程序行的切削速率，均衡刀具负荷；增加低负荷区程序行的切削速率，提高加工效率；生成优化的第二加工代码，与</w:t>
            </w:r>
            <w:r>
              <w:rPr>
                <w:sz w:val="24"/>
              </w:rPr>
              <w:t>G代码共同控制机床运动，实现对工艺参数的优化。</w:t>
            </w:r>
          </w:p>
          <w:p>
            <w:pPr>
              <w:pStyle w:val="null3"/>
            </w:pPr>
            <w:r>
              <w:rPr>
                <w:sz w:val="24"/>
              </w:rPr>
              <w:t>10.CAM软件包</w:t>
            </w:r>
          </w:p>
          <w:p>
            <w:pPr>
              <w:pStyle w:val="null3"/>
            </w:pPr>
            <w:r>
              <w:rPr>
                <w:sz w:val="24"/>
              </w:rPr>
              <w:t>包含机床测头、检测编程软件、检测报告软件、机床宏驱动。</w:t>
            </w:r>
          </w:p>
          <w:p>
            <w:pPr>
              <w:pStyle w:val="null3"/>
            </w:pPr>
            <w:r>
              <w:rPr>
                <w:sz w:val="24"/>
              </w:rPr>
              <w:t>（</w:t>
            </w:r>
            <w:r>
              <w:rPr>
                <w:sz w:val="24"/>
              </w:rPr>
              <w:t>1）提供几何建模、曲面光顺、曲面修复、几何测量、叶片造型等CAD功能；</w:t>
            </w:r>
          </w:p>
          <w:p>
            <w:pPr>
              <w:pStyle w:val="null3"/>
            </w:pPr>
            <w:r>
              <w:rPr>
                <w:sz w:val="24"/>
              </w:rPr>
              <w:t>（</w:t>
            </w:r>
            <w:r>
              <w:rPr>
                <w:sz w:val="24"/>
              </w:rPr>
              <w:t>2）提供在机检测功能。方便快捷的测量路径规划手段，能进行测量路径后处理，并自动完成与机床的通讯。检测完成后提供误差报告；</w:t>
            </w:r>
          </w:p>
          <w:p>
            <w:pPr>
              <w:pStyle w:val="null3"/>
            </w:pPr>
            <w:r>
              <w:rPr>
                <w:sz w:val="24"/>
              </w:rPr>
              <w:t>（</w:t>
            </w:r>
            <w:r>
              <w:rPr>
                <w:sz w:val="24"/>
              </w:rPr>
              <w:t>3）支持航空发动机关键零部件整体叶盘、叶环、叶轮五轴数控加工编程；</w:t>
            </w:r>
          </w:p>
          <w:p>
            <w:pPr>
              <w:pStyle w:val="null3"/>
            </w:pPr>
            <w:r>
              <w:rPr>
                <w:sz w:val="24"/>
              </w:rPr>
              <w:t>（</w:t>
            </w:r>
            <w:r>
              <w:rPr>
                <w:sz w:val="24"/>
              </w:rPr>
              <w:t>4）支持刀路仿真。刀路编制完成后，可以进行加工过程的几何仿真，能进行刀轴编辑；</w:t>
            </w:r>
          </w:p>
          <w:p>
            <w:pPr>
              <w:pStyle w:val="null3"/>
            </w:pPr>
            <w:r>
              <w:rPr>
                <w:sz w:val="24"/>
              </w:rPr>
              <w:t>（</w:t>
            </w:r>
            <w:r>
              <w:rPr>
                <w:sz w:val="24"/>
              </w:rPr>
              <w:t>5）支持整体叶盘、叶环、叶轮全工序编程，涵盖所有工艺策略，包括：叶尖加工、叶盘粗/半精/精加工、流道开粗、流道精加工、过渡圆角加工、前后缘加工，以及其它各类变形与颤振抑制工艺策略的编程；</w:t>
            </w:r>
          </w:p>
          <w:p>
            <w:pPr>
              <w:pStyle w:val="null3"/>
            </w:pPr>
            <w:r>
              <w:rPr>
                <w:sz w:val="24"/>
              </w:rPr>
              <w:t>（</w:t>
            </w:r>
            <w:r>
              <w:rPr>
                <w:sz w:val="24"/>
              </w:rPr>
              <w:t>6）支持摆线铣、组合铣、混合铣、鼓形刀等多种高效加工策略和刀具；</w:t>
            </w:r>
          </w:p>
          <w:p>
            <w:pPr>
              <w:pStyle w:val="null3"/>
            </w:pPr>
            <w:r>
              <w:rPr>
                <w:sz w:val="24"/>
              </w:rPr>
              <w:t>（</w:t>
            </w:r>
            <w:r>
              <w:rPr>
                <w:sz w:val="24"/>
              </w:rPr>
              <w:t>7）整体叶盘、叶环、叶轮全工序编程和计算时间不超过2天；</w:t>
            </w:r>
          </w:p>
          <w:p>
            <w:pPr>
              <w:pStyle w:val="null3"/>
            </w:pPr>
            <w:r>
              <w:rPr>
                <w:sz w:val="24"/>
              </w:rPr>
              <w:t>（</w:t>
            </w:r>
            <w:r>
              <w:rPr>
                <w:sz w:val="24"/>
              </w:rPr>
              <w:t>8）提供后处理模版，用户能一键式完成机床的后处理配置。支持大部分主流机床与数控系统，并支持后处理功能的扩展与定制；</w:t>
            </w:r>
          </w:p>
          <w:p>
            <w:pPr>
              <w:pStyle w:val="null3"/>
            </w:pPr>
            <w:r>
              <w:rPr>
                <w:sz w:val="24"/>
              </w:rPr>
              <w:t>（</w:t>
            </w:r>
            <w:r>
              <w:rPr>
                <w:sz w:val="24"/>
              </w:rPr>
              <w:t>9）所生成刀路的加工质量，保证零件理论刀路超差率不超过1%；</w:t>
            </w:r>
          </w:p>
          <w:p>
            <w:pPr>
              <w:pStyle w:val="null3"/>
            </w:pPr>
            <w:r>
              <w:rPr>
                <w:sz w:val="24"/>
              </w:rPr>
              <w:t>（</w:t>
            </w:r>
            <w:r>
              <w:rPr>
                <w:sz w:val="24"/>
              </w:rPr>
              <w:t>10）支持叶片变余量补偿功能；</w:t>
            </w:r>
          </w:p>
          <w:p>
            <w:pPr>
              <w:pStyle w:val="null3"/>
            </w:pPr>
            <w:r>
              <w:rPr>
                <w:sz w:val="24"/>
              </w:rPr>
              <w:t>（</w:t>
            </w:r>
            <w:r>
              <w:rPr>
                <w:sz w:val="24"/>
              </w:rPr>
              <w:t>11）支持流道区域固定轴加工自动识别加工区域；</w:t>
            </w:r>
          </w:p>
          <w:p>
            <w:pPr>
              <w:pStyle w:val="null3"/>
            </w:pPr>
            <w:r>
              <w:rPr>
                <w:sz w:val="24"/>
              </w:rPr>
              <w:t>（</w:t>
            </w:r>
            <w:r>
              <w:rPr>
                <w:sz w:val="24"/>
              </w:rPr>
              <w:t>12）支持自动生成变半径圆角加工刀路；</w:t>
            </w:r>
          </w:p>
          <w:p>
            <w:pPr>
              <w:pStyle w:val="null3"/>
            </w:pPr>
            <w:r>
              <w:rPr>
                <w:sz w:val="24"/>
              </w:rPr>
              <w:t>（</w:t>
            </w:r>
            <w:r>
              <w:rPr>
                <w:sz w:val="24"/>
              </w:rPr>
              <w:t>13）支持叶型曲面阶梯状混合铣刀路自动生成；</w:t>
            </w:r>
          </w:p>
          <w:p>
            <w:pPr>
              <w:pStyle w:val="null3"/>
            </w:pPr>
            <w:r>
              <w:rPr>
                <w:sz w:val="24"/>
              </w:rPr>
              <w:t>（</w:t>
            </w:r>
            <w:r>
              <w:rPr>
                <w:sz w:val="24"/>
              </w:rPr>
              <w:t>14）支持流道区域五轴摆线铣；</w:t>
            </w:r>
          </w:p>
          <w:p>
            <w:pPr>
              <w:pStyle w:val="null3"/>
            </w:pPr>
            <w:r>
              <w:rPr>
                <w:sz w:val="24"/>
              </w:rPr>
              <w:t>（</w:t>
            </w:r>
            <w:r>
              <w:rPr>
                <w:sz w:val="24"/>
              </w:rPr>
              <w:t>15）支持流道层铣策略三角化刀路；</w:t>
            </w:r>
          </w:p>
          <w:p>
            <w:pPr>
              <w:pStyle w:val="null3"/>
            </w:pPr>
            <w:r>
              <w:rPr>
                <w:sz w:val="24"/>
              </w:rPr>
              <w:t>（</w:t>
            </w:r>
            <w:r>
              <w:rPr>
                <w:sz w:val="24"/>
              </w:rPr>
              <w:t>16）支持流道叶型粗-精组合铣加工。</w:t>
            </w:r>
          </w:p>
          <w:p>
            <w:pPr>
              <w:pStyle w:val="null3"/>
            </w:pPr>
            <w:r>
              <w:rPr>
                <w:sz w:val="24"/>
                <w:b/>
              </w:rPr>
              <w:t>第二部分</w:t>
            </w:r>
            <w:r>
              <w:rPr>
                <w:sz w:val="24"/>
                <w:b/>
              </w:rPr>
              <w:t>立式加工中心编程模块（</w:t>
            </w:r>
            <w:r>
              <w:rPr>
                <w:sz w:val="24"/>
                <w:b/>
              </w:rPr>
              <w:t>5套）</w:t>
            </w:r>
          </w:p>
          <w:p>
            <w:pPr>
              <w:pStyle w:val="null3"/>
            </w:pPr>
            <w:r>
              <w:rPr>
                <w:sz w:val="24"/>
              </w:rPr>
              <w:t>1.系统要求：支持主流系统环境运行，能够完全集成的文档浏览与管理；开放的数据接口和函数，支持多开发语言二次开发工具。</w:t>
            </w:r>
          </w:p>
          <w:p>
            <w:pPr>
              <w:pStyle w:val="null3"/>
            </w:pPr>
            <w:r>
              <w:rPr>
                <w:sz w:val="24"/>
              </w:rPr>
              <w:t>2.可通过校园网络访问在线访问登录获取使用许可</w:t>
            </w:r>
            <w:r>
              <w:rPr>
                <w:sz w:val="24"/>
              </w:rPr>
              <w:t>。</w:t>
            </w:r>
          </w:p>
          <w:p>
            <w:pPr>
              <w:pStyle w:val="null3"/>
            </w:pPr>
            <w:r>
              <w:rPr>
                <w:sz w:val="24"/>
              </w:rPr>
              <w:t>3.三维机械设计模块：三维实体零件设计、钣金设计、模具设计、曲面设计、装配设计、焊件设计、动画设计、产品渲染、产品数据管理、设计检查、三维管道设计。直接打开原生的第3方三维设计数据，不需要任何转换利用来自您已拥有工具的旧制3D设计，直接与供应商合作并使用供应商CAD 数据，第3方设计工具的智能知识保留所有面和边线 ID 意味着发生更改时不会出现错误。</w:t>
            </w:r>
          </w:p>
          <w:p>
            <w:pPr>
              <w:pStyle w:val="null3"/>
            </w:pPr>
            <w:r>
              <w:rPr>
                <w:sz w:val="24"/>
              </w:rPr>
              <w:t>3.仿真分析模块：</w:t>
            </w:r>
          </w:p>
          <w:p>
            <w:pPr>
              <w:pStyle w:val="null3"/>
            </w:pPr>
            <w:r>
              <w:rPr>
                <w:sz w:val="24"/>
              </w:rPr>
              <w:t>（</w:t>
            </w:r>
            <w:r>
              <w:rPr>
                <w:sz w:val="24"/>
              </w:rPr>
              <w:t>1）仿真跌落或冲击分析：执行零件或装配体之间的真实碰撞仿真，定义跌落高度、跌落表面和跌落方向；</w:t>
            </w:r>
          </w:p>
          <w:p>
            <w:pPr>
              <w:pStyle w:val="null3"/>
            </w:pPr>
            <w:r>
              <w:rPr>
                <w:sz w:val="24"/>
              </w:rPr>
              <w:t>（</w:t>
            </w:r>
            <w:r>
              <w:rPr>
                <w:sz w:val="24"/>
              </w:rPr>
              <w:t>2）震动及扭曲分析，确定设计在扭曲之前所能承受的最大负荷；</w:t>
            </w:r>
          </w:p>
          <w:p>
            <w:pPr>
              <w:pStyle w:val="null3"/>
            </w:pPr>
            <w:r>
              <w:rPr>
                <w:sz w:val="24"/>
              </w:rPr>
              <w:t>（</w:t>
            </w:r>
            <w:r>
              <w:rPr>
                <w:sz w:val="24"/>
              </w:rPr>
              <w:t>3）热分析，执行热分析可以找出模型中的温度分布、渐变和热流动，以及模型与其环境之间的热交换；</w:t>
            </w:r>
          </w:p>
          <w:p>
            <w:pPr>
              <w:pStyle w:val="null3"/>
            </w:pPr>
            <w:r>
              <w:rPr>
                <w:sz w:val="24"/>
              </w:rPr>
              <w:t>（</w:t>
            </w:r>
            <w:r>
              <w:rPr>
                <w:sz w:val="24"/>
              </w:rPr>
              <w:t>4）非线性分析，线性分析与非线性分析之间的区别，以及如何理解各种类型的非线性行为</w:t>
            </w:r>
            <w:r>
              <w:rPr>
                <w:sz w:val="24"/>
              </w:rPr>
              <w:t>；</w:t>
            </w:r>
          </w:p>
          <w:p>
            <w:pPr>
              <w:pStyle w:val="null3"/>
            </w:pPr>
            <w:r>
              <w:rPr>
                <w:sz w:val="24"/>
              </w:rPr>
              <w:t>（</w:t>
            </w:r>
            <w:r>
              <w:rPr>
                <w:sz w:val="24"/>
              </w:rPr>
              <w:t>5）运动仿真，运动仿真提供了移动机构的所有零部件的有关运动学（包括位置、速度和加速度）和动力学（包括关节反作用、惯性力和功率要求）的完整量化信息</w:t>
            </w:r>
            <w:r>
              <w:rPr>
                <w:sz w:val="24"/>
              </w:rPr>
              <w:t>；</w:t>
            </w:r>
          </w:p>
          <w:p>
            <w:pPr>
              <w:pStyle w:val="null3"/>
            </w:pPr>
            <w:r>
              <w:rPr>
                <w:sz w:val="24"/>
              </w:rPr>
              <w:t>（</w:t>
            </w:r>
            <w:r>
              <w:rPr>
                <w:sz w:val="24"/>
              </w:rPr>
              <w:t>6）仿真复合材料，创建自定义连接和方向，或重用以前的连接。确定材料失效条件，并且在不引起过多材料成本的前提下确保足够的安全裕度</w:t>
            </w:r>
            <w:r>
              <w:rPr>
                <w:sz w:val="24"/>
              </w:rPr>
              <w:t>；</w:t>
            </w:r>
          </w:p>
          <w:p>
            <w:pPr>
              <w:pStyle w:val="null3"/>
            </w:pPr>
            <w:r>
              <w:rPr>
                <w:sz w:val="24"/>
              </w:rPr>
              <w:t>（</w:t>
            </w:r>
            <w:r>
              <w:rPr>
                <w:sz w:val="24"/>
              </w:rPr>
              <w:t>7）流体分析模块，仿真真实条件下的流体和气体流动，运行“假设条件”情况，并快速分析浸润零部件或周围零部件上的流体流动、传热和相关作用力的影响</w:t>
            </w:r>
            <w:r>
              <w:rPr>
                <w:sz w:val="24"/>
              </w:rPr>
              <w:t>；</w:t>
            </w:r>
          </w:p>
          <w:p>
            <w:pPr>
              <w:pStyle w:val="null3"/>
            </w:pPr>
            <w:r>
              <w:rPr>
                <w:sz w:val="24"/>
              </w:rPr>
              <w:t>（</w:t>
            </w:r>
            <w:r>
              <w:rPr>
                <w:sz w:val="24"/>
              </w:rPr>
              <w:t>8）供热通风与空气调节分析模块，包括高级辐射建模，舒适度参数和大型建筑材料数据库，用于评估生活和工作环境中的气流和温度流</w:t>
            </w:r>
            <w:r>
              <w:rPr>
                <w:sz w:val="24"/>
              </w:rPr>
              <w:t>；</w:t>
            </w:r>
          </w:p>
          <w:p>
            <w:pPr>
              <w:pStyle w:val="null3"/>
            </w:pPr>
            <w:r>
              <w:rPr>
                <w:sz w:val="24"/>
              </w:rPr>
              <w:t>（</w:t>
            </w:r>
            <w:r>
              <w:rPr>
                <w:sz w:val="24"/>
              </w:rPr>
              <w:t>9）电子冷却模块分析，包括焦耳加热仿真，双电阻器元件紧凑模块，热管元件紧凑模块和印刷电路板发生器，用于评估电子元件的热属性和冷却要求</w:t>
            </w:r>
            <w:r>
              <w:rPr>
                <w:sz w:val="24"/>
              </w:rPr>
              <w:t>；</w:t>
            </w:r>
          </w:p>
          <w:p>
            <w:pPr>
              <w:pStyle w:val="null3"/>
            </w:pPr>
            <w:r>
              <w:rPr>
                <w:sz w:val="24"/>
              </w:rPr>
              <w:t>（</w:t>
            </w:r>
            <w:r>
              <w:rPr>
                <w:sz w:val="24"/>
              </w:rPr>
              <w:t>10）注塑模具设计与分析，优化塑料零件和注塑模具的设计，直接为塑料零件和注塑模具制作注塑模仿真</w:t>
            </w:r>
            <w:r>
              <w:rPr>
                <w:sz w:val="24"/>
              </w:rPr>
              <w:t>。</w:t>
            </w:r>
          </w:p>
          <w:p>
            <w:pPr>
              <w:pStyle w:val="null3"/>
            </w:pPr>
            <w:r>
              <w:rPr>
                <w:sz w:val="24"/>
              </w:rPr>
              <w:t>4.绿色可持续设计，关键指标的环境影响仪表板，读取设计碳排放量，能耗及水和空气污染的图形现实。零件的环境影响评估，根据材料、制造过程以及生产和使用零件的位置，确定零部件的环境影响</w:t>
            </w:r>
            <w:r>
              <w:rPr>
                <w:sz w:val="24"/>
              </w:rPr>
              <w:t>。</w:t>
            </w:r>
          </w:p>
          <w:p>
            <w:pPr>
              <w:pStyle w:val="null3"/>
            </w:pPr>
            <w:r>
              <w:rPr>
                <w:sz w:val="24"/>
              </w:rPr>
              <w:t>5.二维和三维电气设计模块：</w:t>
            </w:r>
          </w:p>
          <w:p>
            <w:pPr>
              <w:pStyle w:val="null3"/>
            </w:pPr>
            <w:r>
              <w:rPr>
                <w:sz w:val="24"/>
              </w:rPr>
              <w:t>（</w:t>
            </w:r>
            <w:r>
              <w:rPr>
                <w:sz w:val="24"/>
              </w:rPr>
              <w:t>1）二维电气设计工具支持多国标准数据库，使用SQL数据库，包含了多国标准（GB,IEC,ANSI…）的电气及空气动力学符号库；支持单线原理图和多线原理图；包含单线原理图、多线原理图、自动生成线路间、图纸间和关联符号间的交叉参考图形、电线电缆设计。</w:t>
            </w:r>
          </w:p>
          <w:p>
            <w:pPr>
              <w:pStyle w:val="null3"/>
            </w:pPr>
            <w:r>
              <w:rPr>
                <w:sz w:val="24"/>
              </w:rPr>
              <w:t>（</w:t>
            </w:r>
            <w:r>
              <w:rPr>
                <w:sz w:val="24"/>
              </w:rPr>
              <w:t>2）三维电气设计工具，具备电气3D 机柜布局、3D 模型视图转换 2D工程图、自动3D布线等电气设计功能，相关过程符合参数化建模的过程，同时具备根据导线截面积和颜色，根据路线最短原则自动布线并3D 导线显示，也可以手动更改布线路经；设计报表的自动统计，可以根据用户的需求定制清单模板和一键式自动生成，数据可即时更新且准确无误，还可将清单内容进行Excel格式导出。</w:t>
            </w:r>
          </w:p>
          <w:p>
            <w:pPr>
              <w:pStyle w:val="null3"/>
            </w:pPr>
            <w:r>
              <w:rPr>
                <w:sz w:val="24"/>
              </w:rPr>
              <w:t>（</w:t>
            </w:r>
            <w:r>
              <w:rPr>
                <w:sz w:val="24"/>
              </w:rPr>
              <w:t>3）机电一体化设计，基于SQL数据库使2D和3D进行数据共享，可无缝集成；可自建三维模型库，可自定义零件符号的标准化定制，常用件可以从官网下载；可导入PRO/E、UG、SolidWorks所建的模型，能提供了多人协同设计，模式包括：2D-2D协同、2D-3D协同、3D-3D协同；提供自定义PLC输入/输出数据，导出EXCEL文件；自定义PLC图形显示方式和格式；根据PLC输入/输出等信息，自动生成PLC原理图；与ERP/PLM管理工具数据集成功能，允许将外部数据批量与电气数据共享。</w:t>
            </w:r>
          </w:p>
          <w:p>
            <w:pPr>
              <w:pStyle w:val="null3"/>
            </w:pPr>
            <w:r>
              <w:rPr>
                <w:sz w:val="24"/>
              </w:rPr>
              <w:t>6. CAM 3D仿真加工模块，具备自动辨识多种加工特征能力，自动特征辨识 (AFR)，分析实体几何模型</w:t>
            </w:r>
            <w:r>
              <w:rPr>
                <w:sz w:val="24"/>
              </w:rPr>
              <w:t>：</w:t>
            </w:r>
            <w:r>
              <w:rPr/>
              <w:t xml:space="preserve"> </w:t>
            </w:r>
          </w:p>
          <w:p>
            <w:pPr>
              <w:pStyle w:val="null3"/>
            </w:pPr>
            <w:r>
              <w:rPr>
                <w:sz w:val="24"/>
              </w:rPr>
              <w:t>（</w:t>
            </w:r>
            <w:r>
              <w:rPr>
                <w:sz w:val="24"/>
              </w:rPr>
              <w:t>1）自动化编程，利用基于模型的定义 (MBD) 以确保基于公差规格自动调整加工策略，读取公差和表面粗糙度，并做出有关如何制造产品的决策，自动应用想要使用的最佳制造策略；</w:t>
            </w:r>
          </w:p>
          <w:p>
            <w:pPr>
              <w:pStyle w:val="null3"/>
            </w:pPr>
            <w:r>
              <w:rPr>
                <w:sz w:val="24"/>
              </w:rPr>
              <w:t>（</w:t>
            </w:r>
            <w:r>
              <w:rPr>
                <w:sz w:val="24"/>
              </w:rPr>
              <w:t>2）CAM仿真车削模块，CAM仿真铣削模块，后处理模块，可根据设备类型生成相应的代码。</w:t>
            </w:r>
          </w:p>
          <w:p>
            <w:pPr>
              <w:pStyle w:val="null3"/>
            </w:pPr>
            <w:r>
              <w:rPr>
                <w:sz w:val="24"/>
              </w:rPr>
              <w:t>7.工业级渲染及可视化产品模块，可实现无偏、交互式所见即所得轨迹追踪；文件输入支持：各类主流三维设计软件从 CAD 实时更新；文件输出支持：无限制分辨率离线渲染、Alpha 通道、早期图像保存、线程脱机渲染、JPG、BMP、PNG、TIFF、HDR 和 PSD 输出、在图像浏览器选项卡中构建、渲染轮廓、预览（光栅器）输出、渲染全部相机、渲染所有配置、渲染通道、转盘渲染、自动影片（.mp4、.mkv、.flv）输出、基于浏览器的 VR 输出、基于浏览器的交互式图像输出、基于浏览器的全景输出、面向真正虚拟现实的球面 (360) 输出、集成面向虚拟现实的预览全景 (360)、支持立体声（左眼；右眼）输出。</w:t>
            </w:r>
          </w:p>
          <w:p>
            <w:pPr>
              <w:pStyle w:val="null3"/>
            </w:pPr>
            <w:r>
              <w:rPr>
                <w:sz w:val="24"/>
              </w:rPr>
              <w:t>8. 集成式无图纸制造加工</w:t>
            </w:r>
          </w:p>
          <w:p>
            <w:pPr>
              <w:pStyle w:val="null3"/>
            </w:pPr>
            <w:r>
              <w:rPr>
                <w:sz w:val="24"/>
              </w:rPr>
              <w:t>（</w:t>
            </w:r>
            <w:r>
              <w:rPr>
                <w:sz w:val="24"/>
              </w:rPr>
              <w:t>1）3D环境应用：提供3D注解、零件环境应用、装配环境应用；</w:t>
            </w:r>
          </w:p>
          <w:p>
            <w:pPr>
              <w:pStyle w:val="null3"/>
            </w:pPr>
            <w:r>
              <w:rPr>
                <w:sz w:val="24"/>
              </w:rPr>
              <w:t>（</w:t>
            </w:r>
            <w:r>
              <w:rPr>
                <w:sz w:val="24"/>
              </w:rPr>
              <w:t>2）3D PMI 组织：3D注解视图、模型旋转时，自动显示或隐藏注解、3D视图，可以捕捉注解视图、配置、显示状态、剖面图及其他视图等设定、3D模型断开视图、3D产品制造信息比较；</w:t>
            </w:r>
          </w:p>
          <w:p>
            <w:pPr>
              <w:pStyle w:val="null3"/>
            </w:pPr>
            <w:r>
              <w:rPr>
                <w:sz w:val="24"/>
              </w:rPr>
              <w:t>（</w:t>
            </w:r>
            <w:r>
              <w:rPr>
                <w:sz w:val="24"/>
              </w:rPr>
              <w:t>3）3D 输出：发布为3D PDF、预定义的3D PDF模板、自定义3D PDF输出的模板、发布包含3D产品制造信息、视图及中性属性的3D PDF、包含产品制造信息的STP 242</w:t>
            </w:r>
            <w:r>
              <w:rPr>
                <w:sz w:val="24"/>
              </w:rPr>
              <w:t>。</w:t>
            </w:r>
          </w:p>
          <w:p>
            <w:pPr>
              <w:pStyle w:val="null3"/>
            </w:pPr>
            <w:r>
              <w:rPr>
                <w:sz w:val="24"/>
              </w:rPr>
              <w:t>9.首件产品检查和过程中检查</w:t>
            </w:r>
          </w:p>
          <w:p>
            <w:pPr>
              <w:pStyle w:val="null3"/>
            </w:pPr>
            <w:r>
              <w:rPr>
                <w:sz w:val="24"/>
              </w:rPr>
              <w:t>（</w:t>
            </w:r>
            <w:r>
              <w:rPr>
                <w:sz w:val="24"/>
              </w:rPr>
              <w:t>1）文件识别：快速标注工程图零件序号和创建检查报告；使用三维工程图文件、PDF 或 TIFF；对于 PDF 和 TIFF 文件，使用光学字符识别 (OCR) 捕获检查数据；比较工程图版本以快速识别变更</w:t>
            </w:r>
            <w:r>
              <w:rPr>
                <w:sz w:val="24"/>
              </w:rPr>
              <w:t>。</w:t>
            </w:r>
          </w:p>
          <w:p>
            <w:pPr>
              <w:pStyle w:val="null3"/>
            </w:pPr>
            <w:r>
              <w:rPr>
                <w:sz w:val="24"/>
              </w:rPr>
              <w:t>（</w:t>
            </w:r>
            <w:r>
              <w:rPr>
                <w:sz w:val="24"/>
              </w:rPr>
              <w:t>2）格式转换：将完成的带零件序号的工程图导出为 PDF；使用 AS9102 或 PPAP 表格等标准模板将检查报告导出为电子表格；使用 CSV 或 XML 输出格式将检查数据直接导出至质量系统或数据库</w:t>
            </w:r>
            <w:r>
              <w:rPr>
                <w:sz w:val="24"/>
              </w:rPr>
              <w:t>。</w:t>
            </w:r>
          </w:p>
          <w:p>
            <w:pPr>
              <w:pStyle w:val="null3"/>
            </w:pPr>
            <w:r>
              <w:rPr>
                <w:sz w:val="24"/>
              </w:rPr>
              <w:t>（</w:t>
            </w:r>
            <w:r>
              <w:rPr>
                <w:sz w:val="24"/>
              </w:rPr>
              <w:t>3）输入输出：以手动方式或使用数显卡尺将每个特性的测量值直接输入到项目中；导入三坐标测量机 (CMM) 结果；基于输入的值，以绿色、红色或黄色高亮显示尺寸，可以立即看出尺寸位于公差范围内、超出公差范围外或位于公差边界上；导出分色显示的带零件序号的工程图和检查报告。</w:t>
            </w:r>
          </w:p>
          <w:p>
            <w:pPr>
              <w:pStyle w:val="null3"/>
            </w:pPr>
            <w:r>
              <w:rPr>
                <w:sz w:val="24"/>
                <w:b/>
              </w:rPr>
              <w:t>第三部分</w:t>
            </w:r>
            <w:r>
              <w:rPr>
                <w:sz w:val="24"/>
                <w:b/>
              </w:rPr>
              <w:t>立式加工中心仿真模块（</w:t>
            </w:r>
            <w:r>
              <w:rPr>
                <w:sz w:val="24"/>
                <w:b/>
              </w:rPr>
              <w:t>5套）</w:t>
            </w:r>
          </w:p>
          <w:p>
            <w:pPr>
              <w:pStyle w:val="null3"/>
            </w:pPr>
            <w:r>
              <w:rPr>
                <w:sz w:val="24"/>
              </w:rPr>
              <w:t>1.程序验证功能模块：支持仿真、验证和分析代码加工刀路。</w:t>
            </w:r>
          </w:p>
          <w:p>
            <w:pPr>
              <w:pStyle w:val="null3"/>
            </w:pPr>
            <w:r>
              <w:rPr>
                <w:sz w:val="24"/>
              </w:rPr>
              <w:t>2.根据学校数控系统搭建一比一机床模型，所有机构运动和真实机床一致，包含线性运动、旋转运动、换刀结构运动、刀具刀柄、工装夹具、系统显示。</w:t>
            </w:r>
          </w:p>
          <w:p>
            <w:pPr>
              <w:pStyle w:val="null3"/>
            </w:pPr>
            <w:r>
              <w:rPr>
                <w:sz w:val="24"/>
              </w:rPr>
              <w:t>3.发生干涉：机床仿真会以声效、视觉呈现，系统内部呈现出报错地址，操作者可以根据提示修改修改操作或者NC程序。</w:t>
            </w:r>
          </w:p>
          <w:p>
            <w:pPr>
              <w:pStyle w:val="null3"/>
            </w:pPr>
            <w:r>
              <w:rPr>
                <w:sz w:val="24"/>
              </w:rPr>
              <w:t>4.真实的机床操作环境包含：机床运动部分、操作面板部分、显示面板部分。系统操作时通过视觉、声效真实反映出真实机床加工环境。</w:t>
            </w:r>
          </w:p>
          <w:p>
            <w:pPr>
              <w:pStyle w:val="null3"/>
            </w:pPr>
            <w:r>
              <w:rPr>
                <w:sz w:val="24"/>
              </w:rPr>
              <w:t>5.具有多轴联动加工、多方向平面定位加工、曲面加工、倾斜面加工功能；也可以实现一次性装夹多个面加工、多次装夹翻面加工。</w:t>
            </w:r>
          </w:p>
          <w:p>
            <w:pPr>
              <w:pStyle w:val="null3"/>
            </w:pPr>
            <w:r>
              <w:rPr>
                <w:sz w:val="24"/>
              </w:rPr>
              <w:t>6.加工完成后STL格式导出给CAM再加工、或者导入给CMM测量加工完成后相关尺寸。</w:t>
            </w:r>
          </w:p>
          <w:p>
            <w:pPr>
              <w:pStyle w:val="null3"/>
            </w:pPr>
            <w:r>
              <w:rPr>
                <w:sz w:val="24"/>
              </w:rPr>
              <w:t>7.可以对加工出的三维模型进行测量，提供各种常规测量工具，可以对被加工工件各种斜面上的典型几何尺寸进行测量，测量精度应达到0.01mm。</w:t>
            </w:r>
          </w:p>
          <w:p>
            <w:pPr>
              <w:pStyle w:val="null3"/>
            </w:pPr>
            <w:r>
              <w:rPr>
                <w:sz w:val="24"/>
              </w:rPr>
              <w:t>8.系统自带真实3D刀具：ER32、SHF系列刀柄，立铣刀、球刀、牛鼻刀、钻头、铰刀、面铣刀等3D模型显示。</w:t>
            </w:r>
          </w:p>
          <w:p>
            <w:pPr>
              <w:pStyle w:val="null3"/>
            </w:pPr>
            <w:r>
              <w:rPr>
                <w:sz w:val="24"/>
              </w:rPr>
              <w:t>9.夹具：自带5轴专用夹具：虎钳、卡盘（支持4种装夹方法）并且保证加工时检查干涉；用户可以自定义夹具、毛坯到系统中加工仿真。</w:t>
            </w:r>
          </w:p>
          <w:p>
            <w:pPr>
              <w:pStyle w:val="null3"/>
            </w:pPr>
            <w:r>
              <w:rPr>
                <w:sz w:val="24"/>
              </w:rPr>
              <w:t>10.半开放式机床定义，操作者可快速自定义新机床，支持正交与非正交机床搭建。</w:t>
            </w:r>
          </w:p>
          <w:p>
            <w:pPr>
              <w:pStyle w:val="null3"/>
            </w:pPr>
            <w:r>
              <w:rPr>
                <w:sz w:val="24"/>
              </w:rPr>
              <w:t>11.系统直接输出NC代码给其他相同结构机型，多轴主流系统。</w:t>
            </w:r>
          </w:p>
          <w:p>
            <w:pPr>
              <w:pStyle w:val="null3"/>
            </w:pPr>
            <w:r>
              <w:rPr>
                <w:sz w:val="24"/>
              </w:rPr>
              <w:t>12.机床模拟功能模块，模拟由控制系统驱动的三维数控机床的实时动画。显示面板功能，机床运动同时显示面板坐标、进给、使用指令同步。</w:t>
            </w:r>
          </w:p>
          <w:p>
            <w:pPr>
              <w:pStyle w:val="null3"/>
            </w:pPr>
            <w:r>
              <w:rPr>
                <w:sz w:val="24"/>
              </w:rPr>
              <w:t>13.仿真过程中，启动比较功能，仿真过程中发生过切，可以报警提示过切。</w:t>
            </w:r>
          </w:p>
          <w:p>
            <w:pPr>
              <w:pStyle w:val="null3"/>
            </w:pPr>
            <w:r>
              <w:rPr>
                <w:sz w:val="24"/>
              </w:rPr>
              <w:t>14.支持RCTP 5轴联动功能。</w:t>
            </w:r>
          </w:p>
          <w:p>
            <w:pPr>
              <w:pStyle w:val="null3"/>
            </w:pPr>
            <w:r>
              <w:rPr>
                <w:sz w:val="24"/>
              </w:rPr>
              <w:t>15.使用左右滑块调节仿真加减速度。</w:t>
            </w:r>
          </w:p>
          <w:p>
            <w:pPr>
              <w:pStyle w:val="null3"/>
            </w:pPr>
            <w:r>
              <w:rPr>
                <w:sz w:val="24"/>
              </w:rPr>
              <w:t>16.真实加工声效、切削液显示、材料切削、真实刀具加工。</w:t>
            </w:r>
          </w:p>
          <w:p>
            <w:pPr>
              <w:pStyle w:val="null3"/>
            </w:pPr>
            <w:r>
              <w:rPr>
                <w:sz w:val="24"/>
              </w:rPr>
              <w:t>17.配套教材：满足机床初学者从CAD/CAM、系统仿真、面板按键操作等相关操作。</w:t>
            </w:r>
          </w:p>
          <w:p>
            <w:pPr>
              <w:pStyle w:val="null3"/>
            </w:pPr>
            <w:r>
              <w:rPr>
                <w:sz w:val="24"/>
              </w:rPr>
              <w:t>18.同一个平台完成所有机床及控制系统切换。</w:t>
            </w:r>
          </w:p>
          <w:p>
            <w:pPr>
              <w:pStyle w:val="null3"/>
            </w:pPr>
            <w:r>
              <w:rPr>
                <w:sz w:val="24"/>
              </w:rPr>
              <w:t>19.5轴功能：RTCP、支持NC代码角度输出、支持NC代码矢量输出</w:t>
            </w:r>
            <w:r>
              <w:rPr>
                <w:sz w:val="24"/>
              </w:rPr>
              <w:t>。</w:t>
            </w:r>
          </w:p>
          <w:p>
            <w:pPr>
              <w:pStyle w:val="null3"/>
            </w:pPr>
            <w:r>
              <w:rPr>
                <w:sz w:val="24"/>
                <w:b/>
              </w:rPr>
              <w:t>第四部分</w:t>
            </w:r>
            <w:r>
              <w:rPr>
                <w:sz w:val="24"/>
                <w:b/>
              </w:rPr>
              <w:t>可移动立式加工中心自动上下料模块</w:t>
            </w:r>
            <w:r>
              <w:rPr>
                <w:sz w:val="24"/>
                <w:b/>
              </w:rPr>
              <w:t>( 1套)</w:t>
            </w:r>
          </w:p>
          <w:p>
            <w:pPr>
              <w:pStyle w:val="null3"/>
            </w:pPr>
            <w:r>
              <w:rPr>
                <w:sz w:val="24"/>
              </w:rPr>
              <w:t>一、功能要求：</w:t>
            </w:r>
          </w:p>
          <w:p>
            <w:pPr>
              <w:pStyle w:val="null3"/>
            </w:pPr>
            <w:r>
              <w:rPr>
                <w:sz w:val="24"/>
              </w:rPr>
              <w:t>1.自主导航：可移动立式加工中心自动上下料模块配备了导航系统，通常采用激光雷达、视觉识别或其他传感技术。这使得机器人能够实现自主导航，规避障碍物，规划最优路径，适应复杂的工作环境。</w:t>
            </w:r>
          </w:p>
          <w:p>
            <w:pPr>
              <w:pStyle w:val="null3"/>
            </w:pPr>
            <w:r>
              <w:rPr>
                <w:sz w:val="24"/>
              </w:rPr>
              <w:t>2.任务规划和协同工作：智能可移动立式加工中心自动上下料模块能够根据工厂或仓库的实际需求执行任务规划。它们可以协同工作，实现任务的分工合作，提高生产效率，同时根据生产线变化进行灵活调整。</w:t>
            </w:r>
          </w:p>
          <w:p>
            <w:pPr>
              <w:pStyle w:val="null3"/>
            </w:pPr>
            <w:r>
              <w:rPr>
                <w:sz w:val="24"/>
              </w:rPr>
              <w:t>3.物联网连接：可移动立式加工中心自动上下料模块通常集成了物联网技术，与其他设备和系统进行实时数据交换。这使得机器人能够获取关键信息，例如库存水平、生产计划等，从而更好地执行任务并适应生产变化。</w:t>
            </w:r>
          </w:p>
          <w:p>
            <w:pPr>
              <w:pStyle w:val="null3"/>
            </w:pPr>
            <w:r>
              <w:rPr>
                <w:sz w:val="24"/>
              </w:rPr>
              <w:t>4.远程监控和控制：这类机器人通常支持远程监控和控制，通过云平台或其他网络连接，操作人员可以随时随地监视机器人的运行状态、执行任务的进度，并进行远程控制和调整。</w:t>
            </w:r>
          </w:p>
          <w:p>
            <w:pPr>
              <w:pStyle w:val="null3"/>
            </w:pPr>
            <w:r>
              <w:rPr>
                <w:sz w:val="24"/>
              </w:rPr>
              <w:t>5.感知和避障：可移动立式加工中心自动上下料模块配备了各种感知技术，例如激光雷达、摄像头和超声波传感器，用于实时感知周围环境，避免碰撞和确保安全运行。</w:t>
            </w:r>
          </w:p>
          <w:p>
            <w:pPr>
              <w:pStyle w:val="null3"/>
            </w:pPr>
            <w:r>
              <w:rPr>
                <w:sz w:val="24"/>
              </w:rPr>
              <w:t>6.自动充电：智能可移动立式加工中心自动上下料模块通常具备自动充电功能，能够根据电量水平自主返回充电站，充电完成后继续执行任务，从而实现连续不间断的工作。</w:t>
            </w:r>
          </w:p>
          <w:p>
            <w:pPr>
              <w:pStyle w:val="null3"/>
            </w:pPr>
            <w:r>
              <w:rPr>
                <w:sz w:val="24"/>
              </w:rPr>
              <w:t>7.人机协作：在某些应用中，可移动立式加工中心自动上下料模块还支持与人类工作人员协同工作。它们可以安全地与人共享工作区域，并在需要时协同执行任务，提高生产灵活性。</w:t>
            </w:r>
          </w:p>
          <w:p>
            <w:pPr>
              <w:pStyle w:val="null3"/>
            </w:pPr>
            <w:r>
              <w:rPr>
                <w:sz w:val="24"/>
              </w:rPr>
              <w:t>▲8.可移动立式加工中心自动上下料模块具备拖动示教功能，可快速设置上下料点位、调整程序，无需复杂代码编程，普通机床操作工即可上手调试。碰撞检测与安全停止功能，无需大型安全围栏即可与人工同线作业。末端装有定制化电动夹具，可适配不同规格的工件抓取，实现毛坯与成品的精准夹取。</w:t>
            </w:r>
          </w:p>
          <w:p>
            <w:pPr>
              <w:pStyle w:val="null3"/>
            </w:pPr>
            <w:r>
              <w:rPr>
                <w:sz w:val="24"/>
              </w:rPr>
              <w:t>▲9.安全防护功能：接近暂停模式动态感知接近安全皮肤在15cm以内的侵入体，在0.01s内迅速响应，0.1s内实现急停，实现高效的碰撞防护；侵入体离开后，机器人自行恢复运行，不影响效率。</w:t>
            </w:r>
          </w:p>
          <w:p>
            <w:pPr>
              <w:pStyle w:val="null3"/>
            </w:pPr>
            <w:r>
              <w:rPr>
                <w:sz w:val="24"/>
              </w:rPr>
              <w:t>二、参数要求：</w:t>
            </w:r>
          </w:p>
          <w:p>
            <w:pPr>
              <w:pStyle w:val="null3"/>
            </w:pPr>
            <w:r>
              <w:rPr>
                <w:sz w:val="24"/>
              </w:rPr>
              <w:t>1.基本参数</w:t>
            </w:r>
          </w:p>
          <w:p>
            <w:pPr>
              <w:pStyle w:val="null3"/>
            </w:pPr>
            <w:r>
              <w:rPr>
                <w:sz w:val="24"/>
              </w:rPr>
              <w:t>（</w:t>
            </w:r>
            <w:r>
              <w:rPr>
                <w:sz w:val="24"/>
              </w:rPr>
              <w:t>1）雷达布局：前导航、后避障双雷达；</w:t>
            </w:r>
          </w:p>
          <w:p>
            <w:pPr>
              <w:pStyle w:val="null3"/>
            </w:pPr>
            <w:r>
              <w:rPr>
                <w:sz w:val="24"/>
              </w:rPr>
              <w:t>（</w:t>
            </w:r>
            <w:r>
              <w:rPr>
                <w:sz w:val="24"/>
              </w:rPr>
              <w:t>2）外形尺寸（长*宽*高mm）：≥1000*650*700（不含机械手）；</w:t>
            </w:r>
          </w:p>
          <w:p>
            <w:pPr>
              <w:pStyle w:val="null3"/>
            </w:pPr>
            <w:r>
              <w:rPr>
                <w:sz w:val="24"/>
              </w:rPr>
              <w:t>（</w:t>
            </w:r>
            <w:r>
              <w:rPr>
                <w:sz w:val="24"/>
              </w:rPr>
              <w:t>3）自重（kg）：≥350；</w:t>
            </w:r>
          </w:p>
          <w:p>
            <w:pPr>
              <w:pStyle w:val="null3"/>
            </w:pPr>
            <w:r>
              <w:rPr>
                <w:sz w:val="24"/>
              </w:rPr>
              <w:t>（</w:t>
            </w:r>
            <w:r>
              <w:rPr>
                <w:sz w:val="24"/>
              </w:rPr>
              <w:t>4）最大载重(kg)：≥500（包含载具重量）；</w:t>
            </w:r>
          </w:p>
          <w:p>
            <w:pPr>
              <w:pStyle w:val="null3"/>
            </w:pPr>
            <w:r>
              <w:rPr>
                <w:sz w:val="24"/>
              </w:rPr>
              <w:t>（</w:t>
            </w:r>
            <w:r>
              <w:rPr>
                <w:sz w:val="24"/>
              </w:rPr>
              <w:t>5）导航方式：激光Slam；</w:t>
            </w:r>
          </w:p>
          <w:p>
            <w:pPr>
              <w:pStyle w:val="null3"/>
            </w:pPr>
            <w:r>
              <w:rPr>
                <w:sz w:val="24"/>
              </w:rPr>
              <w:t>（</w:t>
            </w:r>
            <w:r>
              <w:rPr>
                <w:sz w:val="24"/>
              </w:rPr>
              <w:t>6）无线通讯：≥2.4Ghz（802.11b/g/n)/5Ghz（802.11a/n/ac）</w:t>
            </w:r>
            <w:r>
              <w:rPr>
                <w:sz w:val="24"/>
              </w:rPr>
              <w:t>。</w:t>
            </w:r>
          </w:p>
          <w:p>
            <w:pPr>
              <w:pStyle w:val="null3"/>
            </w:pPr>
            <w:r>
              <w:rPr>
                <w:sz w:val="24"/>
              </w:rPr>
              <w:t>2.运动性能</w:t>
            </w:r>
          </w:p>
          <w:p>
            <w:pPr>
              <w:pStyle w:val="null3"/>
            </w:pPr>
            <w:r>
              <w:rPr>
                <w:sz w:val="24"/>
              </w:rPr>
              <w:t>（</w:t>
            </w:r>
            <w:r>
              <w:rPr>
                <w:sz w:val="24"/>
              </w:rPr>
              <w:t>1）最大速度（m/s）：≥1.2；</w:t>
            </w:r>
          </w:p>
          <w:p>
            <w:pPr>
              <w:pStyle w:val="null3"/>
            </w:pPr>
            <w:r>
              <w:rPr>
                <w:sz w:val="24"/>
              </w:rPr>
              <w:t>（</w:t>
            </w:r>
            <w:r>
              <w:rPr>
                <w:sz w:val="24"/>
              </w:rPr>
              <w:t>2）加速度（m/s2）：≥0.5；</w:t>
            </w:r>
          </w:p>
          <w:p>
            <w:pPr>
              <w:pStyle w:val="null3"/>
            </w:pPr>
            <w:r>
              <w:rPr>
                <w:sz w:val="24"/>
              </w:rPr>
              <w:t>（</w:t>
            </w:r>
            <w:r>
              <w:rPr>
                <w:sz w:val="24"/>
              </w:rPr>
              <w:t>3）工作速度（m/s）：前进≥1.0,、后退≥0.3；</w:t>
            </w:r>
          </w:p>
          <w:p>
            <w:pPr>
              <w:pStyle w:val="null3"/>
            </w:pPr>
            <w:r>
              <w:rPr>
                <w:sz w:val="24"/>
              </w:rPr>
              <w:t>（</w:t>
            </w:r>
            <w:r>
              <w:rPr>
                <w:sz w:val="24"/>
              </w:rPr>
              <w:t>4）转弯半径（mm）：0；</w:t>
            </w:r>
          </w:p>
          <w:p>
            <w:pPr>
              <w:pStyle w:val="null3"/>
            </w:pPr>
            <w:r>
              <w:rPr>
                <w:sz w:val="24"/>
              </w:rPr>
              <w:t>（</w:t>
            </w:r>
            <w:r>
              <w:rPr>
                <w:sz w:val="24"/>
              </w:rPr>
              <w:t>5）回转半径（mm）：≤620；</w:t>
            </w:r>
          </w:p>
          <w:p>
            <w:pPr>
              <w:pStyle w:val="null3"/>
            </w:pPr>
            <w:r>
              <w:rPr>
                <w:sz w:val="24"/>
              </w:rPr>
              <w:t>（</w:t>
            </w:r>
            <w:r>
              <w:rPr>
                <w:sz w:val="24"/>
              </w:rPr>
              <w:t>6）爬坡能力：≥3°/5％；</w:t>
            </w:r>
          </w:p>
          <w:p>
            <w:pPr>
              <w:pStyle w:val="null3"/>
            </w:pPr>
            <w:r>
              <w:rPr>
                <w:sz w:val="24"/>
              </w:rPr>
              <w:t>（</w:t>
            </w:r>
            <w:r>
              <w:rPr>
                <w:sz w:val="24"/>
              </w:rPr>
              <w:t>7）离地间隙（mm）：≥25；</w:t>
            </w:r>
          </w:p>
          <w:p>
            <w:pPr>
              <w:pStyle w:val="null3"/>
            </w:pPr>
            <w:r>
              <w:rPr>
                <w:sz w:val="24"/>
              </w:rPr>
              <w:t>（</w:t>
            </w:r>
            <w:r>
              <w:rPr>
                <w:sz w:val="24"/>
              </w:rPr>
              <w:t>8）行走通道宽度（mm）：≤850；</w:t>
            </w:r>
          </w:p>
          <w:p>
            <w:pPr>
              <w:pStyle w:val="null3"/>
            </w:pPr>
            <w:r>
              <w:rPr>
                <w:sz w:val="24"/>
              </w:rPr>
              <w:t>（</w:t>
            </w:r>
            <w:r>
              <w:rPr>
                <w:sz w:val="24"/>
              </w:rPr>
              <w:t>9）回转通道宽度（mm）：≥1450；</w:t>
            </w:r>
          </w:p>
          <w:p>
            <w:pPr>
              <w:pStyle w:val="null3"/>
            </w:pPr>
            <w:r>
              <w:rPr>
                <w:sz w:val="24"/>
              </w:rPr>
              <w:t>（</w:t>
            </w:r>
            <w:r>
              <w:rPr>
                <w:sz w:val="24"/>
              </w:rPr>
              <w:t>10）站点定位精度（mm）：±10；</w:t>
            </w:r>
          </w:p>
          <w:p>
            <w:pPr>
              <w:pStyle w:val="null3"/>
            </w:pPr>
            <w:r>
              <w:rPr>
                <w:sz w:val="24"/>
              </w:rPr>
              <w:t>（</w:t>
            </w:r>
            <w:r>
              <w:rPr>
                <w:sz w:val="24"/>
              </w:rPr>
              <w:t>11）站点角度精度（°）：±1</w:t>
            </w:r>
            <w:r>
              <w:rPr>
                <w:sz w:val="24"/>
              </w:rPr>
              <w:t>。</w:t>
            </w:r>
          </w:p>
          <w:p>
            <w:pPr>
              <w:pStyle w:val="null3"/>
            </w:pPr>
            <w:r>
              <w:rPr>
                <w:sz w:val="24"/>
              </w:rPr>
              <w:t>3.续航性能</w:t>
            </w:r>
          </w:p>
          <w:p>
            <w:pPr>
              <w:pStyle w:val="null3"/>
            </w:pPr>
            <w:r>
              <w:rPr>
                <w:sz w:val="24"/>
              </w:rPr>
              <w:t>（</w:t>
            </w:r>
            <w:r>
              <w:rPr>
                <w:sz w:val="24"/>
              </w:rPr>
              <w:t>1）电池容量：≥48V50Ah；</w:t>
            </w:r>
          </w:p>
          <w:p>
            <w:pPr>
              <w:pStyle w:val="null3"/>
            </w:pPr>
            <w:r>
              <w:rPr>
                <w:sz w:val="24"/>
              </w:rPr>
              <w:t>（</w:t>
            </w:r>
            <w:r>
              <w:rPr>
                <w:sz w:val="24"/>
              </w:rPr>
              <w:t>2）续航时间（h）：≥6（含上装用电）；</w:t>
            </w:r>
          </w:p>
          <w:p>
            <w:pPr>
              <w:pStyle w:val="null3"/>
            </w:pPr>
            <w:r>
              <w:rPr>
                <w:sz w:val="24"/>
              </w:rPr>
              <w:t>（</w:t>
            </w:r>
            <w:r>
              <w:rPr>
                <w:sz w:val="24"/>
              </w:rPr>
              <w:t>3）充电方式：自动+手动；</w:t>
            </w:r>
          </w:p>
          <w:p>
            <w:pPr>
              <w:pStyle w:val="null3"/>
            </w:pPr>
            <w:r>
              <w:rPr>
                <w:sz w:val="24"/>
              </w:rPr>
              <w:t>（</w:t>
            </w:r>
            <w:r>
              <w:rPr>
                <w:sz w:val="24"/>
              </w:rPr>
              <w:t>4）充电时间（h）：≤1.5</w:t>
            </w:r>
            <w:r>
              <w:rPr>
                <w:sz w:val="24"/>
              </w:rPr>
              <w:t>。</w:t>
            </w:r>
          </w:p>
          <w:p>
            <w:pPr>
              <w:pStyle w:val="null3"/>
            </w:pPr>
            <w:r>
              <w:rPr>
                <w:sz w:val="24"/>
              </w:rPr>
              <w:t>4.机械手</w:t>
            </w:r>
          </w:p>
          <w:p>
            <w:pPr>
              <w:pStyle w:val="null3"/>
            </w:pPr>
            <w:r>
              <w:rPr>
                <w:sz w:val="24"/>
              </w:rPr>
              <w:t>（</w:t>
            </w:r>
            <w:r>
              <w:rPr>
                <w:sz w:val="24"/>
              </w:rPr>
              <w:t>1）协作机器人负载：≥5kg；</w:t>
            </w:r>
          </w:p>
          <w:p>
            <w:pPr>
              <w:pStyle w:val="null3"/>
            </w:pPr>
            <w:r>
              <w:rPr>
                <w:sz w:val="24"/>
              </w:rPr>
              <w:t>（</w:t>
            </w:r>
            <w:r>
              <w:rPr>
                <w:sz w:val="24"/>
              </w:rPr>
              <w:t>2）取放精度：±0.5mm。</w:t>
            </w:r>
          </w:p>
          <w:p>
            <w:pPr>
              <w:pStyle w:val="null3"/>
            </w:pPr>
            <w:r>
              <w:rPr>
                <w:sz w:val="24"/>
              </w:rPr>
              <w:t>5.配备2套快换电夹爪，以及快换台</w:t>
            </w:r>
            <w:r>
              <w:rPr>
                <w:sz w:val="24"/>
              </w:rPr>
              <w:t>。</w:t>
            </w:r>
          </w:p>
          <w:p>
            <w:pPr>
              <w:pStyle w:val="null3"/>
            </w:pPr>
            <w:r>
              <w:rPr>
                <w:sz w:val="24"/>
              </w:rPr>
              <w:t>6.定制物料暂存台</w:t>
            </w:r>
            <w:r>
              <w:rPr>
                <w:sz w:val="24"/>
              </w:rPr>
              <w:t>。</w:t>
            </w:r>
          </w:p>
          <w:p>
            <w:pPr>
              <w:pStyle w:val="null3"/>
            </w:pPr>
            <w:r>
              <w:rPr>
                <w:sz w:val="24"/>
                <w:b/>
              </w:rPr>
              <w:t>第五部分</w:t>
            </w:r>
            <w:r>
              <w:rPr>
                <w:sz w:val="24"/>
                <w:b/>
              </w:rPr>
              <w:t xml:space="preserve">  </w:t>
            </w:r>
            <w:r>
              <w:rPr>
                <w:sz w:val="24"/>
                <w:b/>
              </w:rPr>
              <w:t>立式加工中心线边库模块</w:t>
            </w:r>
          </w:p>
          <w:p>
            <w:pPr>
              <w:pStyle w:val="null3"/>
            </w:pPr>
            <w:r>
              <w:rPr>
                <w:sz w:val="24"/>
              </w:rPr>
              <w:t>1.功能要求：</w:t>
            </w:r>
          </w:p>
          <w:p>
            <w:pPr>
              <w:pStyle w:val="null3"/>
            </w:pPr>
            <w:r>
              <w:rPr>
                <w:sz w:val="24"/>
              </w:rPr>
              <w:t>用于存放零件毛坯，设计成多层，实现物料自动管理与跟踪。基于</w:t>
            </w:r>
            <w:r>
              <w:rPr>
                <w:sz w:val="24"/>
              </w:rPr>
              <w:t>RFID系统来识别物料，每个仓位设有物料监测装置，实时监测仓库物料状况（空仓、满仓）并将物料信息传送至总控系统，实现立体仓库的数字化管理。</w:t>
            </w:r>
          </w:p>
          <w:p>
            <w:pPr>
              <w:pStyle w:val="null3"/>
            </w:pPr>
            <w:r>
              <w:rPr>
                <w:sz w:val="24"/>
              </w:rPr>
              <w:t>2.技术参数要求：</w:t>
            </w:r>
          </w:p>
          <w:p>
            <w:pPr>
              <w:pStyle w:val="null3"/>
            </w:pPr>
            <w:r>
              <w:rPr>
                <w:sz w:val="24"/>
              </w:rPr>
              <w:t>（</w:t>
            </w:r>
            <w:r>
              <w:rPr>
                <w:sz w:val="24"/>
              </w:rPr>
              <w:t>1）带有安全防护外罩；</w:t>
            </w:r>
          </w:p>
          <w:p>
            <w:pPr>
              <w:pStyle w:val="null3"/>
            </w:pPr>
            <w:r>
              <w:rPr>
                <w:sz w:val="24"/>
              </w:rPr>
              <w:t>（</w:t>
            </w:r>
            <w:r>
              <w:rPr>
                <w:sz w:val="24"/>
              </w:rPr>
              <w:t>2）料架料位设置≥30个；</w:t>
            </w:r>
          </w:p>
          <w:p>
            <w:pPr>
              <w:pStyle w:val="null3"/>
            </w:pPr>
            <w:r>
              <w:rPr>
                <w:sz w:val="24"/>
              </w:rPr>
              <w:t>（</w:t>
            </w:r>
            <w:r>
              <w:rPr>
                <w:sz w:val="24"/>
              </w:rPr>
              <w:t>3）料架料位的设计，需要采用标准夹具的形式，标准夹具上镶嵌RFID芯片；</w:t>
            </w:r>
          </w:p>
          <w:p>
            <w:pPr>
              <w:pStyle w:val="null3"/>
            </w:pPr>
            <w:r>
              <w:rPr>
                <w:sz w:val="24"/>
              </w:rPr>
              <w:t>（</w:t>
            </w:r>
            <w:r>
              <w:rPr>
                <w:sz w:val="24"/>
              </w:rPr>
              <w:t>4）料架每个料位需要设置传感器，用于检测该位置是否有工件</w:t>
            </w:r>
            <w:r>
              <w:rPr>
                <w:sz w:val="24"/>
              </w:rPr>
              <w:t>；</w:t>
            </w:r>
          </w:p>
          <w:p>
            <w:pPr>
              <w:pStyle w:val="null3"/>
            </w:pPr>
            <w:r>
              <w:rPr>
                <w:sz w:val="24"/>
              </w:rPr>
              <w:t>（</w:t>
            </w:r>
            <w:r>
              <w:rPr>
                <w:sz w:val="24"/>
              </w:rPr>
              <w:t>5）尺寸（长*宽*高）：≥1450*500*1700mm</w:t>
            </w:r>
            <w:r>
              <w:rPr>
                <w:sz w:val="24"/>
              </w:rPr>
              <w:t>。</w:t>
            </w:r>
          </w:p>
          <w:p>
            <w:pPr>
              <w:pStyle w:val="null3"/>
            </w:pPr>
            <w:r>
              <w:rPr>
                <w:sz w:val="24"/>
                <w:b/>
              </w:rPr>
              <w:t>第六部分</w:t>
            </w:r>
            <w:r>
              <w:rPr>
                <w:sz w:val="24"/>
                <w:b/>
              </w:rPr>
              <w:t>立式加工中心编程仿真人机交互模块（</w:t>
            </w:r>
            <w:r>
              <w:rPr>
                <w:sz w:val="24"/>
                <w:b/>
              </w:rPr>
              <w:t>5套）</w:t>
            </w:r>
          </w:p>
          <w:p>
            <w:pPr>
              <w:pStyle w:val="null3"/>
            </w:pPr>
            <w:r>
              <w:rPr>
                <w:sz w:val="24"/>
              </w:rPr>
              <w:t>用于立式加工中心编程软件运行及数据采集与交互，能够进行数据传输及参数修正，实现生产管控及运行程序优化，具体运行性能要求如下：</w:t>
            </w:r>
          </w:p>
          <w:p>
            <w:pPr>
              <w:pStyle w:val="null3"/>
            </w:pPr>
            <w:r>
              <w:rPr>
                <w:sz w:val="24"/>
              </w:rPr>
              <w:t>1.系统运行模块：最大频率不低于4.5G；运算器第二层高速临时指令及数据不低于12000kb；</w:t>
            </w:r>
          </w:p>
          <w:p>
            <w:pPr>
              <w:pStyle w:val="null3"/>
            </w:pPr>
            <w:r>
              <w:rPr>
                <w:sz w:val="24"/>
              </w:rPr>
              <w:t>2.系统管理模块：集成2个主存储器不少于32千兆；</w:t>
            </w:r>
          </w:p>
          <w:p>
            <w:pPr>
              <w:pStyle w:val="null3"/>
            </w:pPr>
            <w:r>
              <w:rPr>
                <w:sz w:val="24"/>
              </w:rPr>
              <w:t>3.数据交互模块：智能数据交换空间不少于2个：其中一个不低于50万兆闪存芯片存储器 ；另一个不低于100万兆磁性盘片存储器；</w:t>
            </w:r>
          </w:p>
          <w:p>
            <w:pPr>
              <w:pStyle w:val="null3"/>
            </w:pPr>
            <w:r>
              <w:rPr>
                <w:sz w:val="24"/>
              </w:rPr>
              <w:t>4.数据输出模块：算力核心不少于3500个，基础频率 不少于1300MHz，加速频率不少于 1700MHz，储存容量不少于12千兆，显存位宽 192bit</w:t>
            </w:r>
            <w:r>
              <w:rPr>
                <w:sz w:val="24"/>
              </w:rPr>
              <w:t>。</w:t>
            </w:r>
          </w:p>
          <w:p>
            <w:pPr>
              <w:pStyle w:val="null3"/>
            </w:pPr>
            <w:r>
              <w:rPr>
                <w:sz w:val="24"/>
              </w:rPr>
              <w:t>5.工作温度范围：≥ - 20℃~+60℃，满足工业控制场景稳定性要求。</w:t>
            </w:r>
          </w:p>
          <w:p>
            <w:pPr>
              <w:pStyle w:val="null3"/>
            </w:pPr>
            <w:r>
              <w:rPr>
                <w:sz w:val="24"/>
              </w:rPr>
              <w:t>★</w:t>
            </w:r>
            <w:r>
              <w:rPr>
                <w:sz w:val="24"/>
                <w:b/>
              </w:rPr>
              <w:t>总体功能要求</w:t>
            </w:r>
            <w:r>
              <w:rPr>
                <w:sz w:val="24"/>
              </w:rPr>
              <w:t>：第一部分、第四部分、第五部分能够组建成一套智能产线，配备数字化车间管理系统，具有数字孪生功能，需完善这些功能所有配套的辅助设备、设施，包括但不限于辅助性功能软件、配套工具、夹具、刀具、数字化车间动态展示平台、从物料到成品的工艺展示平台等</w:t>
            </w:r>
            <w:r>
              <w:rPr>
                <w:sz w:val="24"/>
              </w:rPr>
              <w:t>，</w:t>
            </w:r>
            <w:r>
              <w:rPr>
                <w:sz w:val="24"/>
              </w:rPr>
              <w:t>第一部分与第四部分组成的柔性上下料智造单元，主体通过信号交互与可移动立式加工中心自动上下料模块联动，实现加工门自动开关、加工完成信号反馈等全流程自动化。（</w:t>
            </w:r>
            <w:r>
              <w:rPr>
                <w:sz w:val="24"/>
              </w:rPr>
              <w:t>投标人</w:t>
            </w:r>
            <w:r>
              <w:rPr>
                <w:sz w:val="24"/>
              </w:rPr>
              <w:t>须按照招标文件第六章投标文件格式与要求</w:t>
            </w:r>
            <w:r>
              <w:rPr>
                <w:sz w:val="24"/>
              </w:rPr>
              <w:t>“承诺函”格式要求提供承诺函）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采购包2（逆向工程实验设备）</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合同签订后80个工作日内完成供货、安装、调试及培训。</w:t>
            </w:r>
          </w:p>
        </w:tc>
      </w:tr>
      <w:tr>
        <w:tc>
          <w:tcPr>
            <w:tcW w:type="dxa" w:w="4153"/>
          </w:tcPr>
          <w:p>
            <w:pPr>
              <w:pStyle w:val="null3"/>
            </w:pPr>
            <w:r>
              <w:rPr/>
              <w:t>标的提供的地点</w:t>
            </w:r>
          </w:p>
        </w:tc>
        <w:tc>
          <w:tcPr>
            <w:tcW w:type="dxa" w:w="4153"/>
          </w:tcPr>
          <w:p>
            <w:pPr>
              <w:pStyle w:val="null3"/>
            </w:pPr>
            <w:r>
              <w:rPr/>
              <w:t>广东省茂名市广东石油化工学院官渡校区仪表楼一楼102。</w:t>
            </w:r>
          </w:p>
        </w:tc>
      </w:tr>
      <w:tr>
        <w:tc>
          <w:tcPr>
            <w:tcW w:type="dxa" w:w="4153"/>
          </w:tcPr>
          <w:p>
            <w:pPr>
              <w:pStyle w:val="null3"/>
            </w:pPr>
            <w:r>
              <w:rPr/>
              <w:t>付款方式</w:t>
            </w:r>
          </w:p>
        </w:tc>
        <w:tc>
          <w:tcPr>
            <w:tcW w:type="dxa" w:w="4153"/>
          </w:tcPr>
          <w:p>
            <w:pPr>
              <w:pStyle w:val="null3"/>
            </w:pPr>
            <w:r>
              <w:rPr/>
              <w:t>1期：支付比例100%,方式1：中标供应商为中小企业，采购人在合同签订后，且收到中标供应商开具的合同金额70%的见索即付保函（保函有效期不少于一年）以及全额有效增值税专用发票后的 5 个工作日内，通过银行转账方式向中标供应商预付 100%的合同款项。中标供应商履约后，采购人在收到中标供应商验收申请后7日内组织履约验收。该合同内所有货物安装调试完毕并验收合格后的20 个工作日内，采购人退还中标供应商提供的保函。 方式2：中标供应商为非中小企业的，采购人在合同签订后，且收到中标供应商开具的合同金额 100%的见索即付保函（保函有效期不少于一年）以及全额有效增值税专用发票后的 5 个工作日内，通过银行转账方式向中标供应商预付 100%的合同款项。该合同内所有货物安装调试完毕并验收合格后的20 个工作日内，采购人退还中标供应商提供的保函。</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1期：（1）货物（设备）安装调试完毕，由采购人试用并确认达到验收标准后，由中标供应商向采购人提出书面的验收申请，采购人将在收到验收申请后的7日内组织相关部门，安排验收。 （2）货物若有国家标准按照国家标准验收，若无国家标准按行业标准验收，为原制造商制造的全新产品，整机无污染，无侵权行为、表面无划损、无任何缺陷隐患，在中国境内可依常规安全合法使用。 （3）货物为原厂商全新包装，具出厂合格证，包装箱号与出厂批号一致，并可追索查阅。 （4）中标供应商应将关键主机设备的用户手册、保修手册、有关单证资料及配备件、随机工具等交付给采购人，使用操作及安全须知等重要资料应附有中文说明。 （5）采购人邀请相关的专业人员或机构人员组成验收小组按国家有关规定、规范进行验收，验收内容包括但不限于货物（设备）功能、性能及各项技术参数指标。 （6）所有货物（设备）通过验收，经采购人确认并出具项目验收报告书，视为验收合格。</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、其他</w:t>
            </w:r>
          </w:p>
          <w:p>
            <w:pPr>
              <w:pStyle w:val="null3"/>
            </w:pPr>
            <w:r>
              <w:rPr/>
              <w:t>账号：44001690413051445422</w:t>
            </w:r>
          </w:p>
          <w:p>
            <w:pPr>
              <w:pStyle w:val="null3"/>
            </w:pPr>
            <w:r>
              <w:rPr/>
              <w:t>户名：广东石油化工学院</w:t>
            </w:r>
          </w:p>
          <w:p>
            <w:pPr>
              <w:pStyle w:val="null3"/>
            </w:pPr>
            <w:r>
              <w:rPr/>
              <w:t>开户行：建行茂名市光华北路支行</w:t>
            </w:r>
          </w:p>
          <w:p>
            <w:pPr>
              <w:pStyle w:val="null3"/>
            </w:pPr>
            <w:r>
              <w:rPr/>
              <w:t>说明：（1）中标（成交）通知书发出3个工作日内，中标（成交）供应商向采购人以符合国家规定的方式缴纳中标（成交）金额的 5％作为履约保证金。验收合格之后由中标（成交）供应商向采购人提交支付履约保证金的书面申请,采购人在接到申请后10个工作日内向中标（成交）供应商无息退回履约保证金。如采购人逾期退还，由采购人承担相应的违约责任。如在此期间，因中标供应商账户的原因（包括但不限于账号注销、被冻结等）导致其无法收取款项，由中标供应商承担相应后果。 （2）不予退还的情形：如在合同期内，中标供应商自行停止合约或违反合同有关规定被采购人终止合约的，则履约保证金全部归采购人所有。若中标供应商不履行或不适当履行其合同义务导致采购人蒙受损失的，采购人有权直接从履约保证金中扣除相应违约金或损失赔偿款项；违约金或给采购人造成的损失超过履约保证金数额的，中标供应商应对超出部分给予赔偿。其他违约责任按照合同约定。</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逆向工程实验设备</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1,266,702.00</w:t>
            </w:r>
          </w:p>
        </w:tc>
        <w:tc>
          <w:tcPr>
            <w:tcW w:type="dxa" w:w="831"/>
          </w:tcPr>
          <w:p>
            <w:pPr>
              <w:pStyle w:val="null3"/>
              <w:jc w:val="right"/>
            </w:pPr>
            <w:r>
              <w:rPr/>
              <w:t>1,266,702.00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逆向工程实验设备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w:t>
            </w:r>
            <w:r>
              <w:rPr>
                <w:sz w:val="24"/>
                <w:b/>
              </w:rPr>
              <w:t>跟踪式激光扫描系统</w:t>
            </w:r>
            <w:r>
              <w:rPr>
                <w:sz w:val="24"/>
                <w:b/>
              </w:rPr>
              <w:t>1 台</w:t>
            </w:r>
          </w:p>
          <w:p>
            <w:pPr>
              <w:pStyle w:val="null3"/>
              <w:jc w:val="both"/>
            </w:pPr>
            <w:r>
              <w:rPr>
                <w:sz w:val="24"/>
              </w:rPr>
              <w:t xml:space="preserve">1. </w:t>
            </w:r>
            <w:r>
              <w:rPr>
                <w:sz w:val="24"/>
                <w:b/>
              </w:rPr>
              <w:t>★</w:t>
            </w:r>
            <w:r>
              <w:rPr>
                <w:sz w:val="24"/>
              </w:rPr>
              <w:t>精度：</w:t>
            </w:r>
            <w:r>
              <w:rPr>
                <w:sz w:val="24"/>
              </w:rPr>
              <w:t>≤0.025mm</w:t>
            </w:r>
            <w:r>
              <w:rPr>
                <w:sz w:val="24"/>
              </w:rPr>
              <w:t>（</w:t>
            </w:r>
            <w:r>
              <w:rPr>
                <w:sz w:val="24"/>
              </w:rPr>
              <w:t>投标人</w:t>
            </w:r>
            <w:r>
              <w:rPr>
                <w:sz w:val="24"/>
              </w:rPr>
              <w:t>须按照招标文件第六章投标文件格式与要求</w:t>
            </w:r>
            <w:r>
              <w:rPr>
                <w:sz w:val="24"/>
              </w:rPr>
              <w:t>“承诺函”格式要求提供承诺函）</w:t>
            </w:r>
          </w:p>
          <w:p>
            <w:pPr>
              <w:pStyle w:val="null3"/>
              <w:jc w:val="both"/>
            </w:pPr>
            <w:r>
              <w:rPr>
                <w:sz w:val="24"/>
              </w:rPr>
              <w:t>2. 体积精度（基于工作范围）：达到或优于体积精度≤0.070mm/m（体积为10.0m³时）</w:t>
            </w:r>
          </w:p>
          <w:p>
            <w:pPr>
              <w:pStyle w:val="null3"/>
              <w:jc w:val="both"/>
            </w:pPr>
            <w:r>
              <w:rPr>
                <w:sz w:val="24"/>
              </w:rPr>
              <w:t>3. 体积精度（搭配摄影测量）：涵盖≤0.05mm+0.015mm/m</w:t>
            </w:r>
          </w:p>
          <w:p>
            <w:pPr>
              <w:pStyle w:val="null3"/>
              <w:jc w:val="both"/>
            </w:pPr>
            <w:r>
              <w:rPr>
                <w:sz w:val="24"/>
              </w:rPr>
              <w:t>4. 空间点距：可调范围为涵盖0.01mm-10mm</w:t>
            </w:r>
          </w:p>
          <w:p>
            <w:pPr>
              <w:pStyle w:val="null3"/>
              <w:jc w:val="both"/>
            </w:pPr>
            <w:r>
              <w:rPr>
                <w:sz w:val="24"/>
              </w:rPr>
              <w:t>5. 扫描速度：≥3680000 次/秒</w:t>
            </w:r>
          </w:p>
          <w:p>
            <w:pPr>
              <w:pStyle w:val="null3"/>
              <w:jc w:val="both"/>
            </w:pPr>
            <w:r>
              <w:rPr>
                <w:sz w:val="24"/>
              </w:rPr>
              <w:t>6. 扫描幅面：≥600mm×550mm</w:t>
            </w:r>
          </w:p>
          <w:p>
            <w:pPr>
              <w:pStyle w:val="null3"/>
              <w:jc w:val="both"/>
            </w:pPr>
            <w:r>
              <w:rPr>
                <w:sz w:val="24"/>
              </w:rPr>
              <w:t>7. 扫描景深：≥400mm</w:t>
            </w:r>
          </w:p>
          <w:p>
            <w:pPr>
              <w:pStyle w:val="null3"/>
              <w:jc w:val="both"/>
            </w:pPr>
            <w:r>
              <w:rPr>
                <w:sz w:val="24"/>
              </w:rPr>
              <w:t>8. 样件尺寸范围：涵盖0.1-10m</w:t>
            </w:r>
          </w:p>
          <w:p>
            <w:pPr>
              <w:pStyle w:val="null3"/>
              <w:jc w:val="both"/>
            </w:pPr>
            <w:r>
              <w:rPr>
                <w:sz w:val="24"/>
              </w:rPr>
              <w:t>9. 光源类型：≥50 条交叉激光线，≥7 条平行激光线，≥1 条单线</w:t>
            </w:r>
          </w:p>
          <w:p>
            <w:pPr>
              <w:pStyle w:val="null3"/>
              <w:jc w:val="both"/>
            </w:pPr>
            <w:r>
              <w:rPr>
                <w:sz w:val="24"/>
              </w:rPr>
              <w:t>10. 激光等级：蓝色激光Class II（人眼安全）</w:t>
            </w:r>
          </w:p>
          <w:p>
            <w:pPr>
              <w:pStyle w:val="null3"/>
              <w:jc w:val="both"/>
            </w:pPr>
            <w:r>
              <w:rPr>
                <w:sz w:val="24"/>
              </w:rPr>
              <w:t>11. 基准工作距离范围：涵盖180mm~320mm</w:t>
            </w:r>
          </w:p>
          <w:p>
            <w:pPr>
              <w:pStyle w:val="null3"/>
              <w:jc w:val="both"/>
            </w:pPr>
            <w:r>
              <w:rPr>
                <w:sz w:val="24"/>
              </w:rPr>
              <w:t>12. 网络标准：USB3.0、IEEE802.11n/ac、IEEE802.3ab 等</w:t>
            </w:r>
          </w:p>
          <w:p>
            <w:pPr>
              <w:pStyle w:val="null3"/>
              <w:jc w:val="both"/>
            </w:pPr>
            <w:r>
              <w:rPr>
                <w:sz w:val="24"/>
              </w:rPr>
              <w:t>13. 输出格式：stl、.asc、.3mf 等</w:t>
            </w:r>
          </w:p>
          <w:p>
            <w:pPr>
              <w:pStyle w:val="null3"/>
              <w:jc w:val="both"/>
            </w:pPr>
            <w:r>
              <w:rPr>
                <w:sz w:val="24"/>
              </w:rPr>
              <w:t>14. 操作温度范围：涵盖-10℃~+40℃</w:t>
            </w:r>
          </w:p>
          <w:p>
            <w:pPr>
              <w:pStyle w:val="null3"/>
              <w:jc w:val="both"/>
            </w:pPr>
            <w:r>
              <w:rPr>
                <w:sz w:val="24"/>
              </w:rPr>
              <w:t>15. 操作湿度范围（非冷凝）：涵盖10%RH-90%RH</w:t>
            </w:r>
          </w:p>
          <w:p>
            <w:pPr>
              <w:pStyle w:val="null3"/>
              <w:jc w:val="both"/>
            </w:pPr>
            <w:r>
              <w:rPr>
                <w:sz w:val="24"/>
              </w:rPr>
              <w:t>16. 扫描过程中，数据以实时网格呈现，节省点云封装时间，可快速导出模型数据。</w:t>
            </w:r>
          </w:p>
          <w:p>
            <w:pPr>
              <w:pStyle w:val="null3"/>
              <w:jc w:val="both"/>
            </w:pPr>
            <w:r>
              <w:rPr>
                <w:sz w:val="24"/>
              </w:rPr>
              <w:t>17.数据分析软件</w:t>
            </w:r>
          </w:p>
          <w:p>
            <w:pPr>
              <w:pStyle w:val="null3"/>
              <w:jc w:val="both"/>
            </w:pPr>
            <w:r>
              <w:rPr>
                <w:sz w:val="24"/>
              </w:rPr>
              <w:t>（</w:t>
            </w:r>
            <w:r>
              <w:rPr>
                <w:sz w:val="24"/>
              </w:rPr>
              <w:t>1）</w:t>
            </w:r>
            <w:r>
              <w:rPr>
                <w:sz w:val="24"/>
              </w:rPr>
              <w:t>支持用户快速建立有向无环图，进行可视化模型建模，且支持用户自定义构建推理模型。支持一键导入基础数据，在多推理决策模型时，用户只需完成一次的数据录入，即可实现多模型分析，无需重复录入数据。</w:t>
            </w:r>
            <w:r>
              <w:rPr>
                <w:sz w:val="24"/>
              </w:rPr>
              <w:t>(2)内置逻辑发现功能，通过对录入数据进行分析，自动生成推理模型图。如基于约束的发现方法、基于分数的发现方法、数据推理发现方法。</w:t>
            </w:r>
          </w:p>
          <w:p>
            <w:pPr>
              <w:pStyle w:val="null3"/>
              <w:jc w:val="both"/>
            </w:pPr>
            <w:r>
              <w:rPr>
                <w:sz w:val="24"/>
              </w:rPr>
              <w:t>（</w:t>
            </w:r>
            <w:r>
              <w:rPr>
                <w:sz w:val="24"/>
              </w:rPr>
              <w:t>3）</w:t>
            </w:r>
            <w:r>
              <w:rPr>
                <w:sz w:val="24"/>
              </w:rPr>
              <w:t>支持计算各数据的关系强度，可量化</w:t>
            </w:r>
            <w:r>
              <w:rPr>
                <w:sz w:val="24"/>
              </w:rPr>
              <w:t>“直接原因、间接原因”对结果的影响强度，并快速得出各影响因素强度占比。</w:t>
            </w:r>
          </w:p>
          <w:p>
            <w:pPr>
              <w:pStyle w:val="null3"/>
              <w:jc w:val="both"/>
            </w:pPr>
            <w:r>
              <w:rPr>
                <w:sz w:val="24"/>
              </w:rPr>
              <w:t>▲</w:t>
            </w:r>
            <w:r>
              <w:rPr>
                <w:sz w:val="24"/>
              </w:rPr>
              <w:t>（</w:t>
            </w:r>
            <w:r>
              <w:rPr>
                <w:sz w:val="24"/>
              </w:rPr>
              <w:t>4）</w:t>
            </w:r>
            <w:r>
              <w:rPr>
                <w:sz w:val="24"/>
              </w:rPr>
              <w:t>具有丰富的外部数据接口，可以直接读写文本文件、</w:t>
            </w:r>
            <w:r>
              <w:rPr>
                <w:sz w:val="24"/>
              </w:rPr>
              <w:t>Excel文件、csv文件、数据库文件等。方便用户二次开发。</w:t>
            </w:r>
          </w:p>
          <w:p>
            <w:pPr>
              <w:pStyle w:val="null3"/>
              <w:jc w:val="both"/>
            </w:pPr>
            <w:r>
              <w:rPr>
                <w:sz w:val="24"/>
              </w:rPr>
              <w:t>（</w:t>
            </w:r>
            <w:r>
              <w:rPr>
                <w:sz w:val="24"/>
              </w:rPr>
              <w:t>5）支持使用大模型进行推理发现：利用大模型提供的庞大知识库和主题专业知识，可以识别以前未识别的变量和关系，同时为用户构建分析模型。</w:t>
            </w:r>
          </w:p>
          <w:p>
            <w:pPr>
              <w:pStyle w:val="null3"/>
              <w:jc w:val="both"/>
            </w:pPr>
            <w:r>
              <w:rPr>
                <w:sz w:val="24"/>
                <w:b/>
              </w:rPr>
              <w:t>二、</w:t>
            </w:r>
            <w:r>
              <w:rPr>
                <w:sz w:val="24"/>
                <w:b/>
              </w:rPr>
              <w:t>机器人智能</w:t>
            </w:r>
            <w:r>
              <w:rPr>
                <w:sz w:val="24"/>
                <w:b/>
              </w:rPr>
              <w:t>3D 检测系统 1 台</w:t>
            </w:r>
          </w:p>
          <w:p>
            <w:pPr>
              <w:pStyle w:val="null3"/>
              <w:jc w:val="both"/>
            </w:pPr>
            <w:r>
              <w:rPr>
                <w:sz w:val="24"/>
              </w:rPr>
              <w:t>1、机器人配置</w:t>
            </w:r>
          </w:p>
          <w:p>
            <w:pPr>
              <w:pStyle w:val="null3"/>
              <w:jc w:val="both"/>
            </w:pPr>
            <w:r>
              <w:rPr>
                <w:sz w:val="24"/>
              </w:rPr>
              <w:t>(1) 检测头：激光检测头，具体参数见“2、激光检测头”</w:t>
            </w:r>
          </w:p>
          <w:p>
            <w:pPr>
              <w:pStyle w:val="null3"/>
              <w:jc w:val="both"/>
            </w:pPr>
            <w:r>
              <w:rPr>
                <w:sz w:val="24"/>
              </w:rPr>
              <w:t>(2) 机器人工作半径：≥750mm</w:t>
            </w:r>
          </w:p>
          <w:p>
            <w:pPr>
              <w:pStyle w:val="null3"/>
              <w:jc w:val="both"/>
            </w:pPr>
            <w:r>
              <w:rPr>
                <w:sz w:val="24"/>
              </w:rPr>
              <w:t>(3) 承重：≥50kg</w:t>
            </w:r>
          </w:p>
          <w:p>
            <w:pPr>
              <w:pStyle w:val="null3"/>
              <w:jc w:val="both"/>
            </w:pPr>
            <w:r>
              <w:rPr>
                <w:sz w:val="24"/>
              </w:rPr>
              <w:t>(4) 通讯接口：有线网、网络、USB</w:t>
            </w:r>
          </w:p>
          <w:p>
            <w:pPr>
              <w:pStyle w:val="null3"/>
              <w:jc w:val="both"/>
            </w:pPr>
            <w:r>
              <w:rPr>
                <w:sz w:val="24"/>
              </w:rPr>
              <w:t>(5) 可扩展项：可根据用户需求提供数据传输接口</w:t>
            </w:r>
          </w:p>
          <w:p>
            <w:pPr>
              <w:pStyle w:val="null3"/>
              <w:jc w:val="both"/>
            </w:pPr>
            <w:r>
              <w:rPr>
                <w:sz w:val="24"/>
              </w:rPr>
              <w:t>(6) 工作温度：涵盖-5°C ~ 40°C</w:t>
            </w:r>
          </w:p>
          <w:p>
            <w:pPr>
              <w:pStyle w:val="null3"/>
              <w:jc w:val="both"/>
            </w:pPr>
            <w:r>
              <w:rPr>
                <w:sz w:val="24"/>
              </w:rPr>
              <w:t>(7) 工作湿度：涵盖10 ~ 90%</w:t>
            </w:r>
          </w:p>
          <w:p>
            <w:pPr>
              <w:pStyle w:val="null3"/>
              <w:jc w:val="both"/>
            </w:pPr>
            <w:r>
              <w:rPr>
                <w:sz w:val="24"/>
              </w:rPr>
              <w:t>(8) 固定方式：无需特殊固定，自带可调节万向脚轮</w:t>
            </w:r>
          </w:p>
          <w:p>
            <w:pPr>
              <w:pStyle w:val="null3"/>
              <w:jc w:val="both"/>
            </w:pPr>
            <w:r>
              <w:rPr>
                <w:sz w:val="24"/>
              </w:rPr>
              <w:t>(9) 系统供电：110 V / 220 V (单相10 A)</w:t>
            </w:r>
          </w:p>
          <w:p>
            <w:pPr>
              <w:pStyle w:val="null3"/>
              <w:jc w:val="both"/>
            </w:pPr>
            <w:r>
              <w:rPr>
                <w:sz w:val="24"/>
              </w:rPr>
              <w:t>(10) 系统功率：≥350 W</w:t>
            </w:r>
          </w:p>
          <w:p>
            <w:pPr>
              <w:pStyle w:val="null3"/>
              <w:jc w:val="both"/>
            </w:pPr>
            <w:r>
              <w:rPr>
                <w:sz w:val="24"/>
              </w:rPr>
              <w:t>2、激光检测头</w:t>
            </w:r>
          </w:p>
          <w:p>
            <w:pPr>
              <w:pStyle w:val="null3"/>
              <w:jc w:val="both"/>
            </w:pPr>
            <w:r>
              <w:rPr>
                <w:sz w:val="24"/>
              </w:rPr>
              <w:t>(1) 扫描模式：高速扫描、深孔扫描、精细扫描</w:t>
            </w:r>
          </w:p>
          <w:p>
            <w:pPr>
              <w:pStyle w:val="null3"/>
              <w:jc w:val="both"/>
            </w:pPr>
            <w:r>
              <w:rPr>
                <w:sz w:val="24"/>
              </w:rPr>
              <w:t>(2)★ 精度：≤0.03mm</w:t>
            </w:r>
            <w:r>
              <w:rPr>
                <w:sz w:val="24"/>
              </w:rPr>
              <w:t>（</w:t>
            </w:r>
            <w:r>
              <w:rPr>
                <w:sz w:val="24"/>
              </w:rPr>
              <w:t>投标人</w:t>
            </w:r>
            <w:r>
              <w:rPr>
                <w:sz w:val="24"/>
              </w:rPr>
              <w:t>须按照招标文件第六章投标文件格式与要求</w:t>
            </w:r>
            <w:r>
              <w:rPr>
                <w:sz w:val="24"/>
              </w:rPr>
              <w:t>“承诺函”格式要求提供承诺函）</w:t>
            </w:r>
          </w:p>
          <w:p>
            <w:pPr>
              <w:pStyle w:val="null3"/>
              <w:jc w:val="both"/>
            </w:pPr>
            <w:r>
              <w:rPr>
                <w:sz w:val="24"/>
              </w:rPr>
              <w:t>(3) 体积精度：≤0.025 mm+0.03 mm/m（搭配内置摄影测量≤0.025 mm+0.015 mm/m）</w:t>
            </w:r>
          </w:p>
          <w:p>
            <w:pPr>
              <w:pStyle w:val="null3"/>
              <w:jc w:val="both"/>
            </w:pPr>
            <w:r>
              <w:rPr>
                <w:sz w:val="24"/>
              </w:rPr>
              <w:t>(4) 空间点距：可调范围为涵盖0.01mm-10mm</w:t>
            </w:r>
          </w:p>
          <w:p>
            <w:pPr>
              <w:pStyle w:val="null3"/>
              <w:jc w:val="both"/>
            </w:pPr>
            <w:r>
              <w:rPr>
                <w:sz w:val="24"/>
              </w:rPr>
              <w:t>(5) 扫描速度：≥3000000 次/秒</w:t>
            </w:r>
          </w:p>
          <w:p>
            <w:pPr>
              <w:pStyle w:val="null3"/>
              <w:jc w:val="both"/>
            </w:pPr>
            <w:r>
              <w:rPr>
                <w:sz w:val="24"/>
              </w:rPr>
              <w:t>(6) 扫描幅面：≥600mm×550mm</w:t>
            </w:r>
          </w:p>
          <w:p>
            <w:pPr>
              <w:pStyle w:val="null3"/>
              <w:jc w:val="both"/>
            </w:pPr>
            <w:r>
              <w:rPr>
                <w:sz w:val="24"/>
              </w:rPr>
              <w:t>(7) 扫描景深：≥500mm</w:t>
            </w:r>
          </w:p>
          <w:p>
            <w:pPr>
              <w:pStyle w:val="null3"/>
              <w:jc w:val="both"/>
            </w:pPr>
            <w:r>
              <w:rPr>
                <w:sz w:val="24"/>
              </w:rPr>
              <w:t>(8) 光源类型：≥22 条交叉蓝色激光线，≥5 条平行蓝色激光线，≥1 条蓝色激光线</w:t>
            </w:r>
          </w:p>
          <w:p>
            <w:pPr>
              <w:pStyle w:val="null3"/>
              <w:jc w:val="both"/>
            </w:pPr>
            <w:r>
              <w:rPr>
                <w:sz w:val="24"/>
              </w:rPr>
              <w:t>(9) 激光等级：蓝色激光Class II（人眼安全）</w:t>
            </w:r>
          </w:p>
          <w:p>
            <w:pPr>
              <w:pStyle w:val="null3"/>
              <w:jc w:val="both"/>
            </w:pPr>
            <w:r>
              <w:rPr>
                <w:sz w:val="24"/>
              </w:rPr>
              <w:t>(10) 基准工作距离范围：涵盖180mm~320mm</w:t>
            </w:r>
          </w:p>
          <w:p>
            <w:pPr>
              <w:pStyle w:val="null3"/>
              <w:jc w:val="both"/>
            </w:pPr>
            <w:r>
              <w:rPr>
                <w:sz w:val="24"/>
              </w:rPr>
              <w:t>(11) 网络标准：USB3.0、IEEE802.11n/ac、IEEE802.3ab（满足其中一种即可）</w:t>
            </w:r>
          </w:p>
          <w:p>
            <w:pPr>
              <w:pStyle w:val="null3"/>
              <w:jc w:val="both"/>
            </w:pPr>
            <w:r>
              <w:rPr>
                <w:sz w:val="24"/>
              </w:rPr>
              <w:t>(12) 输出格式：stl、.asc、.3mf（满足其中一种即可）</w:t>
            </w:r>
          </w:p>
          <w:p>
            <w:pPr>
              <w:pStyle w:val="null3"/>
              <w:jc w:val="both"/>
            </w:pPr>
            <w:r>
              <w:rPr>
                <w:sz w:val="24"/>
              </w:rPr>
              <w:t>(13) 操作温度范围：涵盖-20℃-40℃</w:t>
            </w:r>
          </w:p>
          <w:p>
            <w:pPr>
              <w:pStyle w:val="null3"/>
              <w:jc w:val="both"/>
            </w:pPr>
            <w:r>
              <w:rPr>
                <w:sz w:val="24"/>
              </w:rPr>
              <w:t>(14) 操作湿度范围：10%RH-90%RH</w:t>
            </w:r>
          </w:p>
          <w:p>
            <w:pPr>
              <w:pStyle w:val="null3"/>
              <w:jc w:val="both"/>
            </w:pPr>
            <w:r>
              <w:rPr>
                <w:sz w:val="24"/>
              </w:rPr>
              <w:t>3、配套三维检测和建模软件（40点）</w:t>
            </w:r>
          </w:p>
          <w:p>
            <w:pPr>
              <w:pStyle w:val="null3"/>
              <w:jc w:val="both"/>
            </w:pPr>
            <w:r>
              <w:rPr>
                <w:sz w:val="24"/>
              </w:rPr>
              <w:t>（</w:t>
            </w:r>
            <w:r>
              <w:rPr>
                <w:sz w:val="24"/>
              </w:rPr>
              <w:t>1）</w:t>
            </w:r>
            <w:r>
              <w:rPr>
                <w:sz w:val="24"/>
              </w:rPr>
              <w:t>支持三维</w:t>
            </w:r>
            <w:r>
              <w:rPr>
                <w:sz w:val="24"/>
              </w:rPr>
              <w:t>CAD模型与三维扫描数据的坐标系对齐功能，包括最佳拟合、局部对齐、RT矩阵直接对齐等对齐方式。</w:t>
            </w:r>
          </w:p>
          <w:p>
            <w:pPr>
              <w:pStyle w:val="null3"/>
              <w:jc w:val="both"/>
            </w:pPr>
            <w:r>
              <w:rPr>
                <w:sz w:val="24"/>
              </w:rPr>
              <w:t>（</w:t>
            </w:r>
            <w:r>
              <w:rPr>
                <w:sz w:val="24"/>
              </w:rPr>
              <w:t>2）</w:t>
            </w:r>
            <w:r>
              <w:rPr>
                <w:sz w:val="24"/>
              </w:rPr>
              <w:t>支持多种测量功能，包括测量尺寸（距离）、测量形位公差（平面度等）。</w:t>
            </w:r>
          </w:p>
          <w:p>
            <w:pPr>
              <w:pStyle w:val="null3"/>
              <w:jc w:val="both"/>
            </w:pPr>
            <w:r>
              <w:rPr>
                <w:sz w:val="24"/>
              </w:rPr>
              <w:t>（</w:t>
            </w:r>
            <w:r>
              <w:rPr>
                <w:sz w:val="24"/>
              </w:rPr>
              <w:t>3）</w:t>
            </w:r>
            <w:r>
              <w:rPr>
                <w:sz w:val="24"/>
              </w:rPr>
              <w:t>包含实时交互式建模技术：可以创建新概念设计，响应更改请求时，可直接修改模型几何，并在同一装配中同步更新多个零件</w:t>
            </w:r>
            <w:r>
              <w:rPr>
                <w:sz w:val="24"/>
              </w:rPr>
              <w:t>。</w:t>
            </w:r>
          </w:p>
          <w:p>
            <w:pPr>
              <w:pStyle w:val="null3"/>
            </w:pPr>
            <w:r>
              <w:rPr>
                <w:sz w:val="24"/>
              </w:rPr>
              <w:t>▲（4）逆向工程技术：把小面片模型与边界描述几何模型融合在同一个CAD环境，实现虚实融合的混合设计。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1.采购代理机构：本项目是指广东国和采购咨询有限公司，负责整个采购活动的组织，依法负责编制和发布招标文件，对招标文件拥有最终的解释权，不以任何身份出任评标委员会成员。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广东石油化工学院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1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代理服务费币种与中标通知书的中标金额的币种相同；2.中标供应商在收到中标通知书前应向采购代理机构交纳代理服务费；3.代理服务费以中标通知书中确定的中标金额为计算基准，参照国家发展计划委员会颁发的[2002]1980号文《招标代理服务收费管理暂行办法》规定的标准费率计取；注：代理服务费不足5000元的按5000元收取。4.招标代理服务费请划入：开户行：中国建设银行广州永福支行；账户名称：广东国和采购咨询有限公司；账号：44001490907053002754；5.如中标供应商不按照招标文件规定交纳代理服务费，其投标保证金将不予退还。中标供应商在领取中标通知书后，无论因何种原因撤回、放弃中标或无法履行合同的，其已交的代理服务费均不予退还。</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广东国和采购咨询有限公司</w:t>
      </w:r>
      <w:r>
        <w:rPr/>
        <w:t>代收。具体操作要求详见</w:t>
      </w:r>
      <w:r>
        <w:rPr/>
        <w:t>广东国和采购咨询有限公司</w:t>
      </w:r>
      <w:r>
        <w:rPr/>
        <w:t>有关指引，递交事宜请自行咨询</w:t>
      </w:r>
      <w:r>
        <w:rPr/>
        <w:t>广东国和采购咨询有限公司</w:t>
      </w:r>
      <w:r>
        <w:rPr/>
        <w:t>；请各投标人在投标文件递交截止时间前按须知前附表规定的金额递交至</w:t>
      </w:r>
      <w:r>
        <w:rPr/>
        <w:t>广东国和采购咨询有限公司</w:t>
      </w:r>
      <w:r>
        <w:rPr/>
        <w:t>，到账情况以开标时</w:t>
      </w:r>
      <w:r>
        <w:rPr/>
        <w:t>广东国和采购咨询有限公司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广东国和采购咨询有限公司（www.zgguohe.com）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广东国和采购咨询有限公司（www.zgguohe.com）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林先生</w:t>
      </w:r>
    </w:p>
    <w:p>
      <w:pPr>
        <w:pStyle w:val="null3"/>
        <w:ind w:firstLine="480"/>
      </w:pPr>
      <w:r>
        <w:rPr/>
        <w:t>电话：</w:t>
      </w:r>
      <w:r>
        <w:rPr/>
        <w:t>020-37625128</w:t>
      </w:r>
    </w:p>
    <w:p>
      <w:pPr>
        <w:pStyle w:val="null3"/>
        <w:ind w:firstLine="480"/>
      </w:pPr>
      <w:r>
        <w:rPr/>
        <w:t>传真：</w:t>
      </w:r>
      <w:r>
        <w:rPr/>
        <w:t>020-37625228</w:t>
      </w:r>
    </w:p>
    <w:p>
      <w:pPr>
        <w:pStyle w:val="null3"/>
        <w:ind w:firstLine="480"/>
      </w:pPr>
      <w:r>
        <w:rPr/>
        <w:t>邮箱：</w:t>
      </w:r>
      <w:r>
        <w:rPr/>
        <w:t>ghzxgz@163.com</w:t>
      </w:r>
    </w:p>
    <w:p>
      <w:pPr>
        <w:pStyle w:val="null3"/>
        <w:ind w:firstLine="480"/>
      </w:pPr>
      <w:r>
        <w:rPr/>
        <w:t>地址：</w:t>
      </w:r>
      <w:r>
        <w:rPr/>
        <w:t>广州市越秀区先烈中路102号华盛大厦北塔18楼</w:t>
      </w:r>
    </w:p>
    <w:p>
      <w:pPr>
        <w:pStyle w:val="null3"/>
        <w:ind w:firstLine="480"/>
      </w:pPr>
      <w:r>
        <w:rPr/>
        <w:t>邮编：</w:t>
      </w:r>
      <w:r>
        <w:rPr/>
        <w:t>510075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采购包1(立式加工中心设备)：综合评分法,是指投标文件满足招标文件全部实质性要求，且按照评审因素的量化指标评审得分最高的投标人为中标候选人的评标方法。（最低报价不是中标的唯一依据。）</w:t>
      </w:r>
    </w:p>
    <w:p>
      <w:pPr>
        <w:pStyle w:val="null3"/>
      </w:pPr>
      <w:r>
        <w:rPr/>
        <w:t>采购包2(逆向工程实验设备)：综合评分法,是指投标文件满足招标文件全部实质性要求，且按照评审因素的量化指标评审得分最高的投标人为中标候选人的评标方法。（最低报价不是中标的唯一依据。）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广东国和采购咨询有限公司</w:t>
      </w:r>
      <w:r>
        <w:rPr/>
        <w:t>统一对外发布。</w:t>
      </w:r>
    </w:p>
    <w:p>
      <w:pPr>
        <w:pStyle w:val="null3"/>
        <w:ind w:firstLine="480"/>
      </w:pPr>
      <w:r>
        <w:rPr/>
        <w:t>（2）对</w:t>
      </w:r>
      <w:r>
        <w:rPr/>
        <w:t>广东国和采购咨询有限公司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采购包1（立式加工中心设备）：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在采购文件中对获得节能产品认证证书或环境标志产品认证证书的产品给予1%的价格扣除的评审优惠。</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采购包2（逆向工程实验设备）：</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在采购文件中对获得节能产品认证证书或环境标志产品认证证书的产品给予1%的价格扣除的评审优惠。</w:t>
            </w:r>
          </w:p>
        </w:tc>
      </w:tr>
      <w:tr>
        <w:tc>
          <w:tcPr>
            <w:tcW w:type="dxa" w:w="581"/>
          </w:tcPr>
          <w:p>
            <w:pPr>
              <w:pStyle w:val="null3"/>
            </w:pPr>
            <w:r>
              <w:rPr/>
              <w:t>3</w:t>
            </w:r>
          </w:p>
        </w:tc>
        <w:tc>
          <w:tcPr>
            <w:tcW w:type="dxa" w:w="2160"/>
          </w:tcPr>
          <w:p>
            <w:pPr>
              <w:pStyle w:val="null3"/>
              <w:jc w:val="left"/>
            </w:pPr>
            <w:r>
              <w:rPr/>
              <w:t>实施本国产品标准</w:t>
            </w:r>
          </w:p>
        </w:tc>
        <w:tc>
          <w:tcPr>
            <w:tcW w:type="dxa" w:w="2160"/>
          </w:tcPr>
          <w:p>
            <w:pPr>
              <w:pStyle w:val="null3"/>
              <w:jc w:val="left"/>
            </w:pP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1246"/>
          </w:tcPr>
          <w:p>
            <w:pPr>
              <w:pStyle w:val="null3"/>
            </w:pPr>
            <w:r>
              <w:rPr/>
              <w:t>20%</w:t>
            </w:r>
          </w:p>
        </w:tc>
        <w:tc>
          <w:tcPr>
            <w:tcW w:type="dxa" w:w="2160"/>
          </w:tcPr>
          <w:p>
            <w:pPr>
              <w:pStyle w:val="null3"/>
              <w:jc w:val="left"/>
            </w:pPr>
            <w:r>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对各投标人进行资格审查、符合性审查、异常低价审查过程中，对初步被认定为无效投标者，由评标委员会组长或采购人代表将集体意见及时告知投标当事人。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采购包1（立式加工中心设备）：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公司投标的，须提供总公司和分公司营业执照副本复印件，总公司出具给分公司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(提供以下2种证明材料之一:①2025年财务状况报告；②2025年或2026年基本开户行出具的资信证明。）。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采购代理机构于投标截止日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已在云平台系统参与本项目并获取招标文件。</w:t>
            </w:r>
          </w:p>
        </w:tc>
      </w:tr>
      <w:tr>
        <w:tc>
          <w:tcPr>
            <w:tcW w:type="dxa" w:w="890"/>
          </w:tcPr>
          <w:p>
            <w:pPr>
              <w:pStyle w:val="null3"/>
            </w:pPr>
            <w:r>
              <w:rPr/>
              <w:t>10</w:t>
            </w:r>
          </w:p>
        </w:tc>
        <w:tc>
          <w:tcPr>
            <w:tcW w:type="dxa" w:w="3178"/>
          </w:tcPr>
          <w:p>
            <w:pPr>
              <w:pStyle w:val="null3"/>
            </w:pPr>
            <w:r>
              <w:rPr/>
              <w:t>本项目落实政府采购政策</w:t>
            </w:r>
          </w:p>
        </w:tc>
        <w:tc>
          <w:tcPr>
            <w:tcW w:type="dxa" w:w="4238"/>
          </w:tcPr>
          <w:p>
            <w:pPr>
              <w:pStyle w:val="null3"/>
            </w:pPr>
            <w:r>
              <w:rPr/>
              <w:t>1）本项目落实《政府采购促进中小企业发展管理办法》(财库(2020) 46号)、《关于政府采购支持监狱企业发展有关问题的通知》(财库(2014)68号)、《关于促进残疾人就业政府采购政策的通知》(财库(2017)141号)、《关于调整优化节能产品、环境标志产品政府采购执行机制的通知》（财库〔2019〕9号）及《广东省政府采购促进中小企业发展实施细则(试行)》(粤财采购[2022) 10号) 政策及《国务院办公厅关于在政府采购中实施本国 产品标准及相关政策的通知》（国办发〔2025〕34号）。 2）本采购包不属于专门面向中小企业采购的项目。 3）本采购包所属行业:工业。</w:t>
            </w:r>
          </w:p>
        </w:tc>
      </w:tr>
    </w:tbl>
    <w:p>
      <w:pPr>
        <w:pStyle w:val="null3"/>
      </w:pPr>
      <w:r>
        <w:rPr/>
        <w:t>采购包2（逆向工程实验设备）：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公司投标的，须提供总公司和分公司营业执照副本复印件，总公司出具给分公司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(提供以下2种证明材料之一:①2025年财务状况报告；②2025年或2026年基本开户行出具的资信证明。）。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记录名单”中的禁止参加政府采购活动期间。（以采购代理机构于投标截止日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本采购包不接受联合体投标。</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已在云平台系统参与本项目并获取招标文件。</w:t>
            </w:r>
          </w:p>
        </w:tc>
      </w:tr>
      <w:tr>
        <w:tc>
          <w:tcPr>
            <w:tcW w:type="dxa" w:w="890"/>
          </w:tcPr>
          <w:p>
            <w:pPr>
              <w:pStyle w:val="null3"/>
            </w:pPr>
            <w:r>
              <w:rPr/>
              <w:t>10</w:t>
            </w:r>
          </w:p>
        </w:tc>
        <w:tc>
          <w:tcPr>
            <w:tcW w:type="dxa" w:w="3178"/>
          </w:tcPr>
          <w:p>
            <w:pPr>
              <w:pStyle w:val="null3"/>
            </w:pPr>
            <w:r>
              <w:rPr/>
              <w:t>本项目落实政府采购政策</w:t>
            </w:r>
          </w:p>
        </w:tc>
        <w:tc>
          <w:tcPr>
            <w:tcW w:type="dxa" w:w="4238"/>
          </w:tcPr>
          <w:p>
            <w:pPr>
              <w:pStyle w:val="null3"/>
            </w:pPr>
            <w:r>
              <w:rPr/>
              <w:t>1）本项目落实《政府采购促进中小企业发展管理办法》(财库(2020) 46号)、《关于政府采购支持监狱企业发展有关问题的通知》(财库(2014)68号)、《关于促进残疾人就业政府采购政策的通知》(财库(2017)141号)、《关于调整优化节能产品、环境标志产品政府采购执行机制的通知》（财库〔2019〕9号）及《广东省政府采购促进中小企业发展实施细则(试行)》(粤财采购[2022) 10号) 政策及《国务院办公厅关于在政府采购中实施本国 产品标准及相关政策的通知》（国办发〔2025〕34号）。 2）本采购包不属于专门面向中小企业采购的项目。 3）本采购包所属行业:工业。</w:t>
            </w:r>
          </w:p>
        </w:tc>
      </w:tr>
    </w:tbl>
    <w:p>
      <w:pPr>
        <w:pStyle w:val="null3"/>
        <w:ind w:firstLine="480"/>
      </w:pPr>
      <w:r>
        <w:rPr/>
        <w:t>表二符合性审查表：</w:t>
      </w:r>
    </w:p>
    <w:p>
      <w:pPr>
        <w:pStyle w:val="null3"/>
      </w:pPr>
      <w:r>
        <w:rPr/>
        <w:t>采购包1（立式加工中心设备）：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法定代表人（单位负责人）证明书及授权委托书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投标报价是固定价且是唯一的，投标总价没有超出最高投标总价限价。</w:t>
            </w:r>
          </w:p>
        </w:tc>
      </w:tr>
      <w:tr>
        <w:tc>
          <w:tcPr>
            <w:tcW w:type="dxa" w:w="890"/>
          </w:tcPr>
          <w:p>
            <w:pPr>
              <w:pStyle w:val="null3"/>
            </w:pPr>
            <w:r>
              <w:rPr/>
              <w:t>4</w:t>
            </w:r>
          </w:p>
        </w:tc>
        <w:tc>
          <w:tcPr>
            <w:tcW w:type="dxa" w:w="3178"/>
          </w:tcPr>
          <w:p>
            <w:pPr>
              <w:pStyle w:val="null3"/>
            </w:pPr>
            <w:r>
              <w:rPr/>
              <w:t>投标文件的完整性</w:t>
            </w:r>
          </w:p>
        </w:tc>
        <w:tc>
          <w:tcPr>
            <w:tcW w:type="dxa" w:w="4238"/>
          </w:tcPr>
          <w:p>
            <w:pPr>
              <w:pStyle w:val="null3"/>
            </w:pPr>
            <w:r>
              <w:rPr/>
              <w:t>投标文件完整且编排有序，投标内容基本完整，无重大错漏。</w:t>
            </w:r>
          </w:p>
        </w:tc>
      </w:tr>
      <w:tr>
        <w:tc>
          <w:tcPr>
            <w:tcW w:type="dxa" w:w="890"/>
          </w:tcPr>
          <w:p>
            <w:pPr>
              <w:pStyle w:val="null3"/>
            </w:pPr>
            <w:r>
              <w:rPr/>
              <w:t>5</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6</w:t>
            </w:r>
          </w:p>
        </w:tc>
        <w:tc>
          <w:tcPr>
            <w:tcW w:type="dxa" w:w="3178"/>
          </w:tcPr>
          <w:p>
            <w:pPr>
              <w:pStyle w:val="null3"/>
            </w:pPr>
            <w:r>
              <w:rPr/>
              <w:t>商务要求</w:t>
            </w:r>
          </w:p>
        </w:tc>
        <w:tc>
          <w:tcPr>
            <w:tcW w:type="dxa" w:w="4238"/>
          </w:tcPr>
          <w:p>
            <w:pPr>
              <w:pStyle w:val="null3"/>
            </w:pPr>
            <w:r>
              <w:rPr/>
              <w:t>满足招标文件《第二章 采购需求》采购包1中“1、主要商务要求”</w:t>
            </w:r>
          </w:p>
        </w:tc>
      </w:tr>
      <w:tr>
        <w:tc>
          <w:tcPr>
            <w:tcW w:type="dxa" w:w="890"/>
          </w:tcPr>
          <w:p>
            <w:pPr>
              <w:pStyle w:val="null3"/>
            </w:pPr>
            <w:r>
              <w:rPr/>
              <w:t>7</w:t>
            </w:r>
          </w:p>
        </w:tc>
        <w:tc>
          <w:tcPr>
            <w:tcW w:type="dxa" w:w="3178"/>
          </w:tcPr>
          <w:p>
            <w:pPr>
              <w:pStyle w:val="null3"/>
            </w:pPr>
            <w:r>
              <w:rPr/>
              <w:t>带★条款</w:t>
            </w:r>
          </w:p>
        </w:tc>
        <w:tc>
          <w:tcPr>
            <w:tcW w:type="dxa" w:w="4238"/>
          </w:tcPr>
          <w:p>
            <w:pPr>
              <w:pStyle w:val="null3"/>
            </w:pPr>
            <w:r>
              <w:rPr/>
              <w:t>满足招标文件要求。</w:t>
            </w:r>
          </w:p>
        </w:tc>
      </w:tr>
      <w:tr>
        <w:tc>
          <w:tcPr>
            <w:tcW w:type="dxa" w:w="890"/>
          </w:tcPr>
          <w:p>
            <w:pPr>
              <w:pStyle w:val="null3"/>
            </w:pPr>
            <w:r>
              <w:rPr/>
              <w:t>8</w:t>
            </w:r>
          </w:p>
        </w:tc>
        <w:tc>
          <w:tcPr>
            <w:tcW w:type="dxa" w:w="3178"/>
          </w:tcPr>
          <w:p>
            <w:pPr>
              <w:pStyle w:val="null3"/>
            </w:pPr>
            <w:r>
              <w:rPr/>
              <w:t>投标文件未含有采购人不可接受的附加条件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其他</w:t>
            </w:r>
          </w:p>
        </w:tc>
        <w:tc>
          <w:tcPr>
            <w:tcW w:type="dxa" w:w="4238"/>
          </w:tcPr>
          <w:p>
            <w:pPr>
              <w:pStyle w:val="null3"/>
            </w:pPr>
            <w:r>
              <w:rPr/>
              <w:t>法律、法规和招标文件规定的其他无效情形。</w:t>
            </w:r>
          </w:p>
        </w:tc>
      </w:tr>
    </w:tbl>
    <w:p>
      <w:pPr>
        <w:pStyle w:val="null3"/>
      </w:pPr>
      <w:r>
        <w:rPr/>
        <w:t>采购包2（逆向工程实验设备）：</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按对应格式文件填写、签署、盖章。</w:t>
            </w:r>
          </w:p>
        </w:tc>
      </w:tr>
      <w:tr>
        <w:tc>
          <w:tcPr>
            <w:tcW w:type="dxa" w:w="890"/>
          </w:tcPr>
          <w:p>
            <w:pPr>
              <w:pStyle w:val="null3"/>
            </w:pPr>
            <w:r>
              <w:rPr/>
              <w:t>2</w:t>
            </w:r>
          </w:p>
        </w:tc>
        <w:tc>
          <w:tcPr>
            <w:tcW w:type="dxa" w:w="3178"/>
          </w:tcPr>
          <w:p>
            <w:pPr>
              <w:pStyle w:val="null3"/>
            </w:pPr>
            <w:r>
              <w:rPr/>
              <w:t>法定代表人（单位负责人）证明书及授权委托书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报价要求</w:t>
            </w:r>
          </w:p>
        </w:tc>
        <w:tc>
          <w:tcPr>
            <w:tcW w:type="dxa" w:w="4238"/>
          </w:tcPr>
          <w:p>
            <w:pPr>
              <w:pStyle w:val="null3"/>
            </w:pPr>
            <w:r>
              <w:rPr/>
              <w:t>投标报价是固定价且是唯一的，投标总价没有超出最高投标总价限价。</w:t>
            </w:r>
          </w:p>
        </w:tc>
      </w:tr>
      <w:tr>
        <w:tc>
          <w:tcPr>
            <w:tcW w:type="dxa" w:w="890"/>
          </w:tcPr>
          <w:p>
            <w:pPr>
              <w:pStyle w:val="null3"/>
            </w:pPr>
            <w:r>
              <w:rPr/>
              <w:t>4</w:t>
            </w:r>
          </w:p>
        </w:tc>
        <w:tc>
          <w:tcPr>
            <w:tcW w:type="dxa" w:w="3178"/>
          </w:tcPr>
          <w:p>
            <w:pPr>
              <w:pStyle w:val="null3"/>
            </w:pPr>
            <w:r>
              <w:rPr/>
              <w:t>投标文件的完整性</w:t>
            </w:r>
          </w:p>
        </w:tc>
        <w:tc>
          <w:tcPr>
            <w:tcW w:type="dxa" w:w="4238"/>
          </w:tcPr>
          <w:p>
            <w:pPr>
              <w:pStyle w:val="null3"/>
            </w:pPr>
            <w:r>
              <w:rPr/>
              <w:t>投标文件完整且编排有序，投标内容基本完整，无重大错漏。</w:t>
            </w:r>
          </w:p>
        </w:tc>
      </w:tr>
      <w:tr>
        <w:tc>
          <w:tcPr>
            <w:tcW w:type="dxa" w:w="890"/>
          </w:tcPr>
          <w:p>
            <w:pPr>
              <w:pStyle w:val="null3"/>
            </w:pPr>
            <w:r>
              <w:rPr/>
              <w:t>5</w:t>
            </w:r>
          </w:p>
        </w:tc>
        <w:tc>
          <w:tcPr>
            <w:tcW w:type="dxa" w:w="3178"/>
          </w:tcPr>
          <w:p>
            <w:pPr>
              <w:pStyle w:val="null3"/>
            </w:pPr>
            <w:r>
              <w:rPr/>
              <w:t>投标有效期</w:t>
            </w:r>
          </w:p>
        </w:tc>
        <w:tc>
          <w:tcPr>
            <w:tcW w:type="dxa" w:w="4238"/>
          </w:tcPr>
          <w:p>
            <w:pPr>
              <w:pStyle w:val="null3"/>
            </w:pPr>
            <w:r>
              <w:rPr/>
              <w:t>投标截止日起90天。</w:t>
            </w:r>
          </w:p>
        </w:tc>
      </w:tr>
      <w:tr>
        <w:tc>
          <w:tcPr>
            <w:tcW w:type="dxa" w:w="890"/>
          </w:tcPr>
          <w:p>
            <w:pPr>
              <w:pStyle w:val="null3"/>
            </w:pPr>
            <w:r>
              <w:rPr/>
              <w:t>6</w:t>
            </w:r>
          </w:p>
        </w:tc>
        <w:tc>
          <w:tcPr>
            <w:tcW w:type="dxa" w:w="3178"/>
          </w:tcPr>
          <w:p>
            <w:pPr>
              <w:pStyle w:val="null3"/>
            </w:pPr>
            <w:r>
              <w:rPr/>
              <w:t>商务要求</w:t>
            </w:r>
          </w:p>
        </w:tc>
        <w:tc>
          <w:tcPr>
            <w:tcW w:type="dxa" w:w="4238"/>
          </w:tcPr>
          <w:p>
            <w:pPr>
              <w:pStyle w:val="null3"/>
            </w:pPr>
            <w:r>
              <w:rPr/>
              <w:t>满足招标文件《第二章 采购需求》采购包2中“1、主要商务要求”</w:t>
            </w:r>
          </w:p>
        </w:tc>
      </w:tr>
      <w:tr>
        <w:tc>
          <w:tcPr>
            <w:tcW w:type="dxa" w:w="890"/>
          </w:tcPr>
          <w:p>
            <w:pPr>
              <w:pStyle w:val="null3"/>
            </w:pPr>
            <w:r>
              <w:rPr/>
              <w:t>7</w:t>
            </w:r>
          </w:p>
        </w:tc>
        <w:tc>
          <w:tcPr>
            <w:tcW w:type="dxa" w:w="3178"/>
          </w:tcPr>
          <w:p>
            <w:pPr>
              <w:pStyle w:val="null3"/>
            </w:pPr>
            <w:r>
              <w:rPr/>
              <w:t>带★条款</w:t>
            </w:r>
          </w:p>
        </w:tc>
        <w:tc>
          <w:tcPr>
            <w:tcW w:type="dxa" w:w="4238"/>
          </w:tcPr>
          <w:p>
            <w:pPr>
              <w:pStyle w:val="null3"/>
            </w:pPr>
            <w:r>
              <w:rPr/>
              <w:t>满足招标文件要求。</w:t>
            </w:r>
          </w:p>
        </w:tc>
      </w:tr>
      <w:tr>
        <w:tc>
          <w:tcPr>
            <w:tcW w:type="dxa" w:w="890"/>
          </w:tcPr>
          <w:p>
            <w:pPr>
              <w:pStyle w:val="null3"/>
            </w:pPr>
            <w:r>
              <w:rPr/>
              <w:t>8</w:t>
            </w:r>
          </w:p>
        </w:tc>
        <w:tc>
          <w:tcPr>
            <w:tcW w:type="dxa" w:w="3178"/>
          </w:tcPr>
          <w:p>
            <w:pPr>
              <w:pStyle w:val="null3"/>
            </w:pPr>
            <w:r>
              <w:rPr/>
              <w:t>投标文件未含有采购人不可接受的附加条件</w:t>
            </w:r>
          </w:p>
        </w:tc>
        <w:tc>
          <w:tcPr>
            <w:tcW w:type="dxa" w:w="4238"/>
          </w:tcPr>
          <w:p>
            <w:pPr>
              <w:pStyle w:val="null3"/>
            </w:pPr>
            <w:r>
              <w:rPr/>
              <w:t>投标文件未含有采购人不可接受的附加条件。</w:t>
            </w:r>
          </w:p>
        </w:tc>
      </w:tr>
      <w:tr>
        <w:tc>
          <w:tcPr>
            <w:tcW w:type="dxa" w:w="890"/>
          </w:tcPr>
          <w:p>
            <w:pPr>
              <w:pStyle w:val="null3"/>
            </w:pPr>
            <w:r>
              <w:rPr/>
              <w:t>9</w:t>
            </w:r>
          </w:p>
        </w:tc>
        <w:tc>
          <w:tcPr>
            <w:tcW w:type="dxa" w:w="3178"/>
          </w:tcPr>
          <w:p>
            <w:pPr>
              <w:pStyle w:val="null3"/>
            </w:pPr>
            <w:r>
              <w:rPr/>
              <w:t>其他</w:t>
            </w:r>
          </w:p>
        </w:tc>
        <w:tc>
          <w:tcPr>
            <w:tcW w:type="dxa" w:w="4238"/>
          </w:tcPr>
          <w:p>
            <w:pPr>
              <w:pStyle w:val="null3"/>
            </w:pPr>
            <w:r>
              <w:rPr/>
              <w:t>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采购包1(立式加工中心设备):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所投产品设备技术参数符合性1 (21.0分)</w:t>
            </w:r>
          </w:p>
        </w:tc>
        <w:tc>
          <w:tcPr>
            <w:tcW w:type="dxa" w:w="5076"/>
          </w:tcPr>
          <w:p>
            <w:pPr>
              <w:pStyle w:val="null3"/>
              <w:jc w:val="left"/>
            </w:pPr>
            <w:r>
              <w:rPr/>
              <w:t>根据投标人对采购需求标记“▲”号的技术参数指标的响应程度进行评分： 本项目标记“▲”号的重要技术参数指标共7项，每一项响应为“正偏离”或“满足”或“无偏离”，每一项得3分，每有一项为“负偏离”或“不满足”的，该项不得分，本项最高得21分。 注：1）如采购需求中有明确要求提供证明资料的，以采购需求中的要求为准；如采购需求中未明确证明材料的，以投标人在《技术和服务要求响应表》中的响应情况填写内容为准，未填写的或不按要求提供的或参数不满足的都视为负偏离。 2）凡是标有序号的条款均以一项单独的条款计算，无论是否隶属于上一级编号。</w:t>
            </w:r>
          </w:p>
        </w:tc>
      </w:tr>
      <w:tr>
        <w:tc>
          <w:tcPr>
            <w:tcW w:type="dxa" w:w="922"/>
            <w:gridSpan w:val="2"/>
            <w:vMerge/>
          </w:tcPr>
          <w:p/>
        </w:tc>
        <w:tc>
          <w:tcPr>
            <w:tcW w:type="dxa" w:w="2307"/>
          </w:tcPr>
          <w:p>
            <w:pPr>
              <w:pStyle w:val="null3"/>
              <w:jc w:val="left"/>
            </w:pPr>
            <w:r>
              <w:rPr/>
              <w:t>所投产品设备技术参数符合性2 (14.0分)</w:t>
            </w:r>
          </w:p>
        </w:tc>
        <w:tc>
          <w:tcPr>
            <w:tcW w:type="dxa" w:w="5076"/>
          </w:tcPr>
          <w:p>
            <w:pPr>
              <w:pStyle w:val="null3"/>
              <w:jc w:val="left"/>
            </w:pPr>
            <w:r>
              <w:rPr/>
              <w:t>根据投标人对招标文件“技术标准与要求”中非“▲”号的参数的响应进行评审：完全满足得14分，每出现一项负偏离，扣2分,偏离总数≥7项，视为对普通技术参数响应有较大偏离，统一得基础分2分；全部偏离或未响应的得0分。 注：1）如采购需求中有明确要求提供证明资料的，以采购需求中的要求为准；如采购需求中未明确证明材料的，以投标人在《技术和服务要求响应表》中的响应情况填写内容为准，未填写的或不按要求提供的或参数不满足的都视为负偏离。 2）凡是标有序号的条款均以一项单独的条款计算，无论是否隶属于上一级编号。</w:t>
            </w:r>
          </w:p>
        </w:tc>
      </w:tr>
      <w:tr>
        <w:tc>
          <w:tcPr>
            <w:tcW w:type="dxa" w:w="922"/>
            <w:gridSpan w:val="2"/>
            <w:vMerge/>
          </w:tcPr>
          <w:p/>
        </w:tc>
        <w:tc>
          <w:tcPr>
            <w:tcW w:type="dxa" w:w="2307"/>
          </w:tcPr>
          <w:p>
            <w:pPr>
              <w:pStyle w:val="null3"/>
              <w:jc w:val="left"/>
            </w:pPr>
            <w:r>
              <w:rPr/>
              <w:t>包装运输及安装方案 (9.0分)</w:t>
            </w:r>
          </w:p>
        </w:tc>
        <w:tc>
          <w:tcPr>
            <w:tcW w:type="dxa" w:w="5076"/>
          </w:tcPr>
          <w:p>
            <w:pPr>
              <w:pStyle w:val="null3"/>
              <w:jc w:val="left"/>
            </w:pPr>
            <w:r>
              <w:rPr/>
              <w:t>投标人根据采购需求中“包装运输及安装要求”提供的包装运输及安装方案（包括但不限于可行性，以及对采购需求响应的细致程度、具体程度）进行评审： (1)包装运输及安装方案详细具体、针对性强、表述清晰，完全适用并优于本项目用户需求，得9分； (2)包装运输及安装方案较为详细具体、针对性较强、表述比较清晰，完全适用本项目用户需求，得6分； (3)包装运输及安装方案不够详细具体、缺乏针对性，不能完全适用本项目用户需求，得3分； (4)未提供或不适用本项目用户需求，不得分。</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投标人根据采购需求中“培训要求”内容，对投标人所提供的培训方案进行评分： (1)培训方案详细具体、针对性强、表述清晰，完全满足且优于用户需求的，得8分。 (2)(2)培训方案较为详细具体、针对性较强、表述比较清晰，完全满足用户需求的，得5分。 (3)培训方案不够详细具体、缺乏针对性，不完全满足用户需求的，得2分。 (4)未提供培训方案，得0分。</w:t>
            </w:r>
          </w:p>
        </w:tc>
      </w:tr>
      <w:tr>
        <w:tc>
          <w:tcPr>
            <w:tcW w:type="dxa" w:w="922"/>
            <w:gridSpan w:val="2"/>
            <w:vMerge/>
          </w:tcPr>
          <w:p/>
        </w:tc>
        <w:tc>
          <w:tcPr>
            <w:tcW w:type="dxa" w:w="2307"/>
          </w:tcPr>
          <w:p>
            <w:pPr>
              <w:pStyle w:val="null3"/>
              <w:jc w:val="left"/>
            </w:pPr>
            <w:r>
              <w:rPr/>
              <w:t>售后服务 (8.0分)</w:t>
            </w:r>
          </w:p>
        </w:tc>
        <w:tc>
          <w:tcPr>
            <w:tcW w:type="dxa" w:w="5076"/>
          </w:tcPr>
          <w:p>
            <w:pPr>
              <w:pStyle w:val="null3"/>
              <w:jc w:val="left"/>
            </w:pPr>
            <w:r>
              <w:rPr/>
              <w:t>投标人根据采购需求中“售后服务”内容，对投标人所提供的售后服务方案进行评分： (1)售后服务方案详细具体、针对性强、表述清晰，完全满足且优于用户需求的，得8分。 (2)售后服务方案较为详细具体、针对性较强、表述比较清晰，完全满足用户需求的，得5分。 (3)售后服务方案不够详细具体、缺乏针对性，不完全满足用户需求的，得2分。 (4)未提供方案，得0分。</w:t>
            </w:r>
          </w:p>
        </w:tc>
      </w:tr>
      <w:tr>
        <w:tc>
          <w:tcPr>
            <w:tcW w:type="dxa" w:w="922"/>
            <w:gridSpan w:val="2"/>
          </w:tcPr>
          <w:p>
            <w:pPr>
              <w:pStyle w:val="null3"/>
              <w:jc w:val="center"/>
            </w:pPr>
            <w:r>
              <w:rPr/>
              <w:t>商务部分</w:t>
            </w:r>
          </w:p>
        </w:tc>
        <w:tc>
          <w:tcPr>
            <w:tcW w:type="dxa" w:w="2307"/>
          </w:tcPr>
          <w:p>
            <w:pPr>
              <w:pStyle w:val="null3"/>
              <w:jc w:val="left"/>
            </w:pPr>
            <w:r>
              <w:rPr/>
              <w:t>投标人同类项目业绩 (10.0分)</w:t>
            </w:r>
          </w:p>
        </w:tc>
        <w:tc>
          <w:tcPr>
            <w:tcW w:type="dxa" w:w="5076"/>
          </w:tcPr>
          <w:p>
            <w:pPr>
              <w:pStyle w:val="null3"/>
              <w:jc w:val="left"/>
            </w:pPr>
            <w:r>
              <w:rPr/>
              <w:t>投标人自2023年1月1日至今，完成同类业绩项目情况，每提供一项得2分，最高得10分。 注：提供合同关键页及验收报告扫描件（复印件），否则不得分；以合同签订时间为准，合同关键页须包含项目名称、设备清单、双方签字盖章页等。</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采购包2(逆向工程实验设备):</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技术部分60.0分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所投产品设备技术参数符合性1 (10.0分)</w:t>
            </w:r>
          </w:p>
        </w:tc>
        <w:tc>
          <w:tcPr>
            <w:tcW w:type="dxa" w:w="5076"/>
          </w:tcPr>
          <w:p>
            <w:pPr>
              <w:pStyle w:val="null3"/>
              <w:jc w:val="left"/>
            </w:pPr>
            <w:r>
              <w:rPr/>
              <w:t>根据投标人对采购需求标记“▲”号的技术参数指标的响应程度进行评分： 本项目标记“▲”号的重要技术参数指标共2项，每一项响应为“正偏离”或“满足”或“无偏离”，每一项得5分，每有一项为“负偏离”或“不满足”的，该项不得分，本项最高得10分。 注：1）如采购需求中有明确要求提供证明资料的，以采购需求中的要求为准；如采购需求中未明确证明材料的，以投标人在《技术和服务要求响应表》中的响应情况填写内容为准，未填写的或不按要求提供的或参数不满足的都视为负偏离。 2）凡是标有序号的条款均以一项单独的条款计算，无论是否隶属于上一级编号。</w:t>
            </w:r>
          </w:p>
        </w:tc>
      </w:tr>
      <w:tr>
        <w:tc>
          <w:tcPr>
            <w:tcW w:type="dxa" w:w="922"/>
            <w:gridSpan w:val="2"/>
            <w:vMerge/>
          </w:tcPr>
          <w:p/>
        </w:tc>
        <w:tc>
          <w:tcPr>
            <w:tcW w:type="dxa" w:w="2307"/>
          </w:tcPr>
          <w:p>
            <w:pPr>
              <w:pStyle w:val="null3"/>
              <w:jc w:val="left"/>
            </w:pPr>
            <w:r>
              <w:rPr/>
              <w:t>所投产品设备技术参数符合性2 (24.0分)</w:t>
            </w:r>
          </w:p>
        </w:tc>
        <w:tc>
          <w:tcPr>
            <w:tcW w:type="dxa" w:w="5076"/>
          </w:tcPr>
          <w:p>
            <w:pPr>
              <w:pStyle w:val="null3"/>
              <w:jc w:val="left"/>
            </w:pPr>
            <w:r>
              <w:rPr/>
              <w:t>根据投标人对招标文件“技术标准与要求”中非“▲”号的参数的响应进行评审：完全满足得24分，每出现一项负偏离，扣3分,偏离总数≥8项，视为对普通技术参数响应有较大偏离，统一得基础分3分；全部偏离或未响应的得0分。 注：1）如采购需求中有明确要求提供证明资料的，以采购需求中的要求为准；如采购需求中未明确证明材料的，以投标人在《技术和服务要求响应表》中的响应情况填写内容为准，未填写的或不按要求提供的或参数不满足的都视为负偏离。 2）凡是标有序号的条款均以一项单独的条款计算，无论是否隶属于上一级编号。</w:t>
            </w:r>
          </w:p>
        </w:tc>
      </w:tr>
      <w:tr>
        <w:tc>
          <w:tcPr>
            <w:tcW w:type="dxa" w:w="922"/>
            <w:gridSpan w:val="2"/>
            <w:vMerge/>
          </w:tcPr>
          <w:p/>
        </w:tc>
        <w:tc>
          <w:tcPr>
            <w:tcW w:type="dxa" w:w="2307"/>
          </w:tcPr>
          <w:p>
            <w:pPr>
              <w:pStyle w:val="null3"/>
              <w:jc w:val="left"/>
            </w:pPr>
            <w:r>
              <w:rPr/>
              <w:t>包装运输及安装方案 (9.0分)</w:t>
            </w:r>
          </w:p>
        </w:tc>
        <w:tc>
          <w:tcPr>
            <w:tcW w:type="dxa" w:w="5076"/>
          </w:tcPr>
          <w:p>
            <w:pPr>
              <w:pStyle w:val="null3"/>
              <w:jc w:val="left"/>
            </w:pPr>
            <w:r>
              <w:rPr/>
              <w:t>投标人根据采购需求中“包装运输及安装要求”提供的包装运输及安装方案（包括但不限于可行性，以及对采购需求响应的细致程度、具体程度）进行评审： (1)包装运输及安装方案详细具体、针对性强、表述清晰，完全适用并优于本项目用户需求，得9分； (2)包装运输及安装方案较为详细具体、针对性较强、表述比较清晰，完全适用本项目用户需求，得6分； (3)包装运输及安装方案不够详细具体、缺乏针对性，不能完全适用本项目用户需求，得3分； (4)未提供或不适用本项目用户需求，不得分。</w:t>
            </w:r>
          </w:p>
        </w:tc>
      </w:tr>
      <w:tr>
        <w:tc>
          <w:tcPr>
            <w:tcW w:type="dxa" w:w="922"/>
            <w:gridSpan w:val="2"/>
            <w:vMerge/>
          </w:tcPr>
          <w:p/>
        </w:tc>
        <w:tc>
          <w:tcPr>
            <w:tcW w:type="dxa" w:w="2307"/>
          </w:tcPr>
          <w:p>
            <w:pPr>
              <w:pStyle w:val="null3"/>
              <w:jc w:val="left"/>
            </w:pPr>
            <w:r>
              <w:rPr/>
              <w:t>培训方案 (8.0分)</w:t>
            </w:r>
          </w:p>
        </w:tc>
        <w:tc>
          <w:tcPr>
            <w:tcW w:type="dxa" w:w="5076"/>
          </w:tcPr>
          <w:p>
            <w:pPr>
              <w:pStyle w:val="null3"/>
              <w:jc w:val="left"/>
            </w:pPr>
            <w:r>
              <w:rPr/>
              <w:t>投标人根据采购需求中“培训要求”内容，对投标人所提供的培训方案进行评分： (1)培训方案详细具体、针对性强、表述清晰，完全满足且优于用户需求的，得8分。 (2)(2)培训方案较为详细具体、针对性较强、表述比较清晰，完全满足用户需求的，得5分。 (3)培训方案不够详细具体、缺乏针对性，不完全满足用户需求的，得2分。 (4)未提供培训方案，得0分。</w:t>
            </w:r>
          </w:p>
        </w:tc>
      </w:tr>
      <w:tr>
        <w:tc>
          <w:tcPr>
            <w:tcW w:type="dxa" w:w="922"/>
            <w:gridSpan w:val="2"/>
            <w:vMerge/>
          </w:tcPr>
          <w:p/>
        </w:tc>
        <w:tc>
          <w:tcPr>
            <w:tcW w:type="dxa" w:w="2307"/>
          </w:tcPr>
          <w:p>
            <w:pPr>
              <w:pStyle w:val="null3"/>
              <w:jc w:val="left"/>
            </w:pPr>
            <w:r>
              <w:rPr/>
              <w:t>售后服务 (9.0分)</w:t>
            </w:r>
          </w:p>
        </w:tc>
        <w:tc>
          <w:tcPr>
            <w:tcW w:type="dxa" w:w="5076"/>
          </w:tcPr>
          <w:p>
            <w:pPr>
              <w:pStyle w:val="null3"/>
              <w:jc w:val="left"/>
            </w:pPr>
            <w:r>
              <w:rPr/>
              <w:t>投标人根据采购需求中“售后服务”内容，对投标人所提供的售后服务方案进行评分： (1)售后服务方案详细具体、针对性强、表述清晰，完全满足且优于用户需求的，得9分。 (2)售后服务方案较为详细具体、针对性较强、表述比较清晰，完全满足用户需求的，得6分。 (3)售后服务方案不够详细具体、缺乏针对性，不完全满足用户需求的，得3分。 (4)未提供方案，得0分。</w:t>
            </w:r>
          </w:p>
        </w:tc>
      </w:tr>
      <w:tr>
        <w:tc>
          <w:tcPr>
            <w:tcW w:type="dxa" w:w="922"/>
            <w:gridSpan w:val="2"/>
          </w:tcPr>
          <w:p>
            <w:pPr>
              <w:pStyle w:val="null3"/>
              <w:jc w:val="center"/>
            </w:pPr>
            <w:r>
              <w:rPr/>
              <w:t>商务部分</w:t>
            </w:r>
          </w:p>
        </w:tc>
        <w:tc>
          <w:tcPr>
            <w:tcW w:type="dxa" w:w="2307"/>
          </w:tcPr>
          <w:p>
            <w:pPr>
              <w:pStyle w:val="null3"/>
              <w:jc w:val="left"/>
            </w:pPr>
            <w:r>
              <w:rPr/>
              <w:t>投标人同类项目业绩 (10.0分)</w:t>
            </w:r>
          </w:p>
        </w:tc>
        <w:tc>
          <w:tcPr>
            <w:tcW w:type="dxa" w:w="5076"/>
          </w:tcPr>
          <w:p>
            <w:pPr>
              <w:pStyle w:val="null3"/>
              <w:jc w:val="left"/>
            </w:pPr>
            <w:r>
              <w:rPr/>
              <w:t>投标人自2023年1月1日至今，完成同类业绩项目情况，每提供一项得2分，最高得10分。 注：提供合同关键页及验收报告扫描件（复印件），否则不得分；以合同签订时间为准，合同关键页须包含项目名称、设备清单、双方签字盖章页等。</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36"/>
        </w:rPr>
        <w:t>合同编号：</w:t>
      </w:r>
      <w:r>
        <w:rPr>
          <w:u w:val="single"/>
        </w:rPr>
        <w:t xml:space="preserve">             </w:t>
      </w:r>
    </w:p>
    <w:p>
      <w:pPr>
        <w:pStyle w:val="null3"/>
        <w:jc w:val="center"/>
      </w:pPr>
      <w:r>
        <w:rPr/>
        <w:t xml:space="preserve"> </w:t>
      </w:r>
    </w:p>
    <w:p>
      <w:pPr>
        <w:pStyle w:val="null3"/>
        <w:jc w:val="center"/>
      </w:pPr>
      <w:r>
        <w:rPr/>
        <w:t xml:space="preserve"> </w:t>
      </w:r>
    </w:p>
    <w:p>
      <w:pPr>
        <w:pStyle w:val="null3"/>
        <w:jc w:val="center"/>
      </w:pPr>
      <w:r>
        <w:rPr>
          <w:sz w:val="48"/>
          <w:b/>
        </w:rPr>
        <w:t>政府采购货物买卖合同</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32"/>
        </w:rPr>
        <w:t>项目名称：</w:t>
      </w:r>
      <w:r>
        <w:rPr>
          <w:sz w:val="32"/>
          <w:u w:val="single"/>
        </w:rPr>
        <w:t>广东石油化工学院重大设备更新项目(六）</w:t>
      </w:r>
    </w:p>
    <w:p>
      <w:pPr>
        <w:pStyle w:val="null3"/>
        <w:jc w:val="both"/>
      </w:pPr>
      <w:r>
        <w:rPr>
          <w:sz w:val="32"/>
        </w:rPr>
        <w:t>合同编号：</w:t>
      </w:r>
      <w:r>
        <w:rPr>
          <w:u w:val="single"/>
        </w:rPr>
        <w:t xml:space="preserve">                             </w:t>
      </w:r>
    </w:p>
    <w:p>
      <w:pPr>
        <w:pStyle w:val="null3"/>
        <w:jc w:val="both"/>
      </w:pPr>
      <w:r>
        <w:rPr>
          <w:sz w:val="32"/>
        </w:rPr>
        <w:t>甲</w:t>
      </w:r>
      <w:r>
        <w:rPr>
          <w:sz w:val="32"/>
        </w:rPr>
        <w:t xml:space="preserve">    </w:t>
      </w:r>
      <w:r>
        <w:rPr>
          <w:sz w:val="32"/>
        </w:rPr>
        <w:t>方：</w:t>
      </w:r>
      <w:r>
        <w:rPr>
          <w:sz w:val="32"/>
          <w:u w:val="single"/>
        </w:rPr>
        <w:t>广东石油化工学院</w:t>
      </w:r>
    </w:p>
    <w:p>
      <w:pPr>
        <w:pStyle w:val="null3"/>
        <w:jc w:val="both"/>
      </w:pPr>
      <w:r>
        <w:rPr>
          <w:sz w:val="32"/>
        </w:rPr>
        <w:t>乙</w:t>
      </w:r>
      <w:r>
        <w:rPr>
          <w:sz w:val="32"/>
        </w:rPr>
        <w:t xml:space="preserve">    </w:t>
      </w:r>
      <w:r>
        <w:rPr>
          <w:sz w:val="32"/>
        </w:rPr>
        <w:t>方：</w:t>
      </w:r>
      <w:r>
        <w:rPr>
          <w:u w:val="single"/>
        </w:rPr>
        <w:t xml:space="preserve">                             </w:t>
      </w:r>
    </w:p>
    <w:p>
      <w:pPr>
        <w:pStyle w:val="null3"/>
        <w:jc w:val="both"/>
      </w:pPr>
      <w:r>
        <w:rPr>
          <w:sz w:val="32"/>
        </w:rPr>
        <w:t>签订时间：</w:t>
      </w:r>
      <w:r>
        <w:rPr>
          <w:u w:val="single"/>
        </w:rPr>
        <w:t xml:space="preserve">                             </w:t>
      </w:r>
    </w:p>
    <w:p>
      <w:pPr>
        <w:pStyle w:val="null3"/>
        <w:jc w:val="both"/>
      </w:pPr>
      <w:r>
        <w:rPr/>
        <w:t xml:space="preserve"> </w:t>
      </w:r>
    </w:p>
    <w:p>
      <w:pPr>
        <w:pStyle w:val="null3"/>
        <w:jc w:val="center"/>
      </w:pPr>
      <w:r>
        <w:rPr>
          <w:sz w:val="44"/>
        </w:rPr>
        <w:t>使用说明</w:t>
      </w:r>
    </w:p>
    <w:p>
      <w:pPr>
        <w:pStyle w:val="null3"/>
      </w:pPr>
      <w:r>
        <w:rPr/>
        <w:t xml:space="preserve"> </w:t>
      </w:r>
    </w:p>
    <w:p>
      <w:pPr>
        <w:pStyle w:val="null3"/>
        <w:ind w:firstLine="640"/>
        <w:jc w:val="both"/>
      </w:pPr>
      <w:r>
        <w:rPr>
          <w:sz w:val="32"/>
        </w:rPr>
        <w:t>1.</w:t>
      </w:r>
      <w:r>
        <w:rPr>
          <w:sz w:val="32"/>
        </w:rPr>
        <w:t>本合同标准文本适用于购买现成货物的采购项目，不包括需要供应商定制开发、创新研发的货物采购项目。</w:t>
      </w:r>
    </w:p>
    <w:p>
      <w:pPr>
        <w:pStyle w:val="null3"/>
        <w:ind w:firstLine="640"/>
        <w:jc w:val="both"/>
      </w:pPr>
      <w:r>
        <w:rPr>
          <w:sz w:val="32"/>
        </w:rPr>
        <w:t>2.</w:t>
      </w:r>
      <w:r>
        <w:rPr>
          <w:sz w:val="32"/>
        </w:rPr>
        <w:t>本合同标准文本为政府采购货物买卖合同编制提供参考，可以结合采购项目具体情况，对文本作必要的调整修订后使用。</w:t>
      </w:r>
    </w:p>
    <w:p>
      <w:pPr>
        <w:pStyle w:val="null3"/>
        <w:ind w:firstLine="640"/>
        <w:jc w:val="both"/>
      </w:pPr>
      <w:r>
        <w:rPr>
          <w:sz w:val="32"/>
        </w:rPr>
        <w:t>3.</w:t>
      </w:r>
      <w:r>
        <w:rPr>
          <w:sz w:val="32"/>
        </w:rPr>
        <w:t>本合同标准文本各条款中，如涉及填写多家供应商、制造商，多种采购标的、分包主要内容等信息的，可根据采购项目具体情况添加信息项。</w:t>
      </w:r>
    </w:p>
    <w:p>
      <w:pPr>
        <w:pStyle w:val="null3"/>
      </w:pPr>
      <w:r>
        <w:rPr>
          <w:sz w:val="28"/>
          <w:b/>
        </w:rPr>
        <w:t>第一节政府采购合同协议书</w:t>
      </w:r>
    </w:p>
    <w:p>
      <w:pPr>
        <w:pStyle w:val="null3"/>
        <w:ind w:left="165"/>
        <w:jc w:val="center"/>
      </w:pPr>
      <w:r>
        <w:rPr>
          <w:sz w:val="24"/>
        </w:rPr>
        <w:t>甲方（全称）：</w:t>
      </w:r>
      <w:r>
        <w:rPr>
          <w:sz w:val="24"/>
          <w:u w:val="single"/>
        </w:rPr>
        <w:t>广东石油化工学院</w:t>
      </w:r>
      <w:r>
        <w:rPr>
          <w:sz w:val="24"/>
        </w:rPr>
        <w:t>（采购人、受采购人委托签订合同的单位或采购文件约定的合同甲方）</w:t>
      </w:r>
    </w:p>
    <w:p>
      <w:pPr>
        <w:pStyle w:val="null3"/>
        <w:jc w:val="both"/>
      </w:pPr>
      <w:r>
        <w:rPr>
          <w:sz w:val="24"/>
        </w:rPr>
        <w:t>乙方</w:t>
      </w:r>
      <w:r>
        <w:rPr>
          <w:sz w:val="24"/>
        </w:rPr>
        <w:t>1</w:t>
      </w:r>
      <w:r>
        <w:rPr>
          <w:sz w:val="24"/>
        </w:rPr>
        <w:t>（全称）：</w:t>
      </w:r>
      <w:r>
        <w:rPr>
          <w:u w:val="single"/>
        </w:rPr>
        <w:t xml:space="preserve">                       </w:t>
      </w:r>
      <w:r>
        <w:rPr>
          <w:sz w:val="24"/>
        </w:rPr>
        <w:t>（供应商）</w:t>
      </w:r>
    </w:p>
    <w:p>
      <w:pPr>
        <w:pStyle w:val="null3"/>
        <w:jc w:val="both"/>
      </w:pPr>
      <w:r>
        <w:rPr>
          <w:sz w:val="24"/>
        </w:rPr>
        <w:t>乙方</w:t>
      </w:r>
      <w:r>
        <w:rPr>
          <w:sz w:val="24"/>
        </w:rPr>
        <w:t>2</w:t>
      </w:r>
      <w:r>
        <w:rPr>
          <w:sz w:val="24"/>
        </w:rPr>
        <w:t>（全称）：</w:t>
      </w:r>
      <w:r>
        <w:rPr>
          <w:sz w:val="24"/>
          <w:u w:val="single"/>
        </w:rPr>
        <w:t xml:space="preserve">/                      </w:t>
      </w:r>
      <w:r>
        <w:rPr>
          <w:sz w:val="24"/>
        </w:rPr>
        <w:t>（联合体成员供应商或其他合同主体）（如有）</w:t>
      </w:r>
    </w:p>
    <w:p>
      <w:pPr>
        <w:pStyle w:val="null3"/>
        <w:jc w:val="both"/>
      </w:pPr>
      <w:r>
        <w:rPr>
          <w:sz w:val="24"/>
        </w:rPr>
        <w:t>乙方</w:t>
      </w:r>
      <w:r>
        <w:rPr>
          <w:sz w:val="24"/>
        </w:rPr>
        <w:t>3</w:t>
      </w:r>
      <w:r>
        <w:rPr>
          <w:sz w:val="24"/>
        </w:rPr>
        <w:t>（全称）</w:t>
      </w:r>
      <w:r>
        <w:rPr>
          <w:sz w:val="24"/>
          <w:u w:val="single"/>
        </w:rPr>
        <w:t xml:space="preserve">/                        </w:t>
      </w:r>
      <w:r>
        <w:rPr>
          <w:sz w:val="24"/>
        </w:rPr>
        <w:t>（联合体成员供应商或其他合同主体）（如有）</w:t>
      </w:r>
    </w:p>
    <w:p>
      <w:pPr>
        <w:pStyle w:val="null3"/>
        <w:ind w:firstLine="480"/>
        <w:jc w:val="both"/>
      </w:pPr>
      <w:r>
        <w:rPr>
          <w:sz w:val="24"/>
        </w:rPr>
        <w:t>依据《中华人民共和国民法典》、《中华人民共和国政府采购法》等有关的法律法规，以及本采购项目的招标</w:t>
      </w:r>
      <w:r>
        <w:rPr>
          <w:sz w:val="24"/>
        </w:rPr>
        <w:t>/</w:t>
      </w:r>
      <w:r>
        <w:rPr>
          <w:sz w:val="24"/>
        </w:rPr>
        <w:t xml:space="preserve">谈判文件等采购文件、乙方的《投标（响应）文件》及《中标（成交）通知书》，甲乙双方同意签订本合同。具体情况及要求如下：     </w:t>
      </w:r>
    </w:p>
    <w:p>
      <w:pPr>
        <w:pStyle w:val="null3"/>
        <w:ind w:firstLine="482"/>
        <w:jc w:val="both"/>
      </w:pPr>
      <w:r>
        <w:rPr>
          <w:sz w:val="24"/>
          <w:b/>
        </w:rPr>
        <w:t>1.</w:t>
      </w:r>
      <w:r>
        <w:rPr>
          <w:sz w:val="24"/>
          <w:b/>
        </w:rPr>
        <w:t>项目信息</w:t>
      </w:r>
    </w:p>
    <w:p>
      <w:pPr>
        <w:pStyle w:val="null3"/>
        <w:ind w:firstLine="480"/>
        <w:jc w:val="both"/>
      </w:pPr>
      <w:r>
        <w:rPr>
          <w:sz w:val="24"/>
        </w:rPr>
        <w:t>（</w:t>
      </w:r>
      <w:r>
        <w:rPr>
          <w:sz w:val="24"/>
        </w:rPr>
        <w:t>1</w:t>
      </w:r>
      <w:r>
        <w:rPr>
          <w:sz w:val="24"/>
        </w:rPr>
        <w:t>）采购项目名称：</w:t>
      </w:r>
      <w:r>
        <w:rPr>
          <w:sz w:val="24"/>
          <w:u w:val="single"/>
        </w:rPr>
        <w:t>广东石油化工学院重大设备更新项目(六）</w:t>
      </w:r>
      <w:r>
        <w:rPr>
          <w:sz w:val="24"/>
          <w:u w:val="single"/>
        </w:rPr>
        <w:t xml:space="preserve"> </w:t>
      </w:r>
    </w:p>
    <w:p>
      <w:pPr>
        <w:pStyle w:val="null3"/>
        <w:jc w:val="both"/>
      </w:pPr>
      <w:r>
        <w:rPr>
          <w:sz w:val="24"/>
        </w:rPr>
        <w:t>采购项目编号：</w:t>
      </w:r>
      <w:r>
        <w:rPr>
          <w:sz w:val="24"/>
          <w:u w:val="single"/>
        </w:rPr>
        <w:t>1371-2641GDGH1168</w:t>
      </w:r>
    </w:p>
    <w:p>
      <w:pPr>
        <w:pStyle w:val="null3"/>
        <w:ind w:firstLine="480"/>
        <w:jc w:val="both"/>
      </w:pPr>
      <w:r>
        <w:rPr>
          <w:sz w:val="24"/>
        </w:rPr>
        <w:t>（</w:t>
      </w:r>
      <w:r>
        <w:rPr>
          <w:sz w:val="24"/>
        </w:rPr>
        <w:t>2</w:t>
      </w:r>
      <w:r>
        <w:rPr>
          <w:sz w:val="24"/>
        </w:rPr>
        <w:t>）采购计划编号：</w:t>
      </w:r>
      <w:r>
        <w:rPr>
          <w:u w:val="single"/>
        </w:rPr>
        <w:t xml:space="preserve">                            </w:t>
      </w:r>
    </w:p>
    <w:p>
      <w:pPr>
        <w:pStyle w:val="null3"/>
        <w:ind w:firstLine="480"/>
        <w:jc w:val="both"/>
      </w:pPr>
      <w:r>
        <w:rPr>
          <w:sz w:val="24"/>
        </w:rPr>
        <w:t>（</w:t>
      </w:r>
      <w:r>
        <w:rPr>
          <w:sz w:val="24"/>
        </w:rPr>
        <w:t>3</w:t>
      </w:r>
      <w:r>
        <w:rPr>
          <w:sz w:val="24"/>
        </w:rPr>
        <w:t>）项目内容：</w:t>
      </w:r>
      <w:r>
        <w:rPr>
          <w:u w:val="single"/>
        </w:rPr>
        <w:t xml:space="preserve">                            </w:t>
      </w:r>
    </w:p>
    <w:p>
      <w:pPr>
        <w:pStyle w:val="null3"/>
        <w:ind w:firstLine="480"/>
        <w:jc w:val="both"/>
      </w:pPr>
      <w:r>
        <w:rPr>
          <w:sz w:val="24"/>
        </w:rPr>
        <w:t>品牌：</w:t>
      </w:r>
      <w:r>
        <w:rPr>
          <w:u w:val="single"/>
        </w:rPr>
        <w:t xml:space="preserve">               </w:t>
      </w:r>
      <w:r>
        <w:rPr/>
        <w:t xml:space="preserve">     </w:t>
      </w:r>
      <w:r>
        <w:rPr>
          <w:sz w:val="24"/>
        </w:rPr>
        <w:t>规格型号：</w:t>
      </w:r>
      <w:r>
        <w:rPr>
          <w:u w:val="single"/>
        </w:rPr>
        <w:t xml:space="preserve">               </w:t>
      </w:r>
    </w:p>
    <w:p>
      <w:pPr>
        <w:pStyle w:val="null3"/>
        <w:ind w:firstLine="1080"/>
        <w:jc w:val="both"/>
      </w:pPr>
      <w:r>
        <w:rPr>
          <w:sz w:val="24"/>
        </w:rPr>
        <w:t>采购标的的技术要求、商务要求具体见附件。</w:t>
      </w:r>
    </w:p>
    <w:p>
      <w:pPr>
        <w:pStyle w:val="null3"/>
        <w:ind w:firstLine="1080"/>
        <w:jc w:val="both"/>
      </w:pPr>
      <w:r>
        <w:rPr>
          <w:sz w:val="24"/>
        </w:rPr>
        <w:t>①涉及信息类产品，请填写该产品关键部件的品牌、型号：</w:t>
      </w:r>
    </w:p>
    <w:p>
      <w:pPr>
        <w:pStyle w:val="null3"/>
        <w:ind w:firstLine="480"/>
        <w:jc w:val="both"/>
      </w:pPr>
      <w:r>
        <w:rPr>
          <w:sz w:val="24"/>
        </w:rPr>
        <w:t xml:space="preserve">     </w:t>
      </w:r>
      <w:r>
        <w:rPr>
          <w:sz w:val="24"/>
        </w:rPr>
        <w:t>标的名称：</w:t>
      </w:r>
      <w:r>
        <w:rPr>
          <w:u w:val="single"/>
        </w:rPr>
        <w:t xml:space="preserve">                         </w:t>
      </w:r>
    </w:p>
    <w:p>
      <w:pPr>
        <w:pStyle w:val="null3"/>
        <w:ind w:firstLine="480"/>
        <w:jc w:val="both"/>
      </w:pPr>
      <w:r>
        <w:rPr>
          <w:sz w:val="24"/>
        </w:rPr>
        <w:t xml:space="preserve">     </w:t>
      </w:r>
      <w:r>
        <w:rPr>
          <w:sz w:val="24"/>
        </w:rPr>
        <w:t>关键部件：</w:t>
      </w:r>
      <w:r>
        <w:rPr>
          <w:u w:val="single"/>
        </w:rPr>
        <w:t xml:space="preserve">          </w:t>
      </w:r>
      <w:r>
        <w:rPr/>
        <w:t xml:space="preserve"> </w:t>
      </w:r>
      <w:r>
        <w:rPr>
          <w:sz w:val="24"/>
        </w:rPr>
        <w:t>品牌：</w:t>
      </w:r>
      <w:r>
        <w:rPr>
          <w:u w:val="single"/>
        </w:rPr>
        <w:t xml:space="preserve">        </w:t>
      </w:r>
      <w:r>
        <w:rPr>
          <w:sz w:val="24"/>
        </w:rPr>
        <w:t xml:space="preserve"> </w:t>
      </w:r>
      <w:r>
        <w:rPr>
          <w:sz w:val="24"/>
        </w:rPr>
        <w:t>型号：</w:t>
      </w:r>
      <w:r>
        <w:rPr>
          <w:u w:val="single"/>
        </w:rPr>
        <w:t xml:space="preserve">       </w:t>
      </w:r>
      <w:r>
        <w:rPr/>
        <w:t xml:space="preserve"> </w:t>
      </w:r>
    </w:p>
    <w:p>
      <w:pPr>
        <w:pStyle w:val="null3"/>
        <w:ind w:firstLine="480"/>
      </w:pPr>
      <w:r>
        <w:rPr/>
        <w:t xml:space="preserve">     </w:t>
      </w:r>
      <w:r>
        <w:rPr>
          <w:sz w:val="24"/>
        </w:rPr>
        <w:t>关键部件：</w:t>
      </w:r>
      <w:r>
        <w:rPr>
          <w:u w:val="single"/>
        </w:rPr>
        <w:t xml:space="preserve">          </w:t>
      </w:r>
      <w:r>
        <w:rPr>
          <w:sz w:val="24"/>
        </w:rPr>
        <w:t xml:space="preserve"> </w:t>
      </w:r>
      <w:r>
        <w:rPr>
          <w:sz w:val="24"/>
        </w:rPr>
        <w:t>品牌：</w:t>
      </w:r>
      <w:r>
        <w:rPr>
          <w:u w:val="single"/>
        </w:rPr>
        <w:t xml:space="preserve">        </w:t>
      </w:r>
      <w:r>
        <w:rPr>
          <w:sz w:val="24"/>
        </w:rPr>
        <w:t xml:space="preserve"> </w:t>
      </w:r>
      <w:r>
        <w:rPr>
          <w:sz w:val="24"/>
        </w:rPr>
        <w:t>型号：</w:t>
      </w:r>
      <w:r>
        <w:rPr>
          <w:u w:val="single"/>
        </w:rPr>
        <w:t xml:space="preserve">       </w:t>
      </w:r>
      <w:r>
        <w:rPr/>
        <w:t xml:space="preserve"> </w:t>
      </w:r>
    </w:p>
    <w:p>
      <w:pPr>
        <w:pStyle w:val="null3"/>
        <w:ind w:firstLine="480"/>
      </w:pPr>
      <w:r>
        <w:rPr>
          <w:sz w:val="24"/>
        </w:rPr>
        <w:t xml:space="preserve">     </w:t>
      </w:r>
      <w:r>
        <w:rPr>
          <w:sz w:val="24"/>
        </w:rPr>
        <w:t>关键部件：</w:t>
      </w:r>
      <w:r>
        <w:rPr>
          <w:u w:val="single"/>
        </w:rPr>
        <w:t xml:space="preserve">          </w:t>
      </w:r>
      <w:r>
        <w:rPr>
          <w:sz w:val="24"/>
        </w:rPr>
        <w:t xml:space="preserve"> </w:t>
      </w:r>
      <w:r>
        <w:rPr>
          <w:sz w:val="24"/>
        </w:rPr>
        <w:t>品牌：</w:t>
      </w:r>
      <w:r>
        <w:rPr>
          <w:u w:val="single"/>
        </w:rPr>
        <w:t xml:space="preserve">        </w:t>
      </w:r>
      <w:r>
        <w:rPr>
          <w:sz w:val="24"/>
        </w:rPr>
        <w:t xml:space="preserve"> </w:t>
      </w:r>
      <w:r>
        <w:rPr>
          <w:sz w:val="24"/>
        </w:rPr>
        <w:t>型号：</w:t>
      </w:r>
      <w:r>
        <w:rPr>
          <w:u w:val="single"/>
        </w:rPr>
        <w:t xml:space="preserve">       </w:t>
      </w:r>
    </w:p>
    <w:p>
      <w:pPr>
        <w:pStyle w:val="null3"/>
      </w:pPr>
      <w:r>
        <w:rPr>
          <w:sz w:val="24"/>
        </w:rPr>
        <w:t xml:space="preserve">   </w:t>
      </w:r>
      <w:r>
        <w:rPr>
          <w:sz w:val="24"/>
        </w:rPr>
        <w:t>（注：关键部件是指财政部会同有关部门发布的政府采购需求标准规定的需要通过国家有关部门指定的测评机构开展的安全可靠测评的软硬件，如</w:t>
      </w:r>
      <w:r>
        <w:rPr>
          <w:sz w:val="24"/>
        </w:rPr>
        <w:t>CPU</w:t>
      </w:r>
      <w:r>
        <w:rPr>
          <w:sz w:val="24"/>
        </w:rPr>
        <w:t>芯片、操作系统、数据库等。）</w:t>
      </w:r>
    </w:p>
    <w:p>
      <w:pPr>
        <w:pStyle w:val="null3"/>
      </w:pPr>
      <w:r>
        <w:rPr>
          <w:sz w:val="24"/>
        </w:rPr>
        <w:t xml:space="preserve">     </w:t>
      </w:r>
      <w:r>
        <w:rPr>
          <w:sz w:val="24"/>
        </w:rPr>
        <w:t>②涉及车辆采购，请填写是否属于新能源汽车：</w:t>
      </w:r>
    </w:p>
    <w:p>
      <w:pPr>
        <w:pStyle w:val="null3"/>
      </w:pPr>
      <w:r>
        <w:rPr/>
        <w:t xml:space="preserve">        </w:t>
      </w:r>
      <w:r>
        <w:rPr/>
        <w:t>□</w:t>
      </w:r>
      <w:r>
        <w:rPr>
          <w:sz w:val="24"/>
        </w:rPr>
        <w:t>是，《政府采购品目分类目录》底级品目名称：</w:t>
      </w:r>
      <w:r>
        <w:rPr>
          <w:u w:val="single"/>
        </w:rPr>
        <w:t xml:space="preserve">   </w:t>
      </w:r>
      <w:r>
        <w:rPr>
          <w:sz w:val="24"/>
        </w:rPr>
        <w:t xml:space="preserve"> </w:t>
      </w:r>
      <w:r>
        <w:rPr>
          <w:sz w:val="24"/>
        </w:rPr>
        <w:t>数量：</w:t>
      </w:r>
      <w:r>
        <w:rPr>
          <w:u w:val="single"/>
        </w:rPr>
        <w:t xml:space="preserve">   </w:t>
      </w:r>
      <w:r>
        <w:rPr>
          <w:sz w:val="24"/>
        </w:rPr>
        <w:t xml:space="preserve"> </w:t>
      </w:r>
      <w:r>
        <w:rPr>
          <w:sz w:val="24"/>
        </w:rPr>
        <w:t>金额：</w:t>
      </w:r>
      <w:r>
        <w:rPr>
          <w:u w:val="single"/>
        </w:rPr>
        <w:t xml:space="preserve">   </w:t>
      </w:r>
      <w:r>
        <w:rPr/>
        <w:t xml:space="preserve"> </w:t>
      </w:r>
    </w:p>
    <w:p>
      <w:pPr>
        <w:pStyle w:val="null3"/>
      </w:pPr>
      <w:r>
        <w:rPr/>
        <w:t xml:space="preserve">        </w:t>
      </w:r>
      <w:r>
        <w:rPr>
          <w:sz w:val="24"/>
        </w:rPr>
        <w:t>☑否</w:t>
      </w:r>
    </w:p>
    <w:p>
      <w:pPr>
        <w:pStyle w:val="null3"/>
      </w:pPr>
      <w:r>
        <w:rPr>
          <w:sz w:val="24"/>
        </w:rPr>
        <w:t xml:space="preserve">  </w:t>
      </w:r>
      <w:r>
        <w:rPr>
          <w:sz w:val="24"/>
        </w:rPr>
        <w:t>（</w:t>
      </w:r>
      <w:r>
        <w:rPr>
          <w:sz w:val="24"/>
        </w:rPr>
        <w:t>4</w:t>
      </w:r>
      <w:r>
        <w:rPr>
          <w:sz w:val="24"/>
        </w:rPr>
        <w:t>）政府采购组织形式：□政府集中采购  □部门集中采购  ☑分散采购</w:t>
      </w:r>
    </w:p>
    <w:p>
      <w:pPr>
        <w:pStyle w:val="null3"/>
        <w:ind w:firstLine="420"/>
      </w:pPr>
      <w:r>
        <w:rPr>
          <w:sz w:val="24"/>
        </w:rPr>
        <w:t>（</w:t>
      </w:r>
      <w:r>
        <w:rPr>
          <w:sz w:val="24"/>
        </w:rPr>
        <w:t>5</w:t>
      </w:r>
      <w:r>
        <w:rPr>
          <w:sz w:val="24"/>
        </w:rPr>
        <w:t>）政府采购方式：☑公开招标□邀请招标□竞争性谈判□竞争性磋商</w:t>
      </w:r>
    </w:p>
    <w:p>
      <w:pPr>
        <w:pStyle w:val="null3"/>
        <w:ind w:firstLine="420"/>
      </w:pPr>
      <w:r>
        <w:rPr/>
        <w:t xml:space="preserve">          </w:t>
      </w:r>
      <w:r>
        <w:rPr>
          <w:sz w:val="24"/>
        </w:rPr>
        <w:t>□询价□单一来源□框架协议□其他：</w:t>
      </w:r>
      <w:r>
        <w:rPr>
          <w:u w:val="single"/>
        </w:rPr>
        <w:t xml:space="preserve">      </w:t>
      </w:r>
    </w:p>
    <w:p>
      <w:pPr>
        <w:pStyle w:val="null3"/>
        <w:ind w:firstLine="420"/>
      </w:pPr>
      <w:r>
        <w:rPr>
          <w:sz w:val="24"/>
        </w:rPr>
        <w:t>（注：在框架协议采购的第二阶段，可选择使用该合同文本）</w:t>
      </w:r>
    </w:p>
    <w:p>
      <w:pPr>
        <w:pStyle w:val="null3"/>
        <w:ind w:firstLine="240"/>
      </w:pPr>
      <w:r>
        <w:rPr>
          <w:sz w:val="24"/>
        </w:rPr>
        <w:t xml:space="preserve"> </w:t>
      </w:r>
      <w:r>
        <w:rPr>
          <w:sz w:val="24"/>
        </w:rPr>
        <w:t>（</w:t>
      </w:r>
      <w:r>
        <w:rPr>
          <w:sz w:val="24"/>
        </w:rPr>
        <w:t>6</w:t>
      </w:r>
      <w:r>
        <w:rPr>
          <w:sz w:val="24"/>
        </w:rPr>
        <w:t>）中标（成交）采购标的制造商是否为中小企业：□是      □否</w:t>
      </w:r>
    </w:p>
    <w:p>
      <w:pPr>
        <w:pStyle w:val="null3"/>
        <w:jc w:val="both"/>
      </w:pPr>
      <w:r>
        <w:rPr>
          <w:sz w:val="24"/>
        </w:rPr>
        <w:t xml:space="preserve">         </w:t>
      </w:r>
      <w:r>
        <w:rPr>
          <w:sz w:val="24"/>
        </w:rPr>
        <w:t>本合同是否为专门面向中小企业的采购合同（中小企业预留合同）：</w:t>
      </w:r>
      <w:r>
        <w:rPr>
          <w:sz w:val="24"/>
        </w:rPr>
        <w:t>□</w:t>
      </w:r>
      <w:r>
        <w:rPr>
          <w:sz w:val="24"/>
        </w:rPr>
        <w:t xml:space="preserve">是    </w:t>
      </w:r>
      <w:r>
        <w:rPr>
          <w:sz w:val="24"/>
        </w:rPr>
        <w:t>☑</w:t>
      </w:r>
      <w:r>
        <w:rPr>
          <w:sz w:val="24"/>
        </w:rPr>
        <w:t>否</w:t>
      </w:r>
    </w:p>
    <w:p>
      <w:pPr>
        <w:pStyle w:val="null3"/>
        <w:jc w:val="both"/>
      </w:pPr>
      <w:r>
        <w:rPr>
          <w:sz w:val="24"/>
        </w:rPr>
        <w:t xml:space="preserve">         </w:t>
      </w:r>
      <w:r>
        <w:rPr>
          <w:sz w:val="24"/>
        </w:rPr>
        <w:t>若本项目不专门面向中小企业采购，是否给予小微企业评审优惠：</w:t>
      </w:r>
      <w:r>
        <w:rPr>
          <w:sz w:val="24"/>
        </w:rPr>
        <w:t>☑</w:t>
      </w:r>
      <w:r>
        <w:rPr>
          <w:sz w:val="24"/>
        </w:rPr>
        <w:t>是   □否</w:t>
      </w:r>
    </w:p>
    <w:p>
      <w:pPr>
        <w:pStyle w:val="null3"/>
        <w:jc w:val="both"/>
      </w:pPr>
      <w:r>
        <w:rPr>
          <w:sz w:val="24"/>
        </w:rPr>
        <w:t xml:space="preserve">         </w:t>
      </w:r>
      <w:r>
        <w:rPr>
          <w:sz w:val="24"/>
        </w:rPr>
        <w:t>中标（成交）采购标的制造商是否为残疾人福利性单位：</w:t>
      </w:r>
      <w:r>
        <w:rPr>
          <w:sz w:val="24"/>
        </w:rPr>
        <w:t>□是   □否</w:t>
      </w:r>
    </w:p>
    <w:p>
      <w:pPr>
        <w:pStyle w:val="null3"/>
        <w:jc w:val="both"/>
      </w:pPr>
      <w:r>
        <w:rPr>
          <w:sz w:val="24"/>
        </w:rPr>
        <w:t xml:space="preserve">         </w:t>
      </w:r>
      <w:r>
        <w:rPr>
          <w:sz w:val="24"/>
        </w:rPr>
        <w:t>中标（成交）采购标的制造商是否为监狱企业：</w:t>
      </w:r>
      <w:r>
        <w:rPr>
          <w:sz w:val="24"/>
        </w:rPr>
        <w:t>□是       □否</w:t>
      </w:r>
    </w:p>
    <w:p>
      <w:pPr>
        <w:pStyle w:val="null3"/>
        <w:ind w:firstLine="480"/>
        <w:jc w:val="both"/>
      </w:pPr>
      <w:r>
        <w:rPr>
          <w:sz w:val="24"/>
        </w:rPr>
        <w:t>（</w:t>
      </w:r>
      <w:r>
        <w:rPr>
          <w:sz w:val="24"/>
        </w:rPr>
        <w:t>7</w:t>
      </w:r>
      <w:r>
        <w:rPr>
          <w:sz w:val="24"/>
        </w:rPr>
        <w:t>）合同是否分包：□是       ☑否</w:t>
      </w:r>
    </w:p>
    <w:p>
      <w:pPr>
        <w:pStyle w:val="null3"/>
        <w:ind w:firstLine="960"/>
        <w:jc w:val="both"/>
      </w:pPr>
      <w:r>
        <w:rPr>
          <w:sz w:val="24"/>
        </w:rPr>
        <w:t xml:space="preserve"> </w:t>
      </w:r>
      <w:r>
        <w:rPr>
          <w:sz w:val="24"/>
        </w:rPr>
        <w:t>分包主要内容：</w:t>
      </w:r>
      <w:r>
        <w:rPr>
          <w:u w:val="single"/>
        </w:rPr>
        <w:t xml:space="preserve">                                            </w:t>
      </w:r>
    </w:p>
    <w:p>
      <w:pPr>
        <w:pStyle w:val="null3"/>
        <w:ind w:firstLine="960"/>
        <w:jc w:val="both"/>
      </w:pPr>
      <w:r>
        <w:rPr>
          <w:sz w:val="24"/>
        </w:rPr>
        <w:t xml:space="preserve"> </w:t>
      </w:r>
      <w:r>
        <w:rPr>
          <w:sz w:val="24"/>
        </w:rPr>
        <w:t>分包供应商</w:t>
      </w:r>
      <w:r>
        <w:rPr>
          <w:sz w:val="24"/>
        </w:rPr>
        <w:t>/</w:t>
      </w:r>
      <w:r>
        <w:rPr>
          <w:sz w:val="24"/>
        </w:rPr>
        <w:t>制造商名称（如供应商和制造商不同，请分别填写）：</w:t>
      </w:r>
    </w:p>
    <w:p>
      <w:pPr>
        <w:pStyle w:val="null3"/>
        <w:ind w:firstLine="960"/>
        <w:jc w:val="both"/>
      </w:pPr>
      <w:r>
        <w:rPr/>
        <w:t xml:space="preserve"> </w:t>
      </w:r>
      <w:r>
        <w:rPr>
          <w:u w:val="single"/>
        </w:rPr>
        <w:t xml:space="preserve">                                                          </w:t>
      </w:r>
    </w:p>
    <w:p>
      <w:pPr>
        <w:pStyle w:val="null3"/>
        <w:ind w:firstLine="960"/>
        <w:jc w:val="both"/>
      </w:pPr>
      <w:r>
        <w:rPr>
          <w:sz w:val="24"/>
        </w:rPr>
        <w:t xml:space="preserve"> </w:t>
      </w:r>
      <w:r>
        <w:rPr>
          <w:sz w:val="24"/>
        </w:rPr>
        <w:t>分包供应商</w:t>
      </w:r>
      <w:r>
        <w:rPr>
          <w:sz w:val="24"/>
        </w:rPr>
        <w:t>/</w:t>
      </w:r>
      <w:r>
        <w:rPr>
          <w:sz w:val="24"/>
        </w:rPr>
        <w:t>制造商类型（如果供应商和制造商不同，只填写制造商类型）：</w:t>
      </w:r>
    </w:p>
    <w:p>
      <w:pPr>
        <w:pStyle w:val="null3"/>
        <w:ind w:firstLine="960"/>
        <w:jc w:val="both"/>
      </w:pPr>
      <w:r>
        <w:rPr/>
        <w:t xml:space="preserve"> </w:t>
      </w:r>
      <w:r>
        <w:rPr>
          <w:sz w:val="24"/>
        </w:rPr>
        <w:t xml:space="preserve">□大型企业 □中型企业 □小微型企业  </w:t>
      </w:r>
    </w:p>
    <w:p>
      <w:pPr>
        <w:pStyle w:val="null3"/>
        <w:ind w:firstLine="960"/>
        <w:jc w:val="both"/>
      </w:pPr>
      <w:r>
        <w:rPr/>
        <w:t xml:space="preserve"> </w:t>
      </w:r>
      <w:r>
        <w:rPr>
          <w:sz w:val="24"/>
        </w:rPr>
        <w:t>□残疾人福利性单位□监狱企业□其他</w:t>
      </w:r>
    </w:p>
    <w:p>
      <w:pPr>
        <w:pStyle w:val="null3"/>
        <w:jc w:val="both"/>
      </w:pPr>
      <w:r>
        <w:rPr>
          <w:sz w:val="24"/>
        </w:rPr>
        <w:t>（</w:t>
      </w:r>
      <w:r>
        <w:rPr>
          <w:sz w:val="24"/>
        </w:rPr>
        <w:t>8</w:t>
      </w:r>
      <w:r>
        <w:rPr>
          <w:sz w:val="24"/>
        </w:rPr>
        <w:t>）中标（成交）供应商是否为外商投资企业：□是      ☑否</w:t>
      </w:r>
    </w:p>
    <w:p>
      <w:pPr>
        <w:pStyle w:val="null3"/>
        <w:ind w:firstLine="480"/>
      </w:pPr>
      <w:r>
        <w:rPr>
          <w:sz w:val="24"/>
        </w:rPr>
        <w:t xml:space="preserve">     </w:t>
      </w:r>
      <w:r>
        <w:rPr>
          <w:sz w:val="24"/>
        </w:rPr>
        <w:t>外商投资企业类型：</w:t>
      </w:r>
      <w:r>
        <w:rPr>
          <w:sz w:val="24"/>
        </w:rPr>
        <w:t>□全部由外国投资者投资  □部分由外国投资者投资</w:t>
      </w:r>
    </w:p>
    <w:p>
      <w:pPr>
        <w:pStyle w:val="null3"/>
        <w:ind w:firstLine="480"/>
        <w:jc w:val="both"/>
      </w:pPr>
      <w:r>
        <w:rPr>
          <w:sz w:val="24"/>
        </w:rPr>
        <w:t>（</w:t>
      </w:r>
      <w:r>
        <w:rPr>
          <w:sz w:val="24"/>
        </w:rPr>
        <w:t>9</w:t>
      </w:r>
      <w:r>
        <w:rPr>
          <w:sz w:val="24"/>
        </w:rPr>
        <w:t>）是否涉及进口产品：</w:t>
      </w:r>
    </w:p>
    <w:p>
      <w:pPr>
        <w:pStyle w:val="null3"/>
        <w:ind w:firstLine="960"/>
        <w:jc w:val="both"/>
      </w:pPr>
      <w:r>
        <w:rPr>
          <w:sz w:val="21"/>
        </w:rPr>
        <w:t>□</w:t>
      </w:r>
      <w:r>
        <w:rPr>
          <w:sz w:val="24"/>
        </w:rPr>
        <w:t>是，《政府采购品目分类目录》底级品目名称：</w:t>
      </w:r>
      <w:r>
        <w:rPr>
          <w:u w:val="single"/>
        </w:rPr>
        <w:t xml:space="preserve">         </w:t>
      </w:r>
      <w:r>
        <w:rPr>
          <w:sz w:val="24"/>
        </w:rPr>
        <w:t xml:space="preserve"> </w:t>
      </w:r>
      <w:r>
        <w:rPr>
          <w:sz w:val="24"/>
        </w:rPr>
        <w:t>金额：</w:t>
      </w:r>
      <w:r>
        <w:rPr>
          <w:u w:val="single"/>
        </w:rPr>
        <w:t xml:space="preserve">        </w:t>
      </w:r>
    </w:p>
    <w:p>
      <w:pPr>
        <w:pStyle w:val="null3"/>
        <w:ind w:firstLine="960"/>
        <w:jc w:val="both"/>
      </w:pPr>
      <w:r>
        <w:rPr>
          <w:sz w:val="24"/>
        </w:rPr>
        <w:t xml:space="preserve">        </w:t>
      </w:r>
      <w:r>
        <w:rPr>
          <w:sz w:val="24"/>
        </w:rPr>
        <w:t>国别：</w:t>
      </w:r>
      <w:r>
        <w:rPr>
          <w:u w:val="single"/>
        </w:rPr>
        <w:t xml:space="preserve">        </w:t>
      </w:r>
      <w:r>
        <w:rPr>
          <w:sz w:val="24"/>
        </w:rPr>
        <w:t xml:space="preserve"> </w:t>
      </w:r>
      <w:r>
        <w:rPr>
          <w:sz w:val="24"/>
        </w:rPr>
        <w:t>品牌：</w:t>
      </w:r>
      <w:r>
        <w:rPr>
          <w:u w:val="single"/>
        </w:rPr>
        <w:t xml:space="preserve">        </w:t>
      </w:r>
      <w:r>
        <w:rPr>
          <w:sz w:val="24"/>
        </w:rPr>
        <w:t xml:space="preserve"> </w:t>
      </w:r>
      <w:r>
        <w:rPr>
          <w:sz w:val="24"/>
        </w:rPr>
        <w:t>规格型号：</w:t>
      </w:r>
      <w:r>
        <w:rPr>
          <w:u w:val="single"/>
        </w:rPr>
        <w:t xml:space="preserve">        </w:t>
      </w:r>
      <w:r>
        <w:rPr/>
        <w:t xml:space="preserve">      </w:t>
      </w:r>
    </w:p>
    <w:p>
      <w:pPr>
        <w:pStyle w:val="null3"/>
        <w:ind w:firstLine="960"/>
        <w:jc w:val="both"/>
      </w:pPr>
      <w:r>
        <w:rPr/>
        <w:t xml:space="preserve"> </w:t>
      </w:r>
      <w:r>
        <w:rPr>
          <w:sz w:val="24"/>
        </w:rPr>
        <w:t>☑否</w:t>
      </w:r>
    </w:p>
    <w:p>
      <w:pPr>
        <w:pStyle w:val="null3"/>
        <w:ind w:firstLine="960"/>
        <w:jc w:val="both"/>
      </w:pPr>
      <w:r>
        <w:rPr>
          <w:sz w:val="24"/>
        </w:rPr>
        <w:t>（</w:t>
      </w:r>
      <w:r>
        <w:rPr>
          <w:sz w:val="24"/>
        </w:rPr>
        <w:t>10</w:t>
      </w:r>
      <w:r>
        <w:rPr>
          <w:sz w:val="24"/>
        </w:rPr>
        <w:t>）是否涉及节能产品：</w:t>
      </w:r>
    </w:p>
    <w:p>
      <w:pPr>
        <w:pStyle w:val="null3"/>
        <w:jc w:val="left"/>
      </w:pPr>
      <w:r>
        <w:rPr/>
        <w:t xml:space="preserve">      </w:t>
      </w:r>
      <w:r>
        <w:rPr>
          <w:sz w:val="24"/>
        </w:rPr>
        <w:t>□是，《节能产品政府采购品目清单》的底级品目名称：</w:t>
      </w:r>
      <w:r>
        <w:rPr>
          <w:u w:val="single"/>
        </w:rPr>
        <w:t xml:space="preserve">     </w:t>
      </w:r>
    </w:p>
    <w:p>
      <w:pPr>
        <w:pStyle w:val="null3"/>
        <w:jc w:val="both"/>
      </w:pPr>
      <w:r>
        <w:rPr/>
        <w:t xml:space="preserve">      </w:t>
      </w:r>
      <w:r>
        <w:rPr>
          <w:sz w:val="24"/>
        </w:rPr>
        <w:t xml:space="preserve">□强制采购       □优先采购    </w:t>
      </w:r>
    </w:p>
    <w:p>
      <w:pPr>
        <w:pStyle w:val="null3"/>
        <w:jc w:val="both"/>
      </w:pPr>
      <w:r>
        <w:rPr/>
        <w:t xml:space="preserve">       </w:t>
      </w:r>
      <w:r>
        <w:rPr>
          <w:sz w:val="24"/>
        </w:rPr>
        <w:t>□否</w:t>
      </w:r>
    </w:p>
    <w:p>
      <w:pPr>
        <w:pStyle w:val="null3"/>
        <w:jc w:val="both"/>
      </w:pPr>
      <w:r>
        <w:rPr>
          <w:sz w:val="24"/>
        </w:rPr>
        <w:t xml:space="preserve">      </w:t>
      </w:r>
      <w:r>
        <w:rPr>
          <w:sz w:val="24"/>
        </w:rPr>
        <w:t>是否涉及环境标志产品：</w:t>
      </w:r>
    </w:p>
    <w:p>
      <w:pPr>
        <w:pStyle w:val="null3"/>
        <w:jc w:val="both"/>
      </w:pPr>
      <w:r>
        <w:rPr/>
        <w:t xml:space="preserve">       </w:t>
      </w:r>
      <w:r>
        <w:rPr>
          <w:sz w:val="24"/>
        </w:rPr>
        <w:t>□是，《环境标志产品政府采购品目清单》的底级品目名称：</w:t>
      </w:r>
      <w:r>
        <w:rPr>
          <w:u w:val="single"/>
        </w:rPr>
        <w:t xml:space="preserve">         </w:t>
      </w:r>
      <w:r>
        <w:rPr/>
        <w:t xml:space="preserve"> </w:t>
      </w:r>
    </w:p>
    <w:p>
      <w:pPr>
        <w:pStyle w:val="null3"/>
        <w:jc w:val="both"/>
      </w:pPr>
      <w:r>
        <w:rPr/>
        <w:t xml:space="preserve">        </w:t>
      </w:r>
      <w:r>
        <w:rPr>
          <w:sz w:val="24"/>
        </w:rPr>
        <w:t xml:space="preserve">□强制采购       □优先采购    </w:t>
      </w:r>
    </w:p>
    <w:p>
      <w:pPr>
        <w:pStyle w:val="null3"/>
        <w:jc w:val="both"/>
      </w:pPr>
      <w:r>
        <w:rPr/>
        <w:t xml:space="preserve">         </w:t>
      </w:r>
      <w:r>
        <w:rPr>
          <w:sz w:val="24"/>
        </w:rPr>
        <w:t>□否</w:t>
      </w:r>
    </w:p>
    <w:p>
      <w:pPr>
        <w:pStyle w:val="null3"/>
      </w:pPr>
      <w:r>
        <w:rPr/>
        <w:t xml:space="preserve">             </w:t>
      </w:r>
      <w:r>
        <w:rPr>
          <w:sz w:val="24"/>
        </w:rPr>
        <w:t>是否涉及绿色产品：</w:t>
      </w:r>
    </w:p>
    <w:p>
      <w:pPr>
        <w:pStyle w:val="null3"/>
        <w:ind w:firstLine="420"/>
      </w:pPr>
      <w:r>
        <w:rPr/>
        <w:t xml:space="preserve">    </w:t>
      </w:r>
      <w:r>
        <w:rPr/>
        <w:t>□</w:t>
      </w:r>
      <w:r>
        <w:rPr>
          <w:sz w:val="24"/>
        </w:rPr>
        <w:t>是，绿色产品政府采购相关政策确定的底级品目名称：</w:t>
      </w:r>
      <w:r>
        <w:rPr>
          <w:u w:val="single"/>
        </w:rPr>
        <w:t xml:space="preserve">         </w:t>
      </w:r>
    </w:p>
    <w:p>
      <w:pPr>
        <w:pStyle w:val="null3"/>
        <w:jc w:val="both"/>
      </w:pPr>
      <w:r>
        <w:rPr/>
        <w:t xml:space="preserve">           </w:t>
      </w:r>
      <w:r>
        <w:rPr>
          <w:sz w:val="24"/>
        </w:rPr>
        <w:t xml:space="preserve">□强制采购       □优先采购    </w:t>
      </w:r>
    </w:p>
    <w:p>
      <w:pPr>
        <w:pStyle w:val="null3"/>
        <w:ind w:firstLine="420"/>
      </w:pPr>
      <w:r>
        <w:rPr/>
        <w:t xml:space="preserve">     </w:t>
      </w:r>
      <w:r>
        <w:rPr>
          <w:sz w:val="24"/>
        </w:rPr>
        <w:t>□否</w:t>
      </w:r>
    </w:p>
    <w:p>
      <w:pPr>
        <w:pStyle w:val="null3"/>
        <w:jc w:val="both"/>
      </w:pPr>
      <w:r>
        <w:rPr>
          <w:sz w:val="24"/>
        </w:rPr>
        <w:t>（</w:t>
      </w:r>
      <w:r>
        <w:rPr>
          <w:sz w:val="24"/>
        </w:rPr>
        <w:t>11</w:t>
      </w:r>
      <w:r>
        <w:rPr>
          <w:sz w:val="24"/>
        </w:rPr>
        <w:t>）涉及商品包装和快递包装的，是否参考《商品包装政府采购需求标准（试行）》、《快递包装政府采购需求标准（试行）》明确产品及相关快递服务的具体包装要求：</w:t>
      </w:r>
    </w:p>
    <w:p>
      <w:pPr>
        <w:pStyle w:val="null3"/>
        <w:ind w:firstLine="960"/>
        <w:jc w:val="both"/>
      </w:pPr>
      <w:r>
        <w:rPr>
          <w:sz w:val="24"/>
        </w:rPr>
        <w:t>□是       □否      □不涉及</w:t>
      </w:r>
    </w:p>
    <w:p>
      <w:pPr>
        <w:pStyle w:val="null3"/>
        <w:ind w:firstLine="482"/>
        <w:jc w:val="both"/>
      </w:pPr>
      <w:r>
        <w:rPr>
          <w:sz w:val="24"/>
          <w:b/>
        </w:rPr>
        <w:t>2.</w:t>
      </w:r>
      <w:r>
        <w:rPr>
          <w:sz w:val="24"/>
          <w:b/>
        </w:rPr>
        <w:t>合同金额</w:t>
      </w:r>
    </w:p>
    <w:p>
      <w:pPr>
        <w:pStyle w:val="null3"/>
        <w:ind w:firstLine="480"/>
        <w:jc w:val="both"/>
      </w:pPr>
      <w:r>
        <w:rPr>
          <w:sz w:val="24"/>
        </w:rPr>
        <w:t>（</w:t>
      </w:r>
      <w:r>
        <w:rPr>
          <w:sz w:val="24"/>
        </w:rPr>
        <w:t>1</w:t>
      </w:r>
      <w:r>
        <w:rPr>
          <w:sz w:val="24"/>
        </w:rPr>
        <w:t>）合同金额小写：</w:t>
      </w:r>
      <w:r>
        <w:rPr>
          <w:u w:val="single"/>
        </w:rPr>
        <w:t xml:space="preserve">                           </w:t>
      </w:r>
    </w:p>
    <w:p>
      <w:pPr>
        <w:pStyle w:val="null3"/>
        <w:ind w:firstLine="480"/>
        <w:jc w:val="both"/>
      </w:pPr>
      <w:r>
        <w:rPr>
          <w:sz w:val="24"/>
        </w:rPr>
        <w:t>大写：</w:t>
      </w:r>
      <w:r>
        <w:rPr>
          <w:u w:val="single"/>
        </w:rPr>
        <w:t xml:space="preserve">                           </w:t>
      </w:r>
    </w:p>
    <w:p>
      <w:pPr>
        <w:pStyle w:val="null3"/>
        <w:ind w:firstLine="480"/>
        <w:jc w:val="both"/>
      </w:pPr>
      <w:r>
        <w:rPr>
          <w:sz w:val="24"/>
        </w:rPr>
        <w:t>分包金额（如有）小写：</w:t>
      </w:r>
      <w:r>
        <w:rPr>
          <w:u w:val="single"/>
        </w:rPr>
        <w:t xml:space="preserve">                   </w:t>
      </w:r>
    </w:p>
    <w:p>
      <w:pPr>
        <w:pStyle w:val="null3"/>
        <w:ind w:firstLine="480"/>
        <w:jc w:val="both"/>
      </w:pPr>
      <w:r>
        <w:rPr>
          <w:sz w:val="24"/>
        </w:rPr>
        <w:t>大写：</w:t>
      </w:r>
      <w:r>
        <w:rPr>
          <w:u w:val="single"/>
        </w:rPr>
        <w:t xml:space="preserve">                       </w:t>
      </w:r>
    </w:p>
    <w:p>
      <w:pPr>
        <w:pStyle w:val="null3"/>
        <w:jc w:val="both"/>
      </w:pPr>
      <w:r>
        <w:rPr>
          <w:sz w:val="24"/>
        </w:rPr>
        <w:t xml:space="preserve">    </w:t>
      </w:r>
      <w:r>
        <w:rPr>
          <w:sz w:val="24"/>
        </w:rPr>
        <w:t>（注：固定单价合同应填写单价和最高限价）</w:t>
      </w:r>
    </w:p>
    <w:p>
      <w:pPr>
        <w:pStyle w:val="null3"/>
        <w:jc w:val="both"/>
      </w:pPr>
      <w:r>
        <w:rPr>
          <w:sz w:val="24"/>
        </w:rPr>
        <w:t xml:space="preserve">    </w:t>
      </w:r>
      <w:r>
        <w:rPr>
          <w:sz w:val="24"/>
        </w:rPr>
        <w:t>（</w:t>
      </w:r>
      <w:r>
        <w:rPr>
          <w:sz w:val="24"/>
        </w:rPr>
        <w:t>2</w:t>
      </w:r>
      <w:r>
        <w:rPr>
          <w:sz w:val="24"/>
        </w:rPr>
        <w:t>）合同定价方式（采用组合定价方式的，可以勾选多项）：</w:t>
      </w:r>
    </w:p>
    <w:p>
      <w:pPr>
        <w:pStyle w:val="null3"/>
        <w:ind w:firstLine="480"/>
        <w:jc w:val="both"/>
      </w:pPr>
      <w:r>
        <w:rPr/>
        <w:t xml:space="preserve">  </w:t>
      </w:r>
      <w:r>
        <w:rPr>
          <w:sz w:val="24"/>
        </w:rPr>
        <w:t>☑固定总价□固定单价</w:t>
      </w:r>
      <w:r>
        <w:rPr>
          <w:sz w:val="21"/>
        </w:rPr>
        <w:t>□</w:t>
      </w:r>
      <w:r>
        <w:rPr>
          <w:sz w:val="24"/>
        </w:rPr>
        <w:t>固定费率</w:t>
      </w:r>
      <w:r>
        <w:rPr>
          <w:sz w:val="24"/>
        </w:rPr>
        <w:t>□成本补偿□绩效激励□其他</w:t>
      </w:r>
      <w:r>
        <w:rPr>
          <w:u w:val="single"/>
        </w:rPr>
        <w:t xml:space="preserve">       </w:t>
      </w:r>
    </w:p>
    <w:p>
      <w:pPr>
        <w:pStyle w:val="null3"/>
        <w:ind w:firstLine="480"/>
      </w:pPr>
      <w:r>
        <w:rPr>
          <w:sz w:val="24"/>
        </w:rPr>
        <w:t>（</w:t>
      </w:r>
      <w:r>
        <w:rPr>
          <w:sz w:val="24"/>
        </w:rPr>
        <w:t>3</w:t>
      </w:r>
      <w:r>
        <w:rPr>
          <w:sz w:val="24"/>
        </w:rPr>
        <w:t>）付款方式（按项目实际勾选填写）：</w:t>
      </w:r>
    </w:p>
    <w:p>
      <w:pPr>
        <w:pStyle w:val="null3"/>
        <w:ind w:firstLine="720"/>
        <w:jc w:val="both"/>
      </w:pPr>
      <w:r>
        <w:rPr>
          <w:sz w:val="24"/>
        </w:rPr>
        <w:t>□全额付款：</w:t>
      </w:r>
      <w:r>
        <w:rPr>
          <w:sz w:val="24"/>
          <w:u w:val="single"/>
        </w:rPr>
        <w:t xml:space="preserve">     </w:t>
      </w:r>
      <w:r>
        <w:rPr>
          <w:sz w:val="24"/>
          <w:u w:val="single"/>
        </w:rPr>
        <w:t>（应明确一次性支付合同款项的条件）</w:t>
      </w:r>
      <w:r>
        <w:rPr>
          <w:sz w:val="24"/>
          <w:u w:val="single"/>
        </w:rPr>
        <w:t xml:space="preserve">                    </w:t>
      </w:r>
    </w:p>
    <w:p>
      <w:pPr>
        <w:pStyle w:val="null3"/>
        <w:ind w:firstLine="720"/>
        <w:jc w:val="both"/>
      </w:pPr>
      <w:r>
        <w:rPr>
          <w:sz w:val="24"/>
        </w:rPr>
        <w:t>□分期付款：</w:t>
      </w:r>
      <w:r>
        <w:rPr>
          <w:sz w:val="24"/>
          <w:u w:val="single"/>
        </w:rPr>
        <w:t>（应明确分期支付合同款项的各期比例和支付条件，各期支付条件应与分期履约验收情况挂钩），其中涉及预付款的：（应明确预付款的支付比例和支付条件）</w:t>
      </w:r>
    </w:p>
    <w:p>
      <w:pPr>
        <w:pStyle w:val="null3"/>
        <w:ind w:firstLine="720"/>
        <w:jc w:val="both"/>
      </w:pPr>
      <w:r>
        <w:rPr>
          <w:sz w:val="24"/>
        </w:rPr>
        <w:t>□成本补偿：</w:t>
      </w:r>
      <w:r>
        <w:rPr>
          <w:sz w:val="24"/>
          <w:u w:val="single"/>
        </w:rPr>
        <w:t xml:space="preserve">      </w:t>
      </w:r>
      <w:r>
        <w:rPr>
          <w:sz w:val="24"/>
          <w:u w:val="single"/>
        </w:rPr>
        <w:t>（应明确按照成本补偿方式的支付方式和支付条件）</w:t>
      </w:r>
      <w:r>
        <w:rPr>
          <w:sz w:val="24"/>
          <w:u w:val="single"/>
        </w:rPr>
        <w:t xml:space="preserve">   </w:t>
      </w:r>
    </w:p>
    <w:p>
      <w:pPr>
        <w:pStyle w:val="null3"/>
        <w:ind w:firstLine="720"/>
        <w:jc w:val="both"/>
      </w:pPr>
      <w:r>
        <w:rPr>
          <w:sz w:val="24"/>
        </w:rPr>
        <w:t>□绩效激励：</w:t>
      </w:r>
      <w:r>
        <w:rPr>
          <w:sz w:val="24"/>
          <w:u w:val="single"/>
        </w:rPr>
        <w:t xml:space="preserve">      </w:t>
      </w:r>
      <w:r>
        <w:rPr>
          <w:sz w:val="24"/>
          <w:u w:val="single"/>
        </w:rPr>
        <w:t>（应明确按照绩效激励方式的支付方式和支付条件）</w:t>
      </w:r>
      <w:r>
        <w:rPr>
          <w:sz w:val="24"/>
          <w:u w:val="single"/>
        </w:rPr>
        <w:t xml:space="preserve">   </w:t>
      </w:r>
    </w:p>
    <w:p>
      <w:pPr>
        <w:pStyle w:val="null3"/>
        <w:ind w:firstLine="482"/>
        <w:jc w:val="both"/>
      </w:pPr>
      <w:r>
        <w:rPr>
          <w:sz w:val="24"/>
          <w:b/>
        </w:rPr>
        <w:t>3.</w:t>
      </w:r>
      <w:r>
        <w:rPr>
          <w:sz w:val="24"/>
          <w:b/>
        </w:rPr>
        <w:t>合同履行</w:t>
      </w:r>
    </w:p>
    <w:p>
      <w:pPr>
        <w:pStyle w:val="null3"/>
        <w:ind w:firstLine="480"/>
        <w:jc w:val="both"/>
      </w:pPr>
      <w:r>
        <w:rPr>
          <w:sz w:val="24"/>
        </w:rPr>
        <w:t>（</w:t>
      </w:r>
      <w:r>
        <w:rPr>
          <w:sz w:val="24"/>
        </w:rPr>
        <w:t>1</w:t>
      </w:r>
      <w:r>
        <w:rPr>
          <w:sz w:val="24"/>
        </w:rPr>
        <w:t>）起始日期：</w:t>
      </w:r>
      <w:r>
        <w:rPr>
          <w:u w:val="single"/>
        </w:rPr>
        <w:t xml:space="preserve">    </w:t>
      </w:r>
      <w:r>
        <w:rPr>
          <w:sz w:val="24"/>
        </w:rPr>
        <w:t>年</w:t>
      </w:r>
      <w:r>
        <w:rPr>
          <w:u w:val="single"/>
        </w:rPr>
        <w:t xml:space="preserve">   </w:t>
      </w:r>
      <w:r>
        <w:rPr>
          <w:sz w:val="24"/>
        </w:rPr>
        <w:t>月</w:t>
      </w:r>
      <w:r>
        <w:rPr>
          <w:u w:val="single"/>
        </w:rPr>
        <w:t xml:space="preserve">   </w:t>
      </w:r>
      <w:r>
        <w:rPr>
          <w:sz w:val="24"/>
        </w:rPr>
        <w:t>日，完成日期：</w:t>
      </w: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ind w:firstLine="480"/>
        <w:jc w:val="both"/>
      </w:pPr>
      <w:r>
        <w:rPr>
          <w:sz w:val="24"/>
        </w:rPr>
        <w:t>（</w:t>
      </w:r>
      <w:r>
        <w:rPr>
          <w:sz w:val="24"/>
        </w:rPr>
        <w:t>2</w:t>
      </w:r>
      <w:r>
        <w:rPr>
          <w:sz w:val="24"/>
        </w:rPr>
        <w:t>）履约地点：</w:t>
      </w:r>
      <w:r>
        <w:rPr>
          <w:sz w:val="24"/>
          <w:u w:val="single"/>
        </w:rPr>
        <w:t xml:space="preserve"> </w:t>
      </w:r>
      <w:r>
        <w:rPr>
          <w:sz w:val="24"/>
          <w:u w:val="single"/>
        </w:rPr>
        <w:t>甲方指定地点。</w:t>
      </w:r>
    </w:p>
    <w:p>
      <w:pPr>
        <w:pStyle w:val="null3"/>
        <w:ind w:firstLine="480"/>
        <w:jc w:val="both"/>
      </w:pPr>
      <w:r>
        <w:rPr>
          <w:sz w:val="24"/>
        </w:rPr>
        <w:t>（</w:t>
      </w:r>
      <w:r>
        <w:rPr>
          <w:sz w:val="24"/>
        </w:rPr>
        <w:t>3</w:t>
      </w:r>
      <w:r>
        <w:rPr>
          <w:sz w:val="24"/>
        </w:rPr>
        <w:t>）履约担保：是否收取履约保证金：☑是    □否</w:t>
      </w:r>
    </w:p>
    <w:p>
      <w:pPr>
        <w:pStyle w:val="null3"/>
        <w:ind w:firstLine="480"/>
      </w:pPr>
      <w:r>
        <w:rPr>
          <w:sz w:val="24"/>
        </w:rPr>
        <w:t>收取履约保证金形式：</w:t>
      </w:r>
      <w:r>
        <w:rPr>
          <w:sz w:val="24"/>
          <w:u w:val="single"/>
        </w:rPr>
        <w:t>（</w:t>
      </w:r>
      <w:r>
        <w:rPr>
          <w:sz w:val="24"/>
          <w:u w:val="single"/>
        </w:rPr>
        <w:t>1</w:t>
      </w:r>
      <w:r>
        <w:rPr>
          <w:sz w:val="24"/>
          <w:u w:val="single"/>
        </w:rPr>
        <w:t>）中标通知书发出</w:t>
      </w:r>
      <w:r>
        <w:rPr>
          <w:sz w:val="24"/>
          <w:u w:val="single"/>
        </w:rPr>
        <w:t>3</w:t>
      </w:r>
      <w:r>
        <w:rPr>
          <w:sz w:val="24"/>
          <w:u w:val="single"/>
        </w:rPr>
        <w:t xml:space="preserve">个工作日内，乙方需以符合国家规定的方式，向甲方提供中标金额 </w:t>
      </w:r>
      <w:r>
        <w:rPr>
          <w:sz w:val="24"/>
          <w:u w:val="single"/>
        </w:rPr>
        <w:t>5</w:t>
      </w:r>
      <w:r>
        <w:rPr>
          <w:sz w:val="24"/>
          <w:u w:val="single"/>
        </w:rPr>
        <w:t>％的款项作为履约保证。（</w:t>
      </w:r>
      <w:r>
        <w:rPr>
          <w:sz w:val="24"/>
          <w:u w:val="single"/>
        </w:rPr>
        <w:t>2</w:t>
      </w:r>
      <w:r>
        <w:rPr>
          <w:sz w:val="24"/>
          <w:u w:val="single"/>
        </w:rPr>
        <w:t>）履约保证的退还：验收合格后，乙方应向甲方提交支付履约保证的书面申请。甲方在接到申请后的</w:t>
      </w:r>
      <w:r>
        <w:rPr>
          <w:sz w:val="24"/>
          <w:u w:val="single"/>
        </w:rPr>
        <w:t>10</w:t>
      </w:r>
      <w:r>
        <w:rPr>
          <w:sz w:val="24"/>
          <w:u w:val="single"/>
        </w:rPr>
        <w:t>个工作日内，需向乙方无息退回履约保证金。若甲方逾期退还，应承担相应的违约责任。在此期间，若因乙方账户原因（包括但不限于账号注销、被冻结等情况），导致无法收取款项，相关后果由乙方自行承担。（</w:t>
      </w:r>
      <w:r>
        <w:rPr>
          <w:sz w:val="24"/>
          <w:u w:val="single"/>
        </w:rPr>
        <w:t>3</w:t>
      </w:r>
      <w:r>
        <w:rPr>
          <w:sz w:val="24"/>
          <w:u w:val="single"/>
        </w:rPr>
        <w:t>）不予退还的情形：如在合同期内，乙方自行停止合约或违反合同有关规定被甲方终止合约的，则履约保证金全部归甲方所有。若乙方不履行或不适当履行其合同义务导致甲方蒙受损失的，甲方有权直接从履约保证金中扣除相应违约金或损失赔偿款项；违约金或给甲方造成的损失超过履约保证金数额的，乙方应对超出部分给予赔偿。其他违约责任按照合同约定。</w:t>
      </w:r>
    </w:p>
    <w:p>
      <w:pPr>
        <w:pStyle w:val="null3"/>
        <w:ind w:firstLine="480"/>
      </w:pPr>
      <w:r>
        <w:rPr>
          <w:sz w:val="24"/>
        </w:rPr>
        <w:t>收取履约保证金金额：</w:t>
      </w:r>
      <w:r>
        <w:rPr>
          <w:sz w:val="24"/>
          <w:u w:val="single"/>
        </w:rPr>
        <w:t>中标金额</w:t>
      </w:r>
      <w:r>
        <w:rPr>
          <w:sz w:val="24"/>
          <w:u w:val="single"/>
        </w:rPr>
        <w:t>5</w:t>
      </w:r>
      <w:r>
        <w:rPr>
          <w:sz w:val="24"/>
          <w:u w:val="single"/>
        </w:rPr>
        <w:t>％</w:t>
      </w:r>
    </w:p>
    <w:p>
      <w:pPr>
        <w:pStyle w:val="null3"/>
        <w:ind w:firstLine="480"/>
        <w:jc w:val="both"/>
      </w:pPr>
      <w:r>
        <w:rPr>
          <w:sz w:val="24"/>
        </w:rPr>
        <w:t>履约担保期限：</w:t>
      </w:r>
      <w:r>
        <w:rPr>
          <w:u w:val="single"/>
        </w:rPr>
        <w:t xml:space="preserve">                                  </w:t>
      </w:r>
    </w:p>
    <w:p>
      <w:pPr>
        <w:pStyle w:val="null3"/>
        <w:ind w:firstLine="480"/>
        <w:jc w:val="both"/>
      </w:pPr>
      <w:r>
        <w:rPr>
          <w:sz w:val="24"/>
        </w:rPr>
        <w:t>（</w:t>
      </w:r>
      <w:r>
        <w:rPr>
          <w:sz w:val="24"/>
        </w:rPr>
        <w:t>4</w:t>
      </w:r>
      <w:r>
        <w:rPr>
          <w:sz w:val="24"/>
        </w:rPr>
        <w:t>）分期履行要求：</w:t>
      </w:r>
      <w:r>
        <w:rPr>
          <w:u w:val="single"/>
        </w:rPr>
        <w:t xml:space="preserve">                                                        </w:t>
      </w:r>
    </w:p>
    <w:p>
      <w:pPr>
        <w:pStyle w:val="null3"/>
        <w:ind w:firstLine="480"/>
        <w:jc w:val="both"/>
      </w:pPr>
      <w:r>
        <w:rPr>
          <w:sz w:val="24"/>
        </w:rPr>
        <w:t>（</w:t>
      </w:r>
      <w:r>
        <w:rPr>
          <w:sz w:val="24"/>
        </w:rPr>
        <w:t>5</w:t>
      </w:r>
      <w:r>
        <w:rPr>
          <w:sz w:val="24"/>
        </w:rPr>
        <w:t>）风险处置措施和替代方案：</w:t>
      </w:r>
      <w:r>
        <w:rPr>
          <w:u w:val="single"/>
        </w:rPr>
        <w:t xml:space="preserve">                                                               </w:t>
      </w:r>
    </w:p>
    <w:p>
      <w:pPr>
        <w:pStyle w:val="null3"/>
        <w:ind w:firstLine="482"/>
        <w:jc w:val="both"/>
      </w:pPr>
      <w:r>
        <w:rPr>
          <w:sz w:val="24"/>
          <w:b/>
        </w:rPr>
        <w:t>4.</w:t>
      </w:r>
      <w:r>
        <w:rPr>
          <w:sz w:val="24"/>
          <w:b/>
        </w:rPr>
        <w:t>合同验收</w:t>
      </w:r>
    </w:p>
    <w:p>
      <w:pPr>
        <w:pStyle w:val="null3"/>
        <w:ind w:firstLine="480"/>
        <w:jc w:val="both"/>
      </w:pPr>
      <w:r>
        <w:rPr>
          <w:sz w:val="24"/>
        </w:rPr>
        <w:t>（</w:t>
      </w:r>
      <w:r>
        <w:rPr>
          <w:sz w:val="24"/>
        </w:rPr>
        <w:t>1</w:t>
      </w:r>
      <w:r>
        <w:rPr>
          <w:sz w:val="24"/>
        </w:rPr>
        <w:t>）验收组织方式：□ 自行组织□ 委托第三方组织</w:t>
      </w:r>
    </w:p>
    <w:p>
      <w:pPr>
        <w:pStyle w:val="null3"/>
        <w:ind w:firstLine="480"/>
        <w:jc w:val="both"/>
      </w:pPr>
      <w:r>
        <w:rPr>
          <w:sz w:val="24"/>
        </w:rPr>
        <w:t>验收主体：</w:t>
      </w:r>
      <w:r>
        <w:rPr>
          <w:sz w:val="24"/>
          <w:u w:val="single"/>
        </w:rPr>
        <w:t>广东石油化工学院</w:t>
      </w:r>
    </w:p>
    <w:p>
      <w:pPr>
        <w:pStyle w:val="null3"/>
        <w:ind w:firstLine="480"/>
        <w:jc w:val="both"/>
      </w:pPr>
      <w:r>
        <w:rPr>
          <w:sz w:val="24"/>
        </w:rPr>
        <w:t>是否邀请本项目的其他供应商参加验收：</w:t>
      </w:r>
      <w:r>
        <w:rPr>
          <w:sz w:val="24"/>
        </w:rPr>
        <w:t>□ 是  □ 否</w:t>
      </w:r>
    </w:p>
    <w:p>
      <w:pPr>
        <w:pStyle w:val="null3"/>
        <w:ind w:firstLine="960"/>
        <w:jc w:val="both"/>
      </w:pPr>
      <w:r>
        <w:rPr>
          <w:sz w:val="24"/>
        </w:rPr>
        <w:t>是否邀请专家参加验收：</w:t>
      </w:r>
      <w:r>
        <w:rPr>
          <w:sz w:val="24"/>
        </w:rPr>
        <w:t>□ 是  □ 否</w:t>
      </w:r>
    </w:p>
    <w:p>
      <w:pPr>
        <w:pStyle w:val="null3"/>
        <w:ind w:firstLine="960"/>
        <w:jc w:val="both"/>
      </w:pPr>
      <w:r>
        <w:rPr>
          <w:sz w:val="24"/>
        </w:rPr>
        <w:t>是否邀请服务对象参加验收：</w:t>
      </w:r>
      <w:r>
        <w:rPr>
          <w:sz w:val="24"/>
        </w:rPr>
        <w:t>□ 是  □ 否</w:t>
      </w:r>
    </w:p>
    <w:p>
      <w:pPr>
        <w:pStyle w:val="null3"/>
        <w:ind w:firstLine="960"/>
        <w:jc w:val="both"/>
      </w:pPr>
      <w:r>
        <w:rPr>
          <w:sz w:val="24"/>
        </w:rPr>
        <w:t>是否邀请第三方检测机构参加验收：</w:t>
      </w:r>
      <w:r>
        <w:rPr>
          <w:sz w:val="24"/>
        </w:rPr>
        <w:t>□ 是  □ 否</w:t>
      </w:r>
    </w:p>
    <w:p>
      <w:pPr>
        <w:pStyle w:val="null3"/>
        <w:ind w:firstLine="960"/>
        <w:jc w:val="both"/>
      </w:pPr>
      <w:r>
        <w:rPr>
          <w:sz w:val="24"/>
        </w:rPr>
        <w:t>是否进行抽查检测：</w:t>
      </w:r>
      <w:r>
        <w:rPr>
          <w:sz w:val="24"/>
        </w:rPr>
        <w:t>□ 是，抽查比例：</w:t>
      </w:r>
      <w:r>
        <w:rPr>
          <w:u w:val="single"/>
        </w:rPr>
        <w:t xml:space="preserve">        </w:t>
      </w:r>
      <w:r>
        <w:rPr/>
        <w:t xml:space="preserve"> </w:t>
      </w:r>
      <w:r>
        <w:rPr>
          <w:sz w:val="24"/>
        </w:rPr>
        <w:t>□ 否</w:t>
      </w:r>
    </w:p>
    <w:p>
      <w:pPr>
        <w:pStyle w:val="null3"/>
        <w:ind w:firstLine="960"/>
        <w:jc w:val="both"/>
      </w:pPr>
      <w:r>
        <w:rPr>
          <w:sz w:val="24"/>
        </w:rPr>
        <w:t>是否存在破坏性检测：</w:t>
      </w:r>
      <w:r>
        <w:rPr>
          <w:sz w:val="24"/>
        </w:rPr>
        <w:t>□ 是，</w:t>
      </w:r>
      <w:r>
        <w:rPr>
          <w:sz w:val="24"/>
          <w:u w:val="single"/>
        </w:rPr>
        <w:t>（应明确对被破坏的检测产品的处理方式）</w:t>
      </w:r>
    </w:p>
    <w:p>
      <w:pPr>
        <w:pStyle w:val="null3"/>
        <w:ind w:firstLine="960"/>
        <w:jc w:val="both"/>
      </w:pPr>
      <w:r>
        <w:rPr>
          <w:sz w:val="24"/>
        </w:rPr>
        <w:t>□ 否</w:t>
      </w:r>
    </w:p>
    <w:p>
      <w:pPr>
        <w:pStyle w:val="null3"/>
        <w:ind w:firstLine="960"/>
        <w:jc w:val="both"/>
      </w:pPr>
      <w:r>
        <w:rPr>
          <w:sz w:val="24"/>
        </w:rPr>
        <w:t>验收组织的其他事项：</w:t>
      </w:r>
      <w:r>
        <w:rPr>
          <w:u w:val="single"/>
        </w:rPr>
        <w:t xml:space="preserve">                </w:t>
      </w:r>
    </w:p>
    <w:p>
      <w:pPr>
        <w:pStyle w:val="null3"/>
        <w:ind w:firstLine="480"/>
        <w:jc w:val="both"/>
      </w:pPr>
      <w:r>
        <w:rPr>
          <w:sz w:val="24"/>
        </w:rPr>
        <w:t>（</w:t>
      </w:r>
      <w:r>
        <w:rPr>
          <w:sz w:val="24"/>
        </w:rPr>
        <w:t>2</w:t>
      </w:r>
      <w:r>
        <w:rPr>
          <w:sz w:val="24"/>
        </w:rPr>
        <w:t>）履约验收时间：</w:t>
      </w:r>
      <w:r>
        <w:rPr>
          <w:sz w:val="24"/>
          <w:u w:val="single"/>
        </w:rPr>
        <w:t>（计划于何时验收</w:t>
      </w:r>
      <w:r>
        <w:rPr>
          <w:sz w:val="24"/>
          <w:u w:val="single"/>
        </w:rPr>
        <w:t>/</w:t>
      </w:r>
      <w:r>
        <w:rPr>
          <w:sz w:val="24"/>
          <w:u w:val="single"/>
        </w:rPr>
        <w:t>供应商提出验收申请之日起   日内组织验收）</w:t>
      </w:r>
    </w:p>
    <w:p>
      <w:pPr>
        <w:pStyle w:val="null3"/>
        <w:ind w:firstLine="480"/>
        <w:jc w:val="both"/>
      </w:pPr>
      <w:r>
        <w:rPr>
          <w:sz w:val="24"/>
        </w:rPr>
        <w:t>（</w:t>
      </w:r>
      <w:r>
        <w:rPr>
          <w:sz w:val="24"/>
        </w:rPr>
        <w:t>3</w:t>
      </w:r>
      <w:r>
        <w:rPr>
          <w:sz w:val="24"/>
        </w:rPr>
        <w:t xml:space="preserve">）履约验收方式：□ 一次性验收         </w:t>
      </w:r>
    </w:p>
    <w:p>
      <w:pPr>
        <w:pStyle w:val="null3"/>
        <w:ind w:firstLine="480"/>
        <w:jc w:val="both"/>
      </w:pPr>
      <w:r>
        <w:rPr>
          <w:sz w:val="24"/>
        </w:rPr>
        <w:t>□ 分期</w:t>
      </w:r>
      <w:r>
        <w:rPr>
          <w:sz w:val="24"/>
        </w:rPr>
        <w:t>/</w:t>
      </w:r>
      <w:r>
        <w:rPr>
          <w:sz w:val="24"/>
        </w:rPr>
        <w:t>分项验收：</w:t>
      </w:r>
      <w:r>
        <w:rPr>
          <w:sz w:val="24"/>
          <w:u w:val="single"/>
        </w:rPr>
        <w:t xml:space="preserve"> </w:t>
      </w:r>
      <w:r>
        <w:rPr>
          <w:sz w:val="24"/>
          <w:u w:val="single"/>
        </w:rPr>
        <w:t>（应明确分期</w:t>
      </w:r>
      <w:r>
        <w:rPr>
          <w:sz w:val="24"/>
          <w:u w:val="single"/>
        </w:rPr>
        <w:t>/</w:t>
      </w:r>
      <w:r>
        <w:rPr>
          <w:sz w:val="24"/>
          <w:u w:val="single"/>
        </w:rPr>
        <w:t xml:space="preserve">分项验收的工作安排）  </w:t>
      </w:r>
    </w:p>
    <w:p>
      <w:pPr>
        <w:pStyle w:val="null3"/>
        <w:ind w:firstLine="480"/>
        <w:jc w:val="both"/>
      </w:pPr>
      <w:r>
        <w:rPr>
          <w:sz w:val="24"/>
        </w:rPr>
        <w:t>（</w:t>
      </w:r>
      <w:r>
        <w:rPr>
          <w:sz w:val="24"/>
        </w:rPr>
        <w:t>4</w:t>
      </w:r>
      <w:r>
        <w:rPr>
          <w:sz w:val="24"/>
        </w:rPr>
        <w:t>）履约验收程序：</w:t>
      </w:r>
      <w:r>
        <w:rPr>
          <w:u w:val="single"/>
        </w:rPr>
        <w:t xml:space="preserve"> </w:t>
      </w:r>
      <w:r>
        <w:rPr>
          <w:sz w:val="24"/>
          <w:u w:val="single"/>
        </w:rPr>
        <w:t>根据甲方要求</w:t>
      </w:r>
      <w:r>
        <w:rPr>
          <w:u w:val="single"/>
        </w:rPr>
        <w:t xml:space="preserve">                  </w:t>
      </w:r>
    </w:p>
    <w:p>
      <w:pPr>
        <w:pStyle w:val="null3"/>
        <w:ind w:firstLine="480"/>
        <w:jc w:val="both"/>
      </w:pPr>
      <w:r>
        <w:rPr>
          <w:sz w:val="24"/>
        </w:rPr>
        <w:t>（</w:t>
      </w:r>
      <w:r>
        <w:rPr>
          <w:sz w:val="24"/>
        </w:rPr>
        <w:t>5</w:t>
      </w:r>
      <w:r>
        <w:rPr>
          <w:sz w:val="24"/>
        </w:rPr>
        <w:t>）履约验收的内容：</w:t>
      </w:r>
      <w:r>
        <w:rPr>
          <w:sz w:val="24"/>
          <w:u w:val="single"/>
        </w:rPr>
        <w:t xml:space="preserve"> </w:t>
      </w:r>
      <w:r>
        <w:rPr>
          <w:sz w:val="24"/>
          <w:u w:val="single"/>
        </w:rPr>
        <w:t>（应当包括每一项技术和商务要求的履约情况，特别是落实政府采购扶持中小企业，支持绿色发展和乡村振兴等政策情况）</w:t>
      </w:r>
    </w:p>
    <w:p>
      <w:pPr>
        <w:pStyle w:val="null3"/>
        <w:jc w:val="both"/>
      </w:pPr>
      <w:r>
        <w:rPr>
          <w:sz w:val="24"/>
        </w:rPr>
        <w:t>（</w:t>
      </w:r>
      <w:r>
        <w:rPr>
          <w:sz w:val="24"/>
        </w:rPr>
        <w:t>6</w:t>
      </w:r>
      <w:r>
        <w:rPr>
          <w:sz w:val="24"/>
        </w:rPr>
        <w:t>）履约验收标准：</w:t>
      </w:r>
      <w:r>
        <w:rPr>
          <w:sz w:val="24"/>
          <w:u w:val="single"/>
        </w:rPr>
        <w:t>（</w:t>
      </w:r>
      <w:r>
        <w:rPr>
          <w:sz w:val="24"/>
          <w:u w:val="single"/>
        </w:rPr>
        <w:t>1</w:t>
      </w:r>
      <w:r>
        <w:rPr>
          <w:sz w:val="24"/>
          <w:u w:val="single"/>
        </w:rPr>
        <w:t>）货物（设备）安装调试完毕，由甲方试用并确认达到验收标准后，由乙方向甲方提出书面的验收申请，甲方将在收到验收申请后的</w:t>
      </w:r>
      <w:r>
        <w:rPr>
          <w:sz w:val="24"/>
          <w:u w:val="single"/>
        </w:rPr>
        <w:t>7</w:t>
      </w:r>
      <w:r>
        <w:rPr>
          <w:sz w:val="24"/>
          <w:u w:val="single"/>
        </w:rPr>
        <w:t>日内组织相关部门，安排验收。（</w:t>
      </w:r>
      <w:r>
        <w:rPr>
          <w:sz w:val="24"/>
          <w:u w:val="single"/>
        </w:rPr>
        <w:t>2</w:t>
      </w:r>
      <w:r>
        <w:rPr>
          <w:sz w:val="24"/>
          <w:u w:val="single"/>
        </w:rPr>
        <w:t>）货物若有国家标准按照国家标准验收，若无国家标准按行业标准验收，为原制造商制造的全新产品，整机无污染，无侵权行为、表面无划损、无任何缺陷隐患，在中国境内可依常规安全合法使用。（</w:t>
      </w:r>
      <w:r>
        <w:rPr>
          <w:sz w:val="24"/>
          <w:u w:val="single"/>
        </w:rPr>
        <w:t>3</w:t>
      </w:r>
      <w:r>
        <w:rPr>
          <w:sz w:val="24"/>
          <w:u w:val="single"/>
        </w:rPr>
        <w:t>）货物为原厂商全新包装，具出厂合格证，包装箱号与出厂批号一致，并可追索查阅。（</w:t>
      </w:r>
      <w:r>
        <w:rPr>
          <w:sz w:val="24"/>
          <w:u w:val="single"/>
        </w:rPr>
        <w:t>4</w:t>
      </w:r>
      <w:r>
        <w:rPr>
          <w:sz w:val="24"/>
          <w:u w:val="single"/>
        </w:rPr>
        <w:t>）乙方应将关键主机设备的用户手册、保修手册、有关单证资料及配备件、随机工具等交付给甲方，使用操作及安全须知等重要资料应附有中文说明。（</w:t>
      </w:r>
      <w:r>
        <w:rPr>
          <w:sz w:val="24"/>
          <w:u w:val="single"/>
        </w:rPr>
        <w:t>5</w:t>
      </w:r>
      <w:r>
        <w:rPr>
          <w:sz w:val="24"/>
          <w:u w:val="single"/>
        </w:rPr>
        <w:t>）甲方邀请相关的专业人员或机构人员组成验收小组按国家有关规定、规范进行验收，验收内容包括但不限于货物（设备）功能、性能及各项技术参数指标。（</w:t>
      </w:r>
      <w:r>
        <w:rPr>
          <w:sz w:val="24"/>
          <w:u w:val="single"/>
        </w:rPr>
        <w:t>6</w:t>
      </w:r>
      <w:r>
        <w:rPr>
          <w:sz w:val="24"/>
          <w:u w:val="single"/>
        </w:rPr>
        <w:t>）所有货物（设备）通过验收，经甲方确认并出具项目验收报告书，视为验收合格。</w:t>
      </w:r>
    </w:p>
    <w:p>
      <w:pPr>
        <w:pStyle w:val="null3"/>
        <w:ind w:firstLine="480"/>
      </w:pPr>
      <w:r>
        <w:rPr>
          <w:sz w:val="24"/>
        </w:rPr>
        <w:t>（</w:t>
      </w:r>
      <w:r>
        <w:rPr>
          <w:sz w:val="24"/>
        </w:rPr>
        <w:t>7</w:t>
      </w:r>
      <w:r>
        <w:rPr>
          <w:sz w:val="24"/>
        </w:rPr>
        <w:t>）是否以采购活动中供应商提供的样品作为参考：□ 是  □ 否</w:t>
      </w:r>
    </w:p>
    <w:p>
      <w:pPr>
        <w:pStyle w:val="null3"/>
        <w:ind w:firstLine="480"/>
        <w:jc w:val="both"/>
      </w:pPr>
      <w:r>
        <w:rPr>
          <w:sz w:val="24"/>
        </w:rPr>
        <w:t>（</w:t>
      </w:r>
      <w:r>
        <w:rPr>
          <w:sz w:val="24"/>
        </w:rPr>
        <w:t>8</w:t>
      </w:r>
      <w:r>
        <w:rPr>
          <w:sz w:val="24"/>
        </w:rPr>
        <w:t>）履约验收其他事项：</w:t>
      </w:r>
      <w:r>
        <w:rPr>
          <w:sz w:val="24"/>
          <w:u w:val="single"/>
        </w:rPr>
        <w:t xml:space="preserve">      </w:t>
      </w:r>
      <w:r>
        <w:rPr>
          <w:sz w:val="24"/>
          <w:u w:val="single"/>
        </w:rPr>
        <w:t>（产权过户登记等）</w:t>
      </w:r>
      <w:r>
        <w:rPr>
          <w:sz w:val="24"/>
          <w:u w:val="single"/>
        </w:rPr>
        <w:t xml:space="preserve">          </w:t>
      </w:r>
    </w:p>
    <w:p>
      <w:pPr>
        <w:pStyle w:val="null3"/>
        <w:ind w:firstLine="482"/>
        <w:jc w:val="both"/>
      </w:pPr>
      <w:r>
        <w:rPr>
          <w:sz w:val="24"/>
          <w:b/>
        </w:rPr>
        <w:t>5.</w:t>
      </w:r>
      <w:r>
        <w:rPr>
          <w:sz w:val="24"/>
          <w:b/>
        </w:rPr>
        <w:t>组成合同的文件</w:t>
      </w:r>
    </w:p>
    <w:p>
      <w:pPr>
        <w:pStyle w:val="null3"/>
        <w:ind w:firstLine="480"/>
        <w:jc w:val="both"/>
      </w:pPr>
      <w:r>
        <w:rPr>
          <w:sz w:val="24"/>
        </w:rPr>
        <w:t>本协议书与下列文件一起构成合同文件，如下述文件之间有任何抵触、矛盾或歧义，应按以下顺序解释：</w:t>
      </w:r>
    </w:p>
    <w:p>
      <w:pPr>
        <w:pStyle w:val="null3"/>
        <w:ind w:firstLine="480"/>
        <w:jc w:val="both"/>
      </w:pPr>
      <w:r>
        <w:rPr>
          <w:sz w:val="24"/>
        </w:rPr>
        <w:t>（</w:t>
      </w:r>
      <w:r>
        <w:rPr>
          <w:sz w:val="24"/>
        </w:rPr>
        <w:t>1</w:t>
      </w:r>
      <w:r>
        <w:rPr>
          <w:sz w:val="24"/>
        </w:rPr>
        <w:t>）政府采购合同协议书及其变更、补充协议</w:t>
      </w:r>
    </w:p>
    <w:p>
      <w:pPr>
        <w:pStyle w:val="null3"/>
        <w:ind w:firstLine="480"/>
        <w:jc w:val="both"/>
      </w:pPr>
      <w:r>
        <w:rPr>
          <w:sz w:val="24"/>
        </w:rPr>
        <w:t>（</w:t>
      </w:r>
      <w:r>
        <w:rPr>
          <w:sz w:val="24"/>
        </w:rPr>
        <w:t>2</w:t>
      </w:r>
      <w:r>
        <w:rPr>
          <w:sz w:val="24"/>
        </w:rPr>
        <w:t>）政府采购合同专用条款</w:t>
      </w:r>
    </w:p>
    <w:p>
      <w:pPr>
        <w:pStyle w:val="null3"/>
        <w:ind w:firstLine="480"/>
        <w:jc w:val="both"/>
      </w:pPr>
      <w:r>
        <w:rPr>
          <w:sz w:val="24"/>
        </w:rPr>
        <w:t>（</w:t>
      </w:r>
      <w:r>
        <w:rPr>
          <w:sz w:val="24"/>
        </w:rPr>
        <w:t>3</w:t>
      </w:r>
      <w:r>
        <w:rPr>
          <w:sz w:val="24"/>
        </w:rPr>
        <w:t>）政府采购合同通用条款</w:t>
      </w:r>
    </w:p>
    <w:p>
      <w:pPr>
        <w:pStyle w:val="null3"/>
        <w:ind w:firstLine="480"/>
        <w:jc w:val="both"/>
      </w:pPr>
      <w:r>
        <w:rPr>
          <w:sz w:val="24"/>
        </w:rPr>
        <w:t>（</w:t>
      </w:r>
      <w:r>
        <w:rPr>
          <w:sz w:val="24"/>
        </w:rPr>
        <w:t>4</w:t>
      </w:r>
      <w:r>
        <w:rPr>
          <w:sz w:val="24"/>
        </w:rPr>
        <w:t>）中标通知书</w:t>
      </w:r>
    </w:p>
    <w:p>
      <w:pPr>
        <w:pStyle w:val="null3"/>
        <w:ind w:firstLine="480"/>
        <w:jc w:val="both"/>
      </w:pPr>
      <w:r>
        <w:rPr>
          <w:sz w:val="24"/>
        </w:rPr>
        <w:t>（</w:t>
      </w:r>
      <w:r>
        <w:rPr>
          <w:sz w:val="24"/>
        </w:rPr>
        <w:t>5</w:t>
      </w:r>
      <w:r>
        <w:rPr>
          <w:sz w:val="24"/>
        </w:rPr>
        <w:t>）投标文件</w:t>
      </w:r>
    </w:p>
    <w:p>
      <w:pPr>
        <w:pStyle w:val="null3"/>
        <w:ind w:firstLine="480"/>
        <w:jc w:val="both"/>
      </w:pPr>
      <w:r>
        <w:rPr>
          <w:sz w:val="24"/>
        </w:rPr>
        <w:t>（</w:t>
      </w:r>
      <w:r>
        <w:rPr>
          <w:sz w:val="24"/>
        </w:rPr>
        <w:t>6</w:t>
      </w:r>
      <w:r>
        <w:rPr>
          <w:sz w:val="24"/>
        </w:rPr>
        <w:t>）采购文件</w:t>
      </w:r>
    </w:p>
    <w:p>
      <w:pPr>
        <w:pStyle w:val="null3"/>
        <w:ind w:firstLine="480"/>
        <w:jc w:val="both"/>
      </w:pPr>
      <w:r>
        <w:rPr>
          <w:sz w:val="24"/>
        </w:rPr>
        <w:t>（</w:t>
      </w:r>
      <w:r>
        <w:rPr>
          <w:sz w:val="24"/>
        </w:rPr>
        <w:t>7</w:t>
      </w:r>
      <w:r>
        <w:rPr>
          <w:sz w:val="24"/>
        </w:rPr>
        <w:t>）有关技术文件，图纸</w:t>
      </w:r>
    </w:p>
    <w:p>
      <w:pPr>
        <w:pStyle w:val="null3"/>
        <w:ind w:firstLine="480"/>
      </w:pPr>
      <w:r>
        <w:rPr>
          <w:sz w:val="24"/>
        </w:rPr>
        <w:t>（</w:t>
      </w:r>
      <w:r>
        <w:rPr>
          <w:sz w:val="24"/>
        </w:rPr>
        <w:t>8</w:t>
      </w:r>
      <w:r>
        <w:rPr>
          <w:sz w:val="24"/>
        </w:rPr>
        <w:t>）国家法律、行政法规和规章制度规定或合同约定的作为合同组成部分的其他文件</w:t>
      </w:r>
    </w:p>
    <w:p>
      <w:pPr>
        <w:pStyle w:val="null3"/>
        <w:ind w:firstLine="482"/>
        <w:jc w:val="both"/>
      </w:pPr>
      <w:r>
        <w:rPr>
          <w:sz w:val="24"/>
          <w:b/>
        </w:rPr>
        <w:t>6.</w:t>
      </w:r>
      <w:r>
        <w:rPr>
          <w:sz w:val="24"/>
          <w:b/>
        </w:rPr>
        <w:t>合同生效</w:t>
      </w:r>
    </w:p>
    <w:p>
      <w:pPr>
        <w:pStyle w:val="null3"/>
        <w:ind w:firstLine="480"/>
        <w:jc w:val="both"/>
      </w:pPr>
      <w:r>
        <w:rPr>
          <w:sz w:val="24"/>
        </w:rPr>
        <w:t>本合同自</w:t>
      </w:r>
      <w:r>
        <w:rPr>
          <w:sz w:val="24"/>
          <w:u w:val="single"/>
        </w:rPr>
        <w:t>甲乙双方法定代表人或其授权代表签字盖章后</w:t>
      </w:r>
      <w:r>
        <w:rPr>
          <w:sz w:val="24"/>
        </w:rPr>
        <w:t>生效。</w:t>
      </w:r>
    </w:p>
    <w:p>
      <w:pPr>
        <w:pStyle w:val="null3"/>
        <w:ind w:firstLine="482"/>
        <w:jc w:val="both"/>
      </w:pPr>
      <w:r>
        <w:rPr>
          <w:sz w:val="24"/>
          <w:b/>
        </w:rPr>
        <w:t>7.</w:t>
      </w:r>
      <w:r>
        <w:rPr>
          <w:sz w:val="24"/>
          <w:b/>
        </w:rPr>
        <w:t>合同份数</w:t>
      </w:r>
    </w:p>
    <w:p>
      <w:pPr>
        <w:pStyle w:val="null3"/>
        <w:ind w:firstLine="480"/>
        <w:jc w:val="both"/>
      </w:pPr>
      <w:r>
        <w:rPr>
          <w:sz w:val="24"/>
        </w:rPr>
        <w:t>本合同一式</w:t>
      </w:r>
      <w:r>
        <w:rPr>
          <w:u w:val="single"/>
        </w:rPr>
        <w:t xml:space="preserve">    </w:t>
      </w:r>
      <w:r>
        <w:rPr>
          <w:sz w:val="24"/>
        </w:rPr>
        <w:t>份，甲方执</w:t>
      </w:r>
      <w:r>
        <w:rPr>
          <w:u w:val="single"/>
        </w:rPr>
        <w:t xml:space="preserve">    </w:t>
      </w:r>
      <w:r>
        <w:rPr>
          <w:sz w:val="24"/>
        </w:rPr>
        <w:t>份，乙方执</w:t>
      </w:r>
      <w:r>
        <w:rPr>
          <w:u w:val="single"/>
        </w:rPr>
        <w:t xml:space="preserve">    </w:t>
      </w:r>
      <w:r>
        <w:rPr>
          <w:sz w:val="24"/>
        </w:rPr>
        <w:t>份，均具有同等法律效力。</w:t>
      </w:r>
    </w:p>
    <w:p>
      <w:pPr>
        <w:pStyle w:val="null3"/>
        <w:ind w:firstLine="480"/>
        <w:jc w:val="both"/>
      </w:pPr>
      <w:r>
        <w:rPr>
          <w:sz w:val="24"/>
        </w:rPr>
        <w:t>合同订立时间：</w:t>
      </w:r>
      <w:r>
        <w:rPr>
          <w:u w:val="single"/>
        </w:rPr>
        <w:t xml:space="preserve">         </w:t>
      </w:r>
      <w:r>
        <w:rPr>
          <w:sz w:val="24"/>
        </w:rPr>
        <w:t>年</w:t>
      </w:r>
      <w:r>
        <w:rPr>
          <w:u w:val="single"/>
        </w:rPr>
        <w:t xml:space="preserve">      </w:t>
      </w:r>
      <w:r>
        <w:rPr>
          <w:sz w:val="24"/>
        </w:rPr>
        <w:t>月</w:t>
      </w:r>
      <w:r>
        <w:rPr>
          <w:u w:val="single"/>
        </w:rPr>
        <w:t xml:space="preserve">      </w:t>
      </w:r>
      <w:r>
        <w:rPr>
          <w:sz w:val="24"/>
        </w:rPr>
        <w:t>日</w:t>
      </w:r>
    </w:p>
    <w:p>
      <w:pPr>
        <w:pStyle w:val="null3"/>
        <w:ind w:firstLine="480"/>
        <w:jc w:val="both"/>
      </w:pPr>
      <w:r>
        <w:rPr>
          <w:sz w:val="24"/>
        </w:rPr>
        <w:t>合同订立地点：</w:t>
      </w:r>
      <w:r>
        <w:rPr>
          <w:u w:val="single"/>
        </w:rPr>
        <w:t xml:space="preserve">                           </w:t>
      </w:r>
    </w:p>
    <w:p>
      <w:pPr>
        <w:pStyle w:val="null3"/>
        <w:ind w:firstLine="480"/>
        <w:jc w:val="both"/>
      </w:pPr>
      <w:r>
        <w:rPr>
          <w:sz w:val="24"/>
        </w:rPr>
        <w:t>附件：具体标的及其技术要求和商务要求、联合协议、分包意向协议等。</w:t>
      </w:r>
    </w:p>
    <w:tbl>
      <w:tblPr>
        <w:tblW w:w="0" w:type="auto"/>
        <w:tblBorders>
          <w:top w:val="none" w:color="000000" w:sz="4"/>
          <w:left w:val="none" w:color="000000" w:sz="4"/>
          <w:bottom w:val="none" w:color="000000" w:sz="4"/>
          <w:right w:val="none" w:color="000000" w:sz="4"/>
          <w:insideH w:val="none"/>
          <w:insideV w:val="none"/>
        </w:tblBorders>
      </w:tblPr>
      <w:tblGrid>
        <w:gridCol w:w="1881"/>
        <w:gridCol w:w="2408"/>
        <w:gridCol w:w="1971"/>
        <w:gridCol w:w="2046"/>
      </w:tblGrid>
      <w:tr>
        <w:tc>
          <w:tcPr>
            <w:tcW w:type="dxa" w:w="4289"/>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甲方（采购人、受采购人委托签订合同的单位或采购文件约定的合同甲方）</w:t>
            </w:r>
          </w:p>
        </w:tc>
        <w:tc>
          <w:tcPr>
            <w:tcW w:type="dxa" w:w="401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乙方（供应商）</w:t>
            </w:r>
          </w:p>
        </w:tc>
      </w:tr>
      <w:tr>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单位名称（公章或合同章）</w:t>
            </w:r>
          </w:p>
        </w:tc>
        <w:tc>
          <w:tcPr>
            <w:tcW w:type="dxa" w:w="2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单位名称（公章或合同章）</w:t>
            </w:r>
          </w:p>
        </w:tc>
        <w:tc>
          <w:tcPr>
            <w:tcW w:type="dxa" w:w="20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8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法定代表人</w:t>
            </w:r>
          </w:p>
          <w:p>
            <w:pPr>
              <w:pStyle w:val="null3"/>
              <w:ind w:firstLine="115"/>
              <w:jc w:val="center"/>
            </w:pPr>
            <w:r>
              <w:rPr>
                <w:sz w:val="24"/>
              </w:rPr>
              <w:t>或其委托代理人（签章）</w:t>
            </w:r>
          </w:p>
        </w:tc>
        <w:tc>
          <w:tcPr>
            <w:tcW w:type="dxa" w:w="2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法定代表人</w:t>
            </w:r>
          </w:p>
          <w:p>
            <w:pPr>
              <w:pStyle w:val="null3"/>
              <w:jc w:val="center"/>
            </w:pPr>
            <w:r>
              <w:rPr>
                <w:sz w:val="24"/>
              </w:rPr>
              <w:t>或其委托代理人（签章）</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81"/>
            <w:vMerge/>
            <w:tcBorders>
              <w:top w:val="none" w:color="000000" w:sz="4"/>
              <w:left w:val="single" w:color="000000" w:sz="4"/>
              <w:bottom w:val="single" w:color="000000" w:sz="4"/>
              <w:right w:val="single" w:color="000000" w:sz="4"/>
            </w:tcBorders>
          </w:tcPr>
          <w:p/>
        </w:tc>
        <w:tc>
          <w:tcPr>
            <w:tcW w:type="dxa" w:w="2408"/>
            <w:vMerge/>
            <w:tcBorders>
              <w:top w:val="none" w:color="000000" w:sz="4"/>
              <w:left w:val="none" w:color="000000" w:sz="4"/>
              <w:bottom w:val="single" w:color="000000" w:sz="4"/>
              <w:right w:val="single" w:color="000000" w:sz="4"/>
            </w:tcBorders>
          </w:tcP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拥有者性别</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住</w:t>
            </w:r>
            <w:r>
              <w:rPr>
                <w:sz w:val="24"/>
              </w:rPr>
              <w:t xml:space="preserve">  </w:t>
            </w:r>
            <w:r>
              <w:rPr>
                <w:sz w:val="24"/>
              </w:rPr>
              <w:t>所</w:t>
            </w:r>
          </w:p>
        </w:tc>
        <w:tc>
          <w:tcPr>
            <w:tcW w:type="dxa" w:w="2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住</w:t>
            </w:r>
            <w:r>
              <w:rPr>
                <w:sz w:val="24"/>
              </w:rPr>
              <w:t xml:space="preserve">  </w:t>
            </w:r>
            <w:r>
              <w:rPr>
                <w:sz w:val="24"/>
              </w:rPr>
              <w:t>所</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联系人</w:t>
            </w:r>
          </w:p>
        </w:tc>
        <w:tc>
          <w:tcPr>
            <w:tcW w:type="dxa" w:w="2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联系人</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联系电话</w:t>
            </w:r>
          </w:p>
        </w:tc>
        <w:tc>
          <w:tcPr>
            <w:tcW w:type="dxa" w:w="2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联系电话</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通信地址</w:t>
            </w:r>
          </w:p>
        </w:tc>
        <w:tc>
          <w:tcPr>
            <w:tcW w:type="dxa" w:w="2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通信地址</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邮政编码</w:t>
            </w:r>
          </w:p>
        </w:tc>
        <w:tc>
          <w:tcPr>
            <w:tcW w:type="dxa" w:w="2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邮政编码</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电子邮箱</w:t>
            </w:r>
          </w:p>
        </w:tc>
        <w:tc>
          <w:tcPr>
            <w:tcW w:type="dxa" w:w="2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电子邮箱</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统一社会信用代码</w:t>
            </w:r>
          </w:p>
        </w:tc>
        <w:tc>
          <w:tcPr>
            <w:tcW w:type="dxa" w:w="2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统一社会信用代码</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开户名称</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开户银行</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9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银行账号</w:t>
            </w:r>
          </w:p>
        </w:tc>
        <w:tc>
          <w:tcPr>
            <w:tcW w:type="dxa" w:w="20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30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注：涉及联合体或其他合同主体的信息应按上表格式加列。</w:t>
            </w:r>
          </w:p>
        </w:tc>
      </w:tr>
    </w:tbl>
    <w:p>
      <w:pPr>
        <w:pStyle w:val="null3"/>
        <w:spacing w:before="150"/>
        <w:ind w:left="165"/>
        <w:jc w:val="center"/>
      </w:pPr>
      <w:r>
        <w:rPr>
          <w:sz w:val="28"/>
          <w:b/>
        </w:rPr>
        <w:t>第二节政府采购合同通用条款</w:t>
      </w:r>
    </w:p>
    <w:p>
      <w:pPr>
        <w:pStyle w:val="null3"/>
        <w:jc w:val="left"/>
      </w:pPr>
      <w:r>
        <w:rPr>
          <w:sz w:val="24"/>
          <w:b/>
        </w:rPr>
        <w:t xml:space="preserve">1. </w:t>
      </w:r>
      <w:r>
        <w:rPr>
          <w:sz w:val="24"/>
          <w:b/>
        </w:rPr>
        <w:t>定义</w:t>
      </w:r>
    </w:p>
    <w:p>
      <w:pPr>
        <w:pStyle w:val="null3"/>
        <w:ind w:firstLine="480"/>
        <w:jc w:val="left"/>
      </w:pPr>
      <w:r>
        <w:rPr>
          <w:sz w:val="24"/>
        </w:rPr>
        <w:t>1.1</w:t>
      </w:r>
      <w:r>
        <w:rPr>
          <w:sz w:val="24"/>
        </w:rPr>
        <w:t>合同当事人</w:t>
      </w:r>
    </w:p>
    <w:p>
      <w:pPr>
        <w:pStyle w:val="null3"/>
        <w:ind w:firstLine="480"/>
        <w:jc w:val="left"/>
      </w:pPr>
      <w:r>
        <w:rPr>
          <w:sz w:val="24"/>
        </w:rPr>
        <w:t>（</w:t>
      </w:r>
      <w:r>
        <w:rPr>
          <w:sz w:val="24"/>
        </w:rPr>
        <w:t>1</w:t>
      </w:r>
      <w:r>
        <w:rPr>
          <w:sz w:val="24"/>
        </w:rPr>
        <w:t>）采购人（以下称甲方）是指使用财政性资金，通过政府采购方式向供应商购买货物及其相关服务的国家机关、事业单位、团体组织。</w:t>
      </w:r>
    </w:p>
    <w:p>
      <w:pPr>
        <w:pStyle w:val="null3"/>
        <w:ind w:firstLine="480"/>
        <w:jc w:val="left"/>
      </w:pPr>
      <w:r>
        <w:rPr>
          <w:sz w:val="24"/>
        </w:rPr>
        <w:t>（</w:t>
      </w:r>
      <w:r>
        <w:rPr>
          <w:sz w:val="24"/>
        </w:rPr>
        <w:t>2</w:t>
      </w:r>
      <w:r>
        <w:rPr>
          <w:sz w:val="24"/>
        </w:rPr>
        <w:t>）供应商（以下称乙方）是指参加政府采购活动并且中标（成交），向采购人提供合同约定的货物及其相关服务的法人、非法人组织或者自然人。</w:t>
      </w:r>
    </w:p>
    <w:p>
      <w:pPr>
        <w:pStyle w:val="null3"/>
        <w:ind w:firstLine="480"/>
        <w:jc w:val="left"/>
      </w:pPr>
      <w:r>
        <w:rPr>
          <w:sz w:val="24"/>
        </w:rPr>
        <w:t>（</w:t>
      </w:r>
      <w:r>
        <w:rPr>
          <w:sz w:val="24"/>
        </w:rPr>
        <w:t>3</w:t>
      </w:r>
      <w:r>
        <w:rPr>
          <w:sz w:val="24"/>
        </w:rPr>
        <w:t>）其他合同主体是指除采购人和供应商以外，依法参与合同缔结或履行，享有权利、承担义务的合同当事人。</w:t>
      </w:r>
    </w:p>
    <w:p>
      <w:pPr>
        <w:pStyle w:val="null3"/>
        <w:ind w:firstLine="480"/>
        <w:jc w:val="left"/>
      </w:pPr>
      <w:r>
        <w:rPr>
          <w:sz w:val="24"/>
        </w:rPr>
        <w:t>1.2</w:t>
      </w:r>
      <w:r>
        <w:rPr>
          <w:sz w:val="24"/>
        </w:rPr>
        <w:t>本合同下列术语应解释为：</w:t>
      </w:r>
    </w:p>
    <w:p>
      <w:pPr>
        <w:pStyle w:val="null3"/>
        <w:ind w:firstLine="480"/>
        <w:jc w:val="left"/>
      </w:pPr>
      <w:r>
        <w:rPr>
          <w:sz w:val="24"/>
        </w:rPr>
        <w:t>（</w:t>
      </w:r>
      <w:r>
        <w:rPr>
          <w:sz w:val="24"/>
        </w:rPr>
        <w:t>1</w:t>
      </w:r>
      <w:r>
        <w:rPr>
          <w:sz w:val="24"/>
        </w:rPr>
        <w:t>）“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ind w:firstLine="480"/>
        <w:jc w:val="left"/>
      </w:pPr>
      <w:r>
        <w:rPr>
          <w:sz w:val="24"/>
        </w:rPr>
        <w:t>（</w:t>
      </w:r>
      <w:r>
        <w:rPr>
          <w:sz w:val="24"/>
        </w:rPr>
        <w:t>2</w:t>
      </w:r>
      <w:r>
        <w:rPr>
          <w:sz w:val="24"/>
        </w:rPr>
        <w:t>）“合同价款”系指根据本合同规定乙方在全面履行合同义务后甲方应支付给乙方的价款。</w:t>
      </w:r>
    </w:p>
    <w:p>
      <w:pPr>
        <w:pStyle w:val="null3"/>
        <w:ind w:firstLine="480"/>
        <w:jc w:val="left"/>
      </w:pPr>
      <w:r>
        <w:rPr>
          <w:sz w:val="24"/>
        </w:rPr>
        <w:t>（</w:t>
      </w:r>
      <w:r>
        <w:rPr>
          <w:sz w:val="24"/>
        </w:rPr>
        <w:t>3</w:t>
      </w:r>
      <w:r>
        <w:rPr>
          <w:sz w:val="24"/>
        </w:rPr>
        <w:t>）“货物”系指乙方根据本合同规定须向甲方提供的各种形态和种类的物品，包括原材料、设备、产品（包括软件）及相关的其备品备件、工具、手册及其他技术资料和材料等。</w:t>
      </w:r>
    </w:p>
    <w:p>
      <w:pPr>
        <w:pStyle w:val="null3"/>
        <w:ind w:firstLine="480"/>
        <w:jc w:val="left"/>
      </w:pPr>
      <w:r>
        <w:rPr>
          <w:sz w:val="24"/>
        </w:rPr>
        <w:t>（</w:t>
      </w:r>
      <w:r>
        <w:rPr>
          <w:sz w:val="24"/>
        </w:rPr>
        <w:t>4</w:t>
      </w:r>
      <w:r>
        <w:rPr>
          <w:sz w:val="24"/>
        </w:rPr>
        <w:t>）“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ind w:firstLine="480"/>
        <w:jc w:val="left"/>
      </w:pPr>
      <w:r>
        <w:rPr>
          <w:sz w:val="24"/>
        </w:rPr>
        <w:t>（</w:t>
      </w:r>
      <w:r>
        <w:rPr>
          <w:sz w:val="24"/>
        </w:rPr>
        <w:t>5</w:t>
      </w:r>
      <w:r>
        <w:rPr>
          <w:sz w:val="24"/>
        </w:rPr>
        <w:t>）“分包”系指中标（成交）供应商按采购文件、投标（响应）文件的规定，根据分包意向协议，将中标（成交）项目中的部分履约内容，分给具有相应资质条件的供应商履行合同的行为。</w:t>
      </w:r>
    </w:p>
    <w:p>
      <w:pPr>
        <w:pStyle w:val="null3"/>
        <w:ind w:firstLine="480"/>
        <w:jc w:val="left"/>
      </w:pPr>
      <w:r>
        <w:rPr>
          <w:sz w:val="24"/>
        </w:rPr>
        <w:t>（</w:t>
      </w:r>
      <w:r>
        <w:rPr>
          <w:sz w:val="24"/>
        </w:rPr>
        <w:t>6</w:t>
      </w:r>
      <w:r>
        <w:rPr>
          <w:sz w:val="24"/>
        </w:rPr>
        <w:t>）“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sz w:val="24"/>
          <w:b/>
        </w:rPr>
        <w:t>政府采购合同专用条款</w:t>
      </w:r>
      <w:r>
        <w:rPr>
          <w:sz w:val="24"/>
        </w:rPr>
        <w:t>】。</w:t>
      </w:r>
    </w:p>
    <w:p>
      <w:pPr>
        <w:pStyle w:val="null3"/>
        <w:ind w:firstLine="480"/>
        <w:jc w:val="left"/>
      </w:pPr>
      <w:r>
        <w:rPr>
          <w:sz w:val="24"/>
        </w:rPr>
        <w:t>（</w:t>
      </w:r>
      <w:r>
        <w:rPr>
          <w:sz w:val="24"/>
        </w:rPr>
        <w:t>7</w:t>
      </w:r>
      <w:r>
        <w:rPr>
          <w:sz w:val="24"/>
        </w:rPr>
        <w:t>）其他术语解释，见【</w:t>
      </w:r>
      <w:r>
        <w:rPr>
          <w:sz w:val="24"/>
          <w:b/>
        </w:rPr>
        <w:t>政府采购合同专用条款</w:t>
      </w:r>
      <w:r>
        <w:rPr>
          <w:sz w:val="24"/>
        </w:rPr>
        <w:t>】。</w:t>
      </w:r>
    </w:p>
    <w:p>
      <w:pPr>
        <w:pStyle w:val="null3"/>
        <w:jc w:val="left"/>
      </w:pPr>
      <w:r>
        <w:rPr>
          <w:sz w:val="24"/>
          <w:b/>
        </w:rPr>
        <w:t>2.</w:t>
      </w:r>
      <w:r>
        <w:rPr>
          <w:sz w:val="24"/>
          <w:b/>
        </w:rPr>
        <w:t>合同标的及金额</w:t>
      </w:r>
    </w:p>
    <w:p>
      <w:pPr>
        <w:pStyle w:val="null3"/>
        <w:ind w:firstLine="480"/>
        <w:jc w:val="left"/>
      </w:pPr>
      <w:r>
        <w:rPr>
          <w:sz w:val="24"/>
        </w:rPr>
        <w:t xml:space="preserve">2.1 </w:t>
      </w:r>
      <w:r>
        <w:rPr>
          <w:sz w:val="24"/>
        </w:rPr>
        <w:t>合同标的及金额应与中标（成交）结果一致。乙方为履行本合同而发生的所有费用均应包含在合同价款中，甲方不再另行支付其他任何费用。</w:t>
      </w:r>
    </w:p>
    <w:p>
      <w:pPr>
        <w:pStyle w:val="null3"/>
        <w:jc w:val="left"/>
      </w:pPr>
      <w:r>
        <w:rPr>
          <w:sz w:val="24"/>
          <w:b/>
        </w:rPr>
        <w:t xml:space="preserve">3. </w:t>
      </w:r>
      <w:r>
        <w:rPr>
          <w:sz w:val="24"/>
          <w:b/>
        </w:rPr>
        <w:t>履行合同的时间、地点和方式</w:t>
      </w:r>
    </w:p>
    <w:p>
      <w:pPr>
        <w:pStyle w:val="null3"/>
        <w:ind w:firstLine="480"/>
        <w:jc w:val="left"/>
      </w:pPr>
      <w:r>
        <w:rPr>
          <w:sz w:val="24"/>
        </w:rPr>
        <w:t xml:space="preserve">3.1 </w:t>
      </w:r>
      <w:r>
        <w:rPr>
          <w:sz w:val="24"/>
        </w:rPr>
        <w:t>乙方应当在约定的时间、地点，按照约定方式履行合同。</w:t>
      </w:r>
    </w:p>
    <w:p>
      <w:pPr>
        <w:pStyle w:val="null3"/>
        <w:jc w:val="left"/>
      </w:pPr>
      <w:r>
        <w:rPr>
          <w:sz w:val="24"/>
          <w:b/>
        </w:rPr>
        <w:t xml:space="preserve">4. </w:t>
      </w:r>
      <w:r>
        <w:rPr>
          <w:sz w:val="24"/>
          <w:b/>
        </w:rPr>
        <w:t>甲方的权利和义务</w:t>
      </w:r>
    </w:p>
    <w:p>
      <w:pPr>
        <w:pStyle w:val="null3"/>
        <w:ind w:firstLine="480"/>
        <w:jc w:val="left"/>
      </w:pPr>
      <w:r>
        <w:rPr>
          <w:sz w:val="24"/>
        </w:rPr>
        <w:t xml:space="preserve">4.1 </w:t>
      </w:r>
      <w:r>
        <w:rPr>
          <w:sz w:val="24"/>
        </w:rPr>
        <w:t>签署合同后，甲方应确定项目负责人（或项目联系人），负责与本合同有关的事务。甲方有权对乙方的履约行为进行检查，并及时确认乙方提交的事项。甲方应当配合乙方完成相关项目实施工作。</w:t>
      </w:r>
    </w:p>
    <w:p>
      <w:pPr>
        <w:pStyle w:val="null3"/>
        <w:ind w:firstLine="480"/>
        <w:jc w:val="left"/>
      </w:pPr>
      <w:r>
        <w:rPr>
          <w:sz w:val="24"/>
        </w:rPr>
        <w:t xml:space="preserve">4.2 </w:t>
      </w:r>
      <w:r>
        <w:rPr>
          <w:sz w:val="24"/>
        </w:rPr>
        <w:t>甲方有权要求乙方按时提交各阶段有关安排计划，并有权定期核对乙方提供货物数量、规格、质量等内容。甲方有权督促乙方工作并要求乙方更换不符合要求的货物。</w:t>
      </w:r>
    </w:p>
    <w:p>
      <w:pPr>
        <w:pStyle w:val="null3"/>
        <w:ind w:firstLine="480"/>
        <w:jc w:val="left"/>
      </w:pPr>
      <w:r>
        <w:rPr>
          <w:sz w:val="24"/>
        </w:rPr>
        <w:t xml:space="preserve">4.3 </w:t>
      </w:r>
      <w:r>
        <w:rPr>
          <w:sz w:val="24"/>
        </w:rPr>
        <w:t>甲方有权要求乙方对缺陷部分予以修复，并按合同约定享有货物保修及其他合同约定的权利。</w:t>
      </w:r>
    </w:p>
    <w:p>
      <w:pPr>
        <w:pStyle w:val="null3"/>
        <w:ind w:firstLine="480"/>
        <w:jc w:val="both"/>
      </w:pPr>
      <w:r>
        <w:rPr>
          <w:sz w:val="24"/>
        </w:rPr>
        <w:t xml:space="preserve">4.4 </w:t>
      </w:r>
      <w:r>
        <w:rPr>
          <w:sz w:val="24"/>
        </w:rPr>
        <w:t>甲方应当按照合同约定及时对交付的货物进行验收，未在</w:t>
      </w:r>
      <w:r>
        <w:rPr>
          <w:sz w:val="24"/>
          <w:b/>
        </w:rPr>
        <w:t>【政府采购合同专用条款】</w:t>
      </w:r>
      <w:r>
        <w:rPr>
          <w:sz w:val="24"/>
        </w:rPr>
        <w:t>约定的期限内对乙方履约提出任何异议或者向乙方作出任何说明的，视为验收通过。</w:t>
      </w:r>
    </w:p>
    <w:p>
      <w:pPr>
        <w:pStyle w:val="null3"/>
        <w:ind w:firstLine="480"/>
        <w:jc w:val="left"/>
      </w:pPr>
      <w:r>
        <w:rPr>
          <w:sz w:val="24"/>
        </w:rPr>
        <w:t xml:space="preserve">4.5 </w:t>
      </w:r>
      <w:r>
        <w:rPr>
          <w:sz w:val="24"/>
        </w:rPr>
        <w:t>甲方应当根据合同约定及时向乙方支付合同价款，不得以内部人员变更、履行内部付款流程等为由，拒绝或迟延支付。</w:t>
      </w:r>
    </w:p>
    <w:p>
      <w:pPr>
        <w:pStyle w:val="null3"/>
        <w:ind w:firstLine="480"/>
        <w:jc w:val="left"/>
      </w:pPr>
      <w:r>
        <w:rPr>
          <w:sz w:val="24"/>
        </w:rPr>
        <w:t xml:space="preserve">4.6 </w:t>
      </w:r>
      <w:r>
        <w:rPr>
          <w:sz w:val="24"/>
        </w:rPr>
        <w:t>国家法律法规规定及</w:t>
      </w:r>
      <w:r>
        <w:rPr>
          <w:sz w:val="24"/>
          <w:b/>
        </w:rPr>
        <w:t>【政府采购合同专用条款】</w:t>
      </w:r>
      <w:r>
        <w:rPr>
          <w:sz w:val="24"/>
        </w:rPr>
        <w:t>约定应由甲方承担的其他义务和责任。</w:t>
      </w:r>
    </w:p>
    <w:p>
      <w:pPr>
        <w:pStyle w:val="null3"/>
        <w:jc w:val="left"/>
      </w:pPr>
      <w:r>
        <w:rPr>
          <w:sz w:val="24"/>
          <w:b/>
        </w:rPr>
        <w:t xml:space="preserve">5. </w:t>
      </w:r>
      <w:r>
        <w:rPr>
          <w:sz w:val="24"/>
          <w:b/>
        </w:rPr>
        <w:t>乙方的权利和义务</w:t>
      </w:r>
    </w:p>
    <w:p>
      <w:pPr>
        <w:pStyle w:val="null3"/>
        <w:ind w:firstLine="480"/>
        <w:jc w:val="left"/>
      </w:pPr>
      <w:r>
        <w:rPr>
          <w:sz w:val="24"/>
        </w:rPr>
        <w:t xml:space="preserve">5.1 </w:t>
      </w:r>
      <w:r>
        <w:rPr>
          <w:sz w:val="24"/>
        </w:rPr>
        <w:t>签署合同后，乙方应确定项目负责人（或项目联系人），负责与本合同有关的事务。</w:t>
      </w:r>
    </w:p>
    <w:p>
      <w:pPr>
        <w:pStyle w:val="null3"/>
        <w:ind w:firstLine="480"/>
        <w:jc w:val="left"/>
      </w:pPr>
      <w:r>
        <w:rPr>
          <w:sz w:val="24"/>
        </w:rPr>
        <w:t xml:space="preserve">5.2 </w:t>
      </w:r>
      <w:r>
        <w:rPr>
          <w:sz w:val="24"/>
        </w:rPr>
        <w:t>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ind w:firstLine="480"/>
        <w:jc w:val="left"/>
      </w:pPr>
      <w:r>
        <w:rPr>
          <w:sz w:val="24"/>
        </w:rPr>
        <w:t>5.3</w:t>
      </w:r>
      <w:r>
        <w:rPr>
          <w:sz w:val="24"/>
        </w:rPr>
        <w:t>乙方有权根据合同约定向甲方收取合同价款。</w:t>
      </w:r>
    </w:p>
    <w:p>
      <w:pPr>
        <w:pStyle w:val="null3"/>
        <w:ind w:firstLine="480"/>
        <w:jc w:val="left"/>
      </w:pPr>
      <w:r>
        <w:rPr>
          <w:sz w:val="24"/>
        </w:rPr>
        <w:t>5.4</w:t>
      </w:r>
      <w:r>
        <w:rPr>
          <w:sz w:val="24"/>
        </w:rPr>
        <w:t>国家法律法规规定及</w:t>
      </w:r>
      <w:r>
        <w:rPr>
          <w:sz w:val="24"/>
          <w:b/>
        </w:rPr>
        <w:t>【政府采购合同专用条款】</w:t>
      </w:r>
      <w:r>
        <w:rPr>
          <w:sz w:val="24"/>
        </w:rPr>
        <w:t>约定应由乙方承担的其他义务和责任。</w:t>
      </w:r>
    </w:p>
    <w:p>
      <w:pPr>
        <w:pStyle w:val="null3"/>
        <w:jc w:val="left"/>
      </w:pPr>
      <w:r>
        <w:rPr>
          <w:sz w:val="24"/>
          <w:b/>
        </w:rPr>
        <w:t>6.</w:t>
      </w:r>
      <w:r>
        <w:rPr>
          <w:sz w:val="24"/>
          <w:b/>
        </w:rPr>
        <w:t>合同履行</w:t>
      </w:r>
    </w:p>
    <w:p>
      <w:pPr>
        <w:pStyle w:val="null3"/>
        <w:ind w:firstLine="480"/>
        <w:jc w:val="left"/>
      </w:pPr>
      <w:r>
        <w:rPr>
          <w:sz w:val="24"/>
        </w:rPr>
        <w:t xml:space="preserve">6.1 </w:t>
      </w:r>
      <w:r>
        <w:rPr>
          <w:sz w:val="24"/>
        </w:rPr>
        <w:t>甲乙双方应当按照</w:t>
      </w:r>
      <w:r>
        <w:rPr>
          <w:sz w:val="24"/>
          <w:b/>
        </w:rPr>
        <w:t>【政府采购合同专用条款】</w:t>
      </w:r>
      <w:r>
        <w:rPr>
          <w:sz w:val="24"/>
        </w:rPr>
        <w:t>约定顺序履行合同义务；如果没有先后顺序的，应当同时履行。</w:t>
      </w:r>
    </w:p>
    <w:p>
      <w:pPr>
        <w:pStyle w:val="null3"/>
        <w:ind w:firstLine="480"/>
        <w:jc w:val="left"/>
      </w:pPr>
      <w:r>
        <w:rPr>
          <w:sz w:val="24"/>
        </w:rPr>
        <w:t xml:space="preserve">6.2 </w:t>
      </w:r>
      <w:r>
        <w:rPr>
          <w:sz w:val="24"/>
        </w:rPr>
        <w:t>甲乙双方按照合同约定顺序履行合同义务时，应当先履行一方未履行的，后履行一方有权拒绝其履行请求。先履行一方履行不符合约定的，后履行一方有权拒绝其相应的履行请求。</w:t>
      </w:r>
    </w:p>
    <w:p>
      <w:pPr>
        <w:pStyle w:val="null3"/>
        <w:jc w:val="left"/>
      </w:pPr>
      <w:r>
        <w:rPr>
          <w:sz w:val="24"/>
          <w:b/>
        </w:rPr>
        <w:t xml:space="preserve">7. </w:t>
      </w:r>
      <w:r>
        <w:rPr>
          <w:sz w:val="24"/>
          <w:b/>
        </w:rPr>
        <w:t>货物包装、运输、保险和交付要求</w:t>
      </w:r>
    </w:p>
    <w:p>
      <w:pPr>
        <w:pStyle w:val="null3"/>
        <w:ind w:firstLine="480"/>
        <w:jc w:val="left"/>
      </w:pPr>
      <w:r>
        <w:rPr>
          <w:sz w:val="24"/>
        </w:rPr>
        <w:t xml:space="preserve">7.1 </w:t>
      </w:r>
      <w:r>
        <w:rPr>
          <w:sz w:val="24"/>
        </w:rPr>
        <w:t>本合同涉及商品包装、快递包装的，除</w:t>
      </w:r>
      <w:r>
        <w:rPr>
          <w:sz w:val="24"/>
          <w:b/>
        </w:rPr>
        <w:t>【政府采购合同专用条款】</w:t>
      </w:r>
      <w:r>
        <w:rPr>
          <w:sz w:val="24"/>
        </w:rPr>
        <w:t>另有约定外，包装应适应远距离运输、防潮、防震、防锈和防野蛮装卸等要求，确保货物安全无损地运抵</w:t>
      </w:r>
      <w:r>
        <w:rPr>
          <w:sz w:val="24"/>
          <w:b/>
        </w:rPr>
        <w:t>【政府采购合同专用条款】</w:t>
      </w:r>
      <w:r>
        <w:rPr>
          <w:sz w:val="24"/>
        </w:rPr>
        <w:t>约定的指定现场。</w:t>
      </w:r>
    </w:p>
    <w:p>
      <w:pPr>
        <w:pStyle w:val="null3"/>
        <w:ind w:firstLine="480"/>
        <w:jc w:val="left"/>
      </w:pPr>
      <w:r>
        <w:rPr>
          <w:sz w:val="24"/>
        </w:rPr>
        <w:t xml:space="preserve">7.2 </w:t>
      </w:r>
      <w:r>
        <w:rPr>
          <w:sz w:val="24"/>
        </w:rPr>
        <w:t>除</w:t>
      </w:r>
      <w:r>
        <w:rPr>
          <w:sz w:val="24"/>
          <w:b/>
        </w:rPr>
        <w:t>【政府采购合同专用条款】</w:t>
      </w:r>
      <w:r>
        <w:rPr>
          <w:sz w:val="24"/>
        </w:rPr>
        <w:t>另有约定外，乙方负责办理将货物运抵本合同规定的交货地点，并装卸、交付至甲方的一切运输事项，相关费用应包含在合同价款中。</w:t>
      </w:r>
    </w:p>
    <w:p>
      <w:pPr>
        <w:pStyle w:val="null3"/>
        <w:ind w:firstLine="480"/>
        <w:jc w:val="left"/>
      </w:pPr>
      <w:r>
        <w:rPr>
          <w:sz w:val="24"/>
        </w:rPr>
        <w:t xml:space="preserve">7.3 </w:t>
      </w:r>
      <w:r>
        <w:rPr>
          <w:sz w:val="24"/>
        </w:rPr>
        <w:t>货物保险要求按</w:t>
      </w:r>
      <w:r>
        <w:rPr>
          <w:sz w:val="24"/>
          <w:b/>
        </w:rPr>
        <w:t>【政府采购合同专用条款】</w:t>
      </w:r>
      <w:r>
        <w:rPr>
          <w:sz w:val="24"/>
        </w:rPr>
        <w:t>规定执行。</w:t>
      </w:r>
    </w:p>
    <w:p>
      <w:pPr>
        <w:pStyle w:val="null3"/>
        <w:ind w:firstLine="480"/>
        <w:jc w:val="left"/>
      </w:pPr>
      <w:r>
        <w:rPr>
          <w:sz w:val="24"/>
        </w:rPr>
        <w:t xml:space="preserve">7.4 </w:t>
      </w:r>
      <w:r>
        <w:rPr>
          <w:sz w:val="24"/>
        </w:rPr>
        <w:t>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ind w:firstLine="480"/>
        <w:jc w:val="left"/>
      </w:pPr>
      <w:r>
        <w:rPr>
          <w:sz w:val="24"/>
        </w:rPr>
        <w:t xml:space="preserve">7.5 </w:t>
      </w:r>
      <w:r>
        <w:rPr>
          <w:sz w:val="24"/>
        </w:rPr>
        <w:t>乙方在运输到达之前应提前通知甲方，并提示货物运输装卸的注意事项，甲方配合乙方做好货物的接收工作。</w:t>
      </w:r>
    </w:p>
    <w:p>
      <w:pPr>
        <w:pStyle w:val="null3"/>
        <w:ind w:firstLine="480"/>
      </w:pPr>
      <w:r>
        <w:rPr>
          <w:sz w:val="24"/>
        </w:rPr>
        <w:t xml:space="preserve">7.6 </w:t>
      </w:r>
      <w:r>
        <w:rPr>
          <w:sz w:val="24"/>
        </w:rPr>
        <w:t>如因包装、运输问题导致货物损毁、丢失或者品质下降，甲方有权要求降价、换货、拒收部分或整批货物，由此产生的费用和损失，均由乙方承担。</w:t>
      </w:r>
    </w:p>
    <w:p>
      <w:pPr>
        <w:pStyle w:val="null3"/>
        <w:jc w:val="left"/>
      </w:pPr>
      <w:r>
        <w:rPr>
          <w:sz w:val="24"/>
          <w:b/>
        </w:rPr>
        <w:t xml:space="preserve">8. </w:t>
      </w:r>
      <w:r>
        <w:rPr>
          <w:sz w:val="24"/>
          <w:b/>
        </w:rPr>
        <w:t>质量标准和保证</w:t>
      </w:r>
    </w:p>
    <w:p>
      <w:pPr>
        <w:pStyle w:val="null3"/>
        <w:ind w:firstLine="480"/>
        <w:jc w:val="left"/>
      </w:pPr>
      <w:r>
        <w:rPr>
          <w:sz w:val="24"/>
        </w:rPr>
        <w:t xml:space="preserve">8.1 </w:t>
      </w:r>
      <w:r>
        <w:rPr>
          <w:sz w:val="24"/>
        </w:rPr>
        <w:t>质量标准</w:t>
      </w:r>
    </w:p>
    <w:p>
      <w:pPr>
        <w:pStyle w:val="null3"/>
        <w:ind w:firstLine="480"/>
        <w:jc w:val="left"/>
      </w:pPr>
      <w:r>
        <w:rPr>
          <w:sz w:val="24"/>
        </w:rPr>
        <w:t>（</w:t>
      </w:r>
      <w:r>
        <w:rPr>
          <w:sz w:val="24"/>
        </w:rPr>
        <w:t>1</w:t>
      </w:r>
      <w:r>
        <w:rPr>
          <w:sz w:val="24"/>
        </w:rPr>
        <w:t>）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ind w:firstLine="480"/>
        <w:jc w:val="left"/>
      </w:pPr>
      <w:r>
        <w:rPr>
          <w:sz w:val="24"/>
        </w:rPr>
        <w:t>（</w:t>
      </w:r>
      <w:r>
        <w:rPr>
          <w:sz w:val="24"/>
        </w:rPr>
        <w:t>2</w:t>
      </w:r>
      <w:r>
        <w:rPr>
          <w:sz w:val="24"/>
        </w:rPr>
        <w:t>）采用中华人民共和国法定计量单位。</w:t>
      </w:r>
    </w:p>
    <w:p>
      <w:pPr>
        <w:pStyle w:val="null3"/>
        <w:ind w:firstLine="480"/>
        <w:jc w:val="left"/>
      </w:pPr>
      <w:r>
        <w:rPr>
          <w:sz w:val="24"/>
        </w:rPr>
        <w:t>（</w:t>
      </w:r>
      <w:r>
        <w:rPr>
          <w:sz w:val="24"/>
        </w:rPr>
        <w:t>3</w:t>
      </w:r>
      <w:r>
        <w:rPr>
          <w:sz w:val="24"/>
        </w:rPr>
        <w:t>）乙方所提供的货物应符合国家有关安全、环保、卫生的规定。</w:t>
      </w:r>
    </w:p>
    <w:p>
      <w:pPr>
        <w:pStyle w:val="null3"/>
        <w:ind w:firstLine="480"/>
        <w:jc w:val="left"/>
      </w:pPr>
      <w:r>
        <w:rPr>
          <w:sz w:val="24"/>
        </w:rPr>
        <w:t>（</w:t>
      </w:r>
      <w:r>
        <w:rPr>
          <w:sz w:val="24"/>
        </w:rPr>
        <w:t>4</w:t>
      </w:r>
      <w:r>
        <w:rPr>
          <w:sz w:val="24"/>
        </w:rPr>
        <w:t>）乙方应向甲方提交所提供货物的技术文件，包括相应的中文技术文件，如：产品目录、图纸、操作手册、使用说明、维护手册或服务指南等。上述文件应包装好随货物一同发运。</w:t>
      </w:r>
    </w:p>
    <w:p>
      <w:pPr>
        <w:pStyle w:val="null3"/>
        <w:ind w:firstLine="480"/>
        <w:jc w:val="left"/>
      </w:pPr>
      <w:r>
        <w:rPr>
          <w:sz w:val="24"/>
        </w:rPr>
        <w:t xml:space="preserve">8.2 </w:t>
      </w:r>
      <w:r>
        <w:rPr>
          <w:sz w:val="24"/>
        </w:rPr>
        <w:t>保证</w:t>
      </w:r>
    </w:p>
    <w:p>
      <w:pPr>
        <w:pStyle w:val="null3"/>
        <w:ind w:firstLine="480"/>
        <w:jc w:val="left"/>
      </w:pPr>
      <w:r>
        <w:rPr>
          <w:sz w:val="24"/>
        </w:rPr>
        <w:t>（</w:t>
      </w:r>
      <w:r>
        <w:rPr>
          <w:sz w:val="24"/>
        </w:rPr>
        <w:t>1</w:t>
      </w:r>
      <w:r>
        <w:rPr>
          <w:sz w:val="24"/>
        </w:rPr>
        <w:t>）乙方应保证提供的货物完全符合合同规定的质量、规格和性能要求。乙方应保证货物在正确安装、正常使用和保养条件下，在其使用寿命期内具备合同约定的性能。存在质量保证期的，货物最终交付验收合格后在</w:t>
      </w:r>
      <w:r>
        <w:rPr>
          <w:sz w:val="24"/>
          <w:b/>
        </w:rPr>
        <w:t>【政府采购合同专用条款】</w:t>
      </w:r>
      <w:r>
        <w:rPr>
          <w:sz w:val="24"/>
        </w:rPr>
        <w:t>规定或乙方书面承诺（两者以较长的为准）的质量保证期内，本保证保持有效。</w:t>
      </w:r>
    </w:p>
    <w:p>
      <w:pPr>
        <w:pStyle w:val="null3"/>
        <w:ind w:firstLine="480"/>
        <w:jc w:val="left"/>
      </w:pPr>
      <w:r>
        <w:rPr>
          <w:sz w:val="24"/>
        </w:rPr>
        <w:t>（</w:t>
      </w:r>
      <w:r>
        <w:rPr>
          <w:sz w:val="24"/>
        </w:rPr>
        <w:t>2</w:t>
      </w:r>
      <w:r>
        <w:rPr>
          <w:sz w:val="24"/>
        </w:rPr>
        <w:t>）在质量保证期内所发现的缺陷，甲方应尽快以书面形式通知乙方。</w:t>
      </w:r>
    </w:p>
    <w:p>
      <w:pPr>
        <w:pStyle w:val="null3"/>
        <w:ind w:firstLine="480"/>
        <w:jc w:val="left"/>
      </w:pPr>
      <w:r>
        <w:rPr>
          <w:sz w:val="24"/>
        </w:rPr>
        <w:t>（</w:t>
      </w:r>
      <w:r>
        <w:rPr>
          <w:sz w:val="24"/>
        </w:rPr>
        <w:t>3</w:t>
      </w:r>
      <w:r>
        <w:rPr>
          <w:sz w:val="24"/>
        </w:rPr>
        <w:t>）乙方收到通知后，应在</w:t>
      </w:r>
      <w:r>
        <w:rPr>
          <w:sz w:val="24"/>
          <w:b/>
        </w:rPr>
        <w:t>【政府采购合同专用条款】</w:t>
      </w:r>
      <w:r>
        <w:rPr>
          <w:sz w:val="24"/>
        </w:rPr>
        <w:t>规定的响应时间内以合理的速度免费维修或更换有缺陷的货物或部件。</w:t>
      </w:r>
    </w:p>
    <w:p>
      <w:pPr>
        <w:pStyle w:val="null3"/>
        <w:ind w:firstLine="480"/>
        <w:jc w:val="left"/>
      </w:pPr>
      <w:r>
        <w:rPr>
          <w:sz w:val="24"/>
        </w:rPr>
        <w:t>（</w:t>
      </w:r>
      <w:r>
        <w:rPr>
          <w:sz w:val="24"/>
        </w:rPr>
        <w:t>4</w:t>
      </w:r>
      <w:r>
        <w:rPr>
          <w:sz w:val="24"/>
        </w:rPr>
        <w:t>）在质量保证期内，如果货物的质量或规格与合同不符，或证实货物是有缺陷的，包括潜在的缺陷或使用不符合要求的材料等，甲方可以根据本合同第</w:t>
      </w:r>
      <w:r>
        <w:rPr>
          <w:sz w:val="24"/>
        </w:rPr>
        <w:t>15.1</w:t>
      </w:r>
      <w:r>
        <w:rPr>
          <w:sz w:val="24"/>
        </w:rPr>
        <w:t>条规定以书面形式追究乙方的违约责任。</w:t>
      </w:r>
    </w:p>
    <w:p>
      <w:pPr>
        <w:pStyle w:val="null3"/>
        <w:ind w:firstLine="480"/>
        <w:jc w:val="left"/>
      </w:pPr>
      <w:r>
        <w:rPr>
          <w:sz w:val="24"/>
        </w:rPr>
        <w:t>（</w:t>
      </w:r>
      <w:r>
        <w:rPr>
          <w:sz w:val="24"/>
        </w:rPr>
        <w:t>5</w:t>
      </w:r>
      <w:r>
        <w:rPr>
          <w:sz w:val="24"/>
        </w:rPr>
        <w:t>）乙方在约定的时间内未能弥补缺陷，甲方可采取必要的补救措施，但其风险和费用将由乙方承担，甲方根据合同约定对乙方行使的其他权利不受影响。</w:t>
      </w:r>
    </w:p>
    <w:p>
      <w:pPr>
        <w:pStyle w:val="null3"/>
        <w:jc w:val="left"/>
      </w:pPr>
      <w:r>
        <w:rPr>
          <w:sz w:val="24"/>
          <w:b/>
        </w:rPr>
        <w:t xml:space="preserve">9. </w:t>
      </w:r>
      <w:r>
        <w:rPr>
          <w:sz w:val="24"/>
          <w:b/>
        </w:rPr>
        <w:t>权利瑕疵担保</w:t>
      </w:r>
    </w:p>
    <w:p>
      <w:pPr>
        <w:pStyle w:val="null3"/>
        <w:ind w:firstLine="480"/>
        <w:jc w:val="left"/>
      </w:pPr>
      <w:r>
        <w:rPr>
          <w:sz w:val="24"/>
        </w:rPr>
        <w:t xml:space="preserve">9.1 </w:t>
      </w:r>
      <w:r>
        <w:rPr>
          <w:sz w:val="24"/>
        </w:rPr>
        <w:t>乙方保证对其出售的货物享有合法的权利。</w:t>
      </w:r>
    </w:p>
    <w:p>
      <w:pPr>
        <w:pStyle w:val="null3"/>
        <w:ind w:firstLine="480"/>
        <w:jc w:val="left"/>
      </w:pPr>
      <w:r>
        <w:rPr>
          <w:sz w:val="24"/>
        </w:rPr>
        <w:t xml:space="preserve">9.2 </w:t>
      </w:r>
      <w:r>
        <w:rPr>
          <w:sz w:val="24"/>
        </w:rPr>
        <w:t>乙方保证在交付的货物上不存在抵押权等担保物权。</w:t>
      </w:r>
    </w:p>
    <w:p>
      <w:pPr>
        <w:pStyle w:val="null3"/>
        <w:ind w:firstLine="480"/>
        <w:jc w:val="left"/>
      </w:pPr>
      <w:r>
        <w:rPr>
          <w:sz w:val="24"/>
        </w:rPr>
        <w:t xml:space="preserve">9.3 </w:t>
      </w:r>
      <w:r>
        <w:rPr>
          <w:sz w:val="24"/>
        </w:rPr>
        <w:t>如甲方使用上述货物构成对第三人侵权的，则由乙方承担全部责任。</w:t>
      </w:r>
    </w:p>
    <w:p>
      <w:pPr>
        <w:pStyle w:val="null3"/>
        <w:jc w:val="left"/>
      </w:pPr>
      <w:r>
        <w:rPr>
          <w:sz w:val="24"/>
          <w:b/>
        </w:rPr>
        <w:t xml:space="preserve">10. </w:t>
      </w:r>
      <w:r>
        <w:rPr>
          <w:sz w:val="24"/>
          <w:b/>
        </w:rPr>
        <w:t>知识产权保护</w:t>
      </w:r>
    </w:p>
    <w:p>
      <w:pPr>
        <w:pStyle w:val="null3"/>
        <w:ind w:firstLine="480"/>
        <w:jc w:val="left"/>
      </w:pPr>
      <w:r>
        <w:rPr>
          <w:sz w:val="24"/>
        </w:rPr>
        <w:t xml:space="preserve">10.1 </w:t>
      </w:r>
      <w:r>
        <w:rPr>
          <w:sz w:val="24"/>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sz w:val="24"/>
          <w:b/>
        </w:rPr>
        <w:t xml:space="preserve">11. </w:t>
      </w:r>
      <w:r>
        <w:rPr>
          <w:sz w:val="24"/>
          <w:b/>
        </w:rPr>
        <w:t>保密义务</w:t>
      </w:r>
    </w:p>
    <w:p>
      <w:pPr>
        <w:pStyle w:val="null3"/>
        <w:ind w:firstLine="480"/>
        <w:jc w:val="left"/>
      </w:pPr>
      <w:r>
        <w:rPr>
          <w:sz w:val="24"/>
        </w:rPr>
        <w:t xml:space="preserve">11.1 </w:t>
      </w:r>
      <w:r>
        <w:rPr>
          <w:sz w:val="24"/>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sz w:val="24"/>
          <w:b/>
        </w:rPr>
        <w:t>【政府采购合同专用条款】</w:t>
      </w:r>
      <w:r>
        <w:rPr>
          <w:sz w:val="24"/>
        </w:rPr>
        <w:t>中约定。</w:t>
      </w:r>
    </w:p>
    <w:p>
      <w:pPr>
        <w:pStyle w:val="null3"/>
        <w:jc w:val="left"/>
      </w:pPr>
      <w:r>
        <w:rPr>
          <w:sz w:val="24"/>
          <w:b/>
        </w:rPr>
        <w:t xml:space="preserve">12. </w:t>
      </w:r>
      <w:r>
        <w:rPr>
          <w:sz w:val="24"/>
          <w:b/>
        </w:rPr>
        <w:t>合同价款支付</w:t>
      </w:r>
    </w:p>
    <w:p>
      <w:pPr>
        <w:pStyle w:val="null3"/>
        <w:ind w:firstLine="480"/>
        <w:jc w:val="left"/>
      </w:pPr>
      <w:r>
        <w:rPr>
          <w:sz w:val="24"/>
        </w:rPr>
        <w:t xml:space="preserve">12.1 </w:t>
      </w:r>
      <w:r>
        <w:rPr>
          <w:sz w:val="24"/>
        </w:rPr>
        <w:t>合同价款支付按照国库集中支付制度及财政管理相关规定执行。</w:t>
      </w:r>
    </w:p>
    <w:p>
      <w:pPr>
        <w:pStyle w:val="null3"/>
        <w:ind w:firstLine="480"/>
        <w:jc w:val="left"/>
      </w:pPr>
      <w:r>
        <w:rPr>
          <w:sz w:val="24"/>
        </w:rPr>
        <w:t xml:space="preserve">12.2 </w:t>
      </w:r>
      <w:r>
        <w:rPr>
          <w:sz w:val="24"/>
        </w:rPr>
        <w:t>对于满足合同约定支付条件的，甲方原则上应当自收到发票后</w:t>
      </w:r>
      <w:r>
        <w:rPr>
          <w:sz w:val="24"/>
        </w:rPr>
        <w:t>5</w:t>
      </w:r>
      <w:r>
        <w:rPr>
          <w:sz w:val="24"/>
        </w:rPr>
        <w:t>个工作日内将资金支付到合同约定的乙方账户，不得以机构变动、人员更替、政策调整等为由迟延付款，不得将采购文件和合同中未规定的义务作为向乙方付款的条件。具体合同价款支付时间在【政府采购合同专用条款】第二节第</w:t>
      </w:r>
      <w:r>
        <w:rPr>
          <w:sz w:val="24"/>
        </w:rPr>
        <w:t>12.2</w:t>
      </w:r>
      <w:r>
        <w:rPr>
          <w:sz w:val="24"/>
        </w:rPr>
        <w:t>款中约定。</w:t>
      </w:r>
    </w:p>
    <w:p>
      <w:pPr>
        <w:pStyle w:val="null3"/>
        <w:jc w:val="left"/>
      </w:pPr>
      <w:r>
        <w:rPr>
          <w:sz w:val="24"/>
          <w:b/>
        </w:rPr>
        <w:t xml:space="preserve">13. </w:t>
      </w:r>
      <w:r>
        <w:rPr>
          <w:sz w:val="24"/>
          <w:b/>
        </w:rPr>
        <w:t>履约保证金</w:t>
      </w:r>
    </w:p>
    <w:p>
      <w:pPr>
        <w:pStyle w:val="null3"/>
        <w:ind w:firstLine="480"/>
        <w:jc w:val="left"/>
      </w:pPr>
      <w:r>
        <w:rPr>
          <w:sz w:val="24"/>
        </w:rPr>
        <w:t xml:space="preserve">13.1 </w:t>
      </w:r>
      <w:r>
        <w:rPr>
          <w:sz w:val="24"/>
        </w:rPr>
        <w:t>乙方应当以支票、汇票、本票或者金融机构、担保机构出具的保函等非现金形式提交。</w:t>
      </w:r>
    </w:p>
    <w:p>
      <w:pPr>
        <w:pStyle w:val="null3"/>
        <w:ind w:firstLine="480"/>
        <w:jc w:val="left"/>
      </w:pPr>
      <w:r>
        <w:rPr>
          <w:sz w:val="24"/>
        </w:rPr>
        <w:t xml:space="preserve">13.2 </w:t>
      </w:r>
      <w:r>
        <w:rPr>
          <w:sz w:val="24"/>
        </w:rPr>
        <w:t>如果乙方出现</w:t>
      </w:r>
      <w:r>
        <w:rPr>
          <w:sz w:val="24"/>
          <w:b/>
        </w:rPr>
        <w:t>【政府采购合同专用条款】</w:t>
      </w:r>
      <w:r>
        <w:rPr>
          <w:sz w:val="24"/>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ind w:firstLine="420"/>
        <w:jc w:val="both"/>
      </w:pPr>
      <w:r>
        <w:rPr>
          <w:sz w:val="24"/>
        </w:rPr>
        <w:t xml:space="preserve">13.3 </w:t>
      </w:r>
      <w:r>
        <w:rPr>
          <w:sz w:val="24"/>
        </w:rPr>
        <w:t>甲方在项目通过验收后按照</w:t>
      </w:r>
      <w:r>
        <w:rPr>
          <w:sz w:val="24"/>
          <w:b/>
        </w:rPr>
        <w:t>【政府采购合同专用条款】</w:t>
      </w:r>
      <w:r>
        <w:rPr>
          <w:sz w:val="24"/>
        </w:rPr>
        <w:t>规定的时间内将履约保证金退还乙方；逾期退还的，乙方可要求甲方支付违约金，违约金按照</w:t>
      </w:r>
      <w:r>
        <w:rPr>
          <w:sz w:val="24"/>
          <w:b/>
        </w:rPr>
        <w:t>【政府采购合同专用条款】</w:t>
      </w:r>
      <w:r>
        <w:rPr>
          <w:sz w:val="24"/>
        </w:rPr>
        <w:t>规定支付。</w:t>
      </w:r>
    </w:p>
    <w:p>
      <w:pPr>
        <w:pStyle w:val="null3"/>
        <w:jc w:val="left"/>
      </w:pPr>
      <w:r>
        <w:rPr>
          <w:sz w:val="24"/>
          <w:b/>
        </w:rPr>
        <w:t xml:space="preserve">14. </w:t>
      </w:r>
      <w:r>
        <w:rPr>
          <w:sz w:val="24"/>
          <w:b/>
        </w:rPr>
        <w:t>售后服务</w:t>
      </w:r>
    </w:p>
    <w:p>
      <w:pPr>
        <w:pStyle w:val="null3"/>
        <w:ind w:firstLine="480"/>
        <w:jc w:val="left"/>
      </w:pPr>
      <w:r>
        <w:rPr>
          <w:sz w:val="24"/>
        </w:rPr>
        <w:t xml:space="preserve">14.1 </w:t>
      </w:r>
      <w:r>
        <w:rPr>
          <w:sz w:val="24"/>
        </w:rPr>
        <w:t>除项目不涉及或采购活动中明确约定无须承担外，乙方还应提供下列服务：</w:t>
      </w:r>
    </w:p>
    <w:p>
      <w:pPr>
        <w:pStyle w:val="null3"/>
        <w:ind w:firstLine="480"/>
        <w:jc w:val="left"/>
      </w:pPr>
      <w:r>
        <w:rPr>
          <w:sz w:val="24"/>
        </w:rPr>
        <w:t>（</w:t>
      </w:r>
      <w:r>
        <w:rPr>
          <w:sz w:val="24"/>
        </w:rPr>
        <w:t>1</w:t>
      </w:r>
      <w:r>
        <w:rPr>
          <w:sz w:val="24"/>
        </w:rPr>
        <w:t>）货物的现场移动、安装、调试、启动监督及技术支持；</w:t>
      </w:r>
    </w:p>
    <w:p>
      <w:pPr>
        <w:pStyle w:val="null3"/>
        <w:ind w:firstLine="480"/>
        <w:jc w:val="left"/>
      </w:pPr>
      <w:r>
        <w:rPr>
          <w:sz w:val="24"/>
        </w:rPr>
        <w:t>（</w:t>
      </w:r>
      <w:r>
        <w:rPr>
          <w:sz w:val="24"/>
        </w:rPr>
        <w:t>2</w:t>
      </w:r>
      <w:r>
        <w:rPr>
          <w:sz w:val="24"/>
        </w:rPr>
        <w:t>）提供货物组装和维修所需的专用工具和辅助材料；</w:t>
      </w:r>
    </w:p>
    <w:p>
      <w:pPr>
        <w:pStyle w:val="null3"/>
        <w:ind w:firstLine="480"/>
        <w:jc w:val="left"/>
      </w:pPr>
      <w:r>
        <w:rPr>
          <w:sz w:val="24"/>
        </w:rPr>
        <w:t>（</w:t>
      </w:r>
      <w:r>
        <w:rPr>
          <w:sz w:val="24"/>
        </w:rPr>
        <w:t>3</w:t>
      </w:r>
      <w:r>
        <w:rPr>
          <w:sz w:val="24"/>
        </w:rPr>
        <w:t>）在</w:t>
      </w:r>
      <w:r>
        <w:rPr>
          <w:sz w:val="24"/>
          <w:b/>
        </w:rPr>
        <w:t>【政府采购合同专用条款】</w:t>
      </w:r>
      <w:r>
        <w:rPr>
          <w:sz w:val="24"/>
        </w:rPr>
        <w:t>约定的期限内对所有的货物实施运行监督、维修，但前提条件是该服务并不能免除乙方在质量保证期内所承担的义务；</w:t>
      </w:r>
    </w:p>
    <w:p>
      <w:pPr>
        <w:pStyle w:val="null3"/>
        <w:ind w:firstLine="480"/>
        <w:jc w:val="left"/>
      </w:pPr>
      <w:r>
        <w:rPr>
          <w:sz w:val="24"/>
        </w:rPr>
        <w:t>（</w:t>
      </w:r>
      <w:r>
        <w:rPr>
          <w:sz w:val="24"/>
        </w:rPr>
        <w:t>4</w:t>
      </w:r>
      <w:r>
        <w:rPr>
          <w:sz w:val="24"/>
        </w:rPr>
        <w:t>）在制造商所在地或指定现场就货物的安装、启动、运营、维护、废弃处置等对甲方操作人员进行培训；</w:t>
      </w:r>
    </w:p>
    <w:p>
      <w:pPr>
        <w:pStyle w:val="null3"/>
        <w:ind w:firstLine="480"/>
      </w:pPr>
      <w:r>
        <w:rPr>
          <w:sz w:val="24"/>
        </w:rPr>
        <w:t>（</w:t>
      </w:r>
      <w:r>
        <w:rPr>
          <w:sz w:val="24"/>
        </w:rPr>
        <w:t>5</w:t>
      </w:r>
      <w:r>
        <w:rPr>
          <w:sz w:val="24"/>
        </w:rPr>
        <w:t>）依照法律、行政法规的规定或者按照</w:t>
      </w:r>
      <w:r>
        <w:rPr>
          <w:sz w:val="24"/>
          <w:b/>
        </w:rPr>
        <w:t>【政府采购合同专用条款】</w:t>
      </w:r>
      <w:r>
        <w:rPr>
          <w:sz w:val="24"/>
        </w:rPr>
        <w:t>约定，货物在有效使用年限届满后应予回收的，乙方负有自行或者委托第三人对货物予以回收的义务；</w:t>
      </w:r>
    </w:p>
    <w:p>
      <w:pPr>
        <w:pStyle w:val="null3"/>
        <w:ind w:firstLine="480"/>
        <w:jc w:val="left"/>
      </w:pPr>
      <w:r>
        <w:rPr>
          <w:sz w:val="24"/>
        </w:rPr>
        <w:t>（</w:t>
      </w:r>
      <w:r>
        <w:rPr>
          <w:sz w:val="24"/>
        </w:rPr>
        <w:t>6</w:t>
      </w:r>
      <w:r>
        <w:rPr>
          <w:sz w:val="24"/>
        </w:rPr>
        <w:t>）</w:t>
      </w:r>
      <w:r>
        <w:rPr>
          <w:sz w:val="24"/>
          <w:b/>
        </w:rPr>
        <w:t>【政府采购合同专用条款】</w:t>
      </w:r>
      <w:r>
        <w:rPr>
          <w:sz w:val="24"/>
        </w:rPr>
        <w:t>规定由乙方提供的其他服务。</w:t>
      </w:r>
    </w:p>
    <w:p>
      <w:pPr>
        <w:pStyle w:val="null3"/>
        <w:ind w:firstLine="480"/>
        <w:jc w:val="left"/>
      </w:pPr>
      <w:r>
        <w:rPr>
          <w:sz w:val="24"/>
        </w:rPr>
        <w:t xml:space="preserve">14.2 </w:t>
      </w:r>
      <w:r>
        <w:rPr>
          <w:sz w:val="24"/>
        </w:rPr>
        <w:t>乙方提供的售后服务的费用已包含在合同价款中，甲方不再另行支付。</w:t>
      </w:r>
    </w:p>
    <w:p>
      <w:pPr>
        <w:pStyle w:val="null3"/>
        <w:jc w:val="left"/>
      </w:pPr>
      <w:r>
        <w:rPr>
          <w:sz w:val="24"/>
          <w:b/>
        </w:rPr>
        <w:t xml:space="preserve">15. </w:t>
      </w:r>
      <w:r>
        <w:rPr>
          <w:sz w:val="24"/>
          <w:b/>
        </w:rPr>
        <w:t>违约责任</w:t>
      </w:r>
    </w:p>
    <w:p>
      <w:pPr>
        <w:pStyle w:val="null3"/>
        <w:ind w:firstLine="480"/>
        <w:jc w:val="left"/>
      </w:pPr>
      <w:r>
        <w:rPr>
          <w:sz w:val="24"/>
        </w:rPr>
        <w:t>15.1</w:t>
      </w:r>
      <w:r>
        <w:rPr>
          <w:sz w:val="24"/>
        </w:rPr>
        <w:t>质量瑕疵的违约责任</w:t>
      </w:r>
    </w:p>
    <w:p>
      <w:pPr>
        <w:pStyle w:val="null3"/>
        <w:ind w:firstLine="480"/>
        <w:jc w:val="left"/>
      </w:pPr>
      <w:r>
        <w:rPr>
          <w:sz w:val="24"/>
        </w:rPr>
        <w:t>乙方提供的产品不符合合同约定的质量标准或存在产品质量缺陷，甲方有权要求乙方根据</w:t>
      </w:r>
      <w:r>
        <w:rPr>
          <w:sz w:val="24"/>
          <w:b/>
        </w:rPr>
        <w:t>【政府采购合同专用条款】</w:t>
      </w:r>
      <w:r>
        <w:rPr>
          <w:sz w:val="24"/>
        </w:rPr>
        <w:t>要求及时修理、重作、更换，并承担由此给甲方造成的损失。</w:t>
      </w:r>
    </w:p>
    <w:p>
      <w:pPr>
        <w:pStyle w:val="null3"/>
        <w:ind w:firstLine="480"/>
        <w:jc w:val="left"/>
      </w:pPr>
      <w:r>
        <w:rPr>
          <w:sz w:val="24"/>
        </w:rPr>
        <w:t xml:space="preserve">15.2 </w:t>
      </w:r>
      <w:r>
        <w:rPr>
          <w:sz w:val="24"/>
        </w:rPr>
        <w:t>迟延交货的违约责任</w:t>
      </w:r>
    </w:p>
    <w:p>
      <w:pPr>
        <w:pStyle w:val="null3"/>
        <w:ind w:firstLine="480"/>
        <w:jc w:val="left"/>
      </w:pPr>
      <w:r>
        <w:rPr>
          <w:sz w:val="24"/>
        </w:rPr>
        <w:t>（</w:t>
      </w:r>
      <w:r>
        <w:rPr>
          <w:sz w:val="24"/>
        </w:rPr>
        <w:t>1</w:t>
      </w:r>
      <w:r>
        <w:rPr>
          <w:sz w:val="24"/>
        </w:rPr>
        <w:t>）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ind w:firstLine="480"/>
        <w:jc w:val="left"/>
      </w:pPr>
      <w:r>
        <w:rPr>
          <w:sz w:val="24"/>
        </w:rPr>
        <w:t>（</w:t>
      </w:r>
      <w:r>
        <w:rPr>
          <w:sz w:val="24"/>
        </w:rPr>
        <w:t>2</w:t>
      </w:r>
      <w:r>
        <w:rPr>
          <w:sz w:val="24"/>
        </w:rPr>
        <w:t>）如果乙方没有按照合同规定的时间交货和提供相关服务，甲方有权从货款中扣除误期赔偿费而不影响合同项下的其他补救方法，赔偿费按</w:t>
      </w:r>
      <w:r>
        <w:rPr>
          <w:sz w:val="24"/>
          <w:b/>
        </w:rPr>
        <w:t>【政府采购合同专用条款】</w:t>
      </w:r>
      <w:r>
        <w:rPr>
          <w:sz w:val="24"/>
        </w:rPr>
        <w:t>规定执行。如果涉及公共利益，且赔偿金额无法弥补公共利益损失，甲方可要求继续履行或者采取其他补救措施。</w:t>
      </w:r>
    </w:p>
    <w:p>
      <w:pPr>
        <w:pStyle w:val="null3"/>
        <w:ind w:firstLine="480"/>
        <w:jc w:val="left"/>
      </w:pPr>
      <w:r>
        <w:rPr>
          <w:sz w:val="24"/>
        </w:rPr>
        <w:t xml:space="preserve">15.3 </w:t>
      </w:r>
      <w:r>
        <w:rPr>
          <w:sz w:val="24"/>
        </w:rPr>
        <w:t>迟延支付的违约责任</w:t>
      </w:r>
    </w:p>
    <w:p>
      <w:pPr>
        <w:pStyle w:val="null3"/>
        <w:ind w:firstLine="480"/>
        <w:jc w:val="left"/>
      </w:pPr>
      <w:r>
        <w:rPr>
          <w:sz w:val="24"/>
        </w:rPr>
        <w:t>甲方存在迟延支付乙方合同款项的，应当承担</w:t>
      </w:r>
      <w:r>
        <w:rPr>
          <w:sz w:val="24"/>
          <w:b/>
        </w:rPr>
        <w:t>【政府采购合同专用条款】</w:t>
      </w:r>
      <w:r>
        <w:rPr>
          <w:sz w:val="24"/>
        </w:rPr>
        <w:t>规定的逾期付款利息。</w:t>
      </w:r>
    </w:p>
    <w:p>
      <w:pPr>
        <w:pStyle w:val="null3"/>
        <w:ind w:firstLine="480"/>
        <w:jc w:val="left"/>
      </w:pPr>
      <w:r>
        <w:rPr>
          <w:sz w:val="24"/>
        </w:rPr>
        <w:t>15.4</w:t>
      </w:r>
      <w:r>
        <w:rPr>
          <w:sz w:val="24"/>
        </w:rPr>
        <w:t>其他违约责任根据项目实际需要按</w:t>
      </w:r>
      <w:r>
        <w:rPr>
          <w:sz w:val="24"/>
          <w:b/>
        </w:rPr>
        <w:t>【政府采购合同专用条款】</w:t>
      </w:r>
      <w:r>
        <w:rPr>
          <w:sz w:val="24"/>
        </w:rPr>
        <w:t>规定执行。</w:t>
      </w:r>
    </w:p>
    <w:p>
      <w:pPr>
        <w:pStyle w:val="null3"/>
        <w:jc w:val="left"/>
      </w:pPr>
      <w:r>
        <w:rPr>
          <w:sz w:val="24"/>
          <w:b/>
        </w:rPr>
        <w:t>16.</w:t>
      </w:r>
      <w:r>
        <w:rPr>
          <w:sz w:val="24"/>
          <w:b/>
        </w:rPr>
        <w:t>合同变更、中止与终止</w:t>
      </w:r>
    </w:p>
    <w:p>
      <w:pPr>
        <w:pStyle w:val="null3"/>
        <w:jc w:val="left"/>
      </w:pPr>
      <w:r>
        <w:rPr>
          <w:sz w:val="24"/>
        </w:rPr>
        <w:t>16.1</w:t>
      </w:r>
      <w:r>
        <w:rPr>
          <w:sz w:val="24"/>
        </w:rPr>
        <w:t>合同的变更</w:t>
      </w:r>
    </w:p>
    <w:p>
      <w:pPr>
        <w:pStyle w:val="null3"/>
        <w:ind w:firstLine="480"/>
        <w:jc w:val="left"/>
      </w:pPr>
      <w:r>
        <w:rPr>
          <w:sz w:val="24"/>
        </w:rPr>
        <w:t>政府采购合同履行中，在不改变合同其他条款的前提下，甲方可以在合同价款</w:t>
      </w:r>
      <w:r>
        <w:rPr>
          <w:sz w:val="24"/>
        </w:rPr>
        <w:t>10%</w:t>
      </w:r>
      <w:r>
        <w:rPr>
          <w:sz w:val="24"/>
        </w:rPr>
        <w:t>的范围内追加与合同标的相同的货物，并就此与乙方协商一致后签订补充协议。</w:t>
      </w:r>
    </w:p>
    <w:p>
      <w:pPr>
        <w:pStyle w:val="null3"/>
        <w:ind w:firstLine="480"/>
        <w:jc w:val="left"/>
      </w:pPr>
      <w:r>
        <w:rPr>
          <w:sz w:val="24"/>
        </w:rPr>
        <w:t>16.2</w:t>
      </w:r>
      <w:r>
        <w:rPr>
          <w:sz w:val="24"/>
        </w:rPr>
        <w:t>合同的中止</w:t>
      </w:r>
    </w:p>
    <w:p>
      <w:pPr>
        <w:pStyle w:val="null3"/>
        <w:ind w:firstLine="480"/>
        <w:jc w:val="left"/>
      </w:pPr>
      <w:r>
        <w:rPr>
          <w:sz w:val="24"/>
        </w:rPr>
        <w:t>（</w:t>
      </w:r>
      <w:r>
        <w:rPr>
          <w:sz w:val="24"/>
        </w:rPr>
        <w:t>1</w:t>
      </w:r>
      <w:r>
        <w:rPr>
          <w:sz w:val="24"/>
        </w:rPr>
        <w:t>）合同履行过程中因供应商就采购文件、采购过程或结果提起投诉的，甲方认为有必要的，可以中止合同的履行。</w:t>
      </w:r>
    </w:p>
    <w:p>
      <w:pPr>
        <w:pStyle w:val="null3"/>
        <w:ind w:firstLine="480"/>
        <w:jc w:val="left"/>
      </w:pPr>
      <w:r>
        <w:rPr>
          <w:sz w:val="24"/>
        </w:rPr>
        <w:t>（</w:t>
      </w:r>
      <w:r>
        <w:rPr>
          <w:sz w:val="24"/>
        </w:rPr>
        <w:t>2</w:t>
      </w:r>
      <w:r>
        <w:rPr>
          <w:sz w:val="24"/>
        </w:rPr>
        <w:t>）合同履行过程中，如果乙方出现以下情形之一的：</w:t>
      </w:r>
      <w:r>
        <w:rPr>
          <w:sz w:val="24"/>
        </w:rPr>
        <w:t>1</w:t>
      </w:r>
      <w:r>
        <w:rPr>
          <w:sz w:val="24"/>
        </w:rPr>
        <w:t>．经营状况严重恶化；</w:t>
      </w:r>
      <w:r>
        <w:rPr>
          <w:sz w:val="24"/>
        </w:rPr>
        <w:t>2</w:t>
      </w:r>
      <w:r>
        <w:rPr>
          <w:sz w:val="24"/>
        </w:rPr>
        <w:t>．转移财产、抽逃资金，以逃避债务；</w:t>
      </w:r>
      <w:r>
        <w:rPr>
          <w:sz w:val="24"/>
        </w:rPr>
        <w:t>3</w:t>
      </w:r>
      <w:r>
        <w:rPr>
          <w:sz w:val="24"/>
        </w:rPr>
        <w:t>．丧失商业信誉；</w:t>
      </w:r>
      <w:r>
        <w:rPr>
          <w:sz w:val="24"/>
        </w:rPr>
        <w:t>4</w:t>
      </w:r>
      <w:r>
        <w:rPr>
          <w:sz w:val="24"/>
        </w:rPr>
        <w:t>．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ind w:firstLine="480"/>
        <w:jc w:val="both"/>
      </w:pPr>
      <w:r>
        <w:rPr>
          <w:sz w:val="24"/>
        </w:rPr>
        <w:t>（</w:t>
      </w:r>
      <w:r>
        <w:rPr>
          <w:sz w:val="24"/>
        </w:rPr>
        <w:t>3</w:t>
      </w:r>
      <w:r>
        <w:rPr>
          <w:sz w:val="24"/>
        </w:rPr>
        <w:t>）乙方分立、合并或者变更住所的，应当及时以书面形式告知甲方。乙方没有及时告知甲方，致使合同履行发生困难的，甲方可以中止合同履行并要求乙方承担由此给甲方造成的损失。</w:t>
      </w:r>
    </w:p>
    <w:p>
      <w:pPr>
        <w:pStyle w:val="null3"/>
        <w:ind w:firstLine="480"/>
        <w:jc w:val="left"/>
      </w:pPr>
      <w:r>
        <w:rPr>
          <w:sz w:val="24"/>
        </w:rPr>
        <w:t>（</w:t>
      </w:r>
      <w:r>
        <w:rPr>
          <w:sz w:val="24"/>
        </w:rPr>
        <w:t>4</w:t>
      </w:r>
      <w:r>
        <w:rPr>
          <w:sz w:val="24"/>
        </w:rPr>
        <w:t>）甲方不得以行政区划调整、政府换届、机构或者职能调整以及相关责任人更替为由中止合同。</w:t>
      </w:r>
    </w:p>
    <w:p>
      <w:pPr>
        <w:pStyle w:val="null3"/>
        <w:ind w:firstLine="480"/>
        <w:jc w:val="left"/>
      </w:pPr>
      <w:r>
        <w:rPr>
          <w:sz w:val="24"/>
        </w:rPr>
        <w:t>16.3</w:t>
      </w:r>
      <w:r>
        <w:rPr>
          <w:sz w:val="24"/>
        </w:rPr>
        <w:t>合同的终止</w:t>
      </w:r>
    </w:p>
    <w:p>
      <w:pPr>
        <w:pStyle w:val="null3"/>
        <w:ind w:firstLine="480"/>
        <w:jc w:val="left"/>
      </w:pPr>
      <w:r>
        <w:rPr>
          <w:sz w:val="24"/>
        </w:rPr>
        <w:t>（</w:t>
      </w:r>
      <w:r>
        <w:rPr>
          <w:sz w:val="24"/>
        </w:rPr>
        <w:t>1</w:t>
      </w:r>
      <w:r>
        <w:rPr>
          <w:sz w:val="24"/>
        </w:rPr>
        <w:t>）合同因有效期限届满而终止；</w:t>
      </w:r>
    </w:p>
    <w:p>
      <w:pPr>
        <w:pStyle w:val="null3"/>
        <w:ind w:firstLine="480"/>
        <w:jc w:val="both"/>
      </w:pPr>
      <w:r>
        <w:rPr>
          <w:sz w:val="24"/>
        </w:rPr>
        <w:t>（</w:t>
      </w:r>
      <w:r>
        <w:rPr>
          <w:sz w:val="24"/>
        </w:rPr>
        <w:t>2</w:t>
      </w:r>
      <w:r>
        <w:rPr>
          <w:sz w:val="24"/>
        </w:rPr>
        <w:t>）乙方未按合同约定履行，构成根本性违约的，甲方有权终止合同，并追究乙方的违约责任。</w:t>
      </w:r>
    </w:p>
    <w:p>
      <w:pPr>
        <w:pStyle w:val="null3"/>
        <w:ind w:firstLine="480"/>
      </w:pPr>
      <w:r>
        <w:rPr>
          <w:sz w:val="24"/>
        </w:rPr>
        <w:t xml:space="preserve">16.4 </w:t>
      </w:r>
      <w:r>
        <w:rPr>
          <w:sz w:val="24"/>
        </w:rPr>
        <w:t>涉及国家利益、社会公共利益的情形</w:t>
      </w:r>
    </w:p>
    <w:p>
      <w:pPr>
        <w:pStyle w:val="null3"/>
        <w:ind w:firstLine="480"/>
        <w:jc w:val="both"/>
      </w:pPr>
      <w:r>
        <w:rPr>
          <w:sz w:val="24"/>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sz w:val="24"/>
          <w:b/>
        </w:rPr>
        <w:t xml:space="preserve">17. </w:t>
      </w:r>
      <w:r>
        <w:rPr>
          <w:sz w:val="24"/>
          <w:b/>
        </w:rPr>
        <w:t>合同分包</w:t>
      </w:r>
    </w:p>
    <w:p>
      <w:pPr>
        <w:pStyle w:val="null3"/>
        <w:ind w:firstLine="480"/>
        <w:jc w:val="left"/>
      </w:pPr>
      <w:r>
        <w:rPr>
          <w:sz w:val="24"/>
        </w:rPr>
        <w:t xml:space="preserve">17.1 </w:t>
      </w:r>
      <w:r>
        <w:rPr>
          <w:sz w:val="24"/>
        </w:rPr>
        <w:t>乙方不得将合同转包给其他供应商。涉及合同分包的，乙方应根据采购文件和投标（响应）文件规定进行合同分包。</w:t>
      </w:r>
    </w:p>
    <w:p>
      <w:pPr>
        <w:pStyle w:val="null3"/>
        <w:ind w:firstLine="480"/>
        <w:jc w:val="left"/>
      </w:pPr>
      <w:r>
        <w:rPr>
          <w:sz w:val="24"/>
        </w:rPr>
        <w:t xml:space="preserve">17.2 </w:t>
      </w:r>
      <w:r>
        <w:rPr>
          <w:sz w:val="24"/>
        </w:rPr>
        <w:t>乙方执行政府采购政策向中小企业依法分包的，乙方应当按采购文件和投标（响应）文件签订分包意向协议，分包意向协议属于本合同组成部分。</w:t>
      </w:r>
    </w:p>
    <w:p>
      <w:pPr>
        <w:pStyle w:val="null3"/>
        <w:jc w:val="left"/>
      </w:pPr>
      <w:r>
        <w:rPr>
          <w:sz w:val="24"/>
          <w:b/>
        </w:rPr>
        <w:t xml:space="preserve">18. </w:t>
      </w:r>
      <w:r>
        <w:rPr>
          <w:sz w:val="24"/>
          <w:b/>
        </w:rPr>
        <w:t>不可抗力</w:t>
      </w:r>
    </w:p>
    <w:p>
      <w:pPr>
        <w:pStyle w:val="null3"/>
        <w:ind w:firstLine="480"/>
        <w:jc w:val="left"/>
      </w:pPr>
      <w:r>
        <w:rPr>
          <w:sz w:val="24"/>
        </w:rPr>
        <w:t xml:space="preserve">18.1 </w:t>
      </w:r>
      <w:r>
        <w:rPr>
          <w:sz w:val="24"/>
        </w:rPr>
        <w:t>不可抗力是指合同双方不能预见、不能避免且不能克服的客观情况。</w:t>
      </w:r>
    </w:p>
    <w:p>
      <w:pPr>
        <w:pStyle w:val="null3"/>
        <w:ind w:firstLine="480"/>
        <w:jc w:val="left"/>
      </w:pPr>
      <w:r>
        <w:rPr>
          <w:sz w:val="24"/>
        </w:rPr>
        <w:t xml:space="preserve">18.2 </w:t>
      </w:r>
      <w:r>
        <w:rPr>
          <w:sz w:val="24"/>
        </w:rPr>
        <w:t>任何一方对由于不可抗力造成的部分或全部不能履行合同不承担违约责任。但迟延履行后发生不可抗力的，不能免除责任。</w:t>
      </w:r>
    </w:p>
    <w:p>
      <w:pPr>
        <w:pStyle w:val="null3"/>
        <w:ind w:firstLine="480"/>
        <w:jc w:val="left"/>
      </w:pPr>
      <w:r>
        <w:rPr>
          <w:sz w:val="24"/>
        </w:rPr>
        <w:t xml:space="preserve">18.3 </w:t>
      </w:r>
      <w:r>
        <w:rPr>
          <w:sz w:val="24"/>
        </w:rPr>
        <w:t>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pPr>
      <w:r>
        <w:rPr>
          <w:sz w:val="24"/>
          <w:b/>
        </w:rPr>
        <w:t xml:space="preserve">19. </w:t>
      </w:r>
      <w:r>
        <w:rPr>
          <w:sz w:val="24"/>
          <w:b/>
        </w:rPr>
        <w:t>解决争议的方法</w:t>
      </w:r>
    </w:p>
    <w:p>
      <w:pPr>
        <w:pStyle w:val="null3"/>
        <w:ind w:firstLine="480"/>
        <w:jc w:val="both"/>
      </w:pPr>
      <w:r>
        <w:rPr>
          <w:sz w:val="24"/>
        </w:rPr>
        <w:t xml:space="preserve">19.1 </w:t>
      </w:r>
      <w:r>
        <w:rPr>
          <w:sz w:val="24"/>
        </w:rPr>
        <w:t>因本合同及合同有关事项发生的争议，由甲乙双方友好协商解决。协商不成时，可以向有关组织申请调解。合同一方或双方不愿调解或调解不成的，可以通过仲裁或诉讼的方式解决争议。</w:t>
      </w:r>
    </w:p>
    <w:p>
      <w:pPr>
        <w:pStyle w:val="null3"/>
        <w:ind w:firstLine="480"/>
        <w:jc w:val="both"/>
      </w:pPr>
      <w:r>
        <w:rPr>
          <w:sz w:val="24"/>
        </w:rPr>
        <w:t xml:space="preserve">19.2 </w:t>
      </w:r>
      <w:r>
        <w:rPr>
          <w:sz w:val="24"/>
        </w:rPr>
        <w:t>选择仲裁的，应在</w:t>
      </w:r>
      <w:r>
        <w:rPr>
          <w:sz w:val="24"/>
          <w:b/>
        </w:rPr>
        <w:t>【政府采购合同专用条款】</w:t>
      </w:r>
      <w:r>
        <w:rPr>
          <w:sz w:val="24"/>
        </w:rPr>
        <w:t>中明确仲裁机构及仲裁地；通过诉讼方式解决的，可以在</w:t>
      </w:r>
      <w:r>
        <w:rPr>
          <w:sz w:val="24"/>
          <w:b/>
        </w:rPr>
        <w:t>【政府采购合同专用条款】</w:t>
      </w:r>
      <w:r>
        <w:rPr>
          <w:sz w:val="24"/>
        </w:rPr>
        <w:t>中进一步约定选择与争议有实际联系的地点的人民法院管辖，但管辖法院的约定不得违反级别管辖和专属管辖的规定。</w:t>
      </w:r>
    </w:p>
    <w:p>
      <w:pPr>
        <w:pStyle w:val="null3"/>
        <w:ind w:firstLine="480"/>
        <w:jc w:val="both"/>
      </w:pPr>
      <w:r>
        <w:rPr>
          <w:sz w:val="24"/>
        </w:rPr>
        <w:t xml:space="preserve">19.3 </w:t>
      </w:r>
      <w:r>
        <w:rPr>
          <w:sz w:val="24"/>
        </w:rPr>
        <w:t>如甲乙双方有争议的事项不影响合同其他部分的履行，在争议解决期间，合同其他部分应当继续履行。</w:t>
      </w:r>
    </w:p>
    <w:p>
      <w:pPr>
        <w:pStyle w:val="null3"/>
        <w:jc w:val="left"/>
      </w:pPr>
      <w:r>
        <w:rPr>
          <w:sz w:val="24"/>
          <w:b/>
        </w:rPr>
        <w:t xml:space="preserve">20. </w:t>
      </w:r>
      <w:r>
        <w:rPr>
          <w:sz w:val="24"/>
          <w:b/>
        </w:rPr>
        <w:t>政府采购政策</w:t>
      </w:r>
    </w:p>
    <w:p>
      <w:pPr>
        <w:pStyle w:val="null3"/>
        <w:ind w:firstLine="480"/>
        <w:jc w:val="left"/>
      </w:pPr>
      <w:r>
        <w:rPr>
          <w:sz w:val="24"/>
        </w:rPr>
        <w:t xml:space="preserve">20.1 </w:t>
      </w:r>
      <w:r>
        <w:rPr>
          <w:sz w:val="24"/>
        </w:rPr>
        <w:t>本合同应当按照规定执行政府采购政策。</w:t>
      </w:r>
    </w:p>
    <w:p>
      <w:pPr>
        <w:pStyle w:val="null3"/>
        <w:ind w:firstLine="480"/>
        <w:jc w:val="left"/>
      </w:pPr>
      <w:r>
        <w:rPr>
          <w:sz w:val="24"/>
        </w:rPr>
        <w:t xml:space="preserve">20.2 </w:t>
      </w:r>
      <w:r>
        <w:rPr>
          <w:sz w:val="24"/>
        </w:rPr>
        <w:t>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ind w:firstLine="480"/>
      </w:pPr>
      <w:r>
        <w:rPr>
          <w:sz w:val="24"/>
        </w:rPr>
        <w:t xml:space="preserve">20.3 </w:t>
      </w:r>
      <w:r>
        <w:rPr>
          <w:sz w:val="24"/>
        </w:rPr>
        <w:t>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pPr>
      <w:r>
        <w:rPr>
          <w:sz w:val="24"/>
          <w:b/>
        </w:rPr>
        <w:t xml:space="preserve">21. </w:t>
      </w:r>
      <w:r>
        <w:rPr>
          <w:sz w:val="24"/>
          <w:b/>
        </w:rPr>
        <w:t>法律适用</w:t>
      </w:r>
    </w:p>
    <w:p>
      <w:pPr>
        <w:pStyle w:val="null3"/>
        <w:ind w:firstLine="480"/>
        <w:jc w:val="both"/>
      </w:pPr>
      <w:r>
        <w:rPr>
          <w:sz w:val="24"/>
        </w:rPr>
        <w:t xml:space="preserve">21.1 </w:t>
      </w:r>
      <w:r>
        <w:rPr>
          <w:sz w:val="24"/>
        </w:rPr>
        <w:t>本合同的订立、生效、解释、履行及与本合同有关的争议解决，均适用法律、行政法规。</w:t>
      </w:r>
    </w:p>
    <w:p>
      <w:pPr>
        <w:pStyle w:val="null3"/>
        <w:ind w:firstLine="480"/>
        <w:jc w:val="both"/>
      </w:pPr>
      <w:r>
        <w:rPr>
          <w:sz w:val="24"/>
        </w:rPr>
        <w:t xml:space="preserve">21.2 </w:t>
      </w:r>
      <w:r>
        <w:rPr>
          <w:sz w:val="24"/>
        </w:rPr>
        <w:t>本合同条款与法律、行政法规的强制性规定不一致的，双方当事人应按照法律、行政法规的强制性规定修改本合同的相关条款。</w:t>
      </w:r>
    </w:p>
    <w:p>
      <w:pPr>
        <w:pStyle w:val="null3"/>
        <w:jc w:val="left"/>
      </w:pPr>
      <w:r>
        <w:rPr>
          <w:sz w:val="24"/>
          <w:b/>
        </w:rPr>
        <w:t xml:space="preserve">22. </w:t>
      </w:r>
      <w:r>
        <w:rPr>
          <w:sz w:val="24"/>
          <w:b/>
        </w:rPr>
        <w:t>通知</w:t>
      </w:r>
    </w:p>
    <w:p>
      <w:pPr>
        <w:pStyle w:val="null3"/>
        <w:ind w:firstLine="480"/>
        <w:jc w:val="both"/>
      </w:pPr>
      <w:r>
        <w:rPr>
          <w:sz w:val="24"/>
        </w:rPr>
        <w:t xml:space="preserve">22.1 </w:t>
      </w:r>
      <w:r>
        <w:rPr>
          <w:sz w:val="24"/>
        </w:rPr>
        <w:t>本合同任何一方向对方发出的通知、信件、数据电文等，应当发送至本合同第一部分《政府采购合同协议书》所约定的通讯地址、联系人、联系电话或电子邮箱。</w:t>
      </w:r>
    </w:p>
    <w:p>
      <w:pPr>
        <w:pStyle w:val="null3"/>
        <w:ind w:firstLine="480"/>
        <w:jc w:val="both"/>
      </w:pPr>
      <w:r>
        <w:rPr>
          <w:sz w:val="24"/>
        </w:rPr>
        <w:t xml:space="preserve">22.2 </w:t>
      </w:r>
      <w:r>
        <w:rPr>
          <w:sz w:val="24"/>
        </w:rPr>
        <w:t>一方当事人变更名称、住所、联系人、联系电话或电子邮箱等信息的，应当在变更后</w:t>
      </w:r>
      <w:r>
        <w:rPr>
          <w:sz w:val="24"/>
        </w:rPr>
        <w:t>3</w:t>
      </w:r>
      <w:r>
        <w:rPr>
          <w:sz w:val="24"/>
        </w:rPr>
        <w:t>日内及时书面通知对方，对方实际收到变更通知前的送达仍为有效送达。</w:t>
      </w:r>
    </w:p>
    <w:p>
      <w:pPr>
        <w:pStyle w:val="null3"/>
        <w:ind w:firstLine="480"/>
        <w:jc w:val="both"/>
      </w:pPr>
      <w:r>
        <w:rPr>
          <w:sz w:val="24"/>
        </w:rPr>
        <w:t>22.3</w:t>
      </w:r>
      <w:r>
        <w:rPr>
          <w:sz w:val="24"/>
        </w:rPr>
        <w:t>本合同一方给另一方的通知均应采用书面形式，传真或快递送到本合同中规定的对方的地址和办理签收手续。</w:t>
      </w:r>
    </w:p>
    <w:p>
      <w:pPr>
        <w:pStyle w:val="null3"/>
        <w:ind w:firstLine="480"/>
        <w:jc w:val="left"/>
      </w:pPr>
      <w:r>
        <w:rPr>
          <w:sz w:val="24"/>
        </w:rPr>
        <w:t>22.4</w:t>
      </w:r>
      <w:r>
        <w:rPr>
          <w:sz w:val="24"/>
        </w:rPr>
        <w:t>通知以送达之日或通知书中规定的生效之日起生效，两者中以较迟之日为准。</w:t>
      </w:r>
    </w:p>
    <w:p>
      <w:pPr>
        <w:pStyle w:val="null3"/>
        <w:jc w:val="left"/>
      </w:pPr>
      <w:r>
        <w:rPr>
          <w:sz w:val="24"/>
          <w:b/>
        </w:rPr>
        <w:t>23.</w:t>
      </w:r>
      <w:r>
        <w:rPr>
          <w:sz w:val="24"/>
          <w:b/>
        </w:rPr>
        <w:t>合同未尽事项</w:t>
      </w:r>
    </w:p>
    <w:p>
      <w:pPr>
        <w:pStyle w:val="null3"/>
        <w:ind w:firstLine="480"/>
        <w:jc w:val="left"/>
      </w:pPr>
      <w:r>
        <w:rPr>
          <w:sz w:val="24"/>
        </w:rPr>
        <w:t>23.1</w:t>
      </w:r>
      <w:r>
        <w:rPr>
          <w:sz w:val="24"/>
        </w:rPr>
        <w:t>合同未尽事项见</w:t>
      </w:r>
      <w:r>
        <w:rPr>
          <w:sz w:val="24"/>
          <w:b/>
        </w:rPr>
        <w:t>【政府采购合同专用条款】</w:t>
      </w:r>
      <w:r>
        <w:rPr>
          <w:sz w:val="24"/>
        </w:rPr>
        <w:t>。</w:t>
      </w:r>
    </w:p>
    <w:p>
      <w:pPr>
        <w:pStyle w:val="null3"/>
        <w:ind w:firstLine="480"/>
        <w:jc w:val="left"/>
      </w:pPr>
      <w:r>
        <w:rPr>
          <w:sz w:val="24"/>
        </w:rPr>
        <w:t xml:space="preserve">23.2 </w:t>
      </w:r>
      <w:r>
        <w:rPr>
          <w:sz w:val="24"/>
        </w:rPr>
        <w:t>合同附件与合同正文具有同等的法律效力。</w:t>
      </w:r>
    </w:p>
    <w:p>
      <w:pPr>
        <w:pStyle w:val="null3"/>
        <w:jc w:val="center"/>
      </w:pPr>
      <w:r>
        <w:rPr>
          <w:sz w:val="28"/>
          <w:b/>
        </w:rPr>
        <w:t>第三节政府采购合同专用条款</w:t>
      </w:r>
    </w:p>
    <w:tbl>
      <w:tblPr>
        <w:tblW w:w="0" w:type="auto"/>
        <w:tblBorders>
          <w:top w:val="none" w:color="000000" w:sz="4"/>
          <w:left w:val="none" w:color="000000" w:sz="4"/>
          <w:bottom w:val="none" w:color="000000" w:sz="4"/>
          <w:right w:val="none" w:color="000000" w:sz="4"/>
          <w:insideH w:val="none"/>
          <w:insideV w:val="none"/>
        </w:tblBorders>
      </w:tblPr>
      <w:tblGrid>
        <w:gridCol w:w="1566"/>
        <w:gridCol w:w="1696"/>
        <w:gridCol w:w="5041"/>
      </w:tblGrid>
      <w:tr>
        <w:tc>
          <w:tcPr>
            <w:tcW w:type="dxa" w:w="1566"/>
            <w:tcBorders>
              <w:top w:val="doubl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1.2</w:t>
            </w:r>
            <w:r>
              <w:rPr>
                <w:sz w:val="24"/>
              </w:rPr>
              <w:t>（</w:t>
            </w:r>
            <w:r>
              <w:rPr>
                <w:sz w:val="24"/>
              </w:rPr>
              <w:t>6</w:t>
            </w:r>
            <w:r>
              <w:rPr>
                <w:sz w:val="24"/>
              </w:rPr>
              <w:t>）项</w:t>
            </w:r>
          </w:p>
        </w:tc>
        <w:tc>
          <w:tcPr>
            <w:tcW w:type="dxa" w:w="1696"/>
            <w:tcBorders>
              <w:top w:val="doub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联合体具体要求</w:t>
            </w:r>
          </w:p>
        </w:tc>
        <w:tc>
          <w:tcPr>
            <w:tcW w:type="dxa" w:w="5041"/>
            <w:tcBorders>
              <w:top w:val="doubl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1.2</w:t>
            </w:r>
            <w:r>
              <w:rPr>
                <w:sz w:val="24"/>
              </w:rPr>
              <w:t>（</w:t>
            </w:r>
            <w:r>
              <w:rPr>
                <w:sz w:val="24"/>
              </w:rPr>
              <w:t>7</w:t>
            </w:r>
            <w:r>
              <w:rPr>
                <w:sz w:val="24"/>
              </w:rPr>
              <w:t>）项</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其他术语解释</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4.4</w:t>
            </w:r>
            <w:r>
              <w:rPr>
                <w:sz w:val="24"/>
              </w:rPr>
              <w:t>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履约验收中甲方提出异议或作出说明的期限</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4.6</w:t>
            </w:r>
            <w:r>
              <w:rPr>
                <w:sz w:val="24"/>
              </w:rPr>
              <w:t>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约定甲方承担的其他义务和责任</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5.4</w:t>
            </w:r>
            <w:r>
              <w:rPr>
                <w:sz w:val="24"/>
              </w:rPr>
              <w:t>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约定乙方承担的其他义务和责任</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6.1</w:t>
            </w:r>
            <w:r>
              <w:rPr>
                <w:sz w:val="24"/>
              </w:rPr>
              <w:t>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履行合同义务的顺序</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6"/>
            <w:vMerge w:val="restart"/>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7.1</w:t>
            </w:r>
            <w:r>
              <w:rPr>
                <w:sz w:val="24"/>
              </w:rPr>
              <w:t>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包装特殊要求</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4"/>
              </w:rPr>
              <w:t>1.</w:t>
            </w:r>
            <w:r>
              <w:rPr>
                <w:sz w:val="24"/>
              </w:rPr>
              <w:t>货物为原制造商制造的全新产品，整机无污染，无侵权行为、表面无划损、无任何缺陷，在中国境内可依常规安全合法使用。</w:t>
            </w:r>
          </w:p>
          <w:p>
            <w:pPr>
              <w:pStyle w:val="null3"/>
              <w:jc w:val="both"/>
            </w:pPr>
            <w:r>
              <w:rPr>
                <w:sz w:val="24"/>
              </w:rPr>
              <w:t>2.</w:t>
            </w:r>
            <w:r>
              <w:rPr>
                <w:sz w:val="24"/>
              </w:rPr>
              <w:t>交付验收标准依次序对照适用标准为：符合中华人民共和国国家安全质量标准、环保标准或行业标准。</w:t>
            </w:r>
          </w:p>
          <w:p>
            <w:pPr>
              <w:pStyle w:val="null3"/>
              <w:jc w:val="both"/>
            </w:pPr>
            <w:r>
              <w:rPr>
                <w:sz w:val="24"/>
              </w:rPr>
              <w:t>3.</w:t>
            </w:r>
            <w:r>
              <w:rPr>
                <w:sz w:val="24"/>
              </w:rPr>
              <w:t>货物（设备）具出厂合格证、使用说明书及配备件。</w:t>
            </w:r>
          </w:p>
        </w:tc>
      </w:tr>
      <w:tr>
        <w:tc>
          <w:tcPr>
            <w:tcW w:type="dxa" w:w="1566"/>
            <w:vMerge/>
            <w:tcBorders>
              <w:top w:val="none" w:color="000000" w:sz="4"/>
              <w:left w:val="double" w:color="000000" w:sz="4"/>
              <w:bottom w:val="single" w:color="000000" w:sz="4"/>
              <w:right w:val="single" w:color="000000" w:sz="4"/>
            </w:tcBorders>
          </w:tcP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指定现场</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p>
        </w:tc>
      </w:tr>
      <w:tr>
        <w:tc>
          <w:tcPr>
            <w:tcW w:type="dxa" w:w="156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7.2</w:t>
            </w:r>
            <w:r>
              <w:rPr>
                <w:sz w:val="24"/>
              </w:rPr>
              <w:t>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运输特殊要求</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4"/>
              </w:rPr>
              <w:t>1.</w:t>
            </w:r>
            <w:r>
              <w:rPr>
                <w:sz w:val="24"/>
              </w:rPr>
              <w:t>货物（设备）安装过程中乙方应维持现场环境整洁不损坏现有设备，安装过程中产生的垃圾需当日清理出校区。如不及时清理，将从合同价款中扣除清理垃圾产生的费用。</w:t>
            </w:r>
          </w:p>
          <w:p>
            <w:pPr>
              <w:pStyle w:val="null3"/>
              <w:jc w:val="both"/>
            </w:pPr>
            <w:r>
              <w:rPr>
                <w:sz w:val="24"/>
              </w:rPr>
              <w:t>2.</w:t>
            </w:r>
            <w:r>
              <w:rPr>
                <w:sz w:val="24"/>
              </w:rPr>
              <w:t>货物（设备）安装调试中，应遵守国家相关安全规范。货物（设备）进校前，签领项目实施安全责任告知书，并严格按照告知书要求开展项目实施，严禁违规作业。乙方承担货物（设备）送货、安装及调试过程中的安全责任。</w:t>
            </w:r>
          </w:p>
          <w:p>
            <w:pPr>
              <w:pStyle w:val="null3"/>
              <w:jc w:val="both"/>
            </w:pPr>
            <w:r>
              <w:rPr>
                <w:sz w:val="24"/>
              </w:rPr>
              <w:t>3.</w:t>
            </w:r>
            <w:r>
              <w:rPr>
                <w:sz w:val="24"/>
              </w:rPr>
              <w:t>采购项目安装还应包括所有设备功能运行所需要的水、电、气、门窗墙体改造、空气净化等及其他安装，所产生的费用由中标供应商承担。（本条款仅适用采购包</w:t>
            </w:r>
            <w:r>
              <w:rPr>
                <w:sz w:val="24"/>
              </w:rPr>
              <w:t>1</w:t>
            </w:r>
            <w:r>
              <w:rPr>
                <w:sz w:val="24"/>
              </w:rPr>
              <w:t>）</w:t>
            </w:r>
          </w:p>
        </w:tc>
      </w:tr>
      <w:tr>
        <w:tc>
          <w:tcPr>
            <w:tcW w:type="dxa" w:w="156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7.3</w:t>
            </w:r>
            <w:r>
              <w:rPr>
                <w:sz w:val="24"/>
              </w:rPr>
              <w:t>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保险要求</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both"/>
            </w:pPr>
            <w:r>
              <w:rPr>
                <w:sz w:val="24"/>
              </w:rPr>
              <w:t>乙方负责运输保险。</w:t>
            </w:r>
          </w:p>
        </w:tc>
      </w:tr>
      <w:tr>
        <w:tc>
          <w:tcPr>
            <w:tcW w:type="dxa" w:w="156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8.2</w:t>
            </w:r>
            <w:r>
              <w:rPr>
                <w:sz w:val="24"/>
              </w:rPr>
              <w:t>（</w:t>
            </w:r>
            <w:r>
              <w:rPr>
                <w:sz w:val="24"/>
              </w:rPr>
              <w:t>1</w:t>
            </w:r>
            <w:r>
              <w:rPr>
                <w:sz w:val="24"/>
              </w:rPr>
              <w:t>）项</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质量保证期</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4"/>
              </w:rPr>
              <w:t>采购包</w:t>
            </w:r>
            <w:r>
              <w:rPr>
                <w:sz w:val="24"/>
              </w:rPr>
              <w:t>1</w:t>
            </w:r>
            <w:r>
              <w:rPr>
                <w:sz w:val="24"/>
              </w:rPr>
              <w:t>：硬件不少于</w:t>
            </w:r>
            <w:r>
              <w:rPr>
                <w:sz w:val="24"/>
              </w:rPr>
              <w:t>3</w:t>
            </w:r>
            <w:r>
              <w:rPr>
                <w:sz w:val="24"/>
              </w:rPr>
              <w:t>年，复杂系统及软件不少于</w:t>
            </w:r>
            <w:r>
              <w:rPr>
                <w:sz w:val="24"/>
              </w:rPr>
              <w:t>5</w:t>
            </w:r>
            <w:r>
              <w:rPr>
                <w:sz w:val="24"/>
              </w:rPr>
              <w:t>年。</w:t>
            </w:r>
          </w:p>
          <w:p>
            <w:pPr>
              <w:pStyle w:val="null3"/>
              <w:jc w:val="left"/>
            </w:pPr>
            <w:r>
              <w:rPr>
                <w:sz w:val="24"/>
              </w:rPr>
              <w:t>采购包</w:t>
            </w:r>
            <w:r>
              <w:rPr>
                <w:sz w:val="24"/>
              </w:rPr>
              <w:t>2</w:t>
            </w:r>
            <w:r>
              <w:rPr>
                <w:sz w:val="24"/>
              </w:rPr>
              <w:t xml:space="preserve">：本项目的质量保证期自双方签字验收合格之日起（简称“质保期”）硬件为至少 </w:t>
            </w:r>
            <w:r>
              <w:rPr>
                <w:sz w:val="24"/>
              </w:rPr>
              <w:t xml:space="preserve">3 </w:t>
            </w:r>
            <w:r>
              <w:rPr>
                <w:sz w:val="24"/>
              </w:rPr>
              <w:t>年，复杂系统及软件不少于</w:t>
            </w:r>
            <w:r>
              <w:rPr>
                <w:sz w:val="24"/>
              </w:rPr>
              <w:t>5</w:t>
            </w:r>
            <w:r>
              <w:rPr>
                <w:sz w:val="24"/>
              </w:rPr>
              <w:t>年。质保期内投标人对所供货物实行包修、包换、包退、包维护保养。期满后可同时提供终身</w:t>
            </w:r>
            <w:r>
              <w:rPr>
                <w:sz w:val="24"/>
              </w:rPr>
              <w:t>(</w:t>
            </w:r>
            <w:r>
              <w:rPr>
                <w:sz w:val="24"/>
              </w:rPr>
              <w:t>有偿</w:t>
            </w:r>
            <w:r>
              <w:rPr>
                <w:sz w:val="24"/>
              </w:rPr>
              <w:t>)</w:t>
            </w:r>
            <w:r>
              <w:rPr>
                <w:sz w:val="24"/>
              </w:rPr>
              <w:t>维修保养服务。</w:t>
            </w:r>
          </w:p>
        </w:tc>
      </w:tr>
      <w:tr>
        <w:tc>
          <w:tcPr>
            <w:tcW w:type="dxa" w:w="156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8.2</w:t>
            </w:r>
            <w:r>
              <w:rPr>
                <w:sz w:val="24"/>
              </w:rPr>
              <w:t>（</w:t>
            </w:r>
            <w:r>
              <w:rPr>
                <w:sz w:val="24"/>
              </w:rPr>
              <w:t>3</w:t>
            </w:r>
            <w:r>
              <w:rPr>
                <w:sz w:val="24"/>
              </w:rPr>
              <w:t>）项</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货物质量缺陷</w:t>
            </w:r>
          </w:p>
          <w:p>
            <w:pPr>
              <w:pStyle w:val="null3"/>
              <w:jc w:val="left"/>
            </w:pPr>
            <w:r>
              <w:rPr>
                <w:sz w:val="24"/>
              </w:rPr>
              <w:t>响应时间</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4"/>
              </w:rPr>
              <w:t>1.</w:t>
            </w:r>
            <w:r>
              <w:rPr>
                <w:sz w:val="24"/>
              </w:rPr>
              <w:t>质保期内乙方负责对其所提供的设备进行维修，包括更换。质保期满后，如甲方需要乙方继续提供维护服务，由双方另行协商；软件提供终身技术服务及软件升级服务。</w:t>
            </w:r>
          </w:p>
          <w:p>
            <w:pPr>
              <w:pStyle w:val="null3"/>
              <w:jc w:val="left"/>
            </w:pPr>
            <w:r>
              <w:rPr>
                <w:sz w:val="24"/>
              </w:rPr>
              <w:t>2.</w:t>
            </w:r>
            <w:r>
              <w:rPr>
                <w:sz w:val="24"/>
              </w:rPr>
              <w:t>质保期内服务：乙方提供全天候紧急故障处理或意外事故的技术性服务，乙方在接到产品故障通知</w:t>
            </w:r>
            <w:r>
              <w:rPr>
                <w:sz w:val="24"/>
              </w:rPr>
              <w:t>2</w:t>
            </w:r>
            <w:r>
              <w:rPr>
                <w:sz w:val="24"/>
              </w:rPr>
              <w:t>小时响应，</w:t>
            </w:r>
            <w:r>
              <w:rPr>
                <w:sz w:val="24"/>
              </w:rPr>
              <w:t>12</w:t>
            </w:r>
            <w:r>
              <w:rPr>
                <w:sz w:val="24"/>
              </w:rPr>
              <w:t>小时内到达现场，</w:t>
            </w:r>
            <w:r>
              <w:rPr>
                <w:sz w:val="24"/>
              </w:rPr>
              <w:t>24</w:t>
            </w:r>
            <w:r>
              <w:rPr>
                <w:sz w:val="24"/>
              </w:rPr>
              <w:t>小时内处理完毕。若在</w:t>
            </w:r>
            <w:r>
              <w:rPr>
                <w:sz w:val="24"/>
              </w:rPr>
              <w:t>24</w:t>
            </w:r>
            <w:r>
              <w:rPr>
                <w:sz w:val="24"/>
              </w:rPr>
              <w:t>小时内仍未能有效解决，乙方须提供同</w:t>
            </w:r>
            <w:r>
              <w:rPr>
                <w:sz w:val="24"/>
              </w:rPr>
              <w:t>.</w:t>
            </w:r>
            <w:r>
              <w:rPr>
                <w:sz w:val="24"/>
              </w:rPr>
              <w:t>档</w:t>
            </w:r>
            <w:r>
              <w:rPr>
                <w:sz w:val="24"/>
              </w:rPr>
              <w:t>.</w:t>
            </w:r>
            <w:r>
              <w:rPr>
                <w:sz w:val="24"/>
              </w:rPr>
              <w:t>次的设备给甲方临时使用。</w:t>
            </w:r>
          </w:p>
          <w:p>
            <w:pPr>
              <w:pStyle w:val="null3"/>
              <w:jc w:val="left"/>
            </w:pPr>
            <w:r>
              <w:rPr>
                <w:sz w:val="24"/>
              </w:rPr>
              <w:t>3.</w:t>
            </w:r>
            <w:r>
              <w:rPr>
                <w:sz w:val="24"/>
              </w:rPr>
              <w:t>质保期内，若因乙方提供的货物存在缺陷，乙方不能修复或调换时，甲方有权要求退货，乙方须退还甲方所付货款，并承担由此发生的一切损失和费用。</w:t>
            </w:r>
          </w:p>
          <w:p>
            <w:pPr>
              <w:pStyle w:val="null3"/>
              <w:jc w:val="left"/>
            </w:pPr>
            <w:r>
              <w:rPr>
                <w:sz w:val="24"/>
              </w:rPr>
              <w:t>4.</w:t>
            </w:r>
            <w:r>
              <w:rPr>
                <w:sz w:val="24"/>
              </w:rPr>
              <w:t>质保期内，如设备或零部件因非人为因素出现故障而造成短期停用时，则质保期和免费维修期相应顺延。如停用时间累计超过</w:t>
            </w:r>
            <w:r>
              <w:rPr>
                <w:sz w:val="24"/>
              </w:rPr>
              <w:t>60</w:t>
            </w:r>
            <w:r>
              <w:rPr>
                <w:sz w:val="24"/>
              </w:rPr>
              <w:t>天则质保期重新计算。</w:t>
            </w:r>
          </w:p>
          <w:p>
            <w:pPr>
              <w:pStyle w:val="null3"/>
              <w:jc w:val="left"/>
            </w:pPr>
            <w:r>
              <w:rPr>
                <w:sz w:val="24"/>
              </w:rPr>
              <w:t>5.</w:t>
            </w:r>
            <w:r>
              <w:rPr>
                <w:sz w:val="24"/>
              </w:rPr>
              <w:t>售后服务机制：为确保售后服务时效性，需采用线上与线下结合的售后服务机制，售后服务的团队成员构成应包括投标人技术人员、具备技术服务能力的软、硬件技术人员或开发设计技术人员、制造商技术人员及软件设计开发人员、研发人员等构成，能针对不同程度的故障提供具备针对性的售后服务响应处理机制，具备与设备技术要求匹配的技术服务团队及售后服务保障体系，能够对应急故障的处理、设备维保、软件终身技术服务及技术升级服务提供完善的保障机制。</w:t>
            </w:r>
          </w:p>
          <w:p>
            <w:pPr>
              <w:pStyle w:val="null3"/>
              <w:jc w:val="left"/>
            </w:pPr>
            <w:r>
              <w:rPr>
                <w:sz w:val="24"/>
              </w:rPr>
              <w:t>6.</w:t>
            </w:r>
            <w:r>
              <w:rPr>
                <w:sz w:val="24"/>
              </w:rPr>
              <w:t>售后服务未尽事宜，以乙方投标文件中的售后服务承诺作为补充。</w:t>
            </w:r>
          </w:p>
        </w:tc>
      </w:tr>
      <w:tr>
        <w:tc>
          <w:tcPr>
            <w:tcW w:type="dxa" w:w="156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11.1</w:t>
            </w:r>
            <w:r>
              <w:rPr>
                <w:sz w:val="24"/>
              </w:rPr>
              <w:t>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其他应当保密的信息</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12.2</w:t>
            </w:r>
            <w:r>
              <w:rPr>
                <w:sz w:val="24"/>
              </w:rPr>
              <w:t>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合同价款支付时间</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pPr>
            <w:r>
              <w:rPr>
                <w:sz w:val="24"/>
              </w:rPr>
              <w:t>方式</w:t>
            </w:r>
            <w:r>
              <w:rPr>
                <w:sz w:val="24"/>
              </w:rPr>
              <w:t>1</w:t>
            </w:r>
            <w:r>
              <w:rPr>
                <w:sz w:val="24"/>
              </w:rPr>
              <w:t>：乙方为中小企业。甲方在合同签订后，且收到乙方开具的合同金额</w:t>
            </w:r>
            <w:r>
              <w:rPr>
                <w:sz w:val="24"/>
              </w:rPr>
              <w:t>70%</w:t>
            </w:r>
            <w:r>
              <w:rPr>
                <w:sz w:val="24"/>
              </w:rPr>
              <w:t xml:space="preserve">的见索即付保函（保函有效期不少于一年）以及全额有效增值税专用发票后的 </w:t>
            </w:r>
            <w:r>
              <w:rPr>
                <w:sz w:val="24"/>
              </w:rPr>
              <w:t xml:space="preserve">5 </w:t>
            </w:r>
            <w:r>
              <w:rPr>
                <w:sz w:val="24"/>
              </w:rPr>
              <w:t>个工作日内，通过银行转账方式向乙方预付</w:t>
            </w:r>
            <w:r>
              <w:rPr>
                <w:sz w:val="24"/>
              </w:rPr>
              <w:t>100%</w:t>
            </w:r>
            <w:r>
              <w:rPr>
                <w:sz w:val="24"/>
              </w:rPr>
              <w:t>的合同款项。乙方履约后，甲方在收到乙方验收申请后</w:t>
            </w:r>
            <w:r>
              <w:rPr>
                <w:sz w:val="24"/>
              </w:rPr>
              <w:t>7</w:t>
            </w:r>
            <w:r>
              <w:rPr>
                <w:sz w:val="24"/>
              </w:rPr>
              <w:t xml:space="preserve">日内组织履约验收。该合同内所有货物安装调试完毕并验收合格后的 </w:t>
            </w:r>
            <w:r>
              <w:rPr>
                <w:sz w:val="24"/>
              </w:rPr>
              <w:t>20</w:t>
            </w:r>
            <w:r>
              <w:rPr>
                <w:sz w:val="24"/>
              </w:rPr>
              <w:t>个工作日内，甲方退还乙方提供的保函。</w:t>
            </w:r>
          </w:p>
          <w:p>
            <w:pPr>
              <w:pStyle w:val="null3"/>
            </w:pPr>
            <w:r>
              <w:rPr>
                <w:sz w:val="24"/>
              </w:rPr>
              <w:t>方式</w:t>
            </w:r>
            <w:r>
              <w:rPr>
                <w:sz w:val="24"/>
              </w:rPr>
              <w:t>2</w:t>
            </w:r>
            <w:r>
              <w:rPr>
                <w:sz w:val="24"/>
              </w:rPr>
              <w:t>：乙方为非中小企业：甲方在合同签订后，且收到乙方开具的合同金额</w:t>
            </w:r>
            <w:r>
              <w:rPr>
                <w:sz w:val="24"/>
              </w:rPr>
              <w:t>100%</w:t>
            </w:r>
            <w:r>
              <w:rPr>
                <w:sz w:val="24"/>
              </w:rPr>
              <w:t xml:space="preserve">的见索即付保函（保函有效期不少于一年）以及全额有效增值税专用发票后的 </w:t>
            </w:r>
            <w:r>
              <w:rPr>
                <w:sz w:val="24"/>
              </w:rPr>
              <w:t xml:space="preserve">5 </w:t>
            </w:r>
            <w:r>
              <w:rPr>
                <w:sz w:val="24"/>
              </w:rPr>
              <w:t>个工作日内，通过银行转账方式向乙方预付</w:t>
            </w:r>
            <w:r>
              <w:rPr>
                <w:sz w:val="24"/>
              </w:rPr>
              <w:t>100%</w:t>
            </w:r>
            <w:r>
              <w:rPr>
                <w:sz w:val="24"/>
              </w:rPr>
              <w:t>的合同款项。该合同内所有货物安装调试完毕并验收合格后的</w:t>
            </w:r>
            <w:r>
              <w:rPr>
                <w:sz w:val="24"/>
              </w:rPr>
              <w:t>20</w:t>
            </w:r>
            <w:r>
              <w:rPr>
                <w:sz w:val="24"/>
              </w:rPr>
              <w:t>个工作日内，甲方退还乙方提供的保函。</w:t>
            </w:r>
          </w:p>
        </w:tc>
      </w:tr>
      <w:tr>
        <w:tc>
          <w:tcPr>
            <w:tcW w:type="dxa" w:w="156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13.2</w:t>
            </w:r>
            <w:r>
              <w:rPr>
                <w:sz w:val="24"/>
              </w:rPr>
              <w:t>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履约保证金不予退还的情形</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4"/>
              </w:rPr>
              <w:t>如在合同期内，乙方自行停止合约或违反合同有关规定被甲方终止合约的，则履约保证金全部归甲方所有。若乙方不履行或不适当履行其合同义务导致甲方蒙受损失的，甲方有权直接从履约保证金中扣除相应违约金或损失赔偿款项；违约金或给甲方造成的损失超过履约保证金数额的，乙方应对超出部分给予赔偿。其他违约责任按照合同约定。</w:t>
            </w:r>
          </w:p>
        </w:tc>
      </w:tr>
      <w:tr>
        <w:tc>
          <w:tcPr>
            <w:tcW w:type="dxa" w:w="156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13.3</w:t>
            </w:r>
            <w:r>
              <w:rPr>
                <w:sz w:val="24"/>
              </w:rPr>
              <w:t>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履约保证金退还时间及逾期退还的违约金</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4"/>
              </w:rPr>
              <w:t>验收合格后，乙方应向甲方提交支付履约保证的书面申请。甲方在接到申请后的</w:t>
            </w:r>
            <w:r>
              <w:rPr>
                <w:sz w:val="24"/>
              </w:rPr>
              <w:t>10</w:t>
            </w:r>
            <w:r>
              <w:rPr>
                <w:sz w:val="24"/>
              </w:rPr>
              <w:t>个工作日内，需向乙方无息退回履约保证金。若甲方逾期退还，应承担相应的违约责任。在此期间，若因乙方账户原因（包括但不限于账号注销、被冻结等情况），导致无法收取款项，相关后果由乙方自行承担。</w:t>
            </w:r>
          </w:p>
        </w:tc>
      </w:tr>
      <w:tr>
        <w:tc>
          <w:tcPr>
            <w:tcW w:type="dxa" w:w="156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14.1</w:t>
            </w:r>
            <w:r>
              <w:rPr>
                <w:sz w:val="24"/>
              </w:rPr>
              <w:t>（</w:t>
            </w:r>
            <w:r>
              <w:rPr>
                <w:sz w:val="24"/>
              </w:rPr>
              <w:t>3</w:t>
            </w:r>
            <w:r>
              <w:rPr>
                <w:sz w:val="24"/>
              </w:rPr>
              <w:t>）项</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运行监督、维修期限</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14.1</w:t>
            </w:r>
            <w:r>
              <w:rPr>
                <w:sz w:val="24"/>
              </w:rPr>
              <w:t>（</w:t>
            </w:r>
            <w:r>
              <w:rPr>
                <w:sz w:val="24"/>
              </w:rPr>
              <w:t>5</w:t>
            </w:r>
            <w:r>
              <w:rPr>
                <w:sz w:val="24"/>
              </w:rPr>
              <w:t>）项</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货物回收的约定</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14.1</w:t>
            </w:r>
            <w:r>
              <w:rPr>
                <w:sz w:val="24"/>
              </w:rPr>
              <w:t>（</w:t>
            </w:r>
            <w:r>
              <w:rPr>
                <w:sz w:val="24"/>
              </w:rPr>
              <w:t>6</w:t>
            </w:r>
            <w:r>
              <w:rPr>
                <w:sz w:val="24"/>
              </w:rPr>
              <w:t>）项</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乙方提供的其他服务</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15.1</w:t>
            </w:r>
            <w:r>
              <w:rPr>
                <w:sz w:val="24"/>
              </w:rPr>
              <w:t>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修理、重作、更换相关具体规定</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15.2</w:t>
            </w:r>
            <w:r>
              <w:rPr>
                <w:sz w:val="24"/>
              </w:rPr>
              <w:t>（</w:t>
            </w:r>
            <w:r>
              <w:rPr>
                <w:sz w:val="24"/>
              </w:rPr>
              <w:t>2</w:t>
            </w:r>
            <w:r>
              <w:rPr>
                <w:sz w:val="24"/>
              </w:rPr>
              <w:t>）项</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迟延交货赔偿费</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15.3</w:t>
            </w:r>
            <w:r>
              <w:rPr>
                <w:sz w:val="24"/>
              </w:rPr>
              <w:t>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逾期付款利息</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p>
        </w:tc>
      </w:tr>
      <w:tr>
        <w:tc>
          <w:tcPr>
            <w:tcW w:type="dxa" w:w="156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15.4</w:t>
            </w:r>
            <w:r>
              <w:rPr>
                <w:sz w:val="24"/>
              </w:rPr>
              <w:t>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其他违约责任</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4"/>
              </w:rPr>
              <w:t>1.</w:t>
            </w:r>
            <w:r>
              <w:rPr>
                <w:sz w:val="24"/>
              </w:rPr>
              <w:t>乙方交付的货物不符合采购文件、投标文件或本合同规定的，甲方有权拒收，并且乙方须向甲方支付本合同总价</w:t>
            </w:r>
            <w:r>
              <w:rPr>
                <w:sz w:val="24"/>
              </w:rPr>
              <w:t>5%</w:t>
            </w:r>
            <w:r>
              <w:rPr>
                <w:sz w:val="24"/>
              </w:rPr>
              <w:t>的违约金。由此给甲方造成直接经济损失且上述违约金不足以弥补的，乙方应对不足部分承担损失赔偿责任。</w:t>
            </w:r>
          </w:p>
          <w:p>
            <w:pPr>
              <w:pStyle w:val="null3"/>
              <w:jc w:val="left"/>
            </w:pPr>
            <w:r>
              <w:rPr>
                <w:sz w:val="24"/>
              </w:rPr>
              <w:t>2.</w:t>
            </w:r>
            <w:r>
              <w:rPr>
                <w:sz w:val="24"/>
              </w:rPr>
              <w:t>乙方未能按本合同规定的交货时间交付货物，从逾期之日起每日按本合同总价</w:t>
            </w:r>
            <w:r>
              <w:rPr>
                <w:sz w:val="24"/>
              </w:rPr>
              <w:t>3</w:t>
            </w:r>
            <w:r>
              <w:rPr>
                <w:sz w:val="24"/>
              </w:rPr>
              <w:t>‰的数额向甲方支付违约金，如违约金的数额累计达到本合同总价款的</w:t>
            </w:r>
            <w:r>
              <w:rPr>
                <w:sz w:val="24"/>
              </w:rPr>
              <w:t>10 %</w:t>
            </w:r>
            <w:r>
              <w:rPr>
                <w:sz w:val="24"/>
              </w:rPr>
              <w:t>时，甲方有权终止本合同，乙方应返还所有已从甲方收到的价款、费用。由此给甲方造成直接经济损失且上述违约金不足以弥补的，乙方应对不足部分承担损失赔偿责任。</w:t>
            </w:r>
          </w:p>
          <w:p>
            <w:pPr>
              <w:pStyle w:val="null3"/>
              <w:jc w:val="left"/>
            </w:pPr>
            <w:r>
              <w:rPr>
                <w:sz w:val="24"/>
              </w:rPr>
              <w:t>3.</w:t>
            </w:r>
            <w:r>
              <w:rPr>
                <w:sz w:val="24"/>
              </w:rPr>
              <w:t>甲方无正当理由拒收货物，到期拒付货物款项的，甲方向乙方偿付应付未付款的</w:t>
            </w:r>
            <w:r>
              <w:rPr>
                <w:sz w:val="24"/>
              </w:rPr>
              <w:t>5%</w:t>
            </w:r>
            <w:r>
              <w:rPr>
                <w:sz w:val="24"/>
              </w:rPr>
              <w:t>的违约金。</w:t>
            </w:r>
          </w:p>
          <w:p>
            <w:pPr>
              <w:pStyle w:val="null3"/>
              <w:jc w:val="left"/>
            </w:pPr>
            <w:r>
              <w:rPr>
                <w:sz w:val="24"/>
              </w:rPr>
              <w:t>4.</w:t>
            </w:r>
            <w:r>
              <w:rPr>
                <w:sz w:val="24"/>
              </w:rPr>
              <w:t>甲方逾期付款，则每日按逾期未付款的</w:t>
            </w:r>
            <w:r>
              <w:rPr>
                <w:sz w:val="24"/>
              </w:rPr>
              <w:t xml:space="preserve">3 </w:t>
            </w:r>
            <w:r>
              <w:rPr>
                <w:sz w:val="24"/>
              </w:rPr>
              <w:t>‰向乙方支付违约金”</w:t>
            </w:r>
          </w:p>
          <w:p>
            <w:pPr>
              <w:pStyle w:val="null3"/>
              <w:jc w:val="left"/>
            </w:pPr>
            <w:r>
              <w:rPr>
                <w:sz w:val="24"/>
              </w:rPr>
              <w:t>5.</w:t>
            </w:r>
            <w:r>
              <w:rPr>
                <w:sz w:val="24"/>
              </w:rPr>
              <w:t>其它违约责任按国家相关法律法规处理。</w:t>
            </w:r>
          </w:p>
          <w:p>
            <w:pPr>
              <w:pStyle w:val="null3"/>
              <w:jc w:val="left"/>
            </w:pPr>
            <w:r>
              <w:rPr>
                <w:sz w:val="24"/>
              </w:rPr>
              <w:t>6.</w:t>
            </w:r>
            <w:r>
              <w:rPr>
                <w:sz w:val="24"/>
              </w:rPr>
              <w:t>乙方有下列情形之一，甲方将上报主管部门，并按政府采购法有关规定和其他相关法律法规进行处置：</w:t>
            </w:r>
          </w:p>
          <w:p>
            <w:pPr>
              <w:pStyle w:val="null3"/>
              <w:jc w:val="left"/>
            </w:pPr>
            <w:r>
              <w:rPr>
                <w:sz w:val="24"/>
              </w:rPr>
              <w:t>（</w:t>
            </w:r>
            <w:r>
              <w:rPr>
                <w:sz w:val="24"/>
              </w:rPr>
              <w:t>1</w:t>
            </w:r>
            <w:r>
              <w:rPr>
                <w:sz w:val="24"/>
              </w:rPr>
              <w:t>）乙方逾期</w:t>
            </w:r>
            <w:r>
              <w:rPr>
                <w:sz w:val="24"/>
              </w:rPr>
              <w:t>15</w:t>
            </w:r>
            <w:r>
              <w:rPr>
                <w:sz w:val="24"/>
              </w:rPr>
              <w:t>个工作日仍未能完全履行交付货物义务的。</w:t>
            </w:r>
          </w:p>
          <w:p>
            <w:pPr>
              <w:pStyle w:val="null3"/>
              <w:jc w:val="left"/>
            </w:pPr>
            <w:r>
              <w:rPr>
                <w:sz w:val="24"/>
              </w:rPr>
              <w:t>（</w:t>
            </w:r>
            <w:r>
              <w:rPr>
                <w:sz w:val="24"/>
              </w:rPr>
              <w:t>2</w:t>
            </w:r>
            <w:r>
              <w:rPr>
                <w:sz w:val="24"/>
              </w:rPr>
              <w:t>）乙方交付的货物与合同约定不符，经书面催告后在合理期限内仍未履行主要交货义务的。</w:t>
            </w:r>
          </w:p>
          <w:p>
            <w:pPr>
              <w:pStyle w:val="null3"/>
              <w:jc w:val="left"/>
            </w:pPr>
            <w:r>
              <w:rPr>
                <w:sz w:val="24"/>
              </w:rPr>
              <w:t>（</w:t>
            </w:r>
            <w:r>
              <w:rPr>
                <w:sz w:val="24"/>
              </w:rPr>
              <w:t>3</w:t>
            </w:r>
            <w:r>
              <w:rPr>
                <w:sz w:val="24"/>
              </w:rPr>
              <w:t>）其他符合法律规定或符合本合同其他约定情形的。</w:t>
            </w:r>
          </w:p>
          <w:p>
            <w:pPr>
              <w:pStyle w:val="null3"/>
              <w:jc w:val="left"/>
            </w:pPr>
            <w:r>
              <w:rPr>
                <w:sz w:val="24"/>
              </w:rPr>
              <w:t>7</w:t>
            </w:r>
            <w:r>
              <w:rPr>
                <w:sz w:val="24"/>
              </w:rPr>
              <w:t>、甲方有下列情形之一，乙方按政府采购法有关规定和其他相关法律法规解除合同：</w:t>
            </w:r>
          </w:p>
          <w:p>
            <w:pPr>
              <w:pStyle w:val="null3"/>
              <w:jc w:val="left"/>
            </w:pPr>
            <w:r>
              <w:rPr>
                <w:sz w:val="24"/>
              </w:rPr>
              <w:t>（</w:t>
            </w:r>
            <w:r>
              <w:rPr>
                <w:sz w:val="24"/>
              </w:rPr>
              <w:t>1</w:t>
            </w:r>
            <w:r>
              <w:rPr>
                <w:sz w:val="24"/>
              </w:rPr>
              <w:t>）甲方无正当理由拒绝接收货物，经书面催告期届满后仍不作答复；</w:t>
            </w:r>
          </w:p>
          <w:p>
            <w:pPr>
              <w:pStyle w:val="null3"/>
              <w:jc w:val="left"/>
            </w:pPr>
            <w:r>
              <w:rPr>
                <w:sz w:val="24"/>
              </w:rPr>
              <w:t>（</w:t>
            </w:r>
            <w:r>
              <w:rPr>
                <w:sz w:val="24"/>
              </w:rPr>
              <w:t>2</w:t>
            </w:r>
            <w:r>
              <w:rPr>
                <w:sz w:val="24"/>
              </w:rPr>
              <w:t>）甲方无正当理由拒绝验收，经书面催告期届满后仍不作答复。</w:t>
            </w:r>
          </w:p>
          <w:p>
            <w:pPr>
              <w:pStyle w:val="null3"/>
              <w:jc w:val="left"/>
            </w:pPr>
            <w:r>
              <w:rPr>
                <w:sz w:val="24"/>
              </w:rPr>
              <w:t>（</w:t>
            </w:r>
            <w:r>
              <w:rPr>
                <w:sz w:val="24"/>
              </w:rPr>
              <w:t>3</w:t>
            </w:r>
            <w:r>
              <w:rPr>
                <w:sz w:val="24"/>
              </w:rPr>
              <w:t>）其他符合法律规定或符合本合同其他约定情形的。</w:t>
            </w:r>
          </w:p>
        </w:tc>
      </w:tr>
      <w:tr>
        <w:tc>
          <w:tcPr>
            <w:tcW w:type="dxa" w:w="1566"/>
            <w:tcBorders>
              <w:top w:val="none" w:color="000000" w:sz="4"/>
              <w:left w:val="doub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19.2</w:t>
            </w:r>
            <w:r>
              <w:rPr>
                <w:sz w:val="24"/>
              </w:rPr>
              <w:t>款</w:t>
            </w:r>
          </w:p>
        </w:tc>
        <w:tc>
          <w:tcPr>
            <w:tcW w:type="dxa" w:w="16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解决争议的方法</w:t>
            </w:r>
          </w:p>
        </w:tc>
        <w:tc>
          <w:tcPr>
            <w:tcW w:type="dxa" w:w="5041"/>
            <w:tcBorders>
              <w:top w:val="none" w:color="000000" w:sz="4"/>
              <w:left w:val="none" w:color="000000" w:sz="4"/>
              <w:bottom w:val="single" w:color="000000" w:sz="4"/>
              <w:right w:val="double" w:color="000000" w:sz="4"/>
            </w:tcBorders>
            <w:tcMar>
              <w:top w:type="dxa" w:w="0"/>
              <w:left w:type="dxa" w:w="105"/>
              <w:bottom w:type="dxa" w:w="0"/>
              <w:right w:type="dxa" w:w="105"/>
            </w:tcMar>
            <w:vAlign w:val="top"/>
          </w:tcPr>
          <w:p>
            <w:pPr>
              <w:pStyle w:val="null3"/>
              <w:jc w:val="left"/>
            </w:pPr>
            <w:r>
              <w:rPr>
                <w:sz w:val="24"/>
              </w:rPr>
              <w:t>因本合同及合同有关事项发生的争议，按下列第</w:t>
            </w:r>
            <w:r>
              <w:rPr>
                <w:sz w:val="24"/>
                <w:u w:val="single"/>
              </w:rPr>
              <w:t xml:space="preserve">   </w:t>
            </w:r>
            <w:r>
              <w:rPr>
                <w:sz w:val="24"/>
                <w:u w:val="single"/>
              </w:rPr>
              <w:t>2</w:t>
            </w:r>
            <w:r>
              <w:rPr>
                <w:sz w:val="24"/>
              </w:rPr>
              <w:t>种方式解决：</w:t>
            </w:r>
          </w:p>
          <w:p>
            <w:pPr>
              <w:pStyle w:val="null3"/>
              <w:jc w:val="left"/>
            </w:pPr>
            <w:r>
              <w:rPr>
                <w:sz w:val="24"/>
              </w:rPr>
              <w:t>（</w:t>
            </w:r>
            <w:r>
              <w:rPr>
                <w:sz w:val="24"/>
              </w:rPr>
              <w:t>1</w:t>
            </w:r>
            <w:r>
              <w:rPr>
                <w:sz w:val="24"/>
              </w:rPr>
              <w:t>）向</w:t>
            </w:r>
            <w:r>
              <w:rPr>
                <w:sz w:val="19"/>
                <w:u w:val="single"/>
              </w:rPr>
              <w:t xml:space="preserve">                    </w:t>
            </w:r>
            <w:r>
              <w:rPr>
                <w:sz w:val="24"/>
              </w:rPr>
              <w:t>仲裁委员会申请仲裁，仲裁地点为</w:t>
            </w:r>
            <w:r>
              <w:rPr>
                <w:sz w:val="19"/>
                <w:u w:val="single"/>
              </w:rPr>
              <w:t xml:space="preserve">           </w:t>
            </w:r>
            <w:r>
              <w:rPr>
                <w:sz w:val="24"/>
              </w:rPr>
              <w:t>；</w:t>
            </w:r>
          </w:p>
          <w:p>
            <w:pPr>
              <w:pStyle w:val="null3"/>
              <w:jc w:val="left"/>
            </w:pPr>
            <w:r>
              <w:rPr>
                <w:sz w:val="24"/>
              </w:rPr>
              <w:t>（</w:t>
            </w:r>
            <w:r>
              <w:rPr>
                <w:sz w:val="24"/>
              </w:rPr>
              <w:t>2</w:t>
            </w:r>
            <w:r>
              <w:rPr>
                <w:sz w:val="24"/>
              </w:rPr>
              <w:t>）向</w:t>
            </w:r>
            <w:r>
              <w:rPr>
                <w:sz w:val="24"/>
                <w:u w:val="single"/>
              </w:rPr>
              <w:t xml:space="preserve"> </w:t>
            </w:r>
            <w:r>
              <w:rPr>
                <w:sz w:val="24"/>
                <w:u w:val="single"/>
              </w:rPr>
              <w:t>甲方所在地</w:t>
            </w:r>
            <w:r>
              <w:rPr>
                <w:sz w:val="24"/>
              </w:rPr>
              <w:t>人民法院起诉。</w:t>
            </w:r>
          </w:p>
        </w:tc>
      </w:tr>
      <w:tr>
        <w:tc>
          <w:tcPr>
            <w:tcW w:type="dxa" w:w="1566"/>
            <w:tcBorders>
              <w:top w:val="none" w:color="000000" w:sz="4"/>
              <w:left w:val="double" w:color="000000" w:sz="4"/>
              <w:bottom w:val="double" w:color="000000" w:sz="4"/>
              <w:right w:val="single" w:color="000000" w:sz="4"/>
            </w:tcBorders>
            <w:tcMar>
              <w:top w:type="dxa" w:w="0"/>
              <w:left w:type="dxa" w:w="105"/>
              <w:bottom w:type="dxa" w:w="0"/>
              <w:right w:type="dxa" w:w="105"/>
            </w:tcMar>
            <w:vAlign w:val="top"/>
          </w:tcPr>
          <w:p>
            <w:pPr>
              <w:pStyle w:val="null3"/>
              <w:jc w:val="center"/>
            </w:pPr>
            <w:r>
              <w:rPr>
                <w:sz w:val="24"/>
              </w:rPr>
              <w:t>第二节</w:t>
            </w:r>
          </w:p>
          <w:p>
            <w:pPr>
              <w:pStyle w:val="null3"/>
              <w:jc w:val="center"/>
            </w:pPr>
            <w:r>
              <w:rPr>
                <w:sz w:val="24"/>
              </w:rPr>
              <w:t>第</w:t>
            </w:r>
            <w:r>
              <w:rPr>
                <w:sz w:val="24"/>
              </w:rPr>
              <w:t>23.1</w:t>
            </w:r>
            <w:r>
              <w:rPr>
                <w:sz w:val="24"/>
              </w:rPr>
              <w:t>款</w:t>
            </w:r>
          </w:p>
        </w:tc>
        <w:tc>
          <w:tcPr>
            <w:tcW w:type="dxa" w:w="1696"/>
            <w:tcBorders>
              <w:top w:val="none" w:color="000000" w:sz="4"/>
              <w:left w:val="none" w:color="000000" w:sz="4"/>
              <w:bottom w:val="double" w:color="000000" w:sz="4"/>
              <w:right w:val="single" w:color="000000" w:sz="4"/>
            </w:tcBorders>
            <w:tcMar>
              <w:top w:type="dxa" w:w="0"/>
              <w:left w:type="dxa" w:w="105"/>
              <w:bottom w:type="dxa" w:w="0"/>
              <w:right w:type="dxa" w:w="105"/>
            </w:tcMar>
            <w:vAlign w:val="top"/>
          </w:tcPr>
          <w:p>
            <w:pPr>
              <w:pStyle w:val="null3"/>
              <w:jc w:val="left"/>
            </w:pPr>
            <w:r>
              <w:rPr>
                <w:sz w:val="24"/>
              </w:rPr>
              <w:t>其他专用条款</w:t>
            </w:r>
          </w:p>
        </w:tc>
        <w:tc>
          <w:tcPr>
            <w:tcW w:type="dxa" w:w="5041"/>
            <w:tcBorders>
              <w:top w:val="none" w:color="000000" w:sz="4"/>
              <w:left w:val="none" w:color="000000" w:sz="4"/>
              <w:bottom w:val="double" w:color="000000" w:sz="4"/>
              <w:right w:val="double" w:color="000000" w:sz="4"/>
            </w:tcBorders>
            <w:tcMar>
              <w:top w:type="dxa" w:w="0"/>
              <w:left w:type="dxa" w:w="105"/>
              <w:bottom w:type="dxa" w:w="0"/>
              <w:right w:type="dxa" w:w="105"/>
            </w:tcMar>
            <w:vAlign w:val="top"/>
          </w:tcPr>
          <w:p>
            <w:pPr>
              <w:pStyle w:val="null3"/>
            </w:pPr>
            <w:r>
              <w:rPr>
                <w:sz w:val="24"/>
              </w:rPr>
              <w:t>1.</w:t>
            </w:r>
            <w:r>
              <w:rPr>
                <w:sz w:val="24"/>
              </w:rPr>
              <w:t>本合同所有附件、采购文件、投标文件、中标通知书均为合同的有效组成部分，与本合同具有同等法律效力。</w:t>
            </w:r>
          </w:p>
          <w:p>
            <w:pPr>
              <w:pStyle w:val="null3"/>
            </w:pPr>
            <w:r>
              <w:rPr>
                <w:sz w:val="24"/>
              </w:rPr>
              <w:t>2.</w:t>
            </w:r>
            <w:r>
              <w:rPr>
                <w:sz w:val="24"/>
              </w:rPr>
              <w:t>在执行本合同的过程中，所有经双方签署确认的文件（包括会议纪要、补充协议、往来信函）即成为本合同的有效组成部分。</w:t>
            </w:r>
          </w:p>
          <w:p>
            <w:pPr>
              <w:pStyle w:val="null3"/>
            </w:pPr>
            <w:r>
              <w:rPr>
                <w:sz w:val="24"/>
              </w:rPr>
              <w:t>3.</w:t>
            </w:r>
            <w:r>
              <w:rPr>
                <w:sz w:val="24"/>
              </w:rPr>
              <w:t>甲方与乙方因执行本合同或与本合同有关的一切事项的通知都必须按照本合同约定的地址，以书面信函形式或甲方与乙方确认的其他合法通讯方式进行。采用信函方式的应使用挂号信或邮政特快专递</w:t>
            </w:r>
            <w:r>
              <w:rPr>
                <w:sz w:val="24"/>
              </w:rPr>
              <w:t>EMS</w:t>
            </w:r>
            <w:r>
              <w:rPr>
                <w:sz w:val="24"/>
              </w:rPr>
              <w:t>送达。如使用传真或类似的通讯方式，通知日期即为通讯发出日期，如使用挂号信件或邮政特快专递</w:t>
            </w:r>
            <w:r>
              <w:rPr>
                <w:sz w:val="24"/>
              </w:rPr>
              <w:t>EMS</w:t>
            </w:r>
            <w:r>
              <w:rPr>
                <w:sz w:val="24"/>
              </w:rPr>
              <w:t>方式，通知日期即为邮件寄出日期并以邮戳为准。如一方地址、电话、传真号码有变更，应在变更之日起</w:t>
            </w:r>
            <w:r>
              <w:rPr>
                <w:sz w:val="24"/>
              </w:rPr>
              <w:t>5</w:t>
            </w:r>
            <w:r>
              <w:rPr>
                <w:sz w:val="24"/>
              </w:rPr>
              <w:t>工作日内书面形式通知对方。因未通知或延迟通知对方而由此造成的损失，应承担相应责任。</w:t>
            </w:r>
          </w:p>
          <w:p>
            <w:pPr>
              <w:pStyle w:val="null3"/>
            </w:pPr>
            <w:r>
              <w:rPr>
                <w:sz w:val="24"/>
              </w:rPr>
              <w:t>4.</w:t>
            </w:r>
            <w:r>
              <w:rPr>
                <w:sz w:val="24"/>
              </w:rPr>
              <w:t>除甲方事先书面同意外，乙方不得部分或全部转让其应履行的合同项下的义务。</w:t>
            </w:r>
          </w:p>
          <w:p>
            <w:pPr>
              <w:pStyle w:val="null3"/>
              <w:jc w:val="left"/>
            </w:pPr>
            <w:r>
              <w:rPr>
                <w:sz w:val="24"/>
              </w:rPr>
              <w:t>5.</w:t>
            </w:r>
            <w:r>
              <w:rPr>
                <w:sz w:val="24"/>
              </w:rPr>
              <w:t>本合同未尽事宜，按照相关法律的规定，双方友好协商解决。</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440001-2026-28574</w:t>
      </w:r>
    </w:p>
    <w:p>
      <w:pPr>
        <w:pStyle w:val="null3"/>
        <w:jc w:val="center"/>
        <w:outlineLvl w:val="3"/>
      </w:pPr>
      <w:r>
        <w:rPr>
          <w:sz w:val="24"/>
          <w:b/>
        </w:rPr>
        <w:t>采购项目编号：</w:t>
      </w:r>
      <w:r>
        <w:rPr>
          <w:sz w:val="24"/>
          <w:b/>
        </w:rPr>
        <w:t>1371-2641GDGH1168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广东国和采购咨询有限公司</w:t>
      </w:r>
    </w:p>
    <w:p>
      <w:pPr>
        <w:pStyle w:val="null3"/>
        <w:ind w:firstLine="480"/>
      </w:pPr>
      <w:r>
        <w:rPr/>
        <w:t xml:space="preserve"> 你方组织的</w:t>
      </w:r>
      <w:r>
        <w:rPr>
          <w:u w:val="single"/>
        </w:rPr>
        <w:t>“</w:t>
      </w:r>
      <w:r>
        <w:rPr>
          <w:u w:val="single"/>
        </w:rPr>
        <w:t>广东石油化工学院重大设备更新项目(六)</w:t>
      </w:r>
      <w:r>
        <w:rPr>
          <w:u w:val="single"/>
        </w:rPr>
        <w:t>”</w:t>
      </w:r>
      <w:r>
        <w:rPr/>
        <w:t>项目的招标[采购项目编号为：</w:t>
      </w:r>
      <w:r>
        <w:rPr>
          <w:u w:val="single"/>
        </w:rPr>
        <w:t>1371-2641GDGH1168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广东石油化工学院重大设备更新项目(六)</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广东国和采购咨询有限公司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广东石油化工学院重大设备更新项目(六)</w:t>
      </w:r>
      <w:r>
        <w:rPr/>
        <w:t>”项目采购[采购项目编号为</w:t>
      </w:r>
      <w:r>
        <w:rPr/>
        <w:t>1371-2641GDGH1168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广东石油化工学院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广东国和采购咨询有限公司</w:t>
      </w:r>
    </w:p>
    <w:p>
      <w:pPr>
        <w:pStyle w:val="null3"/>
        <w:ind w:firstLine="480"/>
      </w:pPr>
      <w:r>
        <w:rPr/>
        <w:t xml:space="preserve"> 如果我方在贵采购代理机构组织的</w:t>
      </w:r>
      <w:r>
        <w:rPr/>
        <w:t>广东石油化工学院重大设备更新项目(六)</w:t>
      </w:r>
      <w:r>
        <w:rPr/>
        <w:t>招标中获中标（采购项目编号：</w:t>
      </w:r>
      <w:r>
        <w:rPr/>
        <w:t>1371-2641GDGH1168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广东国和采购咨询有限公司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广东国和采购咨询有限公司</w:t>
      </w:r>
    </w:p>
    <w:p>
      <w:pPr>
        <w:pStyle w:val="null3"/>
        <w:ind w:firstLine="480"/>
      </w:pPr>
      <w:r>
        <w:rPr/>
        <w:t>我单位已登记并准备参与“</w:t>
      </w:r>
      <w:r>
        <w:rPr/>
        <w:t>广东石油化工学院重大设备更新项目(六)</w:t>
      </w:r>
      <w:r>
        <w:rPr/>
        <w:t>”项目（采购项目编号：</w:t>
      </w:r>
      <w:r>
        <w:rPr/>
        <w:t>1371-2641GDGH1168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