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 w:hAnsi="仿宋" w:eastAsia="仿宋"/>
          <w:b/>
          <w:sz w:val="28"/>
          <w:szCs w:val="28"/>
        </w:rPr>
      </w:pPr>
      <w:r>
        <w:rPr>
          <w:rFonts w:hint="eastAsia" w:ascii="仿宋" w:hAnsi="仿宋" w:eastAsia="仿宋"/>
          <w:b/>
          <w:sz w:val="28"/>
          <w:szCs w:val="28"/>
        </w:rPr>
        <w:t>附件一：基础配置清单</w:t>
      </w:r>
    </w:p>
    <w:p>
      <w:pPr>
        <w:pStyle w:val="8"/>
        <w:numPr>
          <w:ilvl w:val="0"/>
          <w:numId w:val="1"/>
        </w:numPr>
        <w:ind w:left="0" w:firstLine="480"/>
        <w:rPr>
          <w:rFonts w:hint="eastAsia" w:ascii="仿宋" w:hAnsi="仿宋" w:eastAsia="仿宋"/>
          <w:sz w:val="24"/>
          <w:szCs w:val="24"/>
        </w:rPr>
      </w:pPr>
      <w:r>
        <w:rPr>
          <w:rFonts w:hint="eastAsia" w:ascii="仿宋" w:hAnsi="仿宋" w:eastAsia="仿宋"/>
          <w:sz w:val="24"/>
          <w:szCs w:val="24"/>
        </w:rPr>
        <w:t>说明：本次应急提升装备配置应不低于本表中“基础性能与配置参数”要求。</w:t>
      </w:r>
    </w:p>
    <w:p>
      <w:pPr>
        <w:pStyle w:val="8"/>
        <w:numPr>
          <w:ilvl w:val="0"/>
          <w:numId w:val="1"/>
        </w:numPr>
        <w:ind w:left="0" w:firstLine="480"/>
        <w:rPr>
          <w:rFonts w:hint="eastAsia" w:ascii="仿宋" w:hAnsi="仿宋" w:eastAsia="仿宋"/>
          <w:sz w:val="24"/>
          <w:szCs w:val="24"/>
        </w:rPr>
      </w:pPr>
      <w:r>
        <w:rPr>
          <w:rFonts w:hint="eastAsia" w:ascii="仿宋" w:hAnsi="仿宋" w:eastAsia="仿宋"/>
          <w:sz w:val="24"/>
          <w:szCs w:val="24"/>
        </w:rPr>
        <w:t>供应商应在本表的基础上，根据自身产品真实信息，提供不低于本表参数的设备并进行单项报价。</w:t>
      </w:r>
    </w:p>
    <w:p>
      <w:pPr>
        <w:pStyle w:val="8"/>
        <w:numPr>
          <w:ilvl w:val="0"/>
          <w:numId w:val="1"/>
        </w:numPr>
        <w:ind w:left="0" w:firstLine="480"/>
        <w:rPr>
          <w:rFonts w:hint="eastAsia" w:ascii="仿宋" w:hAnsi="仿宋" w:eastAsia="仿宋"/>
          <w:sz w:val="24"/>
          <w:szCs w:val="24"/>
        </w:rPr>
      </w:pPr>
      <w:r>
        <w:rPr>
          <w:rFonts w:hint="eastAsia" w:ascii="仿宋" w:hAnsi="仿宋" w:eastAsia="仿宋"/>
          <w:sz w:val="24"/>
          <w:szCs w:val="24"/>
        </w:rPr>
        <w:t>供应商可不对所有产品进行报价，只需对自己能够提供的设备进行参数建议和报价。</w:t>
      </w:r>
    </w:p>
    <w:p>
      <w:pPr>
        <w:pStyle w:val="8"/>
        <w:numPr>
          <w:ilvl w:val="0"/>
          <w:numId w:val="1"/>
        </w:numPr>
        <w:ind w:left="0" w:firstLine="480"/>
        <w:rPr>
          <w:rFonts w:hint="eastAsia" w:ascii="仿宋" w:hAnsi="仿宋" w:eastAsia="仿宋"/>
          <w:sz w:val="24"/>
          <w:szCs w:val="24"/>
        </w:rPr>
      </w:pPr>
      <w:r>
        <w:rPr>
          <w:rFonts w:hint="eastAsia" w:ascii="仿宋" w:hAnsi="仿宋" w:eastAsia="仿宋"/>
          <w:sz w:val="24"/>
          <w:szCs w:val="24"/>
        </w:rPr>
        <w:t>供应商提供的信息应当真实。且保证每项参数不具有唯一性和排他性。</w:t>
      </w:r>
    </w:p>
    <w:p/>
    <w:tbl>
      <w:tblPr>
        <w:tblStyle w:val="4"/>
        <w:tblW w:w="10269" w:type="dxa"/>
        <w:tblInd w:w="-916" w:type="dxa"/>
        <w:tblLayout w:type="fixed"/>
        <w:tblCellMar>
          <w:top w:w="0" w:type="dxa"/>
          <w:left w:w="108" w:type="dxa"/>
          <w:bottom w:w="0" w:type="dxa"/>
          <w:right w:w="108" w:type="dxa"/>
        </w:tblCellMar>
      </w:tblPr>
      <w:tblGrid>
        <w:gridCol w:w="807"/>
        <w:gridCol w:w="1395"/>
        <w:gridCol w:w="1846"/>
        <w:gridCol w:w="6221"/>
      </w:tblGrid>
      <w:tr>
        <w:trPr>
          <w:trHeight w:val="540" w:hRule="atLeast"/>
        </w:trPr>
        <w:tc>
          <w:tcPr>
            <w:tcW w:w="807"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hint="eastAsia" w:ascii="仿宋" w:hAnsi="仿宋" w:eastAsia="仿宋" w:cs="宋体"/>
                <w:color w:val="000000"/>
                <w:kern w:val="0"/>
                <w:sz w:val="22"/>
              </w:rPr>
            </w:pPr>
            <w:r>
              <w:rPr>
                <w:rFonts w:hint="eastAsia" w:ascii="仿宋" w:hAnsi="仿宋" w:eastAsia="仿宋" w:cs="宋体"/>
                <w:color w:val="000000"/>
                <w:kern w:val="0"/>
                <w:sz w:val="22"/>
              </w:rPr>
              <w:t>序号</w:t>
            </w:r>
          </w:p>
        </w:tc>
        <w:tc>
          <w:tcPr>
            <w:tcW w:w="1395"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宋体"/>
                <w:color w:val="000000"/>
                <w:kern w:val="0"/>
                <w:sz w:val="22"/>
              </w:rPr>
            </w:pPr>
            <w:r>
              <w:rPr>
                <w:rFonts w:hint="eastAsia" w:ascii="仿宋" w:hAnsi="仿宋" w:eastAsia="仿宋" w:cs="宋体"/>
                <w:color w:val="000000"/>
                <w:kern w:val="0"/>
                <w:sz w:val="22"/>
              </w:rPr>
              <w:t>装备类别</w:t>
            </w:r>
          </w:p>
        </w:tc>
        <w:tc>
          <w:tcPr>
            <w:tcW w:w="184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装备名称</w:t>
            </w:r>
          </w:p>
        </w:tc>
        <w:tc>
          <w:tcPr>
            <w:tcW w:w="6221"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仿宋" w:hAnsi="仿宋" w:eastAsia="仿宋" w:cs="宋体"/>
                <w:color w:val="000000"/>
                <w:kern w:val="0"/>
                <w:sz w:val="22"/>
              </w:rPr>
            </w:pPr>
            <w:r>
              <w:rPr>
                <w:rFonts w:hint="eastAsia" w:ascii="仿宋" w:hAnsi="仿宋" w:eastAsia="仿宋" w:cs="宋体"/>
                <w:color w:val="000000"/>
                <w:kern w:val="0"/>
                <w:sz w:val="22"/>
              </w:rPr>
              <w:t>基础性能与配置参数</w:t>
            </w:r>
          </w:p>
        </w:tc>
      </w:tr>
      <w:tr>
        <w:trPr>
          <w:trHeight w:val="1204"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1</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地震地质灾害救援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便携式防水防爆应急强光灯</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用于水下空间或其他高危场所照明。强光聚光放电时间≥10h,工作光聚光放电时间≥15h,具备聚光泛光及聚泛光强弱可调节功能。</w:t>
            </w:r>
          </w:p>
        </w:tc>
      </w:tr>
      <w:tr>
        <w:trPr>
          <w:trHeight w:val="1552"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2</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地震地质灾害救援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地震搜索机器人</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用于救援现场提供无人搜救功能。防护等级≥IP67,离地间隙≥100mm,越障高度≥200mm,爬坡度≥40°可实现自主避障、自主导航、自主报警、音视频回传等。</w:t>
            </w:r>
          </w:p>
        </w:tc>
      </w:tr>
      <w:tr>
        <w:trPr>
          <w:trHeight w:val="189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3</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地震地质灾害救援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复合气体探测器</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检测化学品作业场所空气中的有毒有害气体，具备超限报警等功能。主通讯模块通讯不受距离限制采用4G无线传输方式，无线传输距离传输。具有气体数据实时监测、下载和同步报警功能；具有手机端、移动控制终端和电脑端接收方式。</w:t>
            </w:r>
          </w:p>
        </w:tc>
      </w:tr>
      <w:tr>
        <w:trPr>
          <w:trHeight w:val="54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4</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地震地质灾害救援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钢筋速断器</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用于切断钢筋施救，最大剪切力≥120kN,最大切割钢筋直径≥20mm,机身可360°旋转。</w:t>
            </w:r>
          </w:p>
        </w:tc>
      </w:tr>
      <w:tr>
        <w:trPr>
          <w:trHeight w:val="54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5</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地震地质灾害救援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高压起重气垫</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用于地震、塌方、建筑物坍塌等灾害现场的起重作业。每套设备包括小型方形平面起重气垫3只、中型方形平面起重气垫3只、大型方形平面起重气垫3只和气垫操控组件1套，充气压力≥8bar,最大起重≥23t。</w:t>
            </w:r>
          </w:p>
        </w:tc>
      </w:tr>
      <w:tr>
        <w:trPr>
          <w:trHeight w:val="54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6</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地震地质灾害救援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混凝土液压破拆工具组</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用于救援现场实施凿破、打孔等功能的设备。由液压动力站、液压破碎镐、液压圆盘切割锯、液压链锯、液压原木链锯、液压岩心钻、液压增压器和液压渣浆泵组合而成。</w:t>
            </w:r>
          </w:p>
        </w:tc>
      </w:tr>
      <w:tr>
        <w:trPr>
          <w:trHeight w:val="54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7</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地震地质灾害救援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激光测距仪</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用于远距离测量。测量距离≥5000m,测距误差≤1m,准测率&gt;98%,重复频率≥6次/min,视场角度&gt;6.5°。</w:t>
            </w:r>
          </w:p>
        </w:tc>
      </w:tr>
      <w:tr>
        <w:trPr>
          <w:trHeight w:val="108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8</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地震地质灾害救援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链锯</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用于对木材、钢筋、混凝土等结构构件进行切割，额定电压≥24V,空载转速≥4000r/min,功率≥1.5kW。</w:t>
            </w:r>
          </w:p>
        </w:tc>
      </w:tr>
      <w:tr>
        <w:trPr>
          <w:trHeight w:val="81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9</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地震地质灾害救援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漏电检测仪</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用于确定漏电位置，保护人员安全。探测电压范围120V/60hz-220V/50hz。</w:t>
            </w:r>
          </w:p>
        </w:tc>
      </w:tr>
      <w:tr>
        <w:trPr>
          <w:trHeight w:val="108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10</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地震地质灾害救援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牵拉器</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用于破拆或结构调整时对人员进行保护，牵拉方向柱等结构，具备扩张、牵引、挤压多种功能。牵引力≥4t,牵引有效行程≥2.5m,配加长钢索≥3m。</w:t>
            </w:r>
          </w:p>
        </w:tc>
      </w:tr>
      <w:tr>
        <w:trPr>
          <w:trHeight w:val="81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11</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地震地质灾害救援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切割锯套装</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用于营救受困人员，对物体进行切割等。包括无齿锯、链锯、双轮异向切割锯。无齿锯砂轮直径≥300mm,链锯转速≥14000r/min,双轮异向切割锯锯深≥60mm。</w:t>
            </w:r>
          </w:p>
        </w:tc>
      </w:tr>
      <w:tr>
        <w:trPr>
          <w:trHeight w:val="135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12</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地震地质灾害救援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生命探测仪（雷达生命探测仪）</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雷达生命探测仪整套系统包含雷达主机和显示控制终端，探测墙体厚度≥55cm、静止生命体距离≥35m、运动生命体距离≥44m,具备灵敏度设置功能。雷达探测模块应能在不接触生命体的情况下探测到生命体的生命体征：心跳频率或者呼吸频率；采用外置天线空旷环境下遥控距离≥200m;探测模块具备二维定位功能，能将生命体征的二维坐标准确显示在无线接收终端，具有运动轨迹；雷达探测模块单块电池连续时间≥12hs</w:t>
            </w:r>
          </w:p>
        </w:tc>
      </w:tr>
      <w:tr>
        <w:trPr>
          <w:trHeight w:val="108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13</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地震地质灾害救援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绳索救援套装</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用于辅助救援人员进行攀爬以及搭建救援通道抢救和运送伤员。包含绳索手套、山岳救援头盔、头灯、护目镜、全身式安全吊带、安全绳、安全钩、上升器、抓绳器、下降器、滑轮、连接带、缓冲器等。</w:t>
            </w:r>
          </w:p>
        </w:tc>
      </w:tr>
      <w:tr>
        <w:trPr>
          <w:trHeight w:val="54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14</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地震地质灾害救援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氧气呼吸器</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防护时间≥4h,吸气中氧气浓度≥20%,吸气中二氧化碳浓度≤2%。吸气温度≤35℃,呼气阻力≤600Pa,吸气阻力≤300Pa。配备容积≥2L的碳纤维高压氧气瓶；定量供氧量≥1.5L/min,自动补给供氧量≥100L/min,手动补给供氧量≥120L/min。</w:t>
            </w:r>
          </w:p>
        </w:tc>
      </w:tr>
      <w:tr>
        <w:trPr>
          <w:trHeight w:val="54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15</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地震地质灾害救援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液压破拆工具组</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地震、塌方、建筑物坍塌等灾害现场障碍物起重和支撑作业，对金属或非金属结构进行剪切、扩张、撑顶等，以保障救援行动的有序进行。包括液压泵、剪切器、扩张器、千斤顶、开缝器、救援顶杆；工作压力≥73Mpa。</w:t>
            </w:r>
          </w:p>
        </w:tc>
      </w:tr>
      <w:tr>
        <w:trPr>
          <w:trHeight w:val="81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16</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地震地质灾害救援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凿岩机</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用于岩石、混凝土等物体破碎。冲击频率≥1800次/min,冲击力度≥40J,钎头可更换。</w:t>
            </w:r>
          </w:p>
        </w:tc>
      </w:tr>
      <w:tr>
        <w:trPr>
          <w:trHeight w:val="54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17</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地震地质灾害救援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正压空气呼吸器</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具有耐高温、阻燃、绝缘、防腐、防水和便携等性能。使用时间≥1.5h。帽顶部最大冲击加速度≤140gn,帽前部、帽侧部、帽后部最大冲击加速度≤320gn;头盔重量≤1600g。</w:t>
            </w:r>
          </w:p>
        </w:tc>
      </w:tr>
      <w:tr>
        <w:trPr>
          <w:trHeight w:val="81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18</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地震地质灾害救援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重型支撑套装</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用于地震、塌方、建筑物坍塌等支撑作业，由支撑杆及各种附件组成，互相通用，具有重量轻、便携带、强度高等特点，最大支撑力≥25t,整套包含不少于34件套。</w:t>
            </w:r>
          </w:p>
        </w:tc>
      </w:tr>
      <w:tr>
        <w:trPr>
          <w:trHeight w:val="81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19</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抗洪抢险</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打桩机</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用于江河、湖泊堤坝加固，构筑钢木土石组合坝封堵决口，可实现木桩、钢桩等多种材质的桩体进行打桩。打桩速度(沙壤土质)≥1.5m/min,主机重量≤25kg,打击数≥1750bpm,发动机功率≥9.5kW。</w:t>
            </w:r>
          </w:p>
        </w:tc>
      </w:tr>
      <w:tr>
        <w:trPr>
          <w:trHeight w:val="108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20</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抗洪抢险</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防洪子堤</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用于堤防漫溢险情和地下车库、地下通道等临时加高，子堤每组长≥10m,单元宽&gt;1m,高≥1m,挡水深度≥1m,玻璃钢材质，每套长度不低于10米。</w:t>
            </w:r>
          </w:p>
        </w:tc>
      </w:tr>
      <w:tr>
        <w:trPr>
          <w:trHeight w:val="81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21</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抗洪抢险</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浮艇泵</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用于洪涝灾害排水，单缸四冲程汽油发动机，轻质玻璃纤维或更优材料，离心泵，含配件包。最大流量≥1500L/min,出口压力≥0.5MPa,排水口尺寸65mm,净重≤65kg。</w:t>
            </w:r>
          </w:p>
        </w:tc>
      </w:tr>
      <w:tr>
        <w:trPr>
          <w:trHeight w:val="108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22</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抗洪抢险</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救生拉杆</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用于营救落水和遇险被困人员，在岸上或船上开展远距离安全施救。总长≥4.5m,收缩后长≤1.5m,套圈直径≥30cm.</w:t>
            </w:r>
          </w:p>
        </w:tc>
      </w:tr>
      <w:tr>
        <w:trPr>
          <w:trHeight w:val="81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23</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抗洪抢险</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排水抢险车（中大型排水抢险车）</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用于城市防洪排涝、建筑基坑抽水、地下空间排水等，也可用于供水作业。其中，中大型排水抢险车自带照明系统，可切换至大流量或高扬程作业， 一体化集成车载，具备全地形全天候作业能力。可无线控制，流量≥1000m³/h,连续工作时间≥12h。</w:t>
            </w:r>
          </w:p>
        </w:tc>
      </w:tr>
      <w:tr>
        <w:trPr>
          <w:trHeight w:val="81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24</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抗洪抢险</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汽（柴）油机泵</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应急抢险中排水作业任务。用于应急抢险中排水作业任务。流量≥170m³/h,扬程≥34m,功率≥15kW,汽柴油驱动，出口软管≥100m,采用集成面板集中控制，含配件包，汽缸数量≥2,缸径×行程≥78mm×70mm,可手拉启动和电启动。</w:t>
            </w:r>
          </w:p>
        </w:tc>
      </w:tr>
      <w:tr>
        <w:trPr>
          <w:trHeight w:val="54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25</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抗洪抢险</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潜污泵</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流量≥350m³/h,扬程≥10m,功率≥20kW,电缆≥50m,湿式电机，泵体不锈钢材质，配套防爆开关，含配件包，连续工作时间≥12h。</w:t>
            </w:r>
          </w:p>
        </w:tc>
      </w:tr>
      <w:tr>
        <w:trPr>
          <w:trHeight w:val="54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26</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抗洪抢险</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沙袋装袋机</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用于快速装填沙袋、加高加固堤防、抢筑子堤等场景。装袋重量≥15kg,装袋直径&gt;300mm,装袋速度≥300袋/h。</w:t>
            </w:r>
          </w:p>
        </w:tc>
      </w:tr>
      <w:tr>
        <w:trPr>
          <w:trHeight w:val="81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27</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抗洪抢险</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长臂挖掘机</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具备挖掘、装载、吊装、破碎、拆除等功能，配备北斗定位系统，预留遥控接口。斗容≥0.5m³,挖掘高度≥10.5m,挖掘深度≥9.5m,挖掘半径≥12.5m。</w:t>
            </w:r>
          </w:p>
        </w:tc>
      </w:tr>
      <w:tr>
        <w:trPr>
          <w:trHeight w:val="108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28</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抗洪抢险</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装载机</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用于洪涝灾害现场装填砂石物料，转运物资。斗容≥0.7m³,掘起力≥44kN,牵引力≥40kN。</w:t>
            </w:r>
          </w:p>
        </w:tc>
      </w:tr>
      <w:tr>
        <w:trPr>
          <w:trHeight w:val="699"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29</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抗洪抢险</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组合式防洪板</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用于堤防漫溢险情和地下车库、地下通道等临时加高，高强度复合材料可拆卸式防洪板，有效挡水高度≥50cm,弯曲强度≥65MPa,拉伸强度≥35MPa,每个宽度不低于0.7米。</w:t>
            </w:r>
          </w:p>
        </w:tc>
      </w:tr>
      <w:tr>
        <w:trPr>
          <w:trHeight w:val="81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30</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森林（草原）火灾扑救</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便携式灭火水泵</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四冲程、单缸、风冷汽油机、自回式手拉绳启动/电启动，扬程≥75m,重量≤15kg。发动机功率≥7.5kw,四级离心水泵；铝合金抱箍连接，四级泵头可在60秒内与发动机快速拆卸，无需扳手，出水口≥40mm,进水口≥50mm,最大流量≥340升/分钟，最大扬程≥280米，最大压力≥2.8MPa。</w:t>
            </w:r>
          </w:p>
        </w:tc>
      </w:tr>
      <w:tr>
        <w:trPr>
          <w:trHeight w:val="108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31</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森林（草原）火灾扑救</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点火器</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质量≤2kg,容积≤2L,点烧距离≥1300m,点火速度≤8km/h.</w:t>
            </w:r>
          </w:p>
        </w:tc>
      </w:tr>
      <w:tr>
        <w:trPr>
          <w:trHeight w:val="135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32</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森林（草原）火灾扑救</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风力灭火机</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森林(草原)火灾扑救，功率≥3kW。配备便携式加油器，容量≥20L,质量≤3kg。采用混合四冲程或二冲程发动机，符合国Ⅱ及以上排放标准；气缸排量≤80cm³;整备质量≤14kg;出风口风量≥0.4m³/s;有效风力灭火距离≥1.68m;一次加油连续工作时间≥73min;手感振动≤2.7m/s²;油桶汽油容量≥20L,机油容量≥1L。</w:t>
            </w:r>
          </w:p>
        </w:tc>
      </w:tr>
      <w:tr>
        <w:trPr>
          <w:trHeight w:val="135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33</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森林（草原）火灾扑救</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高压接力消防水泵</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高强度灭火，可实现多台水泵串、并联架设，含配件包。压力≥2.3MPa,扬程≥230m,流量≥300L/min,吸程≥7m,射程≥37m,排量≥100ml,可手拉启动、储能式一键式电启动、无接触感应控制启停、遥控启动，功率≥10hp,转速≥12000r/min,整机净质量≤12kg。</w:t>
            </w:r>
          </w:p>
        </w:tc>
      </w:tr>
      <w:tr>
        <w:trPr>
          <w:trHeight w:val="81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34</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森林（草原）火灾扑救</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高压细水雾灭火机</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森林(草原)火灾扑救。容积≥20L,采用自动转换方式通过旋转枪杆或喷头实现直流喷射和雾化喷射，转换时间≤2s;最大压力≥6Mpa;水平射程：直流≥12m,雾化≥8m;水囊装入背架时，可自动实现水囊与高压泵入水口快速连接；最大流量≥8L/min;配有水压减震装置；净重≤8.3kg;连续工作≥15min,可伸缩。</w:t>
            </w:r>
          </w:p>
        </w:tc>
      </w:tr>
      <w:tr>
        <w:trPr>
          <w:trHeight w:val="81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35</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森林（草原）火灾扑救</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高扬程水泵</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用于串联供水灭火作业，四冲程双缸风冷发动机，含配件包。功率≥20kW,工作压力≥3MPa,流量≥150L/min,扬程≥300m,整机重量≤150kg。</w:t>
            </w:r>
          </w:p>
        </w:tc>
      </w:tr>
      <w:tr>
        <w:trPr>
          <w:trHeight w:val="108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36</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森林（草原）火灾扑救</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割灌机</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用于割除易燃灌木野草，打通火灾入场通道，功率≥1.55kW;排量≤36.3 cm³,最大输出轴速度≥8900pm,燃油箱容量≥0.81L,整机净质≤7.5kg,耳旁噪声≤102dB(A),手把震动≤6.6 m²/s,符合国Ⅱ排放标准。</w:t>
            </w:r>
          </w:p>
        </w:tc>
      </w:tr>
      <w:tr>
        <w:trPr>
          <w:trHeight w:val="108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37</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森林（草原）火灾扑救</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隔离带开辟机器人</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采用双履带式行走机构，可粉碎树木、灌木、草等可燃性植物，迅速开辟防火隔离带。可粉碎的树木直径≥100mm,发动机功率≥40kW,燃料箱容量≥30L,液压油箱容量≥40L,时速≥10km/h。</w:t>
            </w:r>
          </w:p>
        </w:tc>
      </w:tr>
      <w:tr>
        <w:trPr>
          <w:trHeight w:val="108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38</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森林（草原）火灾扑救</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个人护具</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用于灭火救援个体防护，包含防火头盔、防火服、扑火服、应急背囊、防火防扎鞋、扑火鞋、防火头套、防火手套、头灯、护目镜、防毒面具等装备。</w:t>
            </w:r>
          </w:p>
        </w:tc>
      </w:tr>
      <w:tr>
        <w:trPr>
          <w:trHeight w:val="81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39</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森林（草原）火灾扑救</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红外热成像仪</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用于隐患火点探测。液晶显示屏，可调整图像显示等，电池续航≥5h。</w:t>
            </w:r>
          </w:p>
        </w:tc>
      </w:tr>
      <w:tr>
        <w:trPr>
          <w:trHeight w:val="135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40</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森林（草原）火灾扑救</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highlight w:val="yellow"/>
              </w:rPr>
            </w:pPr>
            <w:r>
              <w:rPr>
                <w:rFonts w:hint="eastAsia" w:ascii="方正仿宋_GBK" w:hAnsi="方正仿宋_GBK" w:eastAsia="方正仿宋_GBK" w:cs="方正仿宋_GBK"/>
                <w:i w:val="0"/>
                <w:iCs w:val="0"/>
                <w:color w:val="000000"/>
                <w:kern w:val="0"/>
                <w:sz w:val="22"/>
                <w:szCs w:val="22"/>
                <w:u w:val="none"/>
                <w:lang w:val="en-US" w:eastAsia="zh-CN" w:bidi="ar"/>
              </w:rPr>
              <w:t>绝缘剪断钳</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用于事故现场电线电缆或其他带电体的剪切，减小触电危险。绝缘≥380V,剪柄耐电压≥3000V。</w:t>
            </w:r>
          </w:p>
        </w:tc>
      </w:tr>
      <w:tr>
        <w:trPr>
          <w:trHeight w:val="135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41</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森林（草原）火灾扑救</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软体水枪</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可灌装A类/B类泡沫，耐腐蚀，配备高强度可调腰带及肩带，容量≥20L。质量≤2.5kg,满载水量≤25kg手起动/电启动，行军方式：背负式，装水方式：水囊式，最大压力≥4.2Mpa,最大流量≥12L/min;喷雾水平射程≥9m,喷射垂直射程≥6m,最大喷雾量≥9L/min,喷泡沫≥8.5m,最大喷泡沫量≥8L/min;启动性能≤10s。</w:t>
            </w:r>
          </w:p>
        </w:tc>
      </w:tr>
      <w:tr>
        <w:trPr>
          <w:trHeight w:val="108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42</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森林（草原）火灾扑救</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森林火灾扑救特类车辆（高压喷雾车）</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高压喷雾车采用四驱越野底盘，涉水深度≥600mm,越壕≥500mm,越障≥300mm,承载人数≥5人，配备高压喷雾系统，消防泵额定流量≥3L/s,喷雾枪射程≥20m,液罐容积≥1000L。国六排放标准，具有工信部公告。</w:t>
            </w:r>
          </w:p>
        </w:tc>
      </w:tr>
      <w:tr>
        <w:trPr>
          <w:trHeight w:val="162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43</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森林（草原）火灾扑救</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森林火灾扑救特类车辆（隔离带开辟车）</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隔离带开辟车具备对密集荆棘枝干、灌木杂草、高大林木等多种植被的粉碎、刨铣和卷土翻填掩埋等隔离带开辟功能，可选配照明设备。可粉碎的树木宽度≥1800mm,质量≤4650kg,最大行驶速度≥12km/h。</w:t>
            </w:r>
          </w:p>
        </w:tc>
      </w:tr>
      <w:tr>
        <w:trPr>
          <w:trHeight w:val="699"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44</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森林（草原）火灾扑救</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森林火灾扑救特类车辆（灭火车）</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灭火车由灭火挡板、碾压灭火板、拖拽灭火装置、风力灭火机、灭火弹箱等组成。国六排放标准，具有工信部公告。</w:t>
            </w:r>
          </w:p>
        </w:tc>
      </w:tr>
      <w:tr>
        <w:trPr>
          <w:trHeight w:val="81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45</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森林（草原）火灾扑救</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森林火灾扑救特类车辆（远程供水管线车）</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远程供水管线车内置照明、远程供水等系统，以取力器为动力源，水带铺设≥3000m,扬程≥500m,射程&gt;25m。国六排放标准，具有工信部公告。</w:t>
            </w:r>
          </w:p>
        </w:tc>
      </w:tr>
      <w:tr>
        <w:trPr>
          <w:trHeight w:val="54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46</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森林（草原）火灾扑救</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消防摩托车</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保障山区森林火灾扑救。发动机单缸、四冲程、水冷；功率≥14.5kW,扭矩≥25N/m;驱动方式为2WD/4WD自由切换，轴距≥1800mm,最高车速≥50Km/h;配消防泵，流量≥3.4L/s,扬程≥55m，300ml≤排量≤400ml,外形尺寸≤3500×2000×2500mm。每辆车需提供特种车辆责任险。</w:t>
            </w:r>
          </w:p>
        </w:tc>
      </w:tr>
      <w:tr>
        <w:trPr>
          <w:trHeight w:val="81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47</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森林（草原）火灾扑救</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消防水泵（高压接力水泵）</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高压接力水泵可实现多台水泵串、并联架设，压力≥2.3MPa,扬程≥230m,流量≥300L/min,吸程≥7m,射程≥37m,排量≥100ml,可手拉启动、储能式一键式电启动、无接触感应控制启停、遥控启动，功率≥10hp,转速≥12000r/min,整机净质量≤12kg。</w:t>
            </w:r>
          </w:p>
        </w:tc>
      </w:tr>
      <w:tr>
        <w:trPr>
          <w:trHeight w:val="162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48</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森林（草原）火灾扑救</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消防水泵（重型水泵）</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重型水泵发动机V型双缸、风冷、四冲程涡轮增压，重型水泵发动机功率≥25kW,水平射程≥40m,流量≥255L/min,压力≥7.5MPa,吸程≥7m,具有自吸功能。</w:t>
            </w:r>
          </w:p>
        </w:tc>
      </w:tr>
      <w:tr>
        <w:trPr>
          <w:trHeight w:val="81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49</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森林（草原）火灾扑救</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消防水泵（重型水泵）</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重型水泵发动机V型双缸、风冷、四冲程涡轮增压，重型水泵发动机功率≥25kW,水平射程≥40m,流量≥255L/min,压力≥7.5MPa,吸程≥7m,具有自吸功能。</w:t>
            </w:r>
          </w:p>
        </w:tc>
      </w:tr>
      <w:tr>
        <w:trPr>
          <w:trHeight w:val="54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50</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森林（草原）火灾扑救</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移动蓄水池</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用于无水源场景，作为森林消防泵及其他以水灭火装备的临时水源点，分为水囊、贮水池、蓄水池等，无需捆绑固定可直接向罐内注水自立，容积≥2t,质量≤9kg。</w:t>
            </w:r>
          </w:p>
        </w:tc>
      </w:tr>
      <w:tr>
        <w:trPr>
          <w:trHeight w:val="81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51</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森林（草原）火灾扑救</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油锯</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汽油机驱动或新能源电池驱动，功率≥5.4kW,重量≤7.5kg,燃油箱容积≥0.8L,连续工作时间≥60min;采</w:t>
            </w:r>
            <w:r>
              <w:rPr>
                <w:rFonts w:hint="eastAsia" w:ascii="方正仿宋_GBK" w:hAnsi="方正仿宋_GBK" w:eastAsia="方正仿宋_GBK" w:cs="方正仿宋_GBK"/>
                <w:i w:val="0"/>
                <w:iCs w:val="0"/>
                <w:color w:val="000000"/>
                <w:kern w:val="0"/>
                <w:sz w:val="22"/>
                <w:szCs w:val="22"/>
                <w:u w:val="none"/>
                <w:lang w:val="en-US" w:eastAsia="zh-CN" w:bidi="ar"/>
              </w:rPr>
              <w:br w:type="textWrapping"/>
            </w:r>
            <w:r>
              <w:rPr>
                <w:rFonts w:hint="eastAsia" w:ascii="方正仿宋_GBK" w:hAnsi="方正仿宋_GBK" w:eastAsia="方正仿宋_GBK" w:cs="方正仿宋_GBK"/>
                <w:i w:val="0"/>
                <w:iCs w:val="0"/>
                <w:color w:val="000000"/>
                <w:kern w:val="0"/>
                <w:sz w:val="22"/>
                <w:szCs w:val="22"/>
                <w:u w:val="none"/>
                <w:lang w:val="en-US" w:eastAsia="zh-CN" w:bidi="ar"/>
              </w:rPr>
              <w:t>用二冲程或四冲程发动机，发动机用双活塞环结构；排量≤92cm³,主机比质量≤1.4kg/kw,导板尺寸</w:t>
            </w:r>
            <w:r>
              <w:rPr>
                <w:rFonts w:hint="eastAsia" w:ascii="方正仿宋_GBK" w:hAnsi="方正仿宋_GBK" w:eastAsia="方正仿宋_GBK" w:cs="方正仿宋_GBK"/>
                <w:i w:val="0"/>
                <w:iCs w:val="0"/>
                <w:color w:val="000000"/>
                <w:kern w:val="0"/>
                <w:sz w:val="22"/>
                <w:szCs w:val="22"/>
                <w:u w:val="none"/>
                <w:lang w:val="en-US" w:eastAsia="zh-CN" w:bidi="ar"/>
              </w:rPr>
              <w:br w:type="textWrapping"/>
            </w:r>
            <w:r>
              <w:rPr>
                <w:rFonts w:hint="eastAsia" w:ascii="方正仿宋_GBK" w:hAnsi="方正仿宋_GBK" w:eastAsia="方正仿宋_GBK" w:cs="方正仿宋_GBK"/>
                <w:i w:val="0"/>
                <w:iCs w:val="0"/>
                <w:color w:val="000000"/>
                <w:kern w:val="0"/>
                <w:sz w:val="22"/>
                <w:szCs w:val="22"/>
                <w:u w:val="none"/>
                <w:lang w:val="en-US" w:eastAsia="zh-CN" w:bidi="ar"/>
              </w:rPr>
              <w:t>≥18”,锯切效率≥91cm²/s,锯切燃油消耗率≤79g/m²,手感振动≤6m/s²,起动性能≤6s,符合国Ⅱ标准</w:t>
            </w:r>
          </w:p>
        </w:tc>
      </w:tr>
      <w:tr>
        <w:trPr>
          <w:trHeight w:val="81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52</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森林（草原）火灾扑救</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有毒有害气体检测仪</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用于检查氧气、 一氧化碳、二氧化氮等气体浓度。泵吸式，包括声光双重报警、半导体传感器、充电电池等组件。</w:t>
            </w:r>
          </w:p>
        </w:tc>
      </w:tr>
      <w:tr>
        <w:trPr>
          <w:trHeight w:val="135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53</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森林（草原）火灾扑救</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中小型水罐消防车</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用于小范围火灾早期扑灭。配备四驱底盘，载水≥3m³,车载消防泵工作扬程≥200m,额定流量≥150m³/h。国六排放标准，具有工信部公告。</w:t>
            </w:r>
          </w:p>
        </w:tc>
      </w:tr>
      <w:tr>
        <w:trPr>
          <w:trHeight w:val="416"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54</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森林（草原）火灾扑救</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自救呼吸器</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采用耐高温阻燃材料制造，质量≤2.5kg。高温环境下能有效保护面部、颈部及呼吸系统的安全，滤烟效率≥95%,吸气阻力≤120Pa,单个滤芯累计防护时间≥4h。</w:t>
            </w:r>
          </w:p>
        </w:tc>
      </w:tr>
      <w:tr>
        <w:trPr>
          <w:trHeight w:val="81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55</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水域救援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防水头灯</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为水域救援提供光源。可在水下使用，连续照明时间≥90min,防水等级&gt;IP68,亮度&gt;3001m,续航≥50h节能模式续航≥200h。</w:t>
            </w:r>
          </w:p>
        </w:tc>
      </w:tr>
      <w:tr>
        <w:trPr>
          <w:trHeight w:val="81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56</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水域救援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救生拉网</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用于在洪水、激流等危急情况下，人员、物品救助打捞。尺寸≥400cm×100cm。</w:t>
            </w:r>
          </w:p>
        </w:tc>
      </w:tr>
      <w:tr>
        <w:trPr>
          <w:trHeight w:val="108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57</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水域救援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救生抛投器</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用于落水人员救助，工作压力≥8.5MPa,陆用抛射距离≥350m,水用抛射距离≥250m,锚钩抛射距离≥80mc</w:t>
            </w:r>
          </w:p>
        </w:tc>
      </w:tr>
      <w:tr>
        <w:trPr>
          <w:trHeight w:val="81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58</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水域救援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救援船艇</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气垫船荷载人数≥8人，速度≥40km/h,装载能力≥400kg。水上最大巡航速度≥50KM/H,冰上最大巡航速≥80KM/H,续航时间≥3/h;发动机功率：汽油不低于200KW,巡航油耗≤M35L/h,油箱容积≥110L;有效载重≥900KG,垫升高度≥300mm,外形尺寸≥8.20*3.4*2m,船体净重≤1500kg;实测风力不大于6级可正常行驶并执行任务，满载平静水面时30秒至少达到10KM/H航速；水上挚动距离为3倍船长。</w:t>
            </w:r>
          </w:p>
        </w:tc>
      </w:tr>
      <w:tr>
        <w:trPr>
          <w:trHeight w:val="54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59</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水域救援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救援船艇</w:t>
            </w:r>
            <w:r>
              <w:rPr>
                <w:rFonts w:hint="eastAsia" w:ascii="方正仿宋_GBK" w:hAnsi="方正仿宋_GBK" w:eastAsia="方正仿宋_GBK" w:cs="方正仿宋_GBK"/>
                <w:i w:val="0"/>
                <w:iCs w:val="0"/>
                <w:color w:val="000000"/>
                <w:kern w:val="0"/>
                <w:sz w:val="22"/>
                <w:szCs w:val="22"/>
                <w:u w:val="none"/>
                <w:lang w:val="en-US" w:eastAsia="zh-CN" w:bidi="ar"/>
              </w:rPr>
              <w:br w:type="textWrapping"/>
            </w:r>
            <w:r>
              <w:rPr>
                <w:rFonts w:hint="eastAsia" w:ascii="方正仿宋_GBK" w:hAnsi="方正仿宋_GBK" w:eastAsia="方正仿宋_GBK" w:cs="方正仿宋_GBK"/>
                <w:i w:val="0"/>
                <w:iCs w:val="0"/>
                <w:color w:val="000000"/>
                <w:kern w:val="0"/>
                <w:sz w:val="22"/>
                <w:szCs w:val="22"/>
                <w:u w:val="none"/>
                <w:lang w:val="en-US" w:eastAsia="zh-CN" w:bidi="ar"/>
              </w:rPr>
              <w:t>（自扶正救援艇）</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自扶正救援艇具备自动回正功能，发动机功率≥45kW,船体面料多层加固的复合材料(厚度≥1mm),耐磨、防割，可实时定位，配有自动泄压系统，快速充气且充气时间≤10min。浮筒直径≥50cm,航速≥50km/h;外形尺寸≥4.6*2.5*2.35m,浮筒直径≥50cm,气室数量≥12个，船体净重≤130kg,航速≥50km/h。</w:t>
            </w:r>
          </w:p>
        </w:tc>
      </w:tr>
      <w:tr>
        <w:trPr>
          <w:trHeight w:val="54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60</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水域救援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救援浮桥</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用于水域中快速通行，长度&gt;4m,静态下承载浮力≥500kg,充气时间≤15min。</w:t>
            </w:r>
          </w:p>
        </w:tc>
      </w:tr>
      <w:tr>
        <w:trPr>
          <w:trHeight w:val="54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61</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水域救援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i w:val="0"/>
                <w:iCs w:val="0"/>
                <w:color w:val="000000"/>
                <w:kern w:val="0"/>
                <w:sz w:val="21"/>
                <w:szCs w:val="21"/>
                <w:u w:val="none"/>
                <w:lang w:val="en-US" w:eastAsia="zh-CN" w:bidi="ar"/>
              </w:rPr>
            </w:pPr>
            <w:r>
              <w:rPr>
                <w:rFonts w:hint="eastAsia" w:ascii="方正仿宋_GBK" w:hAnsi="方正仿宋_GBK" w:eastAsia="方正仿宋_GBK" w:cs="方正仿宋_GBK"/>
                <w:i w:val="0"/>
                <w:iCs w:val="0"/>
                <w:color w:val="000000"/>
                <w:kern w:val="0"/>
                <w:sz w:val="22"/>
                <w:szCs w:val="22"/>
                <w:u w:val="none"/>
                <w:lang w:val="en-US" w:eastAsia="zh-CN" w:bidi="ar"/>
              </w:rPr>
              <w:t>救援舟艇组合（冲锋舟）</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冲锋舟主机安装舷外机，舟身采用玻璃钢或铝合金材质，功率≥30kW,外置油箱容量≥20L,承载人数≥8人，功率≥30kW,航速≥40km/h,承重≥800kg</w:t>
            </w:r>
          </w:p>
        </w:tc>
      </w:tr>
      <w:tr>
        <w:trPr>
          <w:trHeight w:val="27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62</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水域救援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救援舟艇组合（摩托艇）</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摩托艇四周设计有发光带，便于夜间操作，有可轻松拖拉通道边缘，长度≥5m。</w:t>
            </w:r>
          </w:p>
        </w:tc>
      </w:tr>
      <w:tr>
        <w:trPr>
          <w:trHeight w:val="54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63</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水域救援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救援舟艇组合（橡皮舟）</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橡皮艇具备电动充放气、放穿刺等功能，重量≥60kg,核载人数≥8人，工作压力≥0.2bar,充气时间≤90s;采用PVC材质，充气船体，具有排水阀门、铝合金拉丝底板。</w:t>
            </w:r>
          </w:p>
        </w:tc>
      </w:tr>
      <w:tr>
        <w:trPr>
          <w:trHeight w:val="81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64</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水域救援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救援舟艇组合（舟艇拖车）</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舟艇拖车用于在应急救援中，转运舟艇使用。净重&gt;200kg,载重≥300kg,绞盘支架带有安全保险链。</w:t>
            </w:r>
          </w:p>
        </w:tc>
      </w:tr>
      <w:tr>
        <w:trPr>
          <w:trHeight w:val="81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65</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水域救援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流速监测仪</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用于液体流速、流量监测。测量流速≥5m/s,持续工作时间≥8h。</w:t>
            </w:r>
          </w:p>
        </w:tc>
      </w:tr>
      <w:tr>
        <w:trPr>
          <w:trHeight w:val="54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66</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水域救援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潜水打捞系统</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包括小型打捞袋、中型打捞袋。其中，小型打捞袋≥2个，单个提升能力≥2000kg,配有可拉式排气阀，排气阀在压力过高时，可自动泄压；中型打捞袋≥2个，单个提升能力≥4000kg,选配可拉式排气阀排气阀在压力过高时，可自动泄压。</w:t>
            </w:r>
          </w:p>
        </w:tc>
      </w:tr>
      <w:tr>
        <w:trPr>
          <w:trHeight w:val="54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67</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水域救援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水陆两用破拆工具组</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救援现场实施凿破功能的设备。包括电动液压泵、液压剪切器、液压扩张器、液压救援顶杆、液压管、电源控制系统、浮力装置、水下警示灯、充电系统、气压维护检测系统、便携运输箱等。能够满足在70m以下水深正常使用，工作压力&gt;30MPa,续航时间≥60min。</w:t>
            </w:r>
          </w:p>
        </w:tc>
      </w:tr>
      <w:tr>
        <w:trPr>
          <w:trHeight w:val="81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68</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水域救援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水面移动救生担架</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用于营救落水者并保障其体温稳定，也可用于运送救生物品和救灾物资。载荷≥100kg,航速≥7m/s,控制距离≥1.1km,低于25℃自动升温。承载浮力≥80kg,载重≥150kg</w:t>
            </w:r>
          </w:p>
        </w:tc>
      </w:tr>
      <w:tr>
        <w:trPr>
          <w:trHeight w:val="135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69</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水域救援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水深探测仪</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探测水域水深。量程≥150m,精度≤±1%,最小显示分辨率≤1mm,发射频率200～2000kHz。</w:t>
            </w:r>
          </w:p>
        </w:tc>
      </w:tr>
      <w:tr>
        <w:trPr>
          <w:trHeight w:val="108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70</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水域救援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水域救援工具组</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由滑轮、漂浮救生绳、护轮、静力绳、绳包、护绳套、钢缆锚点、攀爬钩、安全钩等组成</w:t>
            </w:r>
          </w:p>
        </w:tc>
      </w:tr>
      <w:tr>
        <w:trPr>
          <w:trHeight w:val="81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71</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水域救援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水域救援套装</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由水域救援头盔、水域救援手套、水域救援靴、激流救生衣、特级干式/湿式救援服，大音量救生口哨、水域救生刀、多用途信号灯、抛绳包等组成。其中干式水域救援服防渗漏性能：水中浸泡1小时后服装进水量小于200g;牛尾绳静态长度≥100cm、伸展长度≥160cm</w:t>
            </w:r>
          </w:p>
        </w:tc>
      </w:tr>
      <w:tr>
        <w:trPr>
          <w:trHeight w:val="54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72</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水域救援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遥控救生圈</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采用两个双通道推进器，续航时间≥90min,空载速度≥15节，浮力≥500N,拉力≥80N,遥控距离≥1900m内置定位系统。</w:t>
            </w:r>
          </w:p>
        </w:tc>
      </w:tr>
      <w:tr>
        <w:trPr>
          <w:trHeight w:val="81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73</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水域救援</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中小型水陆两栖救援车</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用于道路受阻常规设备无法通行情况下，保障物资运送、群众转移、救援人员通行等工作。发动机排量≥2.5L,陆地巡航速度≥30km/h,水上巡航速度≥5km/h,跨越沟壑宽度≥1.5m,跨越垂直障碍高度≥0.6m爬坡能力≥30°。</w:t>
            </w:r>
          </w:p>
        </w:tc>
      </w:tr>
      <w:tr>
        <w:trPr>
          <w:trHeight w:val="54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74</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综合保障</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便携式除颤仪</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用于心脏骤停紧急施救。除颤脉冲双相波，充电到200J时间≤10s,电池寿命≥5年。</w:t>
            </w:r>
          </w:p>
        </w:tc>
      </w:tr>
      <w:tr>
        <w:trPr>
          <w:trHeight w:val="54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75</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综合保障</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便携式担架</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用于伤员转运和不适宜搬动人员搬运。担架尺寸≥2m×0.5m×0.15m。</w:t>
            </w:r>
          </w:p>
        </w:tc>
      </w:tr>
      <w:tr>
        <w:trPr>
          <w:trHeight w:val="54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76</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综合保障</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救援无人机（测流无人机）</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测流无人机具备水体流速、流量监测等系统。标准载荷≥7kg,抗风能力≥6级，空载续航时间≥30min;测流仪：有效距离：0-40m,测量范围：0.1-20m/s;0.1-40m/s,测量精度±0.01m/s;±1%,测流仪防护等级≥IP67。</w:t>
            </w:r>
          </w:p>
        </w:tc>
      </w:tr>
      <w:tr>
        <w:trPr>
          <w:trHeight w:val="54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77</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综合保障</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救援无人机（灭火无人机）</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灭火无人机可挂载水枪、干粉灭火弹、小型水桶等执行灭火作业，载重≥30kg,抛投挂点≥2个，工作温度≥150℃。最大空载飞行时间≥35min,载重30kg,飞行时间≥12min,遥控器控制距离≥2km;模块支持快插快换抛投，支持三段抛投，抛投总重量30kg。</w:t>
            </w:r>
          </w:p>
        </w:tc>
      </w:tr>
      <w:tr>
        <w:trPr>
          <w:trHeight w:val="54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78</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综合保障</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救援无人机（侦察无人机）</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侦察无人机用于火情、洪水、地形、搜索等侦察活动，搭载可见光及红外热成像相机、模块化照明与喊话系统，完成野外应急搜索、人员搜救等工作，单次作业续航时间≥2h,巡逻覆盖覆盖半径≥15km。</w:t>
            </w:r>
          </w:p>
        </w:tc>
      </w:tr>
      <w:tr>
        <w:trPr>
          <w:trHeight w:val="108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79</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综合保障</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通信指挥设备（北斗终端）</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北斗终端具有北斗三号短报文通信功能，RSMC通信成功率≥95%(无遮挡、无干扰情况下),发射频点支持Lf1、Lf2频点，支持接收S频点，具备一键报警和关机报警等功能，防护等级≥IP67,可实现定位获取、位置上报。CPU数量≥8核，主频≥2.3GHz,存储：RAM ≥6GB,ROM ≥128GB,支持TF存储卡扩展；跌落≥1.5m硬质地面；安卓10以上操作系统；6英寸以上不低于2280*1080像素电容触控显示屏幕；终端厂家应具有北斗三号民用短报文终端生产资质且产品应取得具备北斗三号民用终端产品入网检测能力机构出具的入网检测合格证明。</w:t>
            </w:r>
          </w:p>
        </w:tc>
      </w:tr>
      <w:tr>
        <w:trPr>
          <w:trHeight w:val="162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80</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综合保障</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通信指挥设备（数字集群手持终端）</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数字集群手持终端符合《应急指挥窄带无线通信网总体技术规范》相关技术要求，产品为国产自主品牌，通过国家无线电管理局无线电发射设备型号核准并获得型号核准证，通过国家安全防范报警系统产品质量监督检验中心关于PDT设备空口一致性测试功能及射频性能检测，发射功率1～4W可调，频率范围350-400MHz,兼容PDT/DMR/模拟制式，屏幕尺寸≥2.0英寸，电池容量≥2000mAh使用时间超过10小时(90:5:5模式),防护等级&gt;IP67,支持手动写频改频，支持北斗定位。</w:t>
            </w:r>
          </w:p>
        </w:tc>
      </w:tr>
      <w:tr>
        <w:trPr>
          <w:trHeight w:val="1742"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81</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综合保障</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通信指挥装备（布控球）</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布控球支持远程配置截图、录像、多客户端音视频实时预览、远程下载音视频文件、程序升级，线路、一个接口。支持远程发送云台控制指令，可实现镜头变倍、云台转动、光圈控制、云台水平自稳等功能镜头支持防雨淋、防雾、防风、防沙尘功能；支持前端显示屏，装备主机(含电池)总重量应≤3kg,防护等级≥IP66;支持33倍光学变倍；支持多光源报警闪烁灯，红蓝警示闪烁方便执勤执法警示使用；支持国标可同时接入2个第三方平台；具有OLED屏，可显示无线网络模式及信号强度，WIFI、定位、电量、蓝牙等状态。</w:t>
            </w:r>
          </w:p>
        </w:tc>
      </w:tr>
      <w:tr>
        <w:trPr>
          <w:trHeight w:val="108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82</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综合保障</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通信指挥装备（单兵图传）</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单兵图传支持4G/5G全网通网络，支持以太网接口、外置音视频接入、外接热成像仪等，对多条连接线集成至一条线路、多个接口，基于蜂窝组网技术的单兵音视频采集装备应内置麦克风及扬声器，支持2卡5G同时传输；支持4K高清输入；支持HDMI接口，可连接笔记本电脑、无人机、DV图像输入；支持5G/4G无线网络、以太网有线网络一键切换；具有OLED显示屏显示设备拨号、电量等状态。</w:t>
            </w:r>
          </w:p>
        </w:tc>
      </w:tr>
      <w:tr>
        <w:trPr>
          <w:trHeight w:val="54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83</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综合保障</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移动照明工作平台</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救援现场应急照明。灯头总光通量≥360000Lm,灯头总功率4kW(±10%),灯光覆盖半径≥120m，照度≥200Lux,灯塔高度≥7m,灯塔装卸时间≤180s,抗风等级≥5级，防水防雨≥IP67;升降控制方式：电动+遥控，升起高度≥8m;完全升起时间≤3min;采用发电机和备用电源供电，发电机输出功率≥5kW，连续使用时间：≥14h;抗风等级≥8级，重量≤480kg。</w:t>
            </w:r>
          </w:p>
        </w:tc>
      </w:tr>
      <w:tr>
        <w:trPr>
          <w:trHeight w:val="810"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84</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综合保障</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应急电源</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为救援设备应急供电。输出功率≥1kW,电源箱质量≤10kg,工作温度-20～+50℃。</w:t>
            </w:r>
          </w:p>
        </w:tc>
      </w:tr>
      <w:tr>
        <w:trPr>
          <w:trHeight w:val="1705" w:hRule="atLeast"/>
        </w:trPr>
        <w:tc>
          <w:tcPr>
            <w:tcW w:w="807"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85</w:t>
            </w:r>
          </w:p>
        </w:tc>
        <w:tc>
          <w:tcPr>
            <w:tcW w:w="1395"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综合保障</w:t>
            </w:r>
          </w:p>
        </w:tc>
        <w:tc>
          <w:tcPr>
            <w:tcW w:w="184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应急照明系统</w:t>
            </w:r>
          </w:p>
        </w:tc>
        <w:tc>
          <w:tcPr>
            <w:tcW w:w="622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jc w:val="left"/>
              <w:textAlignment w:val="center"/>
              <w:rPr>
                <w:rFonts w:hint="eastAsia" w:ascii="方正仿宋_GBK" w:hAnsi="方正仿宋_GBK" w:eastAsia="方正仿宋_GBK" w:cs="方正仿宋_GBK"/>
                <w:color w:val="000000"/>
                <w:kern w:val="0"/>
                <w:sz w:val="21"/>
                <w:szCs w:val="21"/>
              </w:rPr>
            </w:pPr>
            <w:r>
              <w:rPr>
                <w:rFonts w:hint="eastAsia" w:ascii="方正仿宋_GBK" w:hAnsi="方正仿宋_GBK" w:eastAsia="方正仿宋_GBK" w:cs="方正仿宋_GBK"/>
                <w:i w:val="0"/>
                <w:iCs w:val="0"/>
                <w:color w:val="000000"/>
                <w:kern w:val="0"/>
                <w:sz w:val="22"/>
                <w:szCs w:val="22"/>
                <w:u w:val="none"/>
                <w:lang w:val="en-US" w:eastAsia="zh-CN" w:bidi="ar"/>
              </w:rPr>
              <w:t>用于灾害事故现场照明，光源类型为LED,具备液压升降等功能。含单向直射、环形照明，可选配头灯、多功能手提探照灯、大功率广播等。功率&gt;2kW,工作时间&gt;13h,输出220V和380V电压，抗风等级≥8级，防护等级≥IP65。</w:t>
            </w:r>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仿宋">
    <w:altName w:val="方正仿宋_GBK"/>
    <w:panose1 w:val="02010609060101010101"/>
    <w:charset w:val="86"/>
    <w:family w:val="modern"/>
    <w:pitch w:val="default"/>
    <w:sig w:usb0="00000000" w:usb1="00000000" w:usb2="00000016" w:usb3="00000000" w:csb0="00040001" w:csb1="00000000"/>
  </w:font>
  <w:font w:name="仿宋_GB2312">
    <w:altName w:val="方正仿宋_GBK"/>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方正仿宋_GBK">
    <w:panose1 w:val="03000509000000000000"/>
    <w:charset w:val="86"/>
    <w:family w:val="auto"/>
    <w:pitch w:val="default"/>
    <w:sig w:usb0="00000001" w:usb1="080E0000" w:usb2="00000000" w:usb3="00000000" w:csb0="00040000" w:csb1="00000000"/>
  </w:font>
  <w:font w:name="Helvetica Neue">
    <w:panose1 w:val="02000503000000020004"/>
    <w:charset w:val="00"/>
    <w:family w:val="auto"/>
    <w:pitch w:val="default"/>
    <w:sig w:usb0="E50002FF" w:usb1="500079DB" w:usb2="00000010" w:usb3="00000000" w:csb0="00000000" w:csb1="00000000"/>
  </w:font>
  <w:font w:name="宋体-简">
    <w:panose1 w:val="02010800040101010101"/>
    <w:charset w:val="86"/>
    <w:family w:val="auto"/>
    <w:pitch w:val="default"/>
    <w:sig w:usb0="00000001" w:usb1="080F0000" w:usb2="00000000" w:usb3="00000000" w:csb0="0004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2A7849"/>
    <w:multiLevelType w:val="multilevel"/>
    <w:tmpl w:val="1D2A7849"/>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2B8"/>
    <w:rsid w:val="000648D3"/>
    <w:rsid w:val="00074A50"/>
    <w:rsid w:val="001210E0"/>
    <w:rsid w:val="00197E9C"/>
    <w:rsid w:val="001D196D"/>
    <w:rsid w:val="0037516D"/>
    <w:rsid w:val="00392775"/>
    <w:rsid w:val="00410430"/>
    <w:rsid w:val="005422B8"/>
    <w:rsid w:val="005A7872"/>
    <w:rsid w:val="00683C18"/>
    <w:rsid w:val="00971D5C"/>
    <w:rsid w:val="00AD3C5C"/>
    <w:rsid w:val="00D01FA5"/>
    <w:rsid w:val="00D953CB"/>
    <w:rsid w:val="00E84577"/>
    <w:rsid w:val="00FF6ACA"/>
    <w:rsid w:val="796F26D9"/>
    <w:rsid w:val="7DFF4B71"/>
    <w:rsid w:val="E7CCA4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99"/>
    <w:rPr>
      <w:sz w:val="18"/>
      <w:szCs w:val="18"/>
    </w:rPr>
  </w:style>
  <w:style w:type="character" w:customStyle="1" w:styleId="7">
    <w:name w:val="页脚 Char"/>
    <w:basedOn w:val="5"/>
    <w:link w:val="2"/>
    <w:qFormat/>
    <w:uiPriority w:val="99"/>
    <w:rPr>
      <w:sz w:val="18"/>
      <w:szCs w:val="18"/>
    </w:rPr>
  </w:style>
  <w:style w:type="paragraph"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1681</Words>
  <Characters>9583</Characters>
  <Lines>79</Lines>
  <Paragraphs>22</Paragraphs>
  <TotalTime>7</TotalTime>
  <ScaleCrop>false</ScaleCrop>
  <LinksUpToDate>false</LinksUpToDate>
  <CharactersWithSpaces>11242</CharactersWithSpaces>
  <Application>WPS Office_6.5.2.8766_F1E327BC-269C-435d-A152-05C5408002CA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2024-03-27T05:22:00Z</dcterms:created>
  <dc:creator>Renault Turks</dc:creator>
  <cp:lastModifiedBy>admin</cp:lastModifiedBy>
  <dcterms:modified xsi:type="dcterms:W3CDTF">2024-04-08T09:15:56Z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2052-6.5.2.8766</vt:lpwstr>
  </property>
  <property fmtid="{D5CDD505-2E9C-101B-9397-08002B2CF9AE}" pid="3" name="ICV">
    <vt:lpwstr>EAF66B0C52C4C13F858F0266B8C4152A_42</vt:lpwstr>
  </property>
</Properties>
</file>