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E6C9F">
      <w:pPr>
        <w:pStyle w:val="2"/>
        <w:keepNext/>
        <w:keepLines/>
        <w:pageBreakBefore w:val="0"/>
        <w:widowControl w:val="0"/>
        <w:tabs>
          <w:tab w:val="left" w:pos="0"/>
        </w:tabs>
        <w:kinsoku/>
        <w:wordWrap/>
        <w:overflowPunct/>
        <w:topLinePunct w:val="0"/>
        <w:autoSpaceDE w:val="0"/>
        <w:autoSpaceDN w:val="0"/>
        <w:bidi w:val="0"/>
        <w:adjustRightInd w:val="0"/>
        <w:snapToGrid/>
        <w:spacing w:before="0" w:after="157" w:afterLines="50" w:line="240" w:lineRule="auto"/>
        <w:jc w:val="center"/>
        <w:textAlignment w:val="auto"/>
        <w:rPr>
          <w:rFonts w:hint="eastAsia" w:ascii="宋体" w:hAnsi="宋体" w:eastAsia="宋体"/>
          <w:color w:val="auto"/>
          <w:sz w:val="36"/>
          <w:szCs w:val="21"/>
          <w:highlight w:val="none"/>
          <w:lang w:eastAsia="zh-CN"/>
        </w:rPr>
      </w:pPr>
      <w:bookmarkStart w:id="0" w:name="_Toc35393797"/>
      <w:bookmarkStart w:id="1" w:name="_Toc28359011"/>
      <w:r>
        <w:rPr>
          <w:rFonts w:hint="eastAsia" w:ascii="宋体" w:hAnsi="宋体" w:eastAsia="宋体"/>
          <w:color w:val="auto"/>
          <w:sz w:val="36"/>
          <w:szCs w:val="21"/>
          <w:highlight w:val="none"/>
          <w:lang w:eastAsia="zh-CN"/>
        </w:rPr>
        <w:t>芒市民政局2025年（4个）老年活动室建设项目</w:t>
      </w:r>
    </w:p>
    <w:p w14:paraId="64D459E6">
      <w:pPr>
        <w:pStyle w:val="2"/>
        <w:keepNext/>
        <w:keepLines/>
        <w:pageBreakBefore w:val="0"/>
        <w:widowControl w:val="0"/>
        <w:tabs>
          <w:tab w:val="left" w:pos="0"/>
        </w:tabs>
        <w:kinsoku/>
        <w:wordWrap/>
        <w:overflowPunct/>
        <w:topLinePunct w:val="0"/>
        <w:autoSpaceDE w:val="0"/>
        <w:autoSpaceDN w:val="0"/>
        <w:bidi w:val="0"/>
        <w:adjustRightInd w:val="0"/>
        <w:snapToGrid/>
        <w:spacing w:before="0" w:after="157" w:afterLines="50" w:line="240" w:lineRule="auto"/>
        <w:jc w:val="center"/>
        <w:textAlignment w:val="auto"/>
        <w:rPr>
          <w:rFonts w:ascii="宋体" w:hAnsi="宋体" w:eastAsia="宋体"/>
          <w:color w:val="auto"/>
          <w:sz w:val="22"/>
          <w:szCs w:val="22"/>
          <w:highlight w:val="none"/>
        </w:rPr>
      </w:pPr>
      <w:r>
        <w:rPr>
          <w:rFonts w:hint="eastAsia" w:ascii="宋体" w:hAnsi="宋体" w:eastAsia="宋体"/>
          <w:color w:val="auto"/>
          <w:sz w:val="36"/>
          <w:szCs w:val="21"/>
          <w:highlight w:val="none"/>
        </w:rPr>
        <w:t>竞争性磋商公告</w:t>
      </w:r>
      <w:bookmarkEnd w:id="0"/>
      <w:bookmarkEnd w:id="1"/>
    </w:p>
    <w:p w14:paraId="269526AA">
      <w:pPr>
        <w:pBdr>
          <w:top w:val="single" w:color="auto" w:sz="4" w:space="1"/>
          <w:left w:val="single" w:color="auto" w:sz="4" w:space="4"/>
          <w:bottom w:val="single" w:color="auto" w:sz="4" w:space="1"/>
          <w:right w:val="single" w:color="auto" w:sz="4" w:space="4"/>
        </w:pBd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7812F0BE">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firstLine="420" w:firstLineChars="200"/>
        <w:textAlignment w:val="auto"/>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芒市民政局2025年（4个）老年活动室建设项目</w:t>
      </w:r>
      <w:r>
        <w:rPr>
          <w:rFonts w:hint="eastAsia" w:ascii="宋体" w:hAnsi="宋体" w:eastAsia="宋体" w:cs="宋体"/>
          <w:color w:val="auto"/>
          <w:sz w:val="21"/>
          <w:szCs w:val="21"/>
          <w:highlight w:val="none"/>
        </w:rPr>
        <w:t>的潜在供应商应在</w:t>
      </w:r>
      <w:r>
        <w:rPr>
          <w:rFonts w:hint="eastAsia" w:ascii="宋体" w:hAnsi="宋体" w:eastAsia="宋体" w:cs="宋体"/>
          <w:color w:val="auto"/>
          <w:sz w:val="21"/>
          <w:szCs w:val="21"/>
          <w:highlight w:val="none"/>
          <w:lang w:val="en-US" w:eastAsia="zh-CN"/>
        </w:rPr>
        <w:t>“政府采购云平台”（https://www.zcygov.cn/)获取采购文件</w:t>
      </w:r>
      <w:r>
        <w:rPr>
          <w:rFonts w:hint="eastAsia" w:ascii="宋体" w:hAnsi="宋体" w:eastAsia="宋体" w:cs="宋体"/>
          <w:color w:val="auto"/>
          <w:sz w:val="21"/>
          <w:szCs w:val="21"/>
          <w:highlight w:val="none"/>
        </w:rPr>
        <w:t>，并于</w:t>
      </w:r>
      <w:r>
        <w:rPr>
          <w:rFonts w:hint="eastAsia" w:ascii="宋体" w:hAnsi="宋体" w:cs="宋体"/>
          <w:bCs/>
          <w:color w:val="auto"/>
          <w:sz w:val="21"/>
          <w:szCs w:val="21"/>
          <w:highlight w:val="none"/>
          <w:lang w:val="en-US" w:eastAsia="zh-CN"/>
        </w:rPr>
        <w:t>2026年10月23日09时00分</w:t>
      </w:r>
      <w:r>
        <w:rPr>
          <w:rFonts w:hint="eastAsia" w:ascii="宋体" w:hAnsi="宋体" w:eastAsia="宋体" w:cs="宋体"/>
          <w:bCs/>
          <w:color w:val="auto"/>
          <w:sz w:val="21"/>
          <w:szCs w:val="21"/>
          <w:highlight w:val="none"/>
        </w:rPr>
        <w:t>（北京时间）前</w:t>
      </w:r>
      <w:r>
        <w:rPr>
          <w:rFonts w:hint="eastAsia" w:ascii="宋体" w:hAnsi="宋体" w:cs="宋体"/>
          <w:color w:val="auto"/>
          <w:kern w:val="0"/>
          <w:sz w:val="21"/>
          <w:szCs w:val="21"/>
          <w:highlight w:val="none"/>
          <w:lang w:val="en-US" w:eastAsia="zh-CN"/>
        </w:rPr>
        <w:t>提</w:t>
      </w:r>
      <w:r>
        <w:rPr>
          <w:rFonts w:hint="eastAsia" w:ascii="宋体" w:hAnsi="宋体" w:cs="宋体"/>
          <w:color w:val="auto"/>
          <w:kern w:val="0"/>
          <w:sz w:val="21"/>
          <w:szCs w:val="21"/>
          <w:highlight w:val="none"/>
        </w:rPr>
        <w:t>交</w:t>
      </w:r>
      <w:r>
        <w:rPr>
          <w:rFonts w:hint="eastAsia" w:ascii="宋体" w:hAnsi="宋体" w:cs="宋体"/>
          <w:bCs/>
          <w:color w:val="auto"/>
          <w:sz w:val="21"/>
          <w:szCs w:val="21"/>
          <w:highlight w:val="none"/>
          <w:lang w:val="en-US" w:eastAsia="zh-CN"/>
        </w:rPr>
        <w:t>响应</w:t>
      </w:r>
      <w:r>
        <w:rPr>
          <w:rFonts w:hint="eastAsia" w:ascii="宋体" w:hAnsi="宋体" w:eastAsia="宋体" w:cs="宋体"/>
          <w:bCs/>
          <w:color w:val="auto"/>
          <w:sz w:val="21"/>
          <w:szCs w:val="21"/>
          <w:highlight w:val="none"/>
        </w:rPr>
        <w:t>文件</w:t>
      </w:r>
      <w:r>
        <w:rPr>
          <w:rFonts w:hint="eastAsia" w:ascii="宋体" w:hAnsi="宋体" w:eastAsia="宋体" w:cs="宋体"/>
          <w:color w:val="auto"/>
          <w:sz w:val="21"/>
          <w:szCs w:val="21"/>
          <w:highlight w:val="none"/>
        </w:rPr>
        <w:t>。</w:t>
      </w:r>
    </w:p>
    <w:p w14:paraId="6789F04D">
      <w:pPr>
        <w:pStyle w:val="3"/>
        <w:keepNext/>
        <w:keepLines/>
        <w:pageBreakBefore w:val="0"/>
        <w:widowControl w:val="0"/>
        <w:kinsoku/>
        <w:wordWrap/>
        <w:overflowPunct/>
        <w:topLinePunct w:val="0"/>
        <w:autoSpaceDE/>
        <w:autoSpaceDN/>
        <w:bidi w:val="0"/>
        <w:adjustRightInd/>
        <w:snapToGrid/>
        <w:spacing w:after="0" w:line="490" w:lineRule="exact"/>
        <w:jc w:val="left"/>
        <w:textAlignment w:val="auto"/>
        <w:rPr>
          <w:rFonts w:hint="eastAsia" w:ascii="宋体" w:hAnsi="宋体" w:eastAsia="宋体" w:cs="宋体"/>
          <w:bCs w:val="0"/>
          <w:color w:val="auto"/>
          <w:sz w:val="21"/>
          <w:szCs w:val="21"/>
          <w:highlight w:val="none"/>
        </w:rPr>
      </w:pPr>
      <w:bookmarkStart w:id="2" w:name="_Toc28359089"/>
      <w:bookmarkStart w:id="3" w:name="_Toc35393798"/>
      <w:bookmarkStart w:id="4" w:name="_Toc35393629"/>
      <w:bookmarkStart w:id="5" w:name="_Toc28359012"/>
      <w:r>
        <w:rPr>
          <w:rFonts w:hint="eastAsia" w:ascii="宋体" w:hAnsi="宋体" w:eastAsia="宋体" w:cs="宋体"/>
          <w:bCs w:val="0"/>
          <w:color w:val="auto"/>
          <w:sz w:val="21"/>
          <w:szCs w:val="21"/>
          <w:highlight w:val="none"/>
        </w:rPr>
        <w:t>一、项目基本情况</w:t>
      </w:r>
      <w:bookmarkEnd w:id="2"/>
      <w:bookmarkEnd w:id="3"/>
      <w:bookmarkEnd w:id="4"/>
      <w:bookmarkEnd w:id="5"/>
    </w:p>
    <w:p w14:paraId="17D329BF">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eastAsia" w:ascii="宋体" w:hAnsi="宋体" w:eastAsia="宋体" w:cs="宋体"/>
          <w:color w:val="auto"/>
          <w:sz w:val="21"/>
          <w:szCs w:val="21"/>
          <w:highlight w:val="none"/>
        </w:rPr>
      </w:pPr>
      <w:bookmarkStart w:id="6" w:name="_Toc35393799"/>
      <w:bookmarkStart w:id="7" w:name="_Toc28359090"/>
      <w:bookmarkStart w:id="8" w:name="_Toc35393630"/>
      <w:bookmarkStart w:id="9" w:name="_Toc28359013"/>
      <w:r>
        <w:rPr>
          <w:rFonts w:hint="eastAsia" w:ascii="宋体" w:hAnsi="宋体" w:cs="宋体"/>
          <w:color w:val="auto"/>
          <w:sz w:val="21"/>
          <w:szCs w:val="21"/>
          <w:highlight w:val="none"/>
          <w:lang w:eastAsia="zh-CN"/>
        </w:rPr>
        <w:t>项目编</w:t>
      </w:r>
      <w:r>
        <w:rPr>
          <w:rFonts w:hint="eastAsia" w:ascii="宋体" w:hAnsi="宋体" w:eastAsia="宋体" w:cs="宋体"/>
          <w:color w:val="auto"/>
          <w:sz w:val="21"/>
          <w:szCs w:val="21"/>
          <w:highlight w:val="none"/>
        </w:rPr>
        <w:t>号：</w:t>
      </w:r>
      <w:r>
        <w:rPr>
          <w:rFonts w:hint="eastAsia" w:ascii="宋体" w:hAnsi="宋体" w:eastAsia="宋体" w:cs="宋体"/>
          <w:color w:val="auto"/>
          <w:sz w:val="21"/>
          <w:szCs w:val="21"/>
          <w:highlight w:val="none"/>
          <w:lang w:val="en-US" w:eastAsia="zh-CN"/>
        </w:rPr>
        <w:t>4533103JH202601056</w:t>
      </w:r>
    </w:p>
    <w:p w14:paraId="016BBEA6">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招标编号：</w:t>
      </w:r>
      <w:r>
        <w:rPr>
          <w:rFonts w:hint="eastAsia" w:ascii="宋体" w:hAnsi="宋体" w:cs="宋体"/>
          <w:color w:val="auto"/>
          <w:sz w:val="21"/>
          <w:szCs w:val="21"/>
          <w:highlight w:val="none"/>
          <w:lang w:eastAsia="zh-CN"/>
        </w:rPr>
        <w:t>YNLYZB-2026-200</w:t>
      </w:r>
    </w:p>
    <w:p w14:paraId="7515BD5D">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cs="宋体"/>
          <w:color w:val="auto"/>
          <w:sz w:val="21"/>
          <w:szCs w:val="21"/>
          <w:highlight w:val="none"/>
          <w:lang w:eastAsia="zh-CN"/>
        </w:rPr>
        <w:t>芒市民政局2025年（4个）老年活动室建设项目</w:t>
      </w:r>
    </w:p>
    <w:p w14:paraId="517CA74C">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采购方式：□竞争性谈判 ☑竞争性磋商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询价</w:t>
      </w:r>
    </w:p>
    <w:p w14:paraId="19963043">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eastAsia" w:ascii="宋体" w:hAnsi="宋体" w:cs="宋体"/>
          <w:color w:val="auto"/>
          <w:sz w:val="21"/>
          <w:szCs w:val="21"/>
          <w:highlight w:val="yellow"/>
          <w:lang w:val="en-US" w:eastAsia="zh-CN"/>
        </w:rPr>
      </w:pP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998493.77元</w:t>
      </w:r>
      <w:bookmarkStart w:id="40" w:name="_GoBack"/>
      <w:bookmarkEnd w:id="40"/>
    </w:p>
    <w:p w14:paraId="41D10CB8">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最高限价：998493.77元（即最高投标限价）</w:t>
      </w:r>
    </w:p>
    <w:p w14:paraId="0666D8AF">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采购需求：</w:t>
      </w:r>
      <w:r>
        <w:rPr>
          <w:rFonts w:hint="eastAsia" w:ascii="宋体" w:hAnsi="宋体" w:cs="宋体"/>
          <w:color w:val="auto"/>
          <w:sz w:val="21"/>
          <w:szCs w:val="21"/>
          <w:highlight w:val="none"/>
          <w:lang w:val="en-US" w:eastAsia="zh-CN"/>
        </w:rPr>
        <w:t>完成芒市民政局2025年（4个）老年活动室建设项目，主要内容为：（1）</w:t>
      </w:r>
      <w:r>
        <w:rPr>
          <w:rFonts w:hint="eastAsia" w:ascii="宋体" w:hAnsi="宋体" w:eastAsia="宋体" w:cs="宋体"/>
          <w:color w:val="auto"/>
          <w:sz w:val="21"/>
          <w:szCs w:val="21"/>
          <w:highlight w:val="none"/>
          <w:lang w:val="en-US" w:eastAsia="zh-CN"/>
        </w:rPr>
        <w:t>芒市江东乡大水沟村双坡第二村民小组老年活动室建设项目，建筑总面积90.61平方米,建筑高度为4.5米,建筑层数</w:t>
      </w:r>
      <w:r>
        <w:rPr>
          <w:rFonts w:hint="eastAsia" w:ascii="宋体" w:hAnsi="宋体" w:cs="宋体"/>
          <w:color w:val="auto"/>
          <w:sz w:val="21"/>
          <w:szCs w:val="21"/>
          <w:highlight w:val="none"/>
          <w:lang w:val="en-US" w:eastAsia="zh-CN"/>
        </w:rPr>
        <w:t>为</w:t>
      </w:r>
      <w:r>
        <w:rPr>
          <w:rFonts w:hint="eastAsia" w:ascii="宋体" w:hAnsi="宋体" w:eastAsia="宋体" w:cs="宋体"/>
          <w:color w:val="auto"/>
          <w:sz w:val="21"/>
          <w:szCs w:val="21"/>
          <w:highlight w:val="none"/>
          <w:lang w:val="en-US" w:eastAsia="zh-CN"/>
        </w:rPr>
        <w:t>1层</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砖混结构；（2）芒市轩岗乡丙茂村芒端村民小组老年活动室建设项目，建筑层数为地上一层</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总建筑面积为162.44平方米，建筑高度：5.4米</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屋顶折半</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；（3）芒市风平镇法帕村拉牙村民小组老年活动室建设项目，建筑层数为地上一层</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总建筑面积为466.76平方米，建筑高度7.85米</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屋顶折半</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；（4）芒市镇下东村东裕村民小组老年活动室建设项目，建筑层数为地上一层</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总建筑面积为148.71平方米，建筑高度5.4米</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屋顶折半</w:t>
      </w:r>
      <w:r>
        <w:rPr>
          <w:rFonts w:hint="eastAsia" w:ascii="宋体" w:hAnsi="宋体" w:cs="宋体"/>
          <w:color w:val="auto"/>
          <w:sz w:val="21"/>
          <w:szCs w:val="21"/>
          <w:highlight w:val="none"/>
          <w:lang w:val="en-US" w:eastAsia="zh-CN"/>
        </w:rPr>
        <w:t>）等工程量清单中的全部内容。</w:t>
      </w:r>
    </w:p>
    <w:p w14:paraId="37CF0875">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eastAsia"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质量标准：</w:t>
      </w:r>
      <w:r>
        <w:rPr>
          <w:rFonts w:hint="eastAsia" w:ascii="宋体" w:hAnsi="宋体" w:cs="宋体"/>
          <w:color w:val="auto"/>
          <w:sz w:val="21"/>
          <w:szCs w:val="21"/>
          <w:highlight w:val="none"/>
          <w:lang w:val="en-US" w:eastAsia="zh-CN"/>
        </w:rPr>
        <w:t>工程质量符合国家、地方、行业相关规范、条例及技术标准及验收要求，满足采购人需求，一次性验收合格。</w:t>
      </w:r>
    </w:p>
    <w:p w14:paraId="6A064F75">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工期：120日历天。</w:t>
      </w:r>
    </w:p>
    <w:p w14:paraId="0A2FCFCE">
      <w:pPr>
        <w:keepNext w:val="0"/>
        <w:keepLines w:val="0"/>
        <w:pageBreakBefore w:val="0"/>
        <w:widowControl w:val="0"/>
        <w:kinsoku/>
        <w:wordWrap/>
        <w:overflowPunct/>
        <w:topLinePunct w:val="0"/>
        <w:autoSpaceDE/>
        <w:autoSpaceDN/>
        <w:bidi w:val="0"/>
        <w:adjustRightInd/>
        <w:snapToGrid/>
        <w:spacing w:line="49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本项目（</w:t>
      </w:r>
      <w:r>
        <w:rPr>
          <w:rFonts w:hint="eastAsia" w:ascii="宋体" w:hAnsi="宋体" w:cs="宋体"/>
          <w:color w:val="auto"/>
          <w:sz w:val="21"/>
          <w:szCs w:val="21"/>
          <w:highlight w:val="none"/>
          <w:lang w:val="en-US" w:eastAsia="zh-CN"/>
        </w:rPr>
        <w:t>否</w:t>
      </w:r>
      <w:r>
        <w:rPr>
          <w:rFonts w:hint="eastAsia" w:ascii="宋体" w:hAnsi="宋体" w:cs="宋体"/>
          <w:color w:val="auto"/>
          <w:sz w:val="21"/>
          <w:szCs w:val="21"/>
          <w:highlight w:val="none"/>
          <w:lang w:eastAsia="zh-CN"/>
        </w:rPr>
        <w:t>）接受联合体。</w:t>
      </w:r>
    </w:p>
    <w:p w14:paraId="7AF053F7">
      <w:pPr>
        <w:pStyle w:val="3"/>
        <w:keepNext/>
        <w:keepLines/>
        <w:pageBreakBefore w:val="0"/>
        <w:widowControl w:val="0"/>
        <w:kinsoku/>
        <w:wordWrap/>
        <w:overflowPunct/>
        <w:topLinePunct w:val="0"/>
        <w:autoSpaceDE/>
        <w:autoSpaceDN/>
        <w:bidi w:val="0"/>
        <w:adjustRightInd/>
        <w:snapToGrid/>
        <w:spacing w:after="0" w:line="49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二、申请人的资格要求</w:t>
      </w:r>
      <w:bookmarkEnd w:id="6"/>
      <w:bookmarkEnd w:id="7"/>
      <w:bookmarkEnd w:id="8"/>
      <w:bookmarkEnd w:id="9"/>
    </w:p>
    <w:p w14:paraId="16416C9D">
      <w:pPr>
        <w:keepNext w:val="0"/>
        <w:keepLines w:val="0"/>
        <w:pageBreakBefore w:val="0"/>
        <w:kinsoku/>
        <w:wordWrap/>
        <w:topLinePunct w:val="0"/>
        <w:bidi w:val="0"/>
        <w:snapToGrid/>
        <w:spacing w:line="490" w:lineRule="exact"/>
        <w:ind w:firstLine="420" w:firstLineChars="200"/>
        <w:jc w:val="left"/>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rPr>
        <w:t>1.满足《中华人民共和国政府采购法》第二十二条规定</w:t>
      </w:r>
      <w:bookmarkStart w:id="10" w:name="_Toc35393631"/>
      <w:bookmarkStart w:id="11" w:name="_Toc28359014"/>
      <w:bookmarkStart w:id="12" w:name="_Toc28359091"/>
      <w:bookmarkStart w:id="13" w:name="_Toc35393800"/>
      <w:r>
        <w:rPr>
          <w:rFonts w:hint="eastAsia" w:ascii="宋体" w:hAnsi="宋体" w:cs="宋体"/>
          <w:bCs/>
          <w:color w:val="auto"/>
          <w:kern w:val="0"/>
          <w:sz w:val="21"/>
          <w:szCs w:val="21"/>
          <w:highlight w:val="none"/>
          <w:lang w:eastAsia="zh-CN"/>
        </w:rPr>
        <w:t>：</w:t>
      </w:r>
    </w:p>
    <w:p w14:paraId="053A91FC">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具有独立承担民事责任的能力：</w:t>
      </w:r>
      <w:r>
        <w:rPr>
          <w:rFonts w:hint="eastAsia" w:ascii="宋体" w:hAnsi="宋体" w:cs="宋体"/>
          <w:color w:val="auto"/>
          <w:sz w:val="21"/>
          <w:szCs w:val="21"/>
          <w:highlight w:val="none"/>
          <w:lang w:val="en-US" w:eastAsia="zh-CN"/>
        </w:rPr>
        <w:t>提供法人或者其他组织的营业执照等证明文件，自然人的身份证明</w:t>
      </w:r>
      <w:r>
        <w:rPr>
          <w:rFonts w:hint="eastAsia" w:ascii="宋体" w:hAnsi="宋体" w:eastAsia="宋体" w:cs="宋体"/>
          <w:color w:val="auto"/>
          <w:sz w:val="21"/>
          <w:szCs w:val="21"/>
          <w:highlight w:val="none"/>
        </w:rPr>
        <w:t>；</w:t>
      </w:r>
    </w:p>
    <w:p w14:paraId="2F97D362">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具有良好的商业信誉和健全的财务会计制度：</w:t>
      </w:r>
    </w:p>
    <w:p w14:paraId="390C2CEC">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良好的商业信誉：</w:t>
      </w:r>
      <w:r>
        <w:rPr>
          <w:rFonts w:hint="eastAsia" w:ascii="宋体" w:hAnsi="宋体" w:eastAsia="宋体" w:cs="宋体"/>
          <w:color w:val="auto"/>
          <w:sz w:val="21"/>
          <w:szCs w:val="21"/>
          <w:highlight w:val="none"/>
          <w:lang w:val="en-US" w:eastAsia="zh-CN"/>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磋商小组在资格审查时查询，若供应商有失信行为，则不满足资格要求）；</w:t>
      </w:r>
    </w:p>
    <w:p w14:paraId="19039EE1">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健全的财务会计制度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内容可为以下</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者之一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①</w:t>
      </w:r>
      <w:r>
        <w:rPr>
          <w:rFonts w:hint="eastAsia" w:ascii="宋体" w:hAnsi="宋体" w:cs="宋体"/>
          <w:color w:val="auto"/>
          <w:sz w:val="21"/>
          <w:szCs w:val="21"/>
          <w:highlight w:val="none"/>
          <w:lang w:eastAsia="zh-CN"/>
        </w:rPr>
        <w:t>提供2024年至今任意年度</w:t>
      </w:r>
      <w:r>
        <w:rPr>
          <w:rFonts w:hint="eastAsia" w:ascii="宋体" w:hAnsi="宋体" w:eastAsia="宋体" w:cs="宋体"/>
          <w:color w:val="auto"/>
          <w:sz w:val="21"/>
          <w:szCs w:val="21"/>
          <w:highlight w:val="none"/>
        </w:rPr>
        <w:t>经第三方审计机构审计的财务状况报告（</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成立不满1年的供应商提供自行编制的自成立至今的财务报表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lang w:val="en-US" w:eastAsia="zh-CN"/>
        </w:rPr>
        <w:t>银行出具的资信证明</w:t>
      </w:r>
      <w:r>
        <w:rPr>
          <w:rFonts w:hint="eastAsia" w:ascii="宋体" w:hAnsi="宋体" w:eastAsia="宋体" w:cs="宋体"/>
          <w:color w:val="auto"/>
          <w:sz w:val="21"/>
          <w:szCs w:val="21"/>
          <w:highlight w:val="none"/>
        </w:rPr>
        <w:t>；</w:t>
      </w:r>
    </w:p>
    <w:p w14:paraId="7135BA95">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具有履行合同所必需的设备和专业技术能力：</w:t>
      </w:r>
      <w:r>
        <w:rPr>
          <w:rFonts w:hint="eastAsia" w:ascii="宋体" w:hAnsi="宋体" w:cs="宋体"/>
          <w:color w:val="auto"/>
          <w:sz w:val="21"/>
          <w:szCs w:val="21"/>
          <w:highlight w:val="none"/>
          <w:lang w:val="en-US" w:eastAsia="zh-CN"/>
        </w:rPr>
        <w:t>提供相关证明材料</w:t>
      </w:r>
      <w:r>
        <w:rPr>
          <w:rFonts w:hint="eastAsia" w:ascii="宋体" w:hAnsi="宋体" w:eastAsia="宋体" w:cs="宋体"/>
          <w:color w:val="auto"/>
          <w:sz w:val="21"/>
          <w:szCs w:val="21"/>
          <w:highlight w:val="none"/>
        </w:rPr>
        <w:t>；</w:t>
      </w:r>
    </w:p>
    <w:p w14:paraId="4387C752">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具有依法纳税和社会保障资金的良好记录：</w:t>
      </w:r>
      <w:r>
        <w:rPr>
          <w:rFonts w:hint="eastAsia" w:ascii="宋体" w:hAnsi="宋体" w:cs="宋体"/>
          <w:color w:val="auto"/>
          <w:sz w:val="21"/>
          <w:szCs w:val="21"/>
          <w:highlight w:val="none"/>
          <w:lang w:val="en-US" w:eastAsia="zh-CN"/>
        </w:rPr>
        <w:t>提供2025年9月至今任意1个月依</w:t>
      </w:r>
      <w:r>
        <w:rPr>
          <w:rFonts w:hint="eastAsia" w:ascii="宋体" w:hAnsi="宋体" w:eastAsia="宋体" w:cs="宋体"/>
          <w:color w:val="auto"/>
          <w:sz w:val="21"/>
          <w:szCs w:val="21"/>
          <w:highlight w:val="none"/>
          <w:lang w:val="en-US" w:eastAsia="zh-CN"/>
        </w:rPr>
        <w:t>法缴纳税收和缴纳社会保障资金的证明（成立未满1个月的提供成立以来的税收和社会保障资金缴纳凭证或相关情况说明；依法免税或不需要缴纳社会保障资金的供应商，应提供文件证明其依法免税或不需要缴纳社会保障资金）</w:t>
      </w:r>
      <w:r>
        <w:rPr>
          <w:rFonts w:hint="eastAsia" w:ascii="宋体" w:hAnsi="宋体" w:eastAsia="宋体" w:cs="宋体"/>
          <w:color w:val="auto"/>
          <w:sz w:val="21"/>
          <w:szCs w:val="21"/>
          <w:highlight w:val="none"/>
        </w:rPr>
        <w:t>；</w:t>
      </w:r>
    </w:p>
    <w:p w14:paraId="38F6C116">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sz w:val="21"/>
          <w:szCs w:val="21"/>
          <w:highlight w:val="none"/>
        </w:rPr>
        <w:t>；</w:t>
      </w:r>
    </w:p>
    <w:p w14:paraId="5C2EE923">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法律、行政法规规定的其他条件</w:t>
      </w:r>
      <w:r>
        <w:rPr>
          <w:rFonts w:hint="eastAsia" w:ascii="宋体" w:hAnsi="宋体" w:cs="宋体"/>
          <w:color w:val="auto"/>
          <w:sz w:val="21"/>
          <w:szCs w:val="21"/>
          <w:highlight w:val="none"/>
          <w:lang w:val="en-US" w:eastAsia="zh-CN"/>
        </w:rPr>
        <w:t>：</w:t>
      </w:r>
    </w:p>
    <w:p w14:paraId="3A46558B">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①单位负责人为同一人或者存在直接控股、管理关系的不同供应商，不得参加同一合同项下的政府采购活动。</w:t>
      </w:r>
    </w:p>
    <w:p w14:paraId="726E96DA">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②为采购项目提供整体设计、规范编制或者项目管理、监理、检测等服务的供应商，不得再参加该采购项目的其他采购活动。</w:t>
      </w:r>
    </w:p>
    <w:p w14:paraId="067313CC">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6E464A27">
      <w:pPr>
        <w:pStyle w:val="7"/>
        <w:keepNext w:val="0"/>
        <w:keepLines w:val="0"/>
        <w:pageBreakBefore w:val="0"/>
        <w:kinsoku/>
        <w:wordWrap/>
        <w:overflowPunct/>
        <w:topLinePunct w:val="0"/>
        <w:autoSpaceDE/>
        <w:autoSpaceDN/>
        <w:bidi w:val="0"/>
        <w:adjustRightInd/>
        <w:snapToGrid/>
        <w:spacing w:line="460" w:lineRule="exact"/>
        <w:ind w:left="0" w:leftChars="0" w:firstLine="420"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（1）</w:t>
      </w:r>
      <w:r>
        <w:rPr>
          <w:rFonts w:hint="eastAsia" w:ascii="宋体" w:hAnsi="宋体" w:eastAsia="宋体" w:cs="宋体"/>
          <w:color w:val="auto"/>
          <w:sz w:val="21"/>
          <w:szCs w:val="21"/>
          <w:highlight w:val="none"/>
          <w:lang w:val="en-US" w:eastAsia="zh-CN"/>
        </w:rPr>
        <w:t>本项目</w:t>
      </w:r>
      <w:r>
        <w:rPr>
          <w:rFonts w:hint="eastAsia" w:ascii="宋体" w:hAnsi="宋体" w:eastAsia="宋体" w:cs="宋体"/>
          <w:b/>
          <w:bCs/>
          <w:color w:val="auto"/>
          <w:sz w:val="21"/>
          <w:szCs w:val="21"/>
          <w:highlight w:val="none"/>
          <w:lang w:val="en-US" w:eastAsia="zh-CN"/>
        </w:rPr>
        <w:t>属于专门面向中小</w:t>
      </w:r>
      <w:r>
        <w:rPr>
          <w:rFonts w:hint="eastAsia" w:ascii="宋体" w:hAnsi="宋体" w:cs="宋体"/>
          <w:b/>
          <w:bCs/>
          <w:color w:val="auto"/>
          <w:sz w:val="21"/>
          <w:szCs w:val="21"/>
          <w:highlight w:val="none"/>
          <w:lang w:val="en-US" w:eastAsia="zh-CN"/>
        </w:rPr>
        <w:t>微</w:t>
      </w:r>
      <w:r>
        <w:rPr>
          <w:rFonts w:hint="eastAsia" w:ascii="宋体" w:hAnsi="宋体" w:eastAsia="宋体" w:cs="宋体"/>
          <w:b/>
          <w:bCs/>
          <w:color w:val="auto"/>
          <w:sz w:val="21"/>
          <w:szCs w:val="21"/>
          <w:highlight w:val="none"/>
          <w:lang w:val="en-US" w:eastAsia="zh-CN"/>
        </w:rPr>
        <w:t>企业</w:t>
      </w:r>
      <w:r>
        <w:rPr>
          <w:rFonts w:hint="eastAsia" w:ascii="宋体" w:hAnsi="宋体" w:eastAsia="宋体" w:cs="宋体"/>
          <w:color w:val="auto"/>
          <w:sz w:val="21"/>
          <w:szCs w:val="21"/>
          <w:highlight w:val="none"/>
          <w:lang w:val="en-US" w:eastAsia="zh-CN"/>
        </w:rPr>
        <w:t>采购的项目；</w:t>
      </w:r>
      <w:r>
        <w:rPr>
          <w:rFonts w:hint="eastAsia" w:ascii="宋体" w:hAnsi="宋体" w:eastAsia="宋体" w:cs="宋体"/>
          <w:b/>
          <w:bCs/>
          <w:color w:val="auto"/>
          <w:sz w:val="21"/>
          <w:szCs w:val="21"/>
          <w:highlight w:val="none"/>
          <w:lang w:val="en-US" w:eastAsia="zh-CN"/>
        </w:rPr>
        <w:t>（供应商应为中</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小</w:t>
      </w:r>
      <w:r>
        <w:rPr>
          <w:rFonts w:hint="eastAsia" w:ascii="宋体" w:hAnsi="宋体" w:cs="宋体"/>
          <w:b/>
          <w:bCs/>
          <w:color w:val="auto"/>
          <w:sz w:val="21"/>
          <w:szCs w:val="21"/>
          <w:highlight w:val="none"/>
          <w:lang w:val="en-US" w:eastAsia="zh-CN"/>
        </w:rPr>
        <w:t>、微</w:t>
      </w:r>
      <w:r>
        <w:rPr>
          <w:rFonts w:hint="eastAsia" w:ascii="宋体" w:hAnsi="宋体" w:eastAsia="宋体" w:cs="宋体"/>
          <w:b/>
          <w:bCs/>
          <w:color w:val="auto"/>
          <w:sz w:val="21"/>
          <w:szCs w:val="21"/>
          <w:highlight w:val="none"/>
          <w:lang w:val="en-US" w:eastAsia="zh-CN"/>
        </w:rPr>
        <w:t>企业或监狱企业或残疾人福利性单位；参加本项目的供应商应当符合</w:t>
      </w:r>
      <w:r>
        <w:rPr>
          <w:rFonts w:hint="eastAsia" w:ascii="宋体" w:hAnsi="宋体" w:cs="宋体"/>
          <w:b/>
          <w:bCs/>
          <w:color w:val="auto"/>
          <w:sz w:val="21"/>
          <w:szCs w:val="21"/>
          <w:highlight w:val="none"/>
          <w:lang w:val="en-US" w:eastAsia="zh-CN"/>
        </w:rPr>
        <w:t>“统计上大中小微型企业划分标准（国统字〔2017〕213号）”文件中</w:t>
      </w:r>
      <w:r>
        <w:rPr>
          <w:rFonts w:hint="eastAsia" w:ascii="宋体" w:hAnsi="宋体" w:eastAsia="宋体" w:cs="宋体"/>
          <w:b/>
          <w:bCs/>
          <w:color w:val="auto"/>
          <w:sz w:val="21"/>
          <w:szCs w:val="21"/>
          <w:highlight w:val="none"/>
          <w:lang w:val="en-US" w:eastAsia="zh-CN"/>
        </w:rPr>
        <w:t>“</w:t>
      </w:r>
      <w:r>
        <w:rPr>
          <w:rFonts w:hint="eastAsia" w:asciiTheme="minorEastAsia" w:hAnsiTheme="minorEastAsia" w:eastAsiaTheme="minorEastAsia" w:cstheme="minorEastAsia"/>
          <w:b/>
          <w:bCs/>
          <w:color w:val="auto"/>
          <w:kern w:val="0"/>
          <w:sz w:val="21"/>
          <w:szCs w:val="21"/>
          <w:highlight w:val="none"/>
          <w:lang w:val="en-US" w:eastAsia="zh-CN" w:bidi="ar-SA"/>
        </w:rPr>
        <w:t>建筑业</w:t>
      </w:r>
      <w:r>
        <w:rPr>
          <w:rFonts w:hint="eastAsia" w:ascii="宋体" w:hAnsi="宋体" w:eastAsia="宋体" w:cs="宋体"/>
          <w:b/>
          <w:bCs/>
          <w:color w:val="auto"/>
          <w:sz w:val="21"/>
          <w:szCs w:val="21"/>
          <w:highlight w:val="none"/>
          <w:lang w:val="en-US" w:eastAsia="zh-CN"/>
        </w:rPr>
        <w:t>”中</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小</w:t>
      </w:r>
      <w:r>
        <w:rPr>
          <w:rFonts w:hint="eastAsia" w:ascii="宋体" w:hAnsi="宋体" w:cs="宋体"/>
          <w:b/>
          <w:bCs/>
          <w:color w:val="auto"/>
          <w:sz w:val="21"/>
          <w:szCs w:val="21"/>
          <w:highlight w:val="none"/>
          <w:lang w:val="en-US" w:eastAsia="zh-CN"/>
        </w:rPr>
        <w:t>、微</w:t>
      </w:r>
      <w:r>
        <w:rPr>
          <w:rFonts w:hint="eastAsia" w:ascii="宋体" w:hAnsi="宋体" w:eastAsia="宋体" w:cs="宋体"/>
          <w:b/>
          <w:bCs/>
          <w:color w:val="auto"/>
          <w:sz w:val="21"/>
          <w:szCs w:val="21"/>
          <w:highlight w:val="none"/>
          <w:lang w:val="en-US" w:eastAsia="zh-CN"/>
        </w:rPr>
        <w:t>企业划分标准，提供中小企业声明函</w:t>
      </w:r>
      <w:r>
        <w:rPr>
          <w:rFonts w:hint="eastAsia" w:ascii="宋体" w:hAnsi="宋体" w:cs="宋体"/>
          <w:b/>
          <w:bCs/>
          <w:color w:val="auto"/>
          <w:sz w:val="21"/>
          <w:szCs w:val="21"/>
          <w:highlight w:val="none"/>
          <w:lang w:val="en-US" w:eastAsia="zh-CN"/>
        </w:rPr>
        <w:t>或残疾人福利性单位声明函或监狱企业证明材料</w:t>
      </w:r>
      <w:r>
        <w:rPr>
          <w:rFonts w:hint="eastAsia" w:ascii="宋体" w:hAnsi="宋体" w:eastAsia="宋体" w:cs="宋体"/>
          <w:b/>
          <w:bCs/>
          <w:color w:val="auto"/>
          <w:sz w:val="21"/>
          <w:szCs w:val="21"/>
          <w:highlight w:val="none"/>
          <w:lang w:val="en-US" w:eastAsia="zh-CN"/>
        </w:rPr>
        <w:t>）</w:t>
      </w:r>
    </w:p>
    <w:p w14:paraId="7E347BFF">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（2）本项目需要落实的政府采购政策：</w:t>
      </w:r>
      <w:r>
        <w:rPr>
          <w:rFonts w:hint="eastAsia" w:ascii="宋体" w:hAnsi="宋体" w:cs="宋体"/>
          <w:color w:val="auto"/>
          <w:sz w:val="21"/>
          <w:szCs w:val="21"/>
          <w:highlight w:val="none"/>
          <w:lang w:val="en-US" w:eastAsia="zh-CN"/>
        </w:rPr>
        <w:t>本项目</w:t>
      </w:r>
      <w:r>
        <w:rPr>
          <w:rFonts w:hint="eastAsia" w:ascii="宋体" w:hAnsi="宋体" w:eastAsia="宋体" w:cs="宋体"/>
          <w:color w:val="auto"/>
          <w:sz w:val="21"/>
          <w:szCs w:val="21"/>
          <w:highlight w:val="none"/>
          <w:lang w:val="en-US" w:eastAsia="zh-CN"/>
        </w:rPr>
        <w:t>专门面向中小</w:t>
      </w:r>
      <w:r>
        <w:rPr>
          <w:rFonts w:hint="eastAsia" w:ascii="宋体" w:hAnsi="宋体" w:cs="宋体"/>
          <w:color w:val="auto"/>
          <w:sz w:val="21"/>
          <w:szCs w:val="21"/>
          <w:highlight w:val="none"/>
          <w:lang w:val="en-US" w:eastAsia="zh-CN"/>
        </w:rPr>
        <w:t>微</w:t>
      </w:r>
      <w:r>
        <w:rPr>
          <w:rFonts w:hint="eastAsia" w:ascii="宋体" w:hAnsi="宋体" w:eastAsia="宋体" w:cs="宋体"/>
          <w:color w:val="auto"/>
          <w:sz w:val="21"/>
          <w:szCs w:val="21"/>
          <w:highlight w:val="none"/>
          <w:lang w:val="en-US" w:eastAsia="zh-CN"/>
        </w:rPr>
        <w:t>企业采购，</w:t>
      </w:r>
      <w:r>
        <w:rPr>
          <w:rFonts w:hint="eastAsia" w:ascii="宋体" w:hAnsi="宋体" w:eastAsia="宋体" w:cs="宋体"/>
          <w:b/>
          <w:bCs/>
          <w:color w:val="auto"/>
          <w:sz w:val="21"/>
          <w:szCs w:val="21"/>
          <w:highlight w:val="none"/>
          <w:lang w:val="en-US" w:eastAsia="zh-CN"/>
        </w:rPr>
        <w:t>不再执行价格评审优惠的扶持政策</w:t>
      </w:r>
      <w:r>
        <w:rPr>
          <w:rFonts w:hint="eastAsia" w:ascii="宋体" w:hAnsi="宋体" w:eastAsia="宋体" w:cs="宋体"/>
          <w:color w:val="auto"/>
          <w:sz w:val="21"/>
          <w:szCs w:val="21"/>
          <w:highlight w:val="none"/>
          <w:lang w:val="en-US" w:eastAsia="zh-CN"/>
        </w:rPr>
        <w:t>。</w:t>
      </w:r>
    </w:p>
    <w:p w14:paraId="3A7626EB">
      <w:pPr>
        <w:pStyle w:val="10"/>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3.本项目的特定资格要求：</w:t>
      </w:r>
    </w:p>
    <w:p w14:paraId="780F7F22">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企业资质：具有建筑工程施工总承包叁级（含叁级）以上资质。</w:t>
      </w:r>
    </w:p>
    <w:p w14:paraId="0F6D3BEE">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（2）安全生产许可证：具备有效</w:t>
      </w:r>
      <w:r>
        <w:rPr>
          <w:rFonts w:hint="eastAsia" w:ascii="宋体" w:hAnsi="宋体" w:cs="宋体"/>
          <w:color w:val="auto"/>
          <w:sz w:val="21"/>
          <w:szCs w:val="21"/>
          <w:highlight w:val="none"/>
          <w:lang w:eastAsia="zh-CN"/>
        </w:rPr>
        <w:t>的</w:t>
      </w:r>
      <w:r>
        <w:rPr>
          <w:rFonts w:hint="eastAsia" w:ascii="宋体" w:hAnsi="宋体" w:eastAsia="宋体" w:cs="宋体"/>
          <w:color w:val="auto"/>
          <w:sz w:val="21"/>
          <w:szCs w:val="21"/>
          <w:highlight w:val="none"/>
        </w:rPr>
        <w:t>安全生产许可证；当前未被建设行政主管部门取消投标资格；</w:t>
      </w:r>
    </w:p>
    <w:p w14:paraId="1F7D647C">
      <w:pPr>
        <w:pStyle w:val="7"/>
        <w:keepNext w:val="0"/>
        <w:keepLines w:val="0"/>
        <w:pageBreakBefore w:val="0"/>
        <w:kinsoku/>
        <w:wordWrap/>
        <w:topLinePunct w:val="0"/>
        <w:bidi w:val="0"/>
        <w:snapToGrid/>
        <w:spacing w:after="0" w:line="490" w:lineRule="exact"/>
        <w:ind w:left="0" w:leftChars="0" w:firstLine="420" w:firstLineChars="20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拟派项目经理资格：拟派的建造师（项目经理）必须具有建筑工程专业贰级（含贰级）以上注册建造师资格，具备合格有效的安全生产考核合格证书且是本单位的在职人员。</w:t>
      </w:r>
    </w:p>
    <w:p w14:paraId="2D57EA2A">
      <w:pPr>
        <w:pStyle w:val="3"/>
        <w:keepNext/>
        <w:keepLines/>
        <w:pageBreakBefore w:val="0"/>
        <w:widowControl w:val="0"/>
        <w:kinsoku/>
        <w:wordWrap/>
        <w:overflowPunct/>
        <w:topLinePunct w:val="0"/>
        <w:autoSpaceDE/>
        <w:autoSpaceDN/>
        <w:bidi w:val="0"/>
        <w:adjustRightInd/>
        <w:snapToGrid/>
        <w:spacing w:after="0" w:line="49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三、获取采购文件</w:t>
      </w:r>
      <w:bookmarkEnd w:id="10"/>
      <w:bookmarkEnd w:id="11"/>
      <w:bookmarkEnd w:id="12"/>
      <w:bookmarkEnd w:id="13"/>
    </w:p>
    <w:p w14:paraId="702C1B15">
      <w:pPr>
        <w:keepNext w:val="0"/>
        <w:keepLines w:val="0"/>
        <w:pageBreakBefore w:val="0"/>
        <w:widowControl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Cs/>
          <w:color w:val="auto"/>
          <w:kern w:val="0"/>
          <w:sz w:val="21"/>
          <w:szCs w:val="21"/>
          <w:highlight w:val="none"/>
          <w:lang w:eastAsia="zh-CN"/>
        </w:rPr>
      </w:pPr>
      <w:r>
        <w:rPr>
          <w:rFonts w:hint="eastAsia" w:ascii="宋体" w:hAnsi="宋体" w:cs="宋体"/>
          <w:bCs/>
          <w:color w:val="auto"/>
          <w:kern w:val="0"/>
          <w:sz w:val="21"/>
          <w:szCs w:val="21"/>
          <w:highlight w:val="none"/>
          <w:lang w:val="en-US" w:eastAsia="zh-CN"/>
        </w:rPr>
        <w:t>1.</w:t>
      </w:r>
      <w:r>
        <w:rPr>
          <w:rFonts w:hint="eastAsia" w:ascii="宋体" w:hAnsi="宋体" w:eastAsia="宋体" w:cs="宋体"/>
          <w:bCs/>
          <w:color w:val="auto"/>
          <w:kern w:val="0"/>
          <w:sz w:val="21"/>
          <w:szCs w:val="21"/>
          <w:highlight w:val="none"/>
        </w:rPr>
        <w:t>时间：</w:t>
      </w:r>
      <w:r>
        <w:rPr>
          <w:rFonts w:hint="eastAsia" w:ascii="宋体" w:hAnsi="宋体" w:eastAsia="宋体" w:cs="宋体"/>
          <w:color w:val="auto"/>
          <w:kern w:val="0"/>
          <w:sz w:val="21"/>
          <w:szCs w:val="21"/>
          <w:highlight w:val="none"/>
          <w:u w:val="none"/>
          <w:lang w:val="en-US" w:eastAsia="zh-CN"/>
        </w:rPr>
        <w:t>202</w:t>
      </w:r>
      <w:r>
        <w:rPr>
          <w:rFonts w:hint="eastAsia" w:ascii="宋体" w:hAnsi="宋体" w:cs="宋体"/>
          <w:color w:val="auto"/>
          <w:kern w:val="0"/>
          <w:sz w:val="21"/>
          <w:szCs w:val="21"/>
          <w:highlight w:val="none"/>
          <w:u w:val="none"/>
          <w:lang w:val="en-US" w:eastAsia="zh-CN"/>
        </w:rPr>
        <w:t>6</w:t>
      </w:r>
      <w:r>
        <w:rPr>
          <w:rFonts w:hint="eastAsia" w:ascii="宋体" w:hAnsi="宋体" w:eastAsia="宋体" w:cs="宋体"/>
          <w:color w:val="auto"/>
          <w:kern w:val="0"/>
          <w:sz w:val="21"/>
          <w:szCs w:val="21"/>
          <w:highlight w:val="none"/>
          <w:u w:val="none"/>
          <w:lang w:val="en-US" w:eastAsia="zh-CN"/>
        </w:rPr>
        <w:t>年</w:t>
      </w:r>
      <w:r>
        <w:rPr>
          <w:rFonts w:hint="eastAsia" w:ascii="宋体" w:hAnsi="宋体" w:cs="宋体"/>
          <w:color w:val="auto"/>
          <w:kern w:val="0"/>
          <w:sz w:val="21"/>
          <w:szCs w:val="21"/>
          <w:highlight w:val="none"/>
          <w:u w:val="none"/>
          <w:lang w:val="en-US" w:eastAsia="zh-CN"/>
        </w:rPr>
        <w:t>10</w:t>
      </w:r>
      <w:r>
        <w:rPr>
          <w:rFonts w:hint="eastAsia" w:ascii="宋体" w:hAnsi="宋体" w:eastAsia="宋体" w:cs="宋体"/>
          <w:color w:val="auto"/>
          <w:kern w:val="0"/>
          <w:sz w:val="21"/>
          <w:szCs w:val="21"/>
          <w:highlight w:val="none"/>
          <w:u w:val="none"/>
          <w:lang w:val="en-US" w:eastAsia="zh-CN"/>
        </w:rPr>
        <w:t>月</w:t>
      </w:r>
      <w:r>
        <w:rPr>
          <w:rFonts w:hint="eastAsia" w:ascii="宋体" w:hAnsi="宋体" w:cs="宋体"/>
          <w:color w:val="auto"/>
          <w:kern w:val="0"/>
          <w:sz w:val="21"/>
          <w:szCs w:val="21"/>
          <w:highlight w:val="none"/>
          <w:u w:val="none"/>
          <w:lang w:val="en-US" w:eastAsia="zh-CN"/>
        </w:rPr>
        <w:t>12</w:t>
      </w:r>
      <w:r>
        <w:rPr>
          <w:rFonts w:hint="eastAsia" w:ascii="宋体" w:hAnsi="宋体" w:eastAsia="宋体" w:cs="宋体"/>
          <w:color w:val="auto"/>
          <w:kern w:val="0"/>
          <w:sz w:val="21"/>
          <w:szCs w:val="21"/>
          <w:highlight w:val="none"/>
          <w:u w:val="none"/>
          <w:lang w:val="en-US" w:eastAsia="zh-CN"/>
        </w:rPr>
        <w:t>日0</w:t>
      </w:r>
      <w:r>
        <w:rPr>
          <w:rFonts w:hint="eastAsia" w:ascii="宋体" w:hAnsi="宋体" w:cs="宋体"/>
          <w:color w:val="auto"/>
          <w:kern w:val="0"/>
          <w:sz w:val="21"/>
          <w:szCs w:val="21"/>
          <w:highlight w:val="none"/>
          <w:u w:val="none"/>
          <w:lang w:val="en-US" w:eastAsia="zh-CN"/>
        </w:rPr>
        <w:t>0时0</w:t>
      </w:r>
      <w:r>
        <w:rPr>
          <w:rFonts w:hint="eastAsia" w:ascii="宋体" w:hAnsi="宋体" w:eastAsia="宋体" w:cs="宋体"/>
          <w:color w:val="auto"/>
          <w:kern w:val="0"/>
          <w:sz w:val="21"/>
          <w:szCs w:val="21"/>
          <w:highlight w:val="none"/>
          <w:u w:val="none"/>
          <w:lang w:val="en-US" w:eastAsia="zh-CN"/>
        </w:rPr>
        <w:t>0</w:t>
      </w:r>
      <w:r>
        <w:rPr>
          <w:rFonts w:hint="eastAsia" w:ascii="宋体" w:hAnsi="宋体" w:cs="宋体"/>
          <w:color w:val="auto"/>
          <w:kern w:val="0"/>
          <w:sz w:val="21"/>
          <w:szCs w:val="21"/>
          <w:highlight w:val="none"/>
          <w:u w:val="none"/>
          <w:lang w:val="en-US" w:eastAsia="zh-CN"/>
        </w:rPr>
        <w:t>分</w:t>
      </w:r>
      <w:r>
        <w:rPr>
          <w:rFonts w:hint="eastAsia" w:ascii="宋体" w:hAnsi="宋体" w:eastAsia="宋体" w:cs="宋体"/>
          <w:color w:val="auto"/>
          <w:kern w:val="0"/>
          <w:sz w:val="21"/>
          <w:szCs w:val="21"/>
          <w:highlight w:val="none"/>
          <w:u w:val="none"/>
          <w:lang w:val="en-US" w:eastAsia="zh-CN"/>
        </w:rPr>
        <w:t>至202</w:t>
      </w:r>
      <w:r>
        <w:rPr>
          <w:rFonts w:hint="eastAsia" w:ascii="宋体" w:hAnsi="宋体" w:cs="宋体"/>
          <w:color w:val="auto"/>
          <w:kern w:val="0"/>
          <w:sz w:val="21"/>
          <w:szCs w:val="21"/>
          <w:highlight w:val="none"/>
          <w:u w:val="none"/>
          <w:lang w:val="en-US" w:eastAsia="zh-CN"/>
        </w:rPr>
        <w:t>6</w:t>
      </w:r>
      <w:r>
        <w:rPr>
          <w:rFonts w:hint="eastAsia" w:ascii="宋体" w:hAnsi="宋体" w:eastAsia="宋体" w:cs="宋体"/>
          <w:color w:val="auto"/>
          <w:kern w:val="0"/>
          <w:sz w:val="21"/>
          <w:szCs w:val="21"/>
          <w:highlight w:val="none"/>
          <w:u w:val="none"/>
          <w:lang w:val="en-US" w:eastAsia="zh-CN"/>
        </w:rPr>
        <w:t>年</w:t>
      </w:r>
      <w:r>
        <w:rPr>
          <w:rFonts w:hint="eastAsia" w:ascii="宋体" w:hAnsi="宋体" w:cs="宋体"/>
          <w:color w:val="auto"/>
          <w:kern w:val="0"/>
          <w:sz w:val="21"/>
          <w:szCs w:val="21"/>
          <w:highlight w:val="none"/>
          <w:u w:val="none"/>
          <w:lang w:val="en-US" w:eastAsia="zh-CN"/>
        </w:rPr>
        <w:t>10</w:t>
      </w:r>
      <w:r>
        <w:rPr>
          <w:rFonts w:hint="eastAsia" w:ascii="宋体" w:hAnsi="宋体" w:eastAsia="宋体" w:cs="宋体"/>
          <w:color w:val="auto"/>
          <w:kern w:val="0"/>
          <w:sz w:val="21"/>
          <w:szCs w:val="21"/>
          <w:highlight w:val="none"/>
          <w:u w:val="none"/>
          <w:lang w:val="en-US" w:eastAsia="zh-CN"/>
        </w:rPr>
        <w:t>月</w:t>
      </w:r>
      <w:r>
        <w:rPr>
          <w:rFonts w:hint="eastAsia" w:ascii="宋体" w:hAnsi="宋体" w:cs="宋体"/>
          <w:color w:val="auto"/>
          <w:kern w:val="0"/>
          <w:sz w:val="21"/>
          <w:szCs w:val="21"/>
          <w:highlight w:val="none"/>
          <w:u w:val="none"/>
          <w:lang w:val="en-US" w:eastAsia="zh-CN"/>
        </w:rPr>
        <w:t>19</w:t>
      </w:r>
      <w:r>
        <w:rPr>
          <w:rFonts w:hint="eastAsia" w:ascii="宋体" w:hAnsi="宋体" w:eastAsia="宋体" w:cs="宋体"/>
          <w:color w:val="auto"/>
          <w:kern w:val="0"/>
          <w:sz w:val="21"/>
          <w:szCs w:val="21"/>
          <w:highlight w:val="none"/>
          <w:u w:val="none"/>
          <w:lang w:val="en-US" w:eastAsia="zh-CN"/>
        </w:rPr>
        <w:t>日</w:t>
      </w:r>
      <w:r>
        <w:rPr>
          <w:rFonts w:hint="eastAsia" w:ascii="宋体" w:hAnsi="宋体" w:cs="宋体"/>
          <w:color w:val="auto"/>
          <w:kern w:val="0"/>
          <w:sz w:val="21"/>
          <w:szCs w:val="21"/>
          <w:highlight w:val="none"/>
          <w:u w:val="none"/>
          <w:lang w:val="en-US" w:eastAsia="zh-CN"/>
        </w:rPr>
        <w:t>23时59分</w:t>
      </w:r>
      <w:r>
        <w:rPr>
          <w:rFonts w:hint="eastAsia" w:ascii="宋体" w:hAnsi="宋体" w:eastAsia="宋体" w:cs="宋体"/>
          <w:bCs/>
          <w:color w:val="auto"/>
          <w:kern w:val="0"/>
          <w:sz w:val="21"/>
          <w:szCs w:val="21"/>
          <w:highlight w:val="none"/>
          <w:lang w:eastAsia="zh-CN"/>
        </w:rPr>
        <w:t>；</w:t>
      </w:r>
    </w:p>
    <w:p w14:paraId="798B7ECD">
      <w:pPr>
        <w:keepNext w:val="0"/>
        <w:keepLines w:val="0"/>
        <w:pageBreakBefore w:val="0"/>
        <w:widowControl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color w:val="auto"/>
          <w:kern w:val="0"/>
          <w:sz w:val="21"/>
          <w:szCs w:val="21"/>
          <w:highlight w:val="none"/>
          <w:lang w:eastAsia="zh-CN"/>
        </w:rPr>
      </w:pPr>
      <w:r>
        <w:rPr>
          <w:rFonts w:hint="eastAsia" w:ascii="宋体" w:hAnsi="宋体" w:cs="宋体"/>
          <w:b w:val="0"/>
          <w:bCs/>
          <w:color w:val="auto"/>
          <w:kern w:val="0"/>
          <w:sz w:val="21"/>
          <w:szCs w:val="21"/>
          <w:highlight w:val="none"/>
          <w:lang w:val="en-US" w:eastAsia="zh-CN"/>
        </w:rPr>
        <w:t>2.</w:t>
      </w:r>
      <w:r>
        <w:rPr>
          <w:rFonts w:hint="eastAsia" w:ascii="宋体" w:hAnsi="宋体" w:eastAsia="宋体" w:cs="宋体"/>
          <w:b w:val="0"/>
          <w:bCs/>
          <w:color w:val="auto"/>
          <w:kern w:val="0"/>
          <w:sz w:val="21"/>
          <w:szCs w:val="21"/>
          <w:highlight w:val="none"/>
        </w:rPr>
        <w:t>地点：</w:t>
      </w:r>
      <w:r>
        <w:rPr>
          <w:rFonts w:hint="eastAsia" w:ascii="宋体" w:hAnsi="宋体" w:eastAsia="宋体" w:cs="宋体"/>
          <w:b w:val="0"/>
          <w:bCs/>
          <w:color w:val="auto"/>
          <w:kern w:val="0"/>
          <w:sz w:val="21"/>
          <w:szCs w:val="21"/>
          <w:highlight w:val="none"/>
          <w:lang w:val="en-US" w:eastAsia="zh-CN"/>
        </w:rPr>
        <w:t>“政府采购云平台”（https://www.zcygov.cn/)，操作路径：登录“政采云”平台</w:t>
      </w:r>
      <w:r>
        <w:rPr>
          <w:rFonts w:hint="eastAsia" w:ascii="宋体" w:hAnsi="宋体" w:cs="宋体"/>
          <w:b w:val="0"/>
          <w:bCs/>
          <w:color w:val="auto"/>
          <w:kern w:val="0"/>
          <w:sz w:val="21"/>
          <w:szCs w:val="21"/>
          <w:highlight w:val="none"/>
          <w:lang w:val="en-US" w:eastAsia="zh-CN"/>
        </w:rPr>
        <w:t>－</w:t>
      </w:r>
      <w:r>
        <w:rPr>
          <w:rFonts w:hint="eastAsia" w:ascii="宋体" w:hAnsi="宋体" w:eastAsia="宋体" w:cs="宋体"/>
          <w:b w:val="0"/>
          <w:bCs/>
          <w:color w:val="auto"/>
          <w:kern w:val="0"/>
          <w:sz w:val="21"/>
          <w:szCs w:val="21"/>
          <w:highlight w:val="none"/>
          <w:lang w:val="en-US" w:eastAsia="zh-CN"/>
        </w:rPr>
        <w:t>项目采购</w:t>
      </w:r>
      <w:r>
        <w:rPr>
          <w:rFonts w:hint="eastAsia" w:ascii="宋体" w:hAnsi="宋体" w:cs="宋体"/>
          <w:b w:val="0"/>
          <w:bCs/>
          <w:color w:val="auto"/>
          <w:kern w:val="0"/>
          <w:sz w:val="21"/>
          <w:szCs w:val="21"/>
          <w:highlight w:val="none"/>
          <w:lang w:val="en-US" w:eastAsia="zh-CN"/>
        </w:rPr>
        <w:t>－</w:t>
      </w:r>
      <w:r>
        <w:rPr>
          <w:rFonts w:hint="eastAsia" w:ascii="宋体" w:hAnsi="宋体" w:eastAsia="宋体" w:cs="宋体"/>
          <w:b w:val="0"/>
          <w:bCs/>
          <w:color w:val="auto"/>
          <w:kern w:val="0"/>
          <w:sz w:val="21"/>
          <w:szCs w:val="21"/>
          <w:highlight w:val="none"/>
          <w:lang w:val="en-US" w:eastAsia="zh-CN"/>
        </w:rPr>
        <w:t>获取采购文件</w:t>
      </w:r>
      <w:r>
        <w:rPr>
          <w:rFonts w:hint="eastAsia" w:ascii="宋体" w:hAnsi="宋体" w:cs="宋体"/>
          <w:b w:val="0"/>
          <w:bCs/>
          <w:color w:val="auto"/>
          <w:kern w:val="0"/>
          <w:sz w:val="21"/>
          <w:szCs w:val="21"/>
          <w:highlight w:val="none"/>
          <w:lang w:val="en-US" w:eastAsia="zh-CN"/>
        </w:rPr>
        <w:t>－</w:t>
      </w:r>
      <w:r>
        <w:rPr>
          <w:rFonts w:hint="eastAsia" w:ascii="宋体" w:hAnsi="宋体" w:eastAsia="宋体" w:cs="宋体"/>
          <w:b w:val="0"/>
          <w:bCs/>
          <w:color w:val="auto"/>
          <w:kern w:val="0"/>
          <w:sz w:val="21"/>
          <w:szCs w:val="21"/>
          <w:highlight w:val="none"/>
          <w:lang w:val="en-US" w:eastAsia="zh-CN"/>
        </w:rPr>
        <w:t>找到本项目</w:t>
      </w:r>
      <w:r>
        <w:rPr>
          <w:rFonts w:hint="eastAsia" w:ascii="宋体" w:hAnsi="宋体" w:cs="宋体"/>
          <w:b w:val="0"/>
          <w:bCs/>
          <w:color w:val="auto"/>
          <w:kern w:val="0"/>
          <w:sz w:val="21"/>
          <w:szCs w:val="21"/>
          <w:highlight w:val="none"/>
          <w:lang w:val="en-US" w:eastAsia="zh-CN"/>
        </w:rPr>
        <w:t>－</w:t>
      </w:r>
      <w:r>
        <w:rPr>
          <w:rFonts w:hint="eastAsia" w:ascii="宋体" w:hAnsi="宋体" w:eastAsia="宋体" w:cs="宋体"/>
          <w:b w:val="0"/>
          <w:bCs/>
          <w:color w:val="auto"/>
          <w:kern w:val="0"/>
          <w:sz w:val="21"/>
          <w:szCs w:val="21"/>
          <w:highlight w:val="none"/>
          <w:lang w:val="en-US" w:eastAsia="zh-CN"/>
        </w:rPr>
        <w:t>点击“申请获取采购文件”及其他采购资料</w:t>
      </w:r>
      <w:r>
        <w:rPr>
          <w:rFonts w:hint="eastAsia" w:ascii="宋体" w:hAnsi="宋体" w:eastAsia="宋体" w:cs="宋体"/>
          <w:b w:val="0"/>
          <w:bCs/>
          <w:color w:val="auto"/>
          <w:kern w:val="0"/>
          <w:sz w:val="21"/>
          <w:szCs w:val="21"/>
          <w:highlight w:val="none"/>
          <w:lang w:eastAsia="zh-CN"/>
        </w:rPr>
        <w:t>；</w:t>
      </w:r>
    </w:p>
    <w:p w14:paraId="61486E08">
      <w:pPr>
        <w:keepNext w:val="0"/>
        <w:keepLines w:val="0"/>
        <w:pageBreakBefore w:val="0"/>
        <w:widowControl w:val="0"/>
        <w:kinsoku/>
        <w:wordWrap w:val="0"/>
        <w:overflowPunct/>
        <w:topLinePunct w:val="0"/>
        <w:autoSpaceDE/>
        <w:autoSpaceDN/>
        <w:bidi w:val="0"/>
        <w:adjustRightInd/>
        <w:snapToGrid/>
        <w:spacing w:line="490" w:lineRule="exact"/>
        <w:ind w:firstLine="420" w:firstLineChars="200"/>
        <w:jc w:val="left"/>
        <w:textAlignment w:val="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3.</w:t>
      </w:r>
      <w:r>
        <w:rPr>
          <w:rFonts w:hint="eastAsia" w:ascii="宋体" w:hAnsi="宋体" w:cs="宋体"/>
          <w:bCs/>
          <w:color w:val="auto"/>
          <w:sz w:val="21"/>
          <w:szCs w:val="21"/>
          <w:highlight w:val="none"/>
          <w:lang w:eastAsia="zh-CN"/>
        </w:rPr>
        <w:t>方式：网上获取</w:t>
      </w:r>
    </w:p>
    <w:p w14:paraId="60FF50D0">
      <w:pPr>
        <w:keepNext w:val="0"/>
        <w:keepLines w:val="0"/>
        <w:pageBreakBefore w:val="0"/>
        <w:widowControl w:val="0"/>
        <w:kinsoku/>
        <w:wordWrap w:val="0"/>
        <w:overflowPunct/>
        <w:topLinePunct w:val="0"/>
        <w:autoSpaceDE/>
        <w:autoSpaceDN/>
        <w:bidi w:val="0"/>
        <w:adjustRightInd/>
        <w:snapToGrid/>
        <w:spacing w:line="490" w:lineRule="exact"/>
        <w:ind w:firstLine="420" w:firstLineChars="200"/>
        <w:jc w:val="left"/>
        <w:textAlignment w:val="auto"/>
        <w:rPr>
          <w:rFonts w:hint="eastAsia" w:ascii="宋体" w:hAnsi="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1）凡有意参加投标者，须在政采云平台办理数字证书（CA），并在政采云绑定数字证书（CA）后线上获取采购文件及其他采购资料。若供应商未办理数字证书（CA）的，可选择办理云南壹证通CA。CA申领链接：http://yzt.ynsmartcert.cn/cms/ca0035.html，</w:t>
      </w:r>
      <w:r>
        <w:rPr>
          <w:rFonts w:hint="eastAsia" w:ascii="宋体" w:hAnsi="宋体" w:cs="宋体"/>
          <w:bCs/>
          <w:color w:val="auto"/>
          <w:sz w:val="21"/>
          <w:szCs w:val="21"/>
          <w:highlight w:val="none"/>
          <w:lang w:val="en-US" w:eastAsia="zh-CN"/>
        </w:rPr>
        <w:fldChar w:fldCharType="begin"/>
      </w:r>
      <w:r>
        <w:rPr>
          <w:rFonts w:hint="eastAsia" w:ascii="宋体" w:hAnsi="宋体" w:cs="宋体"/>
          <w:bCs/>
          <w:color w:val="auto"/>
          <w:sz w:val="21"/>
          <w:szCs w:val="21"/>
          <w:highlight w:val="none"/>
          <w:lang w:val="en-US" w:eastAsia="zh-CN"/>
        </w:rPr>
        <w:instrText xml:space="preserve"> HYPERLINK "http://yzt.ynsmartcert.cn/cms/yztbnxj16.html" </w:instrText>
      </w:r>
      <w:r>
        <w:rPr>
          <w:rFonts w:hint="eastAsia" w:ascii="宋体" w:hAnsi="宋体" w:cs="宋体"/>
          <w:bCs/>
          <w:color w:val="auto"/>
          <w:sz w:val="21"/>
          <w:szCs w:val="21"/>
          <w:highlight w:val="none"/>
          <w:lang w:val="en-US" w:eastAsia="zh-CN"/>
        </w:rPr>
        <w:fldChar w:fldCharType="separate"/>
      </w:r>
      <w:r>
        <w:rPr>
          <w:rFonts w:hint="eastAsia" w:ascii="宋体" w:hAnsi="宋体" w:cs="宋体"/>
          <w:bCs/>
          <w:color w:val="auto"/>
          <w:sz w:val="21"/>
          <w:szCs w:val="21"/>
          <w:highlight w:val="none"/>
          <w:lang w:val="en-US" w:eastAsia="zh-CN"/>
        </w:rPr>
        <w:fldChar w:fldCharType="end"/>
      </w:r>
      <w:r>
        <w:rPr>
          <w:rFonts w:hint="eastAsia" w:ascii="宋体" w:hAnsi="宋体" w:cs="宋体"/>
          <w:bCs/>
          <w:color w:val="auto"/>
          <w:sz w:val="21"/>
          <w:szCs w:val="21"/>
          <w:highlight w:val="none"/>
          <w:lang w:val="en-US" w:eastAsia="zh-CN"/>
        </w:rPr>
        <w:t>云南壹证通CA可支持线上、线下两种办理方式，并提供7*24小时全天候客户服务支持，客服热线400-004-0628（紧急CA办理电话：19988166369）。政府采购云平台支持多家CA服务商，供应商可自行选择办理，如有问题可拨打政采云客户服务热线95763进行咨询。</w:t>
      </w:r>
      <w:r>
        <w:rPr>
          <w:rFonts w:hint="eastAsia" w:ascii="宋体" w:hAnsi="宋体" w:cs="宋体"/>
          <w:b/>
          <w:bCs w:val="0"/>
          <w:color w:val="auto"/>
          <w:sz w:val="21"/>
          <w:szCs w:val="21"/>
          <w:highlight w:val="none"/>
          <w:lang w:val="en-US" w:eastAsia="zh-CN"/>
        </w:rPr>
        <w:t>（注：供应商如之前已办理过云南CA数字证书的，直接在政采云平台绑定即可，无需重复办理（2022年1月1日前办理的云南CA数字证书需到云南CA办理处进行升级），云南省外供应商在政采云平台办理的其他CA可直接使用，无需重复办理。）</w:t>
      </w:r>
    </w:p>
    <w:p w14:paraId="4DF67F61">
      <w:pPr>
        <w:keepNext w:val="0"/>
        <w:keepLines w:val="0"/>
        <w:pageBreakBefore w:val="0"/>
        <w:widowControl w:val="0"/>
        <w:kinsoku/>
        <w:wordWrap w:val="0"/>
        <w:overflowPunct/>
        <w:topLinePunct w:val="0"/>
        <w:autoSpaceDE/>
        <w:autoSpaceDN/>
        <w:bidi w:val="0"/>
        <w:adjustRightInd/>
        <w:snapToGrid/>
        <w:spacing w:line="490" w:lineRule="exact"/>
        <w:ind w:firstLine="420" w:firstLineChars="200"/>
        <w:jc w:val="left"/>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数字证书（CA）申领完成之后进入政府采购云平台，企业账号与数字证书（CA）进行绑定，凭企业数字证书（CA）进行项目报名及免费下载采购文件（操作路径：登录政采云平台－我的工作台－项目采购－获取采购文件－找到本项目－点击“申请获取采购文件”），电子响应文件制作需基于“政府采购云平台”（https://www.zcygov.cn/）获取的采购文件编制。</w:t>
      </w:r>
    </w:p>
    <w:p w14:paraId="5500D5CE">
      <w:pPr>
        <w:keepNext w:val="0"/>
        <w:keepLines w:val="0"/>
        <w:pageBreakBefore w:val="0"/>
        <w:widowControl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4.</w:t>
      </w:r>
      <w:r>
        <w:rPr>
          <w:rFonts w:hint="eastAsia" w:ascii="宋体" w:hAnsi="宋体" w:cs="宋体"/>
          <w:bCs/>
          <w:color w:val="auto"/>
          <w:sz w:val="21"/>
          <w:szCs w:val="21"/>
          <w:highlight w:val="none"/>
          <w:lang w:eastAsia="zh-CN"/>
        </w:rPr>
        <w:t>文件售价：</w:t>
      </w:r>
      <w:r>
        <w:rPr>
          <w:rFonts w:hint="eastAsia" w:ascii="宋体" w:hAnsi="宋体" w:cs="宋体"/>
          <w:bCs/>
          <w:color w:val="auto"/>
          <w:sz w:val="21"/>
          <w:szCs w:val="21"/>
          <w:highlight w:val="none"/>
          <w:lang w:val="en-US" w:eastAsia="zh-CN"/>
        </w:rPr>
        <w:t>0.00元</w:t>
      </w:r>
      <w:r>
        <w:rPr>
          <w:rFonts w:hint="eastAsia" w:ascii="宋体" w:hAnsi="宋体" w:cs="宋体"/>
          <w:bCs/>
          <w:color w:val="auto"/>
          <w:sz w:val="21"/>
          <w:szCs w:val="21"/>
          <w:highlight w:val="none"/>
          <w:lang w:eastAsia="zh-CN"/>
        </w:rPr>
        <w:t>。</w:t>
      </w:r>
    </w:p>
    <w:p w14:paraId="606B7768">
      <w:pPr>
        <w:pStyle w:val="3"/>
        <w:keepNext/>
        <w:keepLines/>
        <w:pageBreakBefore w:val="0"/>
        <w:widowControl w:val="0"/>
        <w:kinsoku/>
        <w:wordWrap/>
        <w:overflowPunct/>
        <w:topLinePunct w:val="0"/>
        <w:autoSpaceDE/>
        <w:autoSpaceDN/>
        <w:bidi w:val="0"/>
        <w:adjustRightInd/>
        <w:snapToGrid/>
        <w:spacing w:after="0" w:line="490" w:lineRule="exact"/>
        <w:jc w:val="left"/>
        <w:textAlignment w:val="auto"/>
        <w:rPr>
          <w:rFonts w:hint="eastAsia" w:ascii="宋体" w:hAnsi="宋体" w:eastAsia="宋体" w:cs="宋体"/>
          <w:bCs w:val="0"/>
          <w:color w:val="auto"/>
          <w:sz w:val="21"/>
          <w:szCs w:val="21"/>
          <w:highlight w:val="none"/>
        </w:rPr>
      </w:pPr>
      <w:bookmarkStart w:id="14" w:name="_Toc35393632"/>
      <w:bookmarkStart w:id="15" w:name="_Toc35393801"/>
      <w:bookmarkStart w:id="16" w:name="_Toc28359015"/>
      <w:bookmarkStart w:id="17" w:name="_Toc28359092"/>
      <w:r>
        <w:rPr>
          <w:rFonts w:hint="eastAsia" w:ascii="宋体" w:hAnsi="宋体" w:eastAsia="宋体" w:cs="宋体"/>
          <w:bCs w:val="0"/>
          <w:color w:val="auto"/>
          <w:sz w:val="21"/>
          <w:szCs w:val="21"/>
          <w:highlight w:val="none"/>
        </w:rPr>
        <w:t>四、响应文件提交</w:t>
      </w:r>
      <w:bookmarkEnd w:id="14"/>
      <w:bookmarkEnd w:id="15"/>
      <w:bookmarkEnd w:id="16"/>
      <w:bookmarkEnd w:id="17"/>
    </w:p>
    <w:p w14:paraId="4841ACF7">
      <w:pPr>
        <w:keepNext w:val="0"/>
        <w:keepLines w:val="0"/>
        <w:pageBreakBefore w:val="0"/>
        <w:widowControl w:val="0"/>
        <w:kinsoku/>
        <w:wordWrap w:val="0"/>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截止时间：</w:t>
      </w:r>
      <w:r>
        <w:rPr>
          <w:rFonts w:hint="eastAsia" w:ascii="宋体" w:hAnsi="宋体" w:cs="宋体"/>
          <w:bCs/>
          <w:color w:val="auto"/>
          <w:sz w:val="21"/>
          <w:szCs w:val="21"/>
          <w:highlight w:val="none"/>
          <w:lang w:val="en-US" w:eastAsia="zh-CN"/>
        </w:rPr>
        <w:t>2026年10月23日09时00分。</w:t>
      </w:r>
    </w:p>
    <w:p w14:paraId="39983728">
      <w:pPr>
        <w:keepNext w:val="0"/>
        <w:keepLines w:val="0"/>
        <w:pageBreakBefore w:val="0"/>
        <w:widowControl w:val="0"/>
        <w:kinsoku/>
        <w:wordWrap w:val="0"/>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地点：“政府采购云平台”（https://www.zcygov.cn/)，供应商登录政采云投标客户端，应按照本项目采购文件和“政采云”平台的要求编制、加密后在</w:t>
      </w:r>
      <w:r>
        <w:rPr>
          <w:rFonts w:hint="eastAsia" w:ascii="宋体" w:hAnsi="宋体" w:cs="宋体"/>
          <w:bCs/>
          <w:color w:val="auto"/>
          <w:sz w:val="21"/>
          <w:szCs w:val="21"/>
          <w:highlight w:val="none"/>
          <w:lang w:val="en-US" w:eastAsia="zh-CN"/>
        </w:rPr>
        <w:t>响应文件</w:t>
      </w:r>
      <w:r>
        <w:rPr>
          <w:rFonts w:hint="eastAsia" w:ascii="宋体" w:hAnsi="宋体" w:eastAsia="宋体" w:cs="宋体"/>
          <w:bCs/>
          <w:color w:val="auto"/>
          <w:sz w:val="21"/>
          <w:szCs w:val="21"/>
          <w:highlight w:val="none"/>
          <w:lang w:val="en-US" w:eastAsia="zh-CN"/>
        </w:rPr>
        <w:t>提交截止时间前上传至“政采云”平台，</w:t>
      </w:r>
      <w:r>
        <w:rPr>
          <w:rFonts w:hint="eastAsia" w:ascii="宋体" w:hAnsi="宋体" w:cs="宋体"/>
          <w:bCs/>
          <w:color w:val="auto"/>
          <w:sz w:val="21"/>
          <w:szCs w:val="21"/>
          <w:highlight w:val="none"/>
          <w:lang w:val="en-US" w:eastAsia="zh-CN"/>
        </w:rPr>
        <w:t>响应文件</w:t>
      </w:r>
      <w:r>
        <w:rPr>
          <w:rFonts w:hint="eastAsia" w:ascii="宋体" w:hAnsi="宋体" w:eastAsia="宋体" w:cs="宋体"/>
          <w:bCs/>
          <w:color w:val="auto"/>
          <w:sz w:val="21"/>
          <w:szCs w:val="21"/>
          <w:highlight w:val="none"/>
          <w:lang w:val="en-US" w:eastAsia="zh-CN"/>
        </w:rPr>
        <w:t>提交截止时间前未完成</w:t>
      </w:r>
      <w:r>
        <w:rPr>
          <w:rFonts w:hint="eastAsia" w:ascii="宋体" w:hAnsi="宋体" w:cs="宋体"/>
          <w:bCs/>
          <w:color w:val="auto"/>
          <w:sz w:val="21"/>
          <w:szCs w:val="21"/>
          <w:highlight w:val="none"/>
          <w:lang w:val="en-US" w:eastAsia="zh-CN"/>
        </w:rPr>
        <w:t>响应文件</w:t>
      </w:r>
      <w:r>
        <w:rPr>
          <w:rFonts w:hint="eastAsia" w:ascii="宋体" w:hAnsi="宋体" w:eastAsia="宋体" w:cs="宋体"/>
          <w:bCs/>
          <w:color w:val="auto"/>
          <w:sz w:val="21"/>
          <w:szCs w:val="21"/>
          <w:highlight w:val="none"/>
          <w:lang w:val="en-US" w:eastAsia="zh-CN"/>
        </w:rPr>
        <w:t>上传的，视为撤回</w:t>
      </w:r>
      <w:r>
        <w:rPr>
          <w:rFonts w:hint="eastAsia" w:ascii="宋体" w:hAnsi="宋体" w:cs="宋体"/>
          <w:bCs/>
          <w:color w:val="auto"/>
          <w:sz w:val="21"/>
          <w:szCs w:val="21"/>
          <w:highlight w:val="none"/>
          <w:lang w:val="en-US" w:eastAsia="zh-CN"/>
        </w:rPr>
        <w:t>响应文件</w:t>
      </w:r>
      <w:r>
        <w:rPr>
          <w:rFonts w:hint="eastAsia" w:ascii="宋体" w:hAnsi="宋体" w:eastAsia="宋体" w:cs="宋体"/>
          <w:bCs/>
          <w:color w:val="auto"/>
          <w:sz w:val="21"/>
          <w:szCs w:val="21"/>
          <w:highlight w:val="none"/>
          <w:lang w:val="en-US" w:eastAsia="zh-CN"/>
        </w:rPr>
        <w:t>。供应商在“政采云”平台提交电子版</w:t>
      </w:r>
      <w:r>
        <w:rPr>
          <w:rFonts w:hint="eastAsia" w:ascii="宋体" w:hAnsi="宋体" w:cs="宋体"/>
          <w:bCs/>
          <w:color w:val="auto"/>
          <w:sz w:val="21"/>
          <w:szCs w:val="21"/>
          <w:highlight w:val="none"/>
          <w:lang w:val="en-US" w:eastAsia="zh-CN"/>
        </w:rPr>
        <w:t>响应文件</w:t>
      </w:r>
      <w:r>
        <w:rPr>
          <w:rFonts w:hint="eastAsia" w:ascii="宋体" w:hAnsi="宋体" w:eastAsia="宋体" w:cs="宋体"/>
          <w:bCs/>
          <w:color w:val="auto"/>
          <w:sz w:val="21"/>
          <w:szCs w:val="21"/>
          <w:highlight w:val="none"/>
          <w:lang w:val="en-US" w:eastAsia="zh-CN"/>
        </w:rPr>
        <w:t>时，请填写参加远程采购活动经办人联系方式，</w:t>
      </w:r>
      <w:r>
        <w:rPr>
          <w:rFonts w:hint="eastAsia" w:ascii="宋体" w:hAnsi="宋体" w:eastAsia="宋体" w:cs="宋体"/>
          <w:b/>
          <w:bCs w:val="0"/>
          <w:color w:val="auto"/>
          <w:sz w:val="21"/>
          <w:szCs w:val="21"/>
          <w:highlight w:val="none"/>
          <w:lang w:val="en-US" w:eastAsia="zh-CN"/>
        </w:rPr>
        <w:t>请于开标当日在系统上等待磋商小组发起磋商及最后报价。</w:t>
      </w:r>
    </w:p>
    <w:p w14:paraId="7F8AB373">
      <w:pPr>
        <w:keepNext w:val="0"/>
        <w:keepLines w:val="0"/>
        <w:pageBreakBefore w:val="0"/>
        <w:widowControl w:val="0"/>
        <w:kinsoku/>
        <w:wordWrap w:val="0"/>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如遇平台相关问题，请及时联系政府采购云平台客服进行咨询，咨询电话：95763。</w:t>
      </w:r>
    </w:p>
    <w:p w14:paraId="3C1B4A91">
      <w:pPr>
        <w:keepNext w:val="0"/>
        <w:keepLines w:val="0"/>
        <w:pageBreakBefore w:val="0"/>
        <w:widowControl w:val="0"/>
        <w:kinsoku/>
        <w:wordWrap w:val="0"/>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操作指南：https://edu.zcygov.cn/luban/yunnan-dzjy-gys?utm=luban.luban-PC-</w:t>
      </w:r>
      <w:r>
        <w:rPr>
          <w:rFonts w:hint="eastAsia" w:ascii="宋体" w:hAnsi="宋体" w:eastAsia="宋体" w:cs="宋体"/>
          <w:bCs/>
          <w:color w:val="auto"/>
          <w:sz w:val="21"/>
          <w:szCs w:val="21"/>
          <w:highlight w:val="none"/>
          <w:lang w:val="en-US" w:eastAsia="zh-CN"/>
        </w:rPr>
        <mc:AlternateContent>
          <mc:Choice Requires="wps">
            <w:drawing>
              <wp:anchor distT="0" distB="0" distL="114300" distR="114300" simplePos="0" relativeHeight="251659264"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矩形 3"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59264;mso-width-relative:page;mso-height-relative:page;" fillcolor="#FFFFFF" filled="t" stroked="t"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fill on="t" focussize="0,0"/>
                <v:stroke color="#000000" joinstyle="miter"/>
                <v:imagedata o:title=""/>
                <o:lock v:ext="edit" aspectratio="f"/>
              </v:rect>
            </w:pict>
          </mc:Fallback>
        </mc:AlternateContent>
      </w:r>
      <w:r>
        <w:rPr>
          <w:rFonts w:hint="eastAsia" w:ascii="宋体" w:hAnsi="宋体" w:eastAsia="宋体" w:cs="宋体"/>
          <w:bCs/>
          <w:color w:val="auto"/>
          <w:sz w:val="21"/>
          <w:szCs w:val="21"/>
          <w:highlight w:val="none"/>
          <w:lang w:val="en-US" w:eastAsia="zh-CN"/>
        </w:rPr>
        <w:t>1514.161-market-menubar-pc.20.d37010404f7811edb5ec8fd9c5fe1d40</w:t>
      </w:r>
      <w:r>
        <w:rPr>
          <w:rFonts w:hint="eastAsia" w:ascii="宋体" w:hAnsi="宋体" w:cs="宋体"/>
          <w:bCs/>
          <w:color w:val="auto"/>
          <w:sz w:val="21"/>
          <w:szCs w:val="21"/>
          <w:highlight w:val="none"/>
          <w:lang w:val="en-US" w:eastAsia="zh-CN"/>
        </w:rPr>
        <w:t>.</w:t>
      </w:r>
    </w:p>
    <w:p w14:paraId="5C9052A3">
      <w:pPr>
        <w:pStyle w:val="3"/>
        <w:keepNext/>
        <w:keepLines/>
        <w:pageBreakBefore w:val="0"/>
        <w:widowControl w:val="0"/>
        <w:kinsoku/>
        <w:wordWrap/>
        <w:overflowPunct/>
        <w:topLinePunct w:val="0"/>
        <w:autoSpaceDE/>
        <w:autoSpaceDN/>
        <w:bidi w:val="0"/>
        <w:adjustRightInd/>
        <w:snapToGrid/>
        <w:spacing w:after="0" w:line="490" w:lineRule="exact"/>
        <w:jc w:val="left"/>
        <w:textAlignment w:val="auto"/>
        <w:rPr>
          <w:rFonts w:hint="eastAsia" w:ascii="宋体" w:hAnsi="宋体" w:eastAsia="宋体" w:cs="宋体"/>
          <w:bCs w:val="0"/>
          <w:color w:val="auto"/>
          <w:sz w:val="21"/>
          <w:szCs w:val="21"/>
          <w:highlight w:val="none"/>
        </w:rPr>
      </w:pPr>
      <w:bookmarkStart w:id="18" w:name="_Toc28359093"/>
      <w:bookmarkStart w:id="19" w:name="_Toc35393802"/>
      <w:bookmarkStart w:id="20" w:name="_Toc35393633"/>
      <w:bookmarkStart w:id="21" w:name="_Toc28359016"/>
      <w:r>
        <w:rPr>
          <w:rFonts w:hint="eastAsia" w:ascii="宋体" w:hAnsi="宋体" w:eastAsia="宋体" w:cs="宋体"/>
          <w:bCs w:val="0"/>
          <w:color w:val="auto"/>
          <w:sz w:val="21"/>
          <w:szCs w:val="21"/>
          <w:highlight w:val="none"/>
        </w:rPr>
        <w:t>五、开启</w:t>
      </w:r>
      <w:bookmarkEnd w:id="18"/>
      <w:bookmarkEnd w:id="19"/>
      <w:bookmarkEnd w:id="20"/>
      <w:bookmarkEnd w:id="21"/>
    </w:p>
    <w:p w14:paraId="4C60B49E">
      <w:pPr>
        <w:keepNext w:val="0"/>
        <w:keepLines w:val="0"/>
        <w:pageBreakBefore w:val="0"/>
        <w:widowControl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时间</w:t>
      </w:r>
      <w:r>
        <w:rPr>
          <w:rFonts w:hint="eastAsia" w:ascii="宋体" w:hAnsi="宋体" w:cs="宋体"/>
          <w:bCs/>
          <w:color w:val="auto"/>
          <w:kern w:val="0"/>
          <w:sz w:val="21"/>
          <w:szCs w:val="21"/>
          <w:highlight w:val="none"/>
          <w:lang w:eastAsia="zh-CN"/>
        </w:rPr>
        <w:t>：</w:t>
      </w:r>
      <w:r>
        <w:rPr>
          <w:rFonts w:hint="eastAsia" w:ascii="宋体" w:hAnsi="宋体" w:cs="宋体"/>
          <w:bCs/>
          <w:color w:val="auto"/>
          <w:sz w:val="21"/>
          <w:szCs w:val="21"/>
          <w:highlight w:val="none"/>
          <w:lang w:val="en-US" w:eastAsia="zh-CN"/>
        </w:rPr>
        <w:t>2026年10月23日09时00分。</w:t>
      </w:r>
    </w:p>
    <w:p w14:paraId="524A0EF9">
      <w:pPr>
        <w:keepNext w:val="0"/>
        <w:keepLines w:val="0"/>
        <w:pageBreakBefore w:val="0"/>
        <w:widowControl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地点：“政采云”平台开标大厅，会议地点为</w:t>
      </w:r>
      <w:r>
        <w:rPr>
          <w:rFonts w:hint="eastAsia" w:ascii="宋体" w:hAnsi="宋体" w:eastAsia="宋体" w:cs="宋体"/>
          <w:b w:val="0"/>
          <w:bCs/>
          <w:color w:val="auto"/>
          <w:kern w:val="0"/>
          <w:sz w:val="21"/>
          <w:szCs w:val="21"/>
          <w:highlight w:val="none"/>
          <w:lang w:val="en-US" w:eastAsia="zh-CN"/>
        </w:rPr>
        <w:t>云南立友工程咨询有限公司二楼会议室（云南省德宏州芒市榕树北路5号）</w:t>
      </w:r>
      <w:r>
        <w:rPr>
          <w:rFonts w:hint="eastAsia" w:ascii="宋体" w:hAnsi="宋体" w:eastAsia="宋体" w:cs="宋体"/>
          <w:b w:val="0"/>
          <w:bCs/>
          <w:color w:val="auto"/>
          <w:kern w:val="0"/>
          <w:sz w:val="21"/>
          <w:szCs w:val="21"/>
          <w:highlight w:val="none"/>
        </w:rPr>
        <w:t>。</w:t>
      </w:r>
    </w:p>
    <w:p w14:paraId="7C345A96">
      <w:pPr>
        <w:keepNext w:val="0"/>
        <w:keepLines w:val="0"/>
        <w:pageBreakBefore w:val="0"/>
        <w:widowControl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lang w:val="en-US" w:eastAsia="zh-CN"/>
        </w:rPr>
        <w:t>开启方式：网上开标，供应商必须在规定的时间内完成解密，提交响应文件时请填写参加远程采购活动的经办人联系方式，响应文件提交截止时间前未完成文件上传的，视为撤回响应文件</w:t>
      </w:r>
      <w:r>
        <w:rPr>
          <w:rFonts w:hint="eastAsia" w:ascii="宋体" w:hAnsi="宋体" w:cs="宋体"/>
          <w:b w:val="0"/>
          <w:bCs/>
          <w:color w:val="auto"/>
          <w:kern w:val="0"/>
          <w:sz w:val="21"/>
          <w:szCs w:val="21"/>
          <w:highlight w:val="none"/>
          <w:lang w:val="en-US" w:eastAsia="zh-CN"/>
        </w:rPr>
        <w:t>。</w:t>
      </w:r>
    </w:p>
    <w:p w14:paraId="3A44E8D3">
      <w:pPr>
        <w:pStyle w:val="3"/>
        <w:keepNext/>
        <w:keepLines/>
        <w:pageBreakBefore w:val="0"/>
        <w:widowControl w:val="0"/>
        <w:kinsoku/>
        <w:wordWrap/>
        <w:overflowPunct/>
        <w:topLinePunct w:val="0"/>
        <w:autoSpaceDE/>
        <w:autoSpaceDN/>
        <w:bidi w:val="0"/>
        <w:adjustRightInd/>
        <w:snapToGrid/>
        <w:spacing w:after="0" w:line="490" w:lineRule="exact"/>
        <w:jc w:val="left"/>
        <w:textAlignment w:val="auto"/>
        <w:rPr>
          <w:rFonts w:hint="eastAsia" w:ascii="宋体" w:hAnsi="宋体" w:eastAsia="宋体" w:cs="宋体"/>
          <w:bCs w:val="0"/>
          <w:color w:val="auto"/>
          <w:sz w:val="21"/>
          <w:szCs w:val="21"/>
          <w:highlight w:val="none"/>
        </w:rPr>
      </w:pPr>
      <w:bookmarkStart w:id="22" w:name="_Toc28359017"/>
      <w:bookmarkStart w:id="23" w:name="_Toc28359094"/>
      <w:bookmarkStart w:id="24" w:name="_Toc35393803"/>
      <w:bookmarkStart w:id="25" w:name="_Toc35393634"/>
      <w:r>
        <w:rPr>
          <w:rFonts w:hint="eastAsia" w:ascii="宋体" w:hAnsi="宋体" w:eastAsia="宋体" w:cs="宋体"/>
          <w:bCs w:val="0"/>
          <w:color w:val="auto"/>
          <w:sz w:val="21"/>
          <w:szCs w:val="21"/>
          <w:highlight w:val="none"/>
        </w:rPr>
        <w:t>六、公告期限</w:t>
      </w:r>
      <w:bookmarkEnd w:id="22"/>
      <w:bookmarkEnd w:id="23"/>
      <w:bookmarkEnd w:id="24"/>
      <w:bookmarkEnd w:id="25"/>
    </w:p>
    <w:p w14:paraId="05A487B6">
      <w:pPr>
        <w:keepNext w:val="0"/>
        <w:keepLines w:val="0"/>
        <w:pageBreakBefore w:val="0"/>
        <w:widowControl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自本公告发布之日起</w:t>
      </w:r>
      <w:r>
        <w:rPr>
          <w:rFonts w:hint="eastAsia" w:ascii="宋体" w:hAnsi="宋体" w:cs="宋体"/>
          <w:bCs/>
          <w:color w:val="auto"/>
          <w:kern w:val="0"/>
          <w:sz w:val="21"/>
          <w:szCs w:val="21"/>
          <w:highlight w:val="none"/>
          <w:lang w:val="en-US" w:eastAsia="zh-CN"/>
        </w:rPr>
        <w:t>3</w:t>
      </w:r>
      <w:r>
        <w:rPr>
          <w:rFonts w:hint="eastAsia" w:ascii="宋体" w:hAnsi="宋体" w:eastAsia="宋体" w:cs="宋体"/>
          <w:bCs/>
          <w:color w:val="auto"/>
          <w:kern w:val="0"/>
          <w:sz w:val="21"/>
          <w:szCs w:val="21"/>
          <w:highlight w:val="none"/>
        </w:rPr>
        <w:t>个工作日</w:t>
      </w:r>
      <w:r>
        <w:rPr>
          <w:rFonts w:hint="eastAsia" w:ascii="宋体" w:hAnsi="宋体" w:eastAsia="宋体" w:cs="宋体"/>
          <w:color w:val="auto"/>
          <w:kern w:val="0"/>
          <w:sz w:val="21"/>
          <w:szCs w:val="21"/>
          <w:highlight w:val="none"/>
        </w:rPr>
        <w:t>。</w:t>
      </w:r>
    </w:p>
    <w:p w14:paraId="18ED1280">
      <w:pPr>
        <w:pStyle w:val="3"/>
        <w:keepNext/>
        <w:keepLines/>
        <w:pageBreakBefore w:val="0"/>
        <w:widowControl w:val="0"/>
        <w:kinsoku/>
        <w:wordWrap/>
        <w:overflowPunct/>
        <w:topLinePunct w:val="0"/>
        <w:autoSpaceDE/>
        <w:autoSpaceDN/>
        <w:bidi w:val="0"/>
        <w:adjustRightInd/>
        <w:snapToGrid/>
        <w:spacing w:after="0" w:line="490" w:lineRule="exact"/>
        <w:jc w:val="left"/>
        <w:textAlignment w:val="auto"/>
        <w:rPr>
          <w:rFonts w:hint="eastAsia" w:ascii="宋体" w:hAnsi="宋体" w:eastAsia="宋体" w:cs="宋体"/>
          <w:bCs w:val="0"/>
          <w:color w:val="auto"/>
          <w:sz w:val="21"/>
          <w:szCs w:val="21"/>
          <w:highlight w:val="none"/>
        </w:rPr>
      </w:pPr>
      <w:bookmarkStart w:id="26" w:name="_Toc35393804"/>
      <w:bookmarkStart w:id="27" w:name="_Toc35393635"/>
      <w:r>
        <w:rPr>
          <w:rFonts w:hint="eastAsia" w:ascii="宋体" w:hAnsi="宋体" w:eastAsia="宋体" w:cs="宋体"/>
          <w:bCs w:val="0"/>
          <w:color w:val="auto"/>
          <w:sz w:val="21"/>
          <w:szCs w:val="21"/>
          <w:highlight w:val="none"/>
        </w:rPr>
        <w:t>七、其他补充事宜</w:t>
      </w:r>
      <w:bookmarkEnd w:id="26"/>
      <w:bookmarkEnd w:id="27"/>
    </w:p>
    <w:p w14:paraId="2D3D368B">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1.相关费用：</w:t>
      </w:r>
      <w:r>
        <w:rPr>
          <w:rFonts w:hint="eastAsia" w:ascii="宋体" w:hAnsi="宋体" w:eastAsia="宋体" w:cs="宋体"/>
          <w:b w:val="0"/>
          <w:bCs w:val="0"/>
          <w:color w:val="auto"/>
          <w:sz w:val="21"/>
          <w:szCs w:val="21"/>
          <w:highlight w:val="none"/>
          <w:lang w:val="en-US" w:eastAsia="zh-CN"/>
        </w:rPr>
        <w:t>经与采购人协商一致，</w:t>
      </w:r>
      <w:r>
        <w:rPr>
          <w:rFonts w:hint="eastAsia" w:ascii="宋体" w:hAnsi="宋体" w:eastAsia="宋体" w:cs="宋体"/>
          <w:b w:val="0"/>
          <w:bCs w:val="0"/>
          <w:color w:val="auto"/>
          <w:sz w:val="21"/>
          <w:szCs w:val="21"/>
          <w:highlight w:val="none"/>
          <w:lang w:eastAsia="zh-CN"/>
        </w:rPr>
        <w:t>中标服务费</w:t>
      </w:r>
      <w:r>
        <w:rPr>
          <w:rFonts w:hint="eastAsia" w:ascii="宋体" w:hAnsi="宋体" w:eastAsia="宋体" w:cs="宋体"/>
          <w:b w:val="0"/>
          <w:bCs w:val="0"/>
          <w:color w:val="auto"/>
          <w:sz w:val="21"/>
          <w:szCs w:val="21"/>
          <w:highlight w:val="none"/>
          <w:lang w:val="en-US" w:eastAsia="zh-CN"/>
        </w:rPr>
        <w:t>按照《云南省建设工程及政府采购代理服务收费参考意见》（云建招协〔2026〕11号）的</w:t>
      </w:r>
      <w:r>
        <w:rPr>
          <w:rFonts w:hint="eastAsia" w:ascii="宋体" w:hAnsi="宋体" w:cs="宋体"/>
          <w:b w:val="0"/>
          <w:bCs w:val="0"/>
          <w:color w:val="auto"/>
          <w:sz w:val="21"/>
          <w:szCs w:val="21"/>
          <w:highlight w:val="none"/>
          <w:lang w:val="en-US" w:eastAsia="zh-CN"/>
        </w:rPr>
        <w:t>工程类</w:t>
      </w:r>
      <w:r>
        <w:rPr>
          <w:rFonts w:hint="eastAsia" w:ascii="宋体" w:hAnsi="宋体" w:eastAsia="宋体" w:cs="宋体"/>
          <w:b w:val="0"/>
          <w:bCs w:val="0"/>
          <w:color w:val="auto"/>
          <w:sz w:val="21"/>
          <w:szCs w:val="21"/>
          <w:highlight w:val="none"/>
          <w:lang w:val="en-US" w:eastAsia="zh-CN"/>
        </w:rPr>
        <w:t>计费标准收取，由</w:t>
      </w:r>
      <w:r>
        <w:rPr>
          <w:rFonts w:hint="eastAsia" w:ascii="宋体" w:hAnsi="宋体" w:cs="宋体"/>
          <w:b w:val="0"/>
          <w:bCs w:val="0"/>
          <w:color w:val="auto"/>
          <w:sz w:val="21"/>
          <w:szCs w:val="21"/>
          <w:highlight w:val="none"/>
          <w:lang w:val="en-US" w:eastAsia="zh-CN"/>
        </w:rPr>
        <w:t>成交</w:t>
      </w:r>
      <w:r>
        <w:rPr>
          <w:rFonts w:hint="eastAsia" w:ascii="宋体" w:hAnsi="宋体" w:eastAsia="宋体" w:cs="宋体"/>
          <w:b w:val="0"/>
          <w:bCs w:val="0"/>
          <w:color w:val="auto"/>
          <w:sz w:val="21"/>
          <w:szCs w:val="21"/>
          <w:highlight w:val="none"/>
          <w:lang w:val="en-US" w:eastAsia="zh-CN"/>
        </w:rPr>
        <w:t>人向采购代理机构支付。（服务费的计算基准价以成交金额为准)</w:t>
      </w:r>
    </w:p>
    <w:p w14:paraId="469F1673">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w:t>
      </w:r>
      <w:r>
        <w:rPr>
          <w:rFonts w:hint="eastAsia" w:ascii="宋体" w:hAnsi="宋体"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rPr>
        <w:t>保证金</w:t>
      </w:r>
    </w:p>
    <w:p w14:paraId="79E55663">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供应商须缴纳磋商保证金人民币</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玖仟元整</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eastAsia="zh-CN"/>
        </w:rPr>
        <w:t>000.00）</w:t>
      </w:r>
    </w:p>
    <w:p w14:paraId="0FCA74F9">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截止时间：同响应文件提交截止时间</w:t>
      </w:r>
    </w:p>
    <w:p w14:paraId="54B27702">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磋商保证金缴纳方式：可以采用“银行转账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银行保函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保证保险”任一方式，其中采用“银行转账”方式的，供应商以支票、汇票、本票、网上银行支付等非现金形式汇入指定账户</w:t>
      </w:r>
      <w:r>
        <w:rPr>
          <w:rFonts w:hint="eastAsia" w:ascii="宋体" w:hAnsi="宋体" w:eastAsia="宋体" w:cs="宋体"/>
          <w:color w:val="auto"/>
          <w:sz w:val="21"/>
          <w:szCs w:val="21"/>
          <w:highlight w:val="none"/>
          <w:lang w:eastAsia="zh-CN"/>
        </w:rPr>
        <w:t>：</w:t>
      </w:r>
    </w:p>
    <w:p w14:paraId="1599D7D0">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户名：</w:t>
      </w:r>
      <w:r>
        <w:rPr>
          <w:rFonts w:hint="eastAsia" w:ascii="宋体" w:hAnsi="宋体" w:cs="宋体"/>
          <w:color w:val="auto"/>
          <w:sz w:val="21"/>
          <w:szCs w:val="21"/>
          <w:highlight w:val="none"/>
          <w:lang w:eastAsia="zh-CN"/>
        </w:rPr>
        <w:t>云南立友工程咨询有限公司</w:t>
      </w:r>
    </w:p>
    <w:p w14:paraId="4B824785">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cs="宋体"/>
          <w:color w:val="auto"/>
          <w:sz w:val="21"/>
          <w:szCs w:val="21"/>
          <w:highlight w:val="none"/>
          <w:lang w:eastAsia="zh-CN"/>
        </w:rPr>
        <w:t xml:space="preserve">54000 19595 659012  </w:t>
      </w:r>
      <w:r>
        <w:rPr>
          <w:rFonts w:hint="eastAsia" w:ascii="宋体" w:hAnsi="宋体" w:eastAsia="宋体" w:cs="宋体"/>
          <w:color w:val="auto"/>
          <w:sz w:val="21"/>
          <w:szCs w:val="21"/>
          <w:highlight w:val="none"/>
        </w:rPr>
        <w:t xml:space="preserve">   </w:t>
      </w:r>
    </w:p>
    <w:p w14:paraId="1A009F0B">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w:t>
      </w:r>
      <w:r>
        <w:rPr>
          <w:rFonts w:hint="eastAsia" w:ascii="宋体" w:hAnsi="宋体" w:cs="宋体"/>
          <w:color w:val="auto"/>
          <w:sz w:val="21"/>
          <w:szCs w:val="21"/>
          <w:highlight w:val="none"/>
          <w:lang w:eastAsia="zh-CN"/>
        </w:rPr>
        <w:t>德宏农村商业银行股份有限公司芒市支行</w:t>
      </w:r>
      <w:r>
        <w:rPr>
          <w:rFonts w:hint="eastAsia" w:ascii="宋体" w:hAnsi="宋体" w:eastAsia="宋体" w:cs="宋体"/>
          <w:color w:val="auto"/>
          <w:sz w:val="21"/>
          <w:szCs w:val="21"/>
          <w:highlight w:val="none"/>
        </w:rPr>
        <w:t xml:space="preserve"> </w:t>
      </w:r>
    </w:p>
    <w:p w14:paraId="6EF8BAE7">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财务室联系电话：</w:t>
      </w:r>
      <w:r>
        <w:rPr>
          <w:rFonts w:hint="eastAsia" w:ascii="宋体" w:hAnsi="宋体" w:cs="宋体"/>
          <w:color w:val="auto"/>
          <w:sz w:val="21"/>
          <w:szCs w:val="21"/>
          <w:highlight w:val="none"/>
          <w:lang w:eastAsia="zh-CN"/>
        </w:rPr>
        <w:t>0692-2273788</w:t>
      </w:r>
    </w:p>
    <w:p w14:paraId="5CE530CC">
      <w:pPr>
        <w:keepNext w:val="0"/>
        <w:keepLines w:val="0"/>
        <w:pageBreakBefore w:val="0"/>
        <w:widowControl/>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eastAsia="宋体" w:cs="宋体"/>
          <w:b w:val="0"/>
          <w:bCs w:val="0"/>
          <w:color w:val="auto"/>
          <w:kern w:val="0"/>
          <w:sz w:val="21"/>
          <w:szCs w:val="21"/>
          <w:highlight w:val="none"/>
        </w:rPr>
        <w:t>公告发布媒体</w:t>
      </w:r>
    </w:p>
    <w:p w14:paraId="4D06E6FC">
      <w:pPr>
        <w:keepNext w:val="0"/>
        <w:keepLines w:val="0"/>
        <w:pageBreakBefore w:val="0"/>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color w:val="auto"/>
          <w:sz w:val="21"/>
          <w:szCs w:val="21"/>
          <w:highlight w:val="none"/>
        </w:rPr>
      </w:pPr>
      <w:bookmarkStart w:id="28" w:name="_Toc28359095"/>
      <w:bookmarkStart w:id="29" w:name="_Toc35393636"/>
      <w:bookmarkStart w:id="30" w:name="_Toc35393805"/>
      <w:bookmarkStart w:id="31" w:name="_Toc28359018"/>
      <w:r>
        <w:rPr>
          <w:rFonts w:hint="eastAsia" w:ascii="宋体" w:hAnsi="宋体" w:cs="宋体"/>
          <w:color w:val="auto"/>
          <w:highlight w:val="none"/>
          <w:lang w:val="en-US" w:eastAsia="zh-CN"/>
        </w:rPr>
        <w:t>本公告在云南省政府采购网（http://www.yngp.com/）、政府采购云平台（https://www.zcygov.cn/）上同时发布，我公司对其他网站或媒体转载的公告及公告内容不承担任何责任。</w:t>
      </w:r>
    </w:p>
    <w:p w14:paraId="2E72293F">
      <w:pPr>
        <w:keepNext w:val="0"/>
        <w:keepLines w:val="0"/>
        <w:pageBreakBefore w:val="0"/>
        <w:widowControl/>
        <w:numPr>
          <w:ilvl w:val="0"/>
          <w:numId w:val="0"/>
        </w:numPr>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本项目执行政府采购促进中小企业发展、支持监狱企业、促进残疾人就业、扶持不发达地区、少数民族地区和优先采购节能、环保产品等政府采购政策。</w:t>
      </w:r>
    </w:p>
    <w:p w14:paraId="42E5DB22">
      <w:pPr>
        <w:keepNext w:val="0"/>
        <w:keepLines w:val="0"/>
        <w:pageBreakBefore w:val="0"/>
        <w:widowControl/>
        <w:numPr>
          <w:ilvl w:val="0"/>
          <w:numId w:val="0"/>
        </w:numPr>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.监督部门及联系电话</w:t>
      </w:r>
    </w:p>
    <w:p w14:paraId="5A985925">
      <w:pPr>
        <w:keepNext w:val="0"/>
        <w:keepLines w:val="0"/>
        <w:pageBreakBefore w:val="0"/>
        <w:widowControl/>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纪检监督电话</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0692-</w:t>
      </w:r>
      <w:r>
        <w:rPr>
          <w:rFonts w:hint="eastAsia" w:ascii="宋体" w:hAnsi="宋体" w:eastAsia="宋体" w:cs="宋体"/>
          <w:b w:val="0"/>
          <w:bCs w:val="0"/>
          <w:color w:val="auto"/>
          <w:sz w:val="21"/>
          <w:szCs w:val="21"/>
          <w:highlight w:val="none"/>
          <w:lang w:val="en-US" w:eastAsia="zh-CN"/>
        </w:rPr>
        <w:t>12388</w:t>
      </w:r>
    </w:p>
    <w:p w14:paraId="1002851E">
      <w:pPr>
        <w:keepNext w:val="0"/>
        <w:keepLines w:val="0"/>
        <w:pageBreakBefore w:val="0"/>
        <w:widowControl/>
        <w:kinsoku/>
        <w:wordWrap/>
        <w:overflowPunct/>
        <w:topLinePunct w:val="0"/>
        <w:autoSpaceDE/>
        <w:autoSpaceDN/>
        <w:bidi w:val="0"/>
        <w:adjustRightInd/>
        <w:snapToGrid/>
        <w:spacing w:line="490" w:lineRule="exact"/>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行业监督部门及联系电话：</w:t>
      </w:r>
      <w:r>
        <w:rPr>
          <w:rFonts w:hint="eastAsia" w:ascii="宋体" w:hAnsi="宋体" w:eastAsia="宋体" w:cs="宋体"/>
          <w:b w:val="0"/>
          <w:bCs w:val="0"/>
          <w:color w:val="auto"/>
          <w:sz w:val="21"/>
          <w:szCs w:val="21"/>
          <w:highlight w:val="none"/>
          <w:lang w:val="en-US" w:eastAsia="zh-CN"/>
        </w:rPr>
        <w:t>芒市财政局 0692-2121910</w:t>
      </w:r>
    </w:p>
    <w:p w14:paraId="10A990CF">
      <w:pPr>
        <w:pStyle w:val="3"/>
        <w:keepNext/>
        <w:keepLines/>
        <w:pageBreakBefore w:val="0"/>
        <w:widowControl w:val="0"/>
        <w:kinsoku/>
        <w:wordWrap/>
        <w:overflowPunct/>
        <w:topLinePunct w:val="0"/>
        <w:autoSpaceDE/>
        <w:autoSpaceDN/>
        <w:bidi w:val="0"/>
        <w:adjustRightInd/>
        <w:snapToGrid/>
        <w:spacing w:after="157" w:afterLines="5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八、凡对本次采购提出询问，请按以下方式联系。</w:t>
      </w:r>
      <w:bookmarkEnd w:id="28"/>
      <w:bookmarkEnd w:id="29"/>
      <w:bookmarkEnd w:id="30"/>
      <w:bookmarkEnd w:id="31"/>
    </w:p>
    <w:p w14:paraId="064FC2D9">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bookmarkStart w:id="32" w:name="_Toc28359096"/>
      <w:bookmarkStart w:id="33" w:name="_Toc35393637"/>
      <w:bookmarkStart w:id="34" w:name="_Toc35393806"/>
      <w:bookmarkStart w:id="35" w:name="_Toc28359019"/>
      <w:bookmarkStart w:id="36" w:name="_Toc35393638"/>
      <w:bookmarkStart w:id="37" w:name="_Toc35393807"/>
      <w:bookmarkStart w:id="38" w:name="_Toc28359020"/>
      <w:bookmarkStart w:id="39" w:name="_Toc28359097"/>
      <w:r>
        <w:rPr>
          <w:rFonts w:hint="eastAsia" w:ascii="宋体" w:hAnsi="宋体" w:eastAsia="宋体" w:cs="宋体"/>
          <w:b w:val="0"/>
          <w:color w:val="auto"/>
          <w:sz w:val="21"/>
          <w:szCs w:val="21"/>
          <w:highlight w:val="none"/>
        </w:rPr>
        <w:t>1.采购人信息</w:t>
      </w:r>
      <w:bookmarkEnd w:id="32"/>
      <w:bookmarkEnd w:id="33"/>
      <w:bookmarkEnd w:id="34"/>
      <w:bookmarkEnd w:id="35"/>
    </w:p>
    <w:p w14:paraId="3C7893E5">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名    称：芒市民政局</w:t>
      </w:r>
    </w:p>
    <w:p w14:paraId="6C5106CB">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址：云南省德宏傣族景颇族自治州芒市河东路17号</w:t>
      </w:r>
    </w:p>
    <w:p w14:paraId="42728FD7">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default"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联系方式：0692-2105690</w:t>
      </w:r>
    </w:p>
    <w:p w14:paraId="6CAD22E0">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p>
    <w:p w14:paraId="445955F3">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2.采购代理机构信息</w:t>
      </w:r>
    </w:p>
    <w:p w14:paraId="4E12172F">
      <w:pPr>
        <w:pageBreakBefore w:val="0"/>
        <w:widowControl w:val="0"/>
        <w:kinsoku/>
        <w:wordWrap/>
        <w:overflowPunct/>
        <w:topLinePunct w:val="0"/>
        <w:autoSpaceDE/>
        <w:autoSpaceDN/>
        <w:bidi w:val="0"/>
        <w:adjustRightInd/>
        <w:snapToGrid/>
        <w:spacing w:line="470" w:lineRule="exact"/>
        <w:ind w:firstLine="630" w:firstLineChars="3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eastAsia="zh-CN"/>
        </w:rPr>
        <w:t>云南立友工程咨询有限公司</w:t>
      </w:r>
    </w:p>
    <w:p w14:paraId="54C688BA">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eastAsia="zh-CN"/>
        </w:rPr>
        <w:t>云南省德宏州芒市榕树北路5号</w:t>
      </w:r>
    </w:p>
    <w:p w14:paraId="13DCE6BA">
      <w:pPr>
        <w:pageBreakBefore w:val="0"/>
        <w:widowControl w:val="0"/>
        <w:kinsoku/>
        <w:wordWrap/>
        <w:overflowPunct/>
        <w:topLinePunct w:val="0"/>
        <w:autoSpaceDE/>
        <w:autoSpaceDN/>
        <w:bidi w:val="0"/>
        <w:adjustRightInd/>
        <w:snapToGrid/>
        <w:spacing w:line="470" w:lineRule="exact"/>
        <w:ind w:firstLine="630" w:firstLineChars="3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联系方式：</w:t>
      </w:r>
      <w:r>
        <w:rPr>
          <w:rFonts w:hint="eastAsia" w:ascii="宋体" w:hAnsi="宋体" w:cs="宋体"/>
          <w:color w:val="auto"/>
          <w:sz w:val="21"/>
          <w:szCs w:val="21"/>
          <w:highlight w:val="none"/>
          <w:lang w:val="en-US" w:eastAsia="zh-CN"/>
        </w:rPr>
        <w:t>0692-2273788</w:t>
      </w:r>
    </w:p>
    <w:p w14:paraId="1A38920E">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p>
    <w:p w14:paraId="3C63222B">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3.项目联系方式</w:t>
      </w:r>
    </w:p>
    <w:p w14:paraId="414765BE">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rPr>
        <w:t>项目联系人：梅艺川</w:t>
      </w:r>
      <w:r>
        <w:rPr>
          <w:rFonts w:hint="eastAsia" w:ascii="宋体" w:hAnsi="宋体" w:eastAsia="宋体" w:cs="宋体"/>
          <w:b w:val="0"/>
          <w:color w:val="auto"/>
          <w:sz w:val="21"/>
          <w:szCs w:val="21"/>
          <w:highlight w:val="none"/>
          <w:lang w:val="en-US" w:eastAsia="zh-CN"/>
        </w:rPr>
        <w:t>（采购人）、叶杨、</w:t>
      </w:r>
      <w:r>
        <w:rPr>
          <w:rFonts w:hint="eastAsia" w:ascii="宋体" w:hAnsi="宋体" w:eastAsia="宋体" w:cs="宋体"/>
          <w:b w:val="0"/>
          <w:color w:val="auto"/>
          <w:sz w:val="21"/>
          <w:szCs w:val="21"/>
          <w:highlight w:val="none"/>
          <w:lang w:eastAsia="zh-CN"/>
        </w:rPr>
        <w:t>张辉</w:t>
      </w:r>
      <w:r>
        <w:rPr>
          <w:rFonts w:hint="eastAsia" w:ascii="宋体" w:hAnsi="宋体" w:eastAsia="宋体" w:cs="宋体"/>
          <w:b w:val="0"/>
          <w:color w:val="auto"/>
          <w:sz w:val="21"/>
          <w:szCs w:val="21"/>
          <w:highlight w:val="none"/>
          <w:lang w:val="en-US" w:eastAsia="zh-CN"/>
        </w:rPr>
        <w:t>（采购代理机构）</w:t>
      </w:r>
    </w:p>
    <w:p w14:paraId="181CE73C">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电</w:t>
      </w: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话：</w:t>
      </w:r>
      <w:bookmarkEnd w:id="36"/>
      <w:bookmarkEnd w:id="37"/>
      <w:bookmarkEnd w:id="38"/>
      <w:bookmarkEnd w:id="39"/>
      <w:r>
        <w:rPr>
          <w:rFonts w:hint="eastAsia" w:ascii="宋体" w:hAnsi="宋体" w:eastAsia="宋体" w:cs="宋体"/>
          <w:b w:val="0"/>
          <w:color w:val="auto"/>
          <w:sz w:val="21"/>
          <w:szCs w:val="21"/>
          <w:highlight w:val="none"/>
        </w:rPr>
        <w:t>0692-2105690</w:t>
      </w:r>
      <w:r>
        <w:rPr>
          <w:rFonts w:hint="eastAsia" w:ascii="宋体" w:hAnsi="宋体" w:eastAsia="宋体" w:cs="宋体"/>
          <w:b w:val="0"/>
          <w:color w:val="auto"/>
          <w:sz w:val="21"/>
          <w:szCs w:val="21"/>
          <w:highlight w:val="none"/>
          <w:lang w:val="en-US" w:eastAsia="zh-CN"/>
        </w:rPr>
        <w:t>（采购人）、13578266575、0692-2273788（采购代理机构）</w:t>
      </w:r>
    </w:p>
    <w:sectPr>
      <w:pgSz w:w="11906" w:h="16838"/>
      <w:pgMar w:top="1440" w:right="1083" w:bottom="1440" w:left="10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0000000000000000000"/>
    <w:charset w:val="00"/>
    <w:family w:val="swiss"/>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B83047"/>
    <w:rsid w:val="03934C30"/>
    <w:rsid w:val="0E781A27"/>
    <w:rsid w:val="14215A2C"/>
    <w:rsid w:val="17817B5E"/>
    <w:rsid w:val="279E3EF6"/>
    <w:rsid w:val="3DC6027C"/>
    <w:rsid w:val="5EB83047"/>
    <w:rsid w:val="62CA0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120" w:after="120" w:line="360" w:lineRule="auto"/>
      <w:jc w:val="center"/>
      <w:outlineLvl w:val="1"/>
    </w:pPr>
    <w:rPr>
      <w:rFonts w:ascii="Arial" w:hAnsi="Arial"/>
      <w:b/>
      <w:bCs/>
      <w:kern w:val="0"/>
      <w:sz w:val="32"/>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Body Text Indent"/>
    <w:basedOn w:val="1"/>
    <w:qFormat/>
    <w:uiPriority w:val="0"/>
    <w:pPr>
      <w:spacing w:after="120"/>
      <w:ind w:left="420" w:leftChars="200"/>
    </w:pPr>
  </w:style>
  <w:style w:type="paragraph" w:styleId="5">
    <w:name w:val="Plain Text"/>
    <w:basedOn w:val="1"/>
    <w:next w:val="1"/>
    <w:qFormat/>
    <w:uiPriority w:val="0"/>
    <w:rPr>
      <w:rFonts w:ascii="宋体" w:hAnsi="Courier New"/>
      <w:color w:val="000000"/>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Body Text First Indent 2"/>
    <w:basedOn w:val="4"/>
    <w:qFormat/>
    <w:uiPriority w:val="0"/>
    <w:pPr>
      <w:ind w:firstLine="420" w:firstLineChars="200"/>
    </w:pPr>
  </w:style>
  <w:style w:type="paragraph" w:customStyle="1" w:styleId="10">
    <w:name w:val="正文首行缩进 21"/>
    <w:basedOn w:val="11"/>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11">
    <w:name w:val="正文文本缩进1"/>
    <w:basedOn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2026-10-11T07:48:00Z</dcterms:created>
  <dc:creator>云南立友工程咨询有限公司</dc:creator>
  <cp:lastModifiedBy>云南立友工程咨询有限公司</cp:lastModifiedBy>
  <dcterms:modified xsi:type="dcterms:W3CDTF">2026-10-11T07:49:36Z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4DA995F4EB96484BB9F2CA9D7700E26F_11</vt:lpwstr>
  </property>
  <property fmtid="{D5CDD505-2E9C-101B-9397-08002B2CF9AE}" pid="4" name="KSOTemplateDocerSaveRecord">
    <vt:lpwstr>eyJoZGlkIjoiMjA1NGJkZDlmYjRhYTMyYmRmOWI3NzNmZjUyZmI0MzYiLCJ1c2VySWQiOiI5NDM0NzQ1ODUifQ==</vt:lpwstr>
  </property>
</Properties>
</file>