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stheme="minorEastAsia"/>
          <w:b/>
          <w:bCs/>
          <w:color w:val="auto"/>
          <w:sz w:val="44"/>
          <w:szCs w:val="44"/>
          <w:highlight w:val="none"/>
        </w:rPr>
      </w:pPr>
      <w:bookmarkStart w:id="0" w:name="_Toc204749313"/>
      <w:bookmarkEnd w:id="0"/>
      <w:bookmarkStart w:id="1" w:name="_Toc277776482"/>
      <w:bookmarkEnd w:id="1"/>
      <w:bookmarkStart w:id="2" w:name="_Toc277776504"/>
      <w:bookmarkEnd w:id="2"/>
    </w:p>
    <w:p>
      <w:pPr>
        <w:jc w:val="center"/>
        <w:rPr>
          <w:rFonts w:hint="eastAsia" w:asciiTheme="minorEastAsia" w:hAnsiTheme="minorEastAsia" w:eastAsiaTheme="minorEastAsia" w:cstheme="minorEastAsia"/>
          <w:b/>
          <w:bCs/>
          <w:color w:val="auto"/>
          <w:sz w:val="44"/>
          <w:szCs w:val="44"/>
          <w:highlight w:val="none"/>
        </w:rPr>
      </w:pPr>
    </w:p>
    <w:p>
      <w:pPr>
        <w:spacing w:line="360" w:lineRule="auto"/>
        <w:jc w:val="center"/>
        <w:rPr>
          <w:rFonts w:hint="eastAsia" w:asciiTheme="minorEastAsia" w:hAnsiTheme="minorEastAsia" w:eastAsiaTheme="minorEastAsia" w:cstheme="minorEastAsia"/>
          <w:b/>
          <w:bCs/>
          <w:color w:val="auto"/>
          <w:sz w:val="44"/>
          <w:szCs w:val="44"/>
          <w:highlight w:val="none"/>
          <w:lang w:eastAsia="zh-CN"/>
        </w:rPr>
      </w:pPr>
      <w:r>
        <w:rPr>
          <w:rFonts w:hint="eastAsia" w:asciiTheme="minorEastAsia" w:hAnsiTheme="minorEastAsia" w:eastAsiaTheme="minorEastAsia" w:cstheme="minorEastAsia"/>
          <w:b/>
          <w:bCs/>
          <w:color w:val="auto"/>
          <w:sz w:val="44"/>
          <w:szCs w:val="44"/>
          <w:highlight w:val="none"/>
          <w:lang w:eastAsia="zh-CN"/>
        </w:rPr>
        <w:t>瑞丽市融媒体中心勐秀发射台“三化美丽”台站设备改造及升级项目</w:t>
      </w:r>
    </w:p>
    <w:p>
      <w:pPr>
        <w:jc w:val="both"/>
        <w:rPr>
          <w:rFonts w:hint="eastAsia" w:asciiTheme="minorEastAsia" w:hAnsiTheme="minorEastAsia" w:eastAsiaTheme="minorEastAsia" w:cstheme="minorEastAsia"/>
          <w:b/>
          <w:bCs/>
          <w:color w:val="auto"/>
          <w:sz w:val="72"/>
          <w:szCs w:val="72"/>
          <w:highlight w:val="none"/>
        </w:rPr>
      </w:pPr>
    </w:p>
    <w:p>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rPr>
        <w:t>招标文件</w:t>
      </w:r>
    </w:p>
    <w:p>
      <w:pPr>
        <w:ind w:firstLine="1303" w:firstLineChars="543"/>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ab/>
      </w:r>
    </w:p>
    <w:p>
      <w:pPr>
        <w:ind w:firstLine="1303" w:firstLineChars="54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4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 </w:t>
      </w:r>
    </w:p>
    <w:p>
      <w:pPr>
        <w:spacing w:line="4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 </w:t>
      </w:r>
    </w:p>
    <w:p>
      <w:pPr>
        <w:spacing w:line="460" w:lineRule="exact"/>
        <w:rPr>
          <w:rFonts w:hint="eastAsia" w:asciiTheme="minorEastAsia" w:hAnsiTheme="minorEastAsia" w:eastAsiaTheme="minorEastAsia" w:cstheme="minorEastAsia"/>
          <w:color w:val="auto"/>
          <w:sz w:val="32"/>
          <w:szCs w:val="32"/>
          <w:highlight w:val="none"/>
        </w:rPr>
      </w:pPr>
    </w:p>
    <w:p>
      <w:pPr>
        <w:spacing w:line="460" w:lineRule="exact"/>
        <w:rPr>
          <w:rFonts w:hint="eastAsia" w:asciiTheme="minorEastAsia" w:hAnsiTheme="minorEastAsia" w:eastAsiaTheme="minorEastAsia" w:cstheme="minorEastAsia"/>
          <w:color w:val="auto"/>
          <w:sz w:val="32"/>
          <w:szCs w:val="32"/>
          <w:highlight w:val="none"/>
        </w:rPr>
      </w:pPr>
    </w:p>
    <w:p>
      <w:pPr>
        <w:spacing w:line="4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 </w:t>
      </w:r>
    </w:p>
    <w:p>
      <w:pPr>
        <w:spacing w:line="4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 </w:t>
      </w:r>
    </w:p>
    <w:p>
      <w:pPr>
        <w:spacing w:line="460" w:lineRule="exact"/>
        <w:rPr>
          <w:rFonts w:hint="eastAsia" w:asciiTheme="minorEastAsia" w:hAnsiTheme="minorEastAsia" w:eastAsiaTheme="minorEastAsia" w:cstheme="minorEastAsia"/>
          <w:color w:val="auto"/>
          <w:sz w:val="32"/>
          <w:szCs w:val="32"/>
          <w:highlight w:val="none"/>
        </w:rPr>
      </w:pPr>
    </w:p>
    <w:p>
      <w:pPr>
        <w:spacing w:line="460" w:lineRule="exact"/>
        <w:rPr>
          <w:rFonts w:hint="eastAsia" w:asciiTheme="minorEastAsia" w:hAnsiTheme="minorEastAsia" w:eastAsiaTheme="minorEastAsia" w:cstheme="minorEastAsia"/>
          <w:color w:val="auto"/>
          <w:sz w:val="32"/>
          <w:szCs w:val="32"/>
          <w:highlight w:val="none"/>
        </w:rPr>
      </w:pPr>
    </w:p>
    <w:p>
      <w:pPr>
        <w:autoSpaceDE w:val="0"/>
        <w:spacing w:line="720" w:lineRule="auto"/>
        <w:ind w:firstLine="602" w:firstLineChars="200"/>
        <w:outlineLvl w:val="0"/>
        <w:rPr>
          <w:rFonts w:hint="eastAsia" w:asciiTheme="minorEastAsia" w:hAnsiTheme="minorEastAsia" w:eastAsiaTheme="minorEastAsia" w:cstheme="minorEastAsia"/>
          <w:b/>
          <w:bCs w:val="0"/>
          <w:color w:val="auto"/>
          <w:sz w:val="30"/>
          <w:szCs w:val="30"/>
          <w:highlight w:val="none"/>
        </w:rPr>
      </w:pPr>
    </w:p>
    <w:p>
      <w:pPr>
        <w:autoSpaceDE w:val="0"/>
        <w:spacing w:line="240" w:lineRule="auto"/>
        <w:ind w:firstLine="643" w:firstLineChars="200"/>
        <w:outlineLvl w:val="0"/>
        <w:rPr>
          <w:rFonts w:hint="eastAsia" w:asciiTheme="minorEastAsia" w:hAnsiTheme="minorEastAsia" w:eastAsiaTheme="minorEastAsia" w:cstheme="minorEastAsia"/>
          <w:b/>
          <w:bCs w:val="0"/>
          <w:sz w:val="32"/>
          <w:szCs w:val="32"/>
          <w:lang w:val="en-US" w:eastAsia="zh-CN"/>
        </w:rPr>
      </w:pPr>
      <w:r>
        <w:rPr>
          <w:rFonts w:hint="eastAsia" w:asciiTheme="minorEastAsia" w:hAnsiTheme="minorEastAsia" w:eastAsiaTheme="minorEastAsia" w:cstheme="minorEastAsia"/>
          <w:b/>
          <w:bCs w:val="0"/>
          <w:color w:val="auto"/>
          <w:sz w:val="32"/>
          <w:szCs w:val="32"/>
          <w:highlight w:val="none"/>
        </w:rPr>
        <w:t>招标编号：</w:t>
      </w:r>
      <w:r>
        <w:rPr>
          <w:rFonts w:hint="eastAsia" w:asciiTheme="minorEastAsia" w:hAnsiTheme="minorEastAsia" w:eastAsiaTheme="minorEastAsia" w:cstheme="minorEastAsia"/>
          <w:b/>
          <w:bCs w:val="0"/>
          <w:sz w:val="32"/>
          <w:szCs w:val="32"/>
          <w:lang w:eastAsia="zh-CN"/>
        </w:rPr>
        <w:t>RLHSCG(磋)2026-015</w:t>
      </w:r>
    </w:p>
    <w:p>
      <w:pPr>
        <w:autoSpaceDE w:val="0"/>
        <w:spacing w:line="240" w:lineRule="auto"/>
        <w:ind w:firstLine="643" w:firstLineChars="200"/>
        <w:outlineLvl w:val="0"/>
        <w:rPr>
          <w:rFonts w:hint="eastAsia" w:asciiTheme="minorEastAsia" w:hAnsiTheme="minorEastAsia" w:eastAsiaTheme="minorEastAsia" w:cstheme="minorEastAsia"/>
          <w:b/>
          <w:bCs w:val="0"/>
          <w:sz w:val="32"/>
          <w:szCs w:val="32"/>
          <w:lang w:val="en-US" w:eastAsia="zh-CN"/>
        </w:rPr>
      </w:pPr>
    </w:p>
    <w:p>
      <w:pPr>
        <w:autoSpaceDE w:val="0"/>
        <w:spacing w:line="240" w:lineRule="auto"/>
        <w:ind w:firstLine="643" w:firstLineChars="200"/>
        <w:outlineLvl w:val="0"/>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bCs/>
          <w:color w:val="auto"/>
          <w:kern w:val="0"/>
          <w:sz w:val="32"/>
          <w:szCs w:val="32"/>
          <w:lang w:eastAsia="zh-CN"/>
        </w:rPr>
        <w:t>采购人</w:t>
      </w:r>
      <w:r>
        <w:rPr>
          <w:rFonts w:hint="eastAsia" w:asciiTheme="minorEastAsia" w:hAnsiTheme="minorEastAsia" w:eastAsiaTheme="minorEastAsia" w:cstheme="minorEastAsia"/>
          <w:b/>
          <w:color w:val="auto"/>
          <w:sz w:val="32"/>
          <w:szCs w:val="32"/>
          <w:highlight w:val="none"/>
          <w:lang w:eastAsia="zh-CN"/>
        </w:rPr>
        <w:t xml:space="preserve">：瑞丽市融媒体中心  </w:t>
      </w:r>
    </w:p>
    <w:p>
      <w:pPr>
        <w:autoSpaceDE w:val="0"/>
        <w:spacing w:line="240" w:lineRule="auto"/>
        <w:ind w:firstLine="643" w:firstLineChars="200"/>
        <w:outlineLvl w:val="0"/>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lang w:eastAsia="zh-CN"/>
        </w:rPr>
        <w:t xml:space="preserve"> </w:t>
      </w:r>
    </w:p>
    <w:p>
      <w:pPr>
        <w:spacing w:line="240" w:lineRule="auto"/>
        <w:ind w:firstLine="643" w:firstLineChars="200"/>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bCs/>
          <w:color w:val="auto"/>
          <w:kern w:val="0"/>
          <w:sz w:val="32"/>
          <w:szCs w:val="32"/>
          <w:lang w:eastAsia="zh-CN"/>
        </w:rPr>
        <w:t>招标</w:t>
      </w:r>
      <w:r>
        <w:rPr>
          <w:rFonts w:hint="eastAsia" w:asciiTheme="minorEastAsia" w:hAnsiTheme="minorEastAsia" w:eastAsiaTheme="minorEastAsia" w:cstheme="minorEastAsia"/>
          <w:b/>
          <w:color w:val="auto"/>
          <w:sz w:val="32"/>
          <w:szCs w:val="32"/>
          <w:highlight w:val="none"/>
        </w:rPr>
        <w:t>代理机构：</w:t>
      </w:r>
      <w:r>
        <w:rPr>
          <w:rFonts w:hint="eastAsia" w:asciiTheme="minorEastAsia" w:hAnsiTheme="minorEastAsia" w:eastAsiaTheme="minorEastAsia" w:cstheme="minorEastAsia"/>
          <w:b/>
          <w:color w:val="auto"/>
          <w:sz w:val="32"/>
          <w:szCs w:val="32"/>
          <w:highlight w:val="none"/>
          <w:lang w:eastAsia="zh-CN"/>
        </w:rPr>
        <w:t>瑞丽市宏顺招标服务有限公司</w:t>
      </w:r>
    </w:p>
    <w:sdt>
      <w:sdtPr>
        <w:rPr>
          <w:rFonts w:hint="eastAsia" w:asciiTheme="minorEastAsia" w:hAnsiTheme="minorEastAsia" w:eastAsiaTheme="minorEastAsia" w:cstheme="minorEastAsia"/>
          <w:b/>
          <w:bCs/>
          <w:color w:val="auto"/>
          <w:sz w:val="32"/>
          <w:szCs w:val="32"/>
          <w:highlight w:val="none"/>
        </w:rPr>
        <w:id w:val="147469939"/>
        <w:docPartObj>
          <w:docPartGallery w:val="Table of Contents"/>
          <w:docPartUnique/>
        </w:docPartObj>
      </w:sdtPr>
      <w:sdtEndPr>
        <w:rPr>
          <w:rFonts w:hint="eastAsia" w:asciiTheme="minorEastAsia" w:hAnsiTheme="minorEastAsia" w:eastAsiaTheme="minorEastAsia" w:cstheme="minorEastAsia"/>
          <w:b/>
          <w:bCs/>
          <w:color w:val="auto"/>
          <w:sz w:val="21"/>
          <w:szCs w:val="21"/>
          <w:highlight w:val="none"/>
        </w:rPr>
      </w:sdtEndPr>
      <w:sdtContent>
        <w:p>
          <w:pPr>
            <w:jc w:val="center"/>
            <w:rPr>
              <w:rFonts w:hint="eastAsia" w:asciiTheme="minorEastAsia" w:hAnsiTheme="minorEastAsia" w:eastAsiaTheme="minorEastAsia" w:cstheme="minorEastAsia"/>
              <w:b/>
              <w:bCs/>
              <w:color w:val="auto"/>
              <w:sz w:val="32"/>
              <w:szCs w:val="32"/>
              <w:highlight w:val="none"/>
            </w:rPr>
          </w:pPr>
        </w:p>
        <w:p>
          <w:pPr>
            <w:jc w:val="center"/>
            <w:rPr>
              <w:rFonts w:hint="eastAsia" w:asciiTheme="minorEastAsia" w:hAnsiTheme="minorEastAsia" w:eastAsiaTheme="minorEastAsia" w:cstheme="minorEastAsia"/>
              <w:b/>
              <w:bCs/>
              <w:color w:val="auto"/>
              <w:sz w:val="32"/>
              <w:szCs w:val="32"/>
              <w:highlight w:val="none"/>
            </w:rPr>
            <w:sectPr>
              <w:footerReference r:id="rId3" w:type="default"/>
              <w:pgSz w:w="11922" w:h="16838"/>
              <w:pgMar w:top="1355" w:right="1321" w:bottom="1355" w:left="1321" w:header="850" w:footer="964" w:gutter="0"/>
              <w:pgNumType w:start="1"/>
              <w:cols w:space="720" w:num="1"/>
              <w:docGrid w:linePitch="312" w:charSpace="0"/>
            </w:sectPr>
          </w:pPr>
        </w:p>
        <w:p>
          <w:pPr>
            <w:jc w:val="center"/>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32"/>
              <w:szCs w:val="32"/>
              <w:highlight w:val="none"/>
            </w:rPr>
            <w:t>目录</w:t>
          </w:r>
        </w:p>
        <w:p>
          <w:pPr>
            <w:pStyle w:val="50"/>
            <w:tabs>
              <w:tab w:val="right" w:leader="dot" w:pos="9280"/>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TOC \o "1-1" \h \u </w:instrText>
          </w:r>
          <w:r>
            <w:rPr>
              <w:rFonts w:hint="eastAsia" w:asciiTheme="minorEastAsia" w:hAnsiTheme="minorEastAsia" w:eastAsiaTheme="minorEastAsia" w:cstheme="minorEastAsia"/>
              <w:color w:val="auto"/>
              <w:sz w:val="28"/>
              <w:szCs w:val="28"/>
              <w:highlight w:val="none"/>
            </w:rPr>
            <w:fldChar w:fldCharType="separate"/>
          </w:r>
        </w:p>
        <w:p>
          <w:pPr>
            <w:pStyle w:val="50"/>
            <w:keepNext w:val="0"/>
            <w:keepLines w:val="0"/>
            <w:pageBreakBefore w:val="0"/>
            <w:widowControl/>
            <w:tabs>
              <w:tab w:val="right" w:leader="dot" w:pos="9280"/>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"_Toc6280"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aps/>
              <w:color w:val="auto"/>
              <w:sz w:val="28"/>
              <w:szCs w:val="28"/>
              <w:highlight w:val="none"/>
            </w:rPr>
            <w:t>第一章  招标公告</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_Toc6280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2</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 </w:t>
          </w:r>
        </w:p>
        <w:p>
          <w:pPr>
            <w:pStyle w:val="50"/>
            <w:keepNext w:val="0"/>
            <w:keepLines w:val="0"/>
            <w:pageBreakBefore w:val="0"/>
            <w:widowControl/>
            <w:tabs>
              <w:tab w:val="right" w:leader="dot" w:pos="9280"/>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"_Toc14399"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aps/>
              <w:color w:val="auto"/>
              <w:sz w:val="28"/>
              <w:szCs w:val="28"/>
              <w:highlight w:val="none"/>
            </w:rPr>
            <w:t>第二章  投标人须知</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cstheme="minorEastAsia"/>
              <w:color w:val="auto"/>
              <w:sz w:val="28"/>
              <w:szCs w:val="28"/>
              <w:highlight w:val="none"/>
              <w:lang w:val="en-US" w:eastAsia="zh-CN"/>
            </w:rPr>
            <w:t>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t xml:space="preserve"> </w:t>
          </w:r>
        </w:p>
        <w:p>
          <w:pPr>
            <w:pStyle w:val="50"/>
            <w:keepNext w:val="0"/>
            <w:keepLines w:val="0"/>
            <w:pageBreakBefore w:val="0"/>
            <w:widowControl/>
            <w:tabs>
              <w:tab w:val="right" w:leader="dot" w:pos="9280"/>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"_Toc6120"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aps/>
              <w:color w:val="auto"/>
              <w:sz w:val="28"/>
              <w:szCs w:val="28"/>
              <w:highlight w:val="none"/>
            </w:rPr>
            <w:t>第三章  采购需求</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lang w:val="en-US" w:eastAsia="zh-CN"/>
            </w:rPr>
            <w:t>2</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cstheme="minorEastAsia"/>
              <w:color w:val="auto"/>
              <w:sz w:val="28"/>
              <w:szCs w:val="28"/>
              <w:highlight w:val="none"/>
              <w:lang w:val="en-US" w:eastAsia="zh-CN"/>
            </w:rPr>
            <w:t>7</w:t>
          </w:r>
          <w:r>
            <w:rPr>
              <w:rFonts w:hint="eastAsia" w:asciiTheme="minorEastAsia" w:hAnsiTheme="minorEastAsia" w:eastAsiaTheme="minorEastAsia" w:cstheme="minorEastAsia"/>
              <w:color w:val="auto"/>
              <w:sz w:val="28"/>
              <w:szCs w:val="28"/>
              <w:highlight w:val="none"/>
            </w:rPr>
            <w:t xml:space="preserve"> </w:t>
          </w:r>
        </w:p>
        <w:p>
          <w:pPr>
            <w:pStyle w:val="50"/>
            <w:keepNext w:val="0"/>
            <w:keepLines w:val="0"/>
            <w:pageBreakBefore w:val="0"/>
            <w:widowControl/>
            <w:tabs>
              <w:tab w:val="right" w:leader="dot" w:pos="9280"/>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"_Toc15006"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aps/>
              <w:color w:val="auto"/>
              <w:sz w:val="28"/>
              <w:szCs w:val="28"/>
              <w:highlight w:val="none"/>
            </w:rPr>
            <w:t>第四章  评标办法（综合评分法）</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cstheme="minorEastAsia"/>
              <w:color w:val="auto"/>
              <w:sz w:val="28"/>
              <w:szCs w:val="28"/>
              <w:highlight w:val="none"/>
              <w:lang w:val="en-US" w:eastAsia="zh-CN"/>
            </w:rPr>
            <w:t>46</w:t>
          </w:r>
          <w:r>
            <w:rPr>
              <w:rFonts w:hint="eastAsia" w:asciiTheme="minorEastAsia" w:hAnsiTheme="minorEastAsia" w:eastAsiaTheme="minorEastAsia" w:cstheme="minorEastAsia"/>
              <w:color w:val="auto"/>
              <w:sz w:val="28"/>
              <w:szCs w:val="28"/>
              <w:highlight w:val="none"/>
            </w:rPr>
            <w:t xml:space="preserve"> </w:t>
          </w:r>
        </w:p>
        <w:p>
          <w:pPr>
            <w:pStyle w:val="50"/>
            <w:keepNext w:val="0"/>
            <w:keepLines w:val="0"/>
            <w:pageBreakBefore w:val="0"/>
            <w:widowControl/>
            <w:tabs>
              <w:tab w:val="right" w:leader="dot" w:pos="9280"/>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"_Toc25434"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aps/>
              <w:color w:val="auto"/>
              <w:sz w:val="28"/>
              <w:szCs w:val="28"/>
              <w:highlight w:val="none"/>
            </w:rPr>
            <w:t xml:space="preserve">第五章  </w:t>
          </w:r>
          <w:r>
            <w:rPr>
              <w:rFonts w:hint="eastAsia" w:asciiTheme="minorEastAsia" w:hAnsiTheme="minorEastAsia" w:eastAsiaTheme="minorEastAsia" w:cstheme="minorEastAsia"/>
              <w:bCs/>
              <w:color w:val="auto"/>
              <w:sz w:val="28"/>
              <w:szCs w:val="28"/>
              <w:highlight w:val="none"/>
            </w:rPr>
            <w:t>合同条款及合同书样式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cstheme="minorEastAsia"/>
              <w:color w:val="auto"/>
              <w:sz w:val="28"/>
              <w:szCs w:val="28"/>
              <w:highlight w:val="none"/>
              <w:lang w:val="en-US" w:eastAsia="zh-CN"/>
            </w:rPr>
            <w:t>54</w:t>
          </w:r>
          <w:r>
            <w:rPr>
              <w:rFonts w:hint="eastAsia" w:asciiTheme="minorEastAsia" w:hAnsiTheme="minorEastAsia" w:eastAsiaTheme="minorEastAsia" w:cstheme="minorEastAsia"/>
              <w:color w:val="auto"/>
              <w:sz w:val="28"/>
              <w:szCs w:val="28"/>
              <w:highlight w:val="none"/>
            </w:rPr>
            <w:t xml:space="preserve"> </w:t>
          </w:r>
        </w:p>
        <w:p>
          <w:pPr>
            <w:pStyle w:val="50"/>
            <w:keepNext w:val="0"/>
            <w:keepLines w:val="0"/>
            <w:pageBreakBefore w:val="0"/>
            <w:widowControl/>
            <w:tabs>
              <w:tab w:val="right" w:leader="dot" w:pos="9280"/>
            </w:tabs>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\l "_Toc30922"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bCs/>
              <w:caps/>
              <w:color w:val="auto"/>
              <w:sz w:val="28"/>
              <w:szCs w:val="28"/>
              <w:highlight w:val="none"/>
            </w:rPr>
            <w:t>第六章  投标文件格式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cstheme="minorEastAsia"/>
              <w:color w:val="auto"/>
              <w:sz w:val="28"/>
              <w:szCs w:val="28"/>
              <w:highlight w:val="none"/>
              <w:lang w:val="en-US" w:eastAsia="zh-CN"/>
            </w:rPr>
            <w:t>70</w:t>
          </w:r>
          <w:r>
            <w:rPr>
              <w:rFonts w:hint="eastAsia" w:asciiTheme="minorEastAsia" w:hAnsiTheme="minorEastAsia" w:eastAsiaTheme="minorEastAsia" w:cstheme="minorEastAsia"/>
              <w:color w:val="auto"/>
              <w:sz w:val="28"/>
              <w:szCs w:val="28"/>
              <w:highlight w:val="none"/>
            </w:rPr>
            <w:t xml:space="preserve"> </w:t>
          </w:r>
        </w:p>
        <w:p>
          <w:pPr>
            <w:widowControl/>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8"/>
              <w:szCs w:val="28"/>
              <w:highlight w:val="none"/>
            </w:rPr>
            <w:fldChar w:fldCharType="end"/>
          </w:r>
        </w:p>
      </w:sdtContent>
    </w:sdt>
    <w:p>
      <w:pPr>
        <w:bidi w:val="0"/>
        <w:rPr>
          <w:rFonts w:hint="eastAsia" w:ascii="Times New Roman" w:hAnsi="Times New Roman" w:eastAsia="宋体" w:cs="Times New Roman"/>
          <w:kern w:val="2"/>
          <w:sz w:val="21"/>
          <w:szCs w:val="21"/>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tabs>
          <w:tab w:val="left" w:pos="7040"/>
        </w:tabs>
        <w:bidi w:val="0"/>
        <w:jc w:val="left"/>
        <w:rPr>
          <w:rFonts w:hint="eastAsia"/>
          <w:lang w:val="en-US" w:eastAsia="zh-CN"/>
        </w:rPr>
        <w:sectPr>
          <w:footerReference r:id="rId4" w:type="default"/>
          <w:pgSz w:w="11922" w:h="16838"/>
          <w:pgMar w:top="1355" w:right="1321" w:bottom="1355" w:left="1321" w:header="850" w:footer="964" w:gutter="0"/>
          <w:pgNumType w:fmt="decimal" w:start="1"/>
          <w:cols w:space="720" w:num="1"/>
          <w:docGrid w:linePitch="312" w:charSpace="0"/>
        </w:sectPr>
      </w:pPr>
      <w:r>
        <w:rPr>
          <w:rFonts w:hint="eastAsia"/>
          <w:lang w:val="en-US" w:eastAsia="zh-CN"/>
        </w:rPr>
        <w:tab/>
      </w:r>
    </w:p>
    <w:p>
      <w:pPr>
        <w:tabs>
          <w:tab w:val="center" w:pos="4691"/>
          <w:tab w:val="left" w:pos="7942"/>
        </w:tabs>
        <w:spacing w:line="360" w:lineRule="auto"/>
        <w:jc w:val="center"/>
        <w:outlineLvl w:val="0"/>
        <w:rPr>
          <w:rFonts w:hint="eastAsia" w:asciiTheme="minorEastAsia" w:hAnsiTheme="minorEastAsia" w:eastAsiaTheme="minorEastAsia" w:cstheme="minorEastAsia"/>
          <w:b/>
          <w:bCs/>
          <w:caps/>
          <w:color w:val="auto"/>
          <w:sz w:val="36"/>
          <w:szCs w:val="36"/>
          <w:highlight w:val="none"/>
        </w:rPr>
      </w:pPr>
      <w:bookmarkStart w:id="3" w:name="_Toc1957"/>
      <w:bookmarkEnd w:id="3"/>
      <w:bookmarkStart w:id="4" w:name="_Toc427678297"/>
      <w:bookmarkStart w:id="5" w:name="_Toc6280"/>
      <w:r>
        <w:rPr>
          <w:rFonts w:hint="eastAsia" w:asciiTheme="minorEastAsia" w:hAnsiTheme="minorEastAsia" w:eastAsiaTheme="minorEastAsia" w:cstheme="minorEastAsia"/>
          <w:b/>
          <w:bCs/>
          <w:caps/>
          <w:color w:val="auto"/>
          <w:sz w:val="36"/>
          <w:szCs w:val="36"/>
          <w:highlight w:val="none"/>
        </w:rPr>
        <w:t xml:space="preserve">第一章  </w:t>
      </w:r>
      <w:bookmarkEnd w:id="4"/>
      <w:r>
        <w:rPr>
          <w:rFonts w:hint="eastAsia" w:asciiTheme="minorEastAsia" w:hAnsiTheme="minorEastAsia" w:eastAsiaTheme="minorEastAsia" w:cstheme="minorEastAsia"/>
          <w:b/>
          <w:bCs/>
          <w:caps/>
          <w:color w:val="auto"/>
          <w:sz w:val="36"/>
          <w:szCs w:val="36"/>
          <w:highlight w:val="none"/>
        </w:rPr>
        <w:t>招标公告</w:t>
      </w:r>
      <w:bookmarkEnd w:id="5"/>
    </w:p>
    <w:p>
      <w:pPr>
        <w:pageBreakBefore w:val="0"/>
        <w:pBdr>
          <w:top w:val="single" w:color="auto" w:sz="4" w:space="1"/>
          <w:left w:val="single" w:color="auto" w:sz="4" w:space="4"/>
          <w:bottom w:val="single" w:color="auto" w:sz="4" w:space="1"/>
          <w:right w:val="single" w:color="auto" w:sz="4" w:space="4"/>
        </w:pBdr>
        <w:kinsoku/>
        <w:overflowPunct/>
        <w:topLinePunct w:val="0"/>
        <w:autoSpaceDE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6" w:name="_Toc427678298"/>
      <w:bookmarkEnd w:id="6"/>
      <w:bookmarkStart w:id="7" w:name="_Toc277776488"/>
      <w:bookmarkEnd w:id="7"/>
      <w:bookmarkStart w:id="8" w:name="_Toc9497710"/>
      <w:bookmarkEnd w:id="8"/>
      <w:r>
        <w:rPr>
          <w:rFonts w:hint="eastAsia" w:asciiTheme="minorEastAsia" w:hAnsiTheme="minorEastAsia" w:eastAsiaTheme="minorEastAsia" w:cstheme="minorEastAsia"/>
          <w:color w:val="auto"/>
          <w:sz w:val="24"/>
          <w:szCs w:val="24"/>
          <w:highlight w:val="none"/>
          <w:lang w:eastAsia="zh-CN"/>
        </w:rPr>
        <w:t>瑞丽市融媒体中心勐秀发射台“三化美丽”台站设备改造及升级项目</w:t>
      </w:r>
      <w:r>
        <w:rPr>
          <w:rFonts w:hint="eastAsia" w:asciiTheme="minorEastAsia" w:hAnsiTheme="minorEastAsia" w:eastAsiaTheme="minorEastAsia" w:cstheme="minorEastAsia"/>
          <w:color w:val="auto"/>
          <w:sz w:val="24"/>
          <w:szCs w:val="24"/>
          <w:highlight w:val="none"/>
        </w:rPr>
        <w:t>的潜在投标人应进入政采云平台（https</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//www.zcygov.cn</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获取（下载）招标文件，并于</w:t>
      </w:r>
      <w:r>
        <w:rPr>
          <w:rFonts w:hint="eastAsia" w:asciiTheme="minorEastAsia" w:hAnsiTheme="minorEastAsia" w:eastAsiaTheme="minorEastAsia" w:cstheme="minorEastAsia"/>
          <w:b/>
          <w:bCs/>
          <w:color w:val="auto"/>
          <w:sz w:val="24"/>
          <w:szCs w:val="24"/>
          <w:highlight w:val="none"/>
          <w:lang w:val="en-US" w:eastAsia="zh-CN"/>
        </w:rPr>
        <w:t>2026</w:t>
      </w:r>
      <w:r>
        <w:rPr>
          <w:rFonts w:hint="eastAsia" w:asciiTheme="minorEastAsia" w:hAnsiTheme="minorEastAsia" w:eastAsiaTheme="minorEastAsia" w:cstheme="minorEastAsia"/>
          <w:b/>
          <w:bCs/>
          <w:color w:val="auto"/>
          <w:sz w:val="24"/>
          <w:szCs w:val="24"/>
          <w:highlight w:val="none"/>
        </w:rPr>
        <w:t>年</w:t>
      </w:r>
      <w:r>
        <w:rPr>
          <w:rFonts w:hint="eastAsia" w:asciiTheme="minorEastAsia" w:hAnsiTheme="minorEastAsia" w:eastAsiaTheme="minorEastAsia" w:cstheme="minorEastAsia"/>
          <w:b/>
          <w:bCs/>
          <w:color w:val="auto"/>
          <w:sz w:val="24"/>
          <w:szCs w:val="24"/>
          <w:highlight w:val="none"/>
          <w:lang w:val="en-US" w:eastAsia="zh-CN"/>
        </w:rPr>
        <w:t>10</w:t>
      </w:r>
      <w:r>
        <w:rPr>
          <w:rFonts w:hint="eastAsia" w:asciiTheme="minorEastAsia" w:hAnsiTheme="minorEastAsia" w:eastAsiaTheme="minorEastAsia" w:cstheme="minorEastAsia"/>
          <w:b/>
          <w:bCs/>
          <w:color w:val="auto"/>
          <w:sz w:val="24"/>
          <w:szCs w:val="24"/>
          <w:highlight w:val="none"/>
        </w:rPr>
        <w:t>月</w:t>
      </w:r>
      <w:r>
        <w:rPr>
          <w:rFonts w:hint="eastAsia" w:asciiTheme="minorEastAsia" w:hAnsiTheme="minorEastAsia" w:eastAsiaTheme="minorEastAsia" w:cstheme="minorEastAsia"/>
          <w:b/>
          <w:bCs/>
          <w:color w:val="auto"/>
          <w:sz w:val="24"/>
          <w:szCs w:val="24"/>
          <w:highlight w:val="none"/>
          <w:lang w:val="en-US" w:eastAsia="zh-CN"/>
        </w:rPr>
        <w:t>08</w:t>
      </w:r>
      <w:r>
        <w:rPr>
          <w:rFonts w:hint="eastAsia" w:asciiTheme="minorEastAsia" w:hAnsiTheme="minorEastAsia" w:eastAsiaTheme="minorEastAsia" w:cstheme="minorEastAsia"/>
          <w:b/>
          <w:bCs/>
          <w:color w:val="auto"/>
          <w:sz w:val="24"/>
          <w:szCs w:val="24"/>
          <w:highlight w:val="none"/>
        </w:rPr>
        <w:t>日</w:t>
      </w:r>
      <w:r>
        <w:rPr>
          <w:rFonts w:hint="eastAsia" w:asciiTheme="minorEastAsia" w:hAnsiTheme="minorEastAsia" w:eastAsiaTheme="minorEastAsia" w:cstheme="minorEastAsia"/>
          <w:b/>
          <w:bCs/>
          <w:color w:val="auto"/>
          <w:sz w:val="24"/>
          <w:szCs w:val="24"/>
          <w:highlight w:val="none"/>
          <w:lang w:val="en-US" w:eastAsia="zh-CN"/>
        </w:rPr>
        <w:t>15</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00</w:t>
      </w:r>
      <w:r>
        <w:rPr>
          <w:rFonts w:hint="eastAsia" w:asciiTheme="minorEastAsia" w:hAnsiTheme="minorEastAsia" w:eastAsiaTheme="minorEastAsia" w:cstheme="minorEastAsia"/>
          <w:color w:val="auto"/>
          <w:sz w:val="24"/>
          <w:szCs w:val="24"/>
          <w:highlight w:val="none"/>
        </w:rPr>
        <w:t>（北京时间）前提交投标文件。</w:t>
      </w:r>
    </w:p>
    <w:p>
      <w:pPr>
        <w:pStyle w:val="3"/>
        <w:keepLines w:val="0"/>
        <w:pageBreakBefore w:val="0"/>
        <w:kinsoku/>
        <w:overflowPunct/>
        <w:topLinePunct w:val="0"/>
        <w:autoSpaceDE w:val="0"/>
        <w:autoSpaceDN/>
        <w:bidi w:val="0"/>
        <w:adjustRightInd/>
        <w:snapToGrid/>
        <w:spacing w:before="0" w:after="0" w:line="360" w:lineRule="auto"/>
        <w:textAlignment w:val="auto"/>
        <w:rPr>
          <w:rFonts w:hint="eastAsia" w:asciiTheme="minorEastAsia" w:hAnsiTheme="minorEastAsia" w:eastAsiaTheme="minorEastAsia" w:cstheme="minorEastAsia"/>
          <w:bCs/>
          <w:color w:val="auto"/>
          <w:sz w:val="24"/>
          <w:szCs w:val="24"/>
          <w:highlight w:val="none"/>
        </w:rPr>
      </w:pPr>
      <w:bookmarkStart w:id="9" w:name="_Toc28359012"/>
      <w:bookmarkEnd w:id="9"/>
      <w:bookmarkStart w:id="10" w:name="_Toc35393629"/>
      <w:bookmarkEnd w:id="10"/>
      <w:bookmarkStart w:id="11" w:name="_Toc28359089"/>
      <w:bookmarkEnd w:id="11"/>
      <w:bookmarkStart w:id="12" w:name="_Toc35393798"/>
      <w:r>
        <w:rPr>
          <w:rFonts w:hint="eastAsia" w:asciiTheme="minorEastAsia" w:hAnsiTheme="minorEastAsia" w:eastAsiaTheme="minorEastAsia" w:cstheme="minorEastAsia"/>
          <w:bCs/>
          <w:color w:val="auto"/>
          <w:sz w:val="24"/>
          <w:szCs w:val="24"/>
          <w:highlight w:val="none"/>
        </w:rPr>
        <w:t>一、项目基本情况</w:t>
      </w:r>
      <w:bookmarkEnd w:id="12"/>
    </w:p>
    <w:p>
      <w:pPr>
        <w:pageBreakBefore w:val="0"/>
        <w:kinsoku/>
        <w:overflowPunct/>
        <w:topLinePunct w:val="0"/>
        <w:autoSpaceDE w:val="0"/>
        <w:autoSpaceDN/>
        <w:bidi w:val="0"/>
        <w:adjustRightInd/>
        <w:snapToGrid/>
        <w:spacing w:line="360" w:lineRule="auto"/>
        <w:ind w:firstLine="240" w:firstLineChars="1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1.项目名称：</w:t>
      </w:r>
      <w:r>
        <w:rPr>
          <w:rFonts w:hint="eastAsia" w:asciiTheme="minorEastAsia" w:hAnsiTheme="minorEastAsia" w:eastAsiaTheme="minorEastAsia" w:cstheme="minorEastAsia"/>
          <w:color w:val="auto"/>
          <w:sz w:val="24"/>
          <w:szCs w:val="24"/>
          <w:highlight w:val="none"/>
          <w:lang w:eastAsia="zh-CN"/>
        </w:rPr>
        <w:t>瑞丽市融媒体中心勐秀发射台“三化美丽”台站设备改造及升级项目</w:t>
      </w:r>
    </w:p>
    <w:p>
      <w:pPr>
        <w:pageBreakBefore w:val="0"/>
        <w:kinsoku/>
        <w:overflowPunct/>
        <w:topLinePunct w:val="0"/>
        <w:autoSpaceDE w:val="0"/>
        <w:autoSpaceDN/>
        <w:bidi w:val="0"/>
        <w:adjustRightInd/>
        <w:snapToGrid/>
        <w:spacing w:line="360" w:lineRule="auto"/>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2.招标编号：</w:t>
      </w:r>
      <w:r>
        <w:rPr>
          <w:rFonts w:hint="eastAsia" w:asciiTheme="minorEastAsia" w:hAnsiTheme="minorEastAsia" w:eastAsiaTheme="minorEastAsia" w:cstheme="minorEastAsia"/>
          <w:color w:val="auto"/>
          <w:sz w:val="24"/>
          <w:szCs w:val="24"/>
          <w:highlight w:val="none"/>
          <w:lang w:eastAsia="zh-CN"/>
        </w:rPr>
        <w:t>RLHSCG(磋)2026-015</w:t>
      </w:r>
    </w:p>
    <w:p>
      <w:pPr>
        <w:pageBreakBefore w:val="0"/>
        <w:kinsoku/>
        <w:overflowPunct/>
        <w:topLinePunct w:val="0"/>
        <w:autoSpaceDE w:val="0"/>
        <w:autoSpaceDN/>
        <w:bidi w:val="0"/>
        <w:adjustRightInd/>
        <w:snapToGrid/>
        <w:spacing w:line="360" w:lineRule="auto"/>
        <w:ind w:firstLine="240" w:firstLineChars="1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方式：公开招标</w:t>
      </w:r>
    </w:p>
    <w:p>
      <w:pPr>
        <w:pageBreakBefore w:val="0"/>
        <w:kinsoku/>
        <w:overflowPunct/>
        <w:topLinePunct w:val="0"/>
        <w:autoSpaceDE w:val="0"/>
        <w:autoSpaceDN/>
        <w:bidi w:val="0"/>
        <w:adjustRightInd/>
        <w:snapToGrid/>
        <w:spacing w:line="360" w:lineRule="auto"/>
        <w:ind w:firstLine="240" w:firstLineChars="1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预算金额：</w:t>
      </w:r>
      <w:r>
        <w:rPr>
          <w:rFonts w:hint="eastAsia" w:asciiTheme="minorEastAsia" w:hAnsiTheme="minorEastAsia" w:eastAsiaTheme="minorEastAsia" w:cstheme="minorEastAsia"/>
          <w:color w:val="auto"/>
          <w:sz w:val="24"/>
          <w:szCs w:val="24"/>
          <w:highlight w:val="none"/>
          <w:lang w:val="en-US" w:eastAsia="zh-CN"/>
        </w:rPr>
        <w:t>729929.32</w:t>
      </w:r>
      <w:r>
        <w:rPr>
          <w:rFonts w:hint="eastAsia" w:asciiTheme="minorEastAsia" w:hAnsiTheme="minorEastAsia" w:eastAsiaTheme="minorEastAsia" w:cstheme="minorEastAsia"/>
          <w:color w:val="auto"/>
          <w:sz w:val="24"/>
          <w:szCs w:val="24"/>
          <w:highlight w:val="none"/>
          <w:lang w:eastAsia="zh-CN"/>
        </w:rPr>
        <w:t>元</w:t>
      </w:r>
    </w:p>
    <w:p>
      <w:pPr>
        <w:pageBreakBefore w:val="0"/>
        <w:kinsoku/>
        <w:overflowPunct/>
        <w:topLinePunct w:val="0"/>
        <w:autoSpaceDE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最高限价：</w:t>
      </w:r>
      <w:r>
        <w:rPr>
          <w:rFonts w:hint="eastAsia" w:asciiTheme="minorEastAsia" w:hAnsiTheme="minorEastAsia" w:eastAsiaTheme="minorEastAsia" w:cstheme="minorEastAsia"/>
          <w:color w:val="auto"/>
          <w:sz w:val="24"/>
          <w:szCs w:val="24"/>
          <w:highlight w:val="none"/>
          <w:lang w:val="en-US" w:eastAsia="zh-CN"/>
        </w:rPr>
        <w:t>729929.32</w:t>
      </w:r>
      <w:r>
        <w:rPr>
          <w:rFonts w:hint="eastAsia" w:asciiTheme="minorEastAsia" w:hAnsiTheme="minorEastAsia" w:eastAsiaTheme="minorEastAsia" w:cstheme="minorEastAsia"/>
          <w:color w:val="auto"/>
          <w:sz w:val="24"/>
          <w:szCs w:val="24"/>
          <w:highlight w:val="none"/>
          <w:lang w:eastAsia="zh-CN"/>
        </w:rPr>
        <w:t>元</w:t>
      </w:r>
    </w:p>
    <w:p>
      <w:pPr>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.采购需求：</w:t>
      </w:r>
      <w:bookmarkStart w:id="13" w:name="OLE_LINK3"/>
      <w:r>
        <w:rPr>
          <w:rFonts w:hint="eastAsia"/>
          <w:color w:val="auto"/>
          <w:sz w:val="24"/>
          <w:lang w:eastAsia="zh-CN"/>
        </w:rPr>
        <w:t>瑞丽市融媒体中心勐秀发射台“三化美丽”台站设备改造及升级项目</w:t>
      </w:r>
      <w:r>
        <w:rPr>
          <w:rFonts w:hint="eastAsia"/>
          <w:color w:val="auto"/>
          <w:sz w:val="24"/>
        </w:rPr>
        <w:t>主要内容</w:t>
      </w:r>
      <w:r>
        <w:rPr>
          <w:rFonts w:hint="eastAsia"/>
          <w:color w:val="auto"/>
          <w:sz w:val="24"/>
          <w:lang w:eastAsia="zh-CN"/>
        </w:rPr>
        <w:t>为机房设备拆除、机房改造、综合布线、设备及安装调试，</w:t>
      </w:r>
      <w:r>
        <w:rPr>
          <w:rFonts w:hint="eastAsia"/>
          <w:color w:val="auto"/>
          <w:sz w:val="24"/>
        </w:rPr>
        <w:t>详细</w:t>
      </w:r>
      <w:r>
        <w:rPr>
          <w:color w:val="auto"/>
          <w:sz w:val="24"/>
        </w:rPr>
        <w:t>要求以招标文件第三</w:t>
      </w:r>
      <w:r>
        <w:rPr>
          <w:rFonts w:hint="eastAsia"/>
          <w:color w:val="auto"/>
          <w:sz w:val="24"/>
        </w:rPr>
        <w:t>章采购需求为准。</w:t>
      </w:r>
    </w:p>
    <w:bookmarkEnd w:id="13"/>
    <w:p>
      <w:pPr>
        <w:pageBreakBefore w:val="0"/>
        <w:kinsoku/>
        <w:overflowPunct/>
        <w:topLinePunct w:val="0"/>
        <w:autoSpaceDE w:val="0"/>
        <w:autoSpaceDN/>
        <w:bidi w:val="0"/>
        <w:adjustRightInd/>
        <w:snapToGrid/>
        <w:spacing w:line="360" w:lineRule="auto"/>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.合同履行期限</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收到采购人发货通知函之日起60天内完成安装调试并正常运行。</w:t>
      </w:r>
    </w:p>
    <w:p>
      <w:pPr>
        <w:pageBreakBefore w:val="0"/>
        <w:kinsoku/>
        <w:overflowPunct/>
        <w:topLinePunct w:val="0"/>
        <w:autoSpaceDE w:val="0"/>
        <w:autoSpaceDN/>
        <w:bidi w:val="0"/>
        <w:adjustRightInd/>
        <w:snapToGrid/>
        <w:spacing w:line="360" w:lineRule="auto"/>
        <w:ind w:firstLine="240" w:firstLineChars="1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.本项目不接受联合体投标。</w:t>
      </w:r>
    </w:p>
    <w:p>
      <w:pPr>
        <w:pStyle w:val="3"/>
        <w:pageBreakBefore w:val="0"/>
        <w:kinsoku/>
        <w:overflowPunct/>
        <w:topLinePunct w:val="0"/>
        <w:autoSpaceDE w:val="0"/>
        <w:autoSpaceDN/>
        <w:bidi w:val="0"/>
        <w:adjustRightInd/>
        <w:snapToGrid/>
        <w:spacing w:before="0" w:after="0" w:line="360" w:lineRule="auto"/>
        <w:textAlignment w:val="auto"/>
        <w:rPr>
          <w:rFonts w:hint="eastAsia" w:asciiTheme="minorEastAsia" w:hAnsiTheme="minorEastAsia" w:eastAsiaTheme="minorEastAsia" w:cstheme="minorEastAsia"/>
          <w:bCs/>
          <w:color w:val="auto"/>
          <w:sz w:val="24"/>
          <w:szCs w:val="24"/>
          <w:highlight w:val="none"/>
        </w:rPr>
      </w:pPr>
      <w:bookmarkStart w:id="14" w:name="_Toc28359090"/>
      <w:bookmarkEnd w:id="14"/>
      <w:bookmarkStart w:id="15" w:name="_Toc35393630"/>
      <w:bookmarkEnd w:id="15"/>
      <w:bookmarkStart w:id="16" w:name="_Toc35393799"/>
      <w:bookmarkEnd w:id="16"/>
      <w:bookmarkStart w:id="17" w:name="_Toc28359013"/>
      <w:r>
        <w:rPr>
          <w:rFonts w:hint="eastAsia" w:asciiTheme="minorEastAsia" w:hAnsiTheme="minorEastAsia" w:eastAsiaTheme="minorEastAsia" w:cstheme="minorEastAsia"/>
          <w:bCs/>
          <w:color w:val="auto"/>
          <w:sz w:val="24"/>
          <w:szCs w:val="24"/>
          <w:highlight w:val="none"/>
        </w:rPr>
        <w:t>二、</w:t>
      </w:r>
      <w:bookmarkEnd w:id="17"/>
      <w:r>
        <w:rPr>
          <w:rFonts w:hint="eastAsia" w:asciiTheme="minorEastAsia" w:hAnsiTheme="minorEastAsia" w:eastAsiaTheme="minorEastAsia" w:cstheme="minorEastAsia"/>
          <w:bCs/>
          <w:color w:val="auto"/>
          <w:sz w:val="24"/>
          <w:szCs w:val="24"/>
          <w:highlight w:val="none"/>
        </w:rPr>
        <w:t>投标人资格要求：</w:t>
      </w:r>
    </w:p>
    <w:p>
      <w:pPr>
        <w:pageBreakBefore w:val="0"/>
        <w:kinsoku/>
        <w:overflowPunct/>
        <w:topLinePunct w:val="0"/>
        <w:autoSpaceDE w:val="0"/>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bookmarkStart w:id="18" w:name="_Toc35393623"/>
      <w:bookmarkEnd w:id="18"/>
      <w:bookmarkStart w:id="19" w:name="_Toc35393792"/>
      <w:r>
        <w:rPr>
          <w:rFonts w:hint="eastAsia" w:asciiTheme="minorEastAsia" w:hAnsiTheme="minorEastAsia" w:eastAsiaTheme="minorEastAsia" w:cstheme="minorEastAsia"/>
          <w:b/>
          <w:bCs/>
          <w:color w:val="auto"/>
          <w:sz w:val="24"/>
          <w:szCs w:val="24"/>
          <w:highlight w:val="none"/>
        </w:rPr>
        <w:t>1.满足《中华人民共和国政府采购法》第二十二条规定：</w:t>
      </w:r>
      <w:bookmarkEnd w:id="19"/>
    </w:p>
    <w:p>
      <w:pPr>
        <w:pageBreakBefore w:val="0"/>
        <w:kinsoku/>
        <w:overflowPunct/>
        <w:topLinePunct w:val="0"/>
        <w:autoSpaceDE w:val="0"/>
        <w:autoSpaceDN/>
        <w:bidi w:val="0"/>
        <w:adjustRightInd/>
        <w:snapToGrid/>
        <w:spacing w:line="360" w:lineRule="auto"/>
        <w:ind w:firstLine="486"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spacing w:val="1"/>
          <w:sz w:val="24"/>
          <w:szCs w:val="24"/>
          <w:highlight w:val="none"/>
        </w:rPr>
        <w:t>（1）营业执照：</w:t>
      </w:r>
      <w:r>
        <w:rPr>
          <w:rFonts w:hint="eastAsia" w:asciiTheme="minorEastAsia" w:hAnsiTheme="minorEastAsia" w:eastAsiaTheme="minorEastAsia" w:cstheme="minorEastAsia"/>
          <w:color w:val="auto"/>
          <w:spacing w:val="1"/>
          <w:sz w:val="24"/>
          <w:szCs w:val="24"/>
          <w:highlight w:val="none"/>
        </w:rPr>
        <w:t>具有独立承担民事责任的能力，具备营业执照或事业单位法人证书或民办非企业单位登记证书或社会团体法人登记证书或基金会法人登记证书或自然人的身份证明。</w:t>
      </w:r>
    </w:p>
    <w:p>
      <w:pPr>
        <w:spacing w:line="360" w:lineRule="auto"/>
        <w:ind w:firstLine="486" w:firstLineChars="200"/>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pacing w:val="1"/>
          <w:sz w:val="24"/>
          <w:szCs w:val="24"/>
          <w:highlight w:val="none"/>
        </w:rPr>
        <w:t>（2）财务要求：</w:t>
      </w:r>
      <w:r>
        <w:rPr>
          <w:rFonts w:hint="eastAsia" w:asciiTheme="minorEastAsia" w:hAnsiTheme="minorEastAsia" w:eastAsiaTheme="minorEastAsia" w:cstheme="minorEastAsia"/>
          <w:b w:val="0"/>
          <w:bCs w:val="0"/>
          <w:color w:val="auto"/>
          <w:sz w:val="24"/>
          <w:szCs w:val="24"/>
        </w:rPr>
        <w:t>具有良好的商业信誉和健全的财务会计制度。提供财务状况报告，内容可为以下两者之一：（1）提供202</w:t>
      </w:r>
      <w:r>
        <w:rPr>
          <w:rFonts w:hint="eastAsia" w:asciiTheme="minorEastAsia" w:hAnsiTheme="minorEastAsia" w:eastAsiaTheme="minorEastAsia" w:cstheme="minorEastAsia"/>
          <w:b w:val="0"/>
          <w:bCs w:val="0"/>
          <w:color w:val="auto"/>
          <w:sz w:val="24"/>
          <w:szCs w:val="24"/>
          <w:lang w:val="en-US" w:eastAsia="zh-CN"/>
        </w:rPr>
        <w:t>4</w:t>
      </w:r>
      <w:r>
        <w:rPr>
          <w:rFonts w:hint="eastAsia" w:asciiTheme="minorEastAsia" w:hAnsiTheme="minorEastAsia" w:eastAsiaTheme="minorEastAsia" w:cstheme="minorEastAsia"/>
          <w:b w:val="0"/>
          <w:bCs w:val="0"/>
          <w:color w:val="auto"/>
          <w:sz w:val="24"/>
          <w:szCs w:val="24"/>
        </w:rPr>
        <w:t>年至今任意一年经审计的财务状况报告（至少包含审计报告、资产负债表、利润表、现金流量表），成立未满1年或成立至今未产生经营活动的供应商无需提供；（2）提供自投标文件提交截止时间前三个月内基本开户银行出具的资信证明。</w:t>
      </w:r>
    </w:p>
    <w:p>
      <w:pPr>
        <w:spacing w:line="360" w:lineRule="auto"/>
        <w:ind w:firstLine="480" w:firstLineChars="200"/>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rPr>
        <w:t>注：根据《关于加强审计报告查验工作的通知》(财会[2023〕15 号)规定，供应商提供的审计报告须在注册会计师行业统一监管平台取得赋码。</w:t>
      </w:r>
    </w:p>
    <w:p>
      <w:pPr>
        <w:pageBreakBefore w:val="0"/>
        <w:kinsoku/>
        <w:overflowPunct/>
        <w:topLinePunct w:val="0"/>
        <w:autoSpaceDE w:val="0"/>
        <w:autoSpaceDN/>
        <w:bidi w:val="0"/>
        <w:adjustRightInd/>
        <w:snapToGrid/>
        <w:spacing w:line="360" w:lineRule="auto"/>
        <w:ind w:firstLine="486"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pacing w:val="1"/>
          <w:sz w:val="24"/>
          <w:szCs w:val="24"/>
          <w:highlight w:val="none"/>
        </w:rPr>
        <w:t>（3）税收要求：</w:t>
      </w:r>
      <w:r>
        <w:rPr>
          <w:rFonts w:hint="eastAsia" w:asciiTheme="minorEastAsia" w:hAnsiTheme="minorEastAsia" w:eastAsiaTheme="minorEastAsia" w:cstheme="minorEastAsia"/>
          <w:color w:val="auto"/>
          <w:sz w:val="24"/>
          <w:szCs w:val="24"/>
          <w:highlight w:val="none"/>
        </w:rPr>
        <w:t>提供投标人缴税所属时间在202</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月至本项目投标文件提交截止时间前任意1个月</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税务局</w:t>
      </w:r>
      <w:r>
        <w:rPr>
          <w:rFonts w:hint="eastAsia" w:asciiTheme="minorEastAsia" w:hAnsiTheme="minorEastAsia" w:eastAsiaTheme="minorEastAsia" w:cstheme="minorEastAsia"/>
          <w:color w:val="auto"/>
          <w:sz w:val="24"/>
          <w:szCs w:val="24"/>
          <w:highlight w:val="none"/>
          <w:lang w:val="en-US" w:eastAsia="zh-CN"/>
        </w:rPr>
        <w:t>出具税收完税证明</w:t>
      </w:r>
      <w:r>
        <w:rPr>
          <w:rFonts w:hint="eastAsia" w:asciiTheme="minorEastAsia" w:hAnsiTheme="minorEastAsia" w:eastAsiaTheme="minorEastAsia" w:cstheme="minorEastAsia"/>
          <w:color w:val="auto"/>
          <w:sz w:val="24"/>
          <w:szCs w:val="24"/>
          <w:highlight w:val="none"/>
        </w:rPr>
        <w:t>或纳税情况</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无欠税证明</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银行电子缴税（费）凭证的相关证明，依法免税的，应提供依法免税的相关证明文件；投标人成立不足一年的，无需提供。</w:t>
      </w:r>
    </w:p>
    <w:p>
      <w:pPr>
        <w:pageBreakBefore w:val="0"/>
        <w:kinsoku/>
        <w:overflowPunct/>
        <w:topLinePunct w:val="0"/>
        <w:autoSpaceDE w:val="0"/>
        <w:autoSpaceDN/>
        <w:bidi w:val="0"/>
        <w:adjustRightInd/>
        <w:snapToGrid/>
        <w:spacing w:line="360" w:lineRule="auto"/>
        <w:ind w:firstLine="486"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pacing w:val="1"/>
          <w:sz w:val="24"/>
          <w:szCs w:val="24"/>
          <w:highlight w:val="none"/>
        </w:rPr>
        <w:t>（4）社保要求：</w:t>
      </w:r>
      <w:r>
        <w:rPr>
          <w:rFonts w:hint="eastAsia" w:asciiTheme="minorEastAsia" w:hAnsiTheme="minorEastAsia" w:eastAsiaTheme="minorEastAsia" w:cstheme="minorEastAsia"/>
          <w:color w:val="auto"/>
          <w:sz w:val="24"/>
          <w:szCs w:val="24"/>
          <w:highlight w:val="none"/>
        </w:rPr>
        <w:t>提供投标人缴费所属时间在202</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月至本项目投标文件提交截止时间前任意1个月的社会保险费缴款</w:t>
      </w:r>
      <w:r>
        <w:rPr>
          <w:rFonts w:hint="eastAsia" w:asciiTheme="minorEastAsia" w:hAnsiTheme="minorEastAsia" w:eastAsiaTheme="minorEastAsia" w:cstheme="minorEastAsia"/>
          <w:color w:val="auto"/>
          <w:sz w:val="24"/>
          <w:szCs w:val="24"/>
          <w:highlight w:val="none"/>
          <w:lang w:val="en-US" w:eastAsia="zh-CN"/>
        </w:rPr>
        <w:t>证明</w:t>
      </w:r>
      <w:r>
        <w:rPr>
          <w:rFonts w:hint="eastAsia" w:asciiTheme="minorEastAsia" w:hAnsiTheme="minorEastAsia" w:eastAsiaTheme="minorEastAsia" w:cstheme="minorEastAsia"/>
          <w:color w:val="auto"/>
          <w:sz w:val="24"/>
          <w:szCs w:val="24"/>
          <w:highlight w:val="none"/>
        </w:rPr>
        <w:t>或银行电子缴税（费）凭证或社保管理部门出具的有效的缴款证明，依法免缴的，应提供依法免缴的相关证明文件；投标人成立不足一年的，无需提供。</w:t>
      </w:r>
    </w:p>
    <w:p>
      <w:pPr>
        <w:pageBreakBefore w:val="0"/>
        <w:kinsoku/>
        <w:overflowPunct/>
        <w:topLinePunct w:val="0"/>
        <w:autoSpaceDE w:val="0"/>
        <w:autoSpaceDN/>
        <w:bidi w:val="0"/>
        <w:adjustRightInd/>
        <w:snapToGrid/>
        <w:spacing w:line="360" w:lineRule="auto"/>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（5）专业技术能力：</w:t>
      </w:r>
      <w:r>
        <w:rPr>
          <w:rFonts w:hint="eastAsia" w:asciiTheme="minorEastAsia" w:hAnsiTheme="minorEastAsia" w:eastAsiaTheme="minorEastAsia" w:cstheme="minorEastAsia"/>
          <w:color w:val="auto"/>
          <w:sz w:val="24"/>
          <w:szCs w:val="24"/>
          <w:highlight w:val="none"/>
        </w:rPr>
        <w:t>提供投标人具有履行合同所必需的设备和专业技术能力证明材料或书面声明。</w:t>
      </w:r>
    </w:p>
    <w:p>
      <w:pPr>
        <w:pStyle w:val="7"/>
        <w:pageBreakBefore w:val="0"/>
        <w:kinsoku/>
        <w:overflowPunct/>
        <w:topLinePunct w:val="0"/>
        <w:autoSpaceDE w:val="0"/>
        <w:autoSpaceDN/>
        <w:bidi w:val="0"/>
        <w:adjustRightInd/>
        <w:snapToGrid/>
        <w:spacing w:before="0" w:beforeAutospacing="0" w:after="0" w:line="360" w:lineRule="auto"/>
        <w:ind w:firstLine="486"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pacing w:val="1"/>
          <w:sz w:val="24"/>
          <w:szCs w:val="24"/>
          <w:highlight w:val="none"/>
        </w:rPr>
        <w:t>（6）</w:t>
      </w:r>
      <w:r>
        <w:rPr>
          <w:rFonts w:hint="eastAsia" w:asciiTheme="minorEastAsia" w:hAnsiTheme="minorEastAsia" w:eastAsiaTheme="minorEastAsia" w:cstheme="minorEastAsia"/>
          <w:b/>
          <w:bCs/>
          <w:color w:val="auto"/>
          <w:sz w:val="24"/>
          <w:szCs w:val="24"/>
          <w:lang w:eastAsia="zh-CN"/>
        </w:rPr>
        <w:t>无重大违法记录声明：</w:t>
      </w:r>
      <w:r>
        <w:rPr>
          <w:rFonts w:hint="eastAsia" w:asciiTheme="minorEastAsia" w:hAnsiTheme="minorEastAsia" w:eastAsiaTheme="minorEastAsia" w:cstheme="minorEastAsia"/>
          <w:color w:val="auto"/>
          <w:spacing w:val="1"/>
          <w:sz w:val="24"/>
          <w:szCs w:val="24"/>
          <w:highlight w:val="none"/>
        </w:rPr>
        <w:t>提供参加</w:t>
      </w:r>
      <w:r>
        <w:rPr>
          <w:rFonts w:hint="eastAsia" w:asciiTheme="minorEastAsia" w:hAnsiTheme="minorEastAsia" w:eastAsiaTheme="minorEastAsia" w:cstheme="minorEastAsia"/>
          <w:color w:val="auto"/>
          <w:spacing w:val="1"/>
          <w:sz w:val="24"/>
          <w:szCs w:val="24"/>
          <w:highlight w:val="none"/>
          <w:lang w:val="en-US" w:eastAsia="zh-CN"/>
        </w:rPr>
        <w:t>本次</w:t>
      </w:r>
      <w:r>
        <w:rPr>
          <w:rFonts w:hint="eastAsia" w:asciiTheme="minorEastAsia" w:hAnsiTheme="minorEastAsia" w:eastAsiaTheme="minorEastAsia" w:cstheme="minorEastAsia"/>
          <w:color w:val="auto"/>
          <w:spacing w:val="1"/>
          <w:sz w:val="24"/>
          <w:szCs w:val="24"/>
          <w:highlight w:val="none"/>
        </w:rPr>
        <w:t>政府采购活动前3年内在经营活动中没有重大违法记录的书面声明（重大违法记录，是指投标人因违法经营受到刑事处罚或者责令停产停业、吊销许可证或者执照、较大数额罚款等行政处罚）。</w:t>
      </w:r>
    </w:p>
    <w:p>
      <w:pPr>
        <w:pageBreakBefore w:val="0"/>
        <w:kinsoku/>
        <w:overflowPunct/>
        <w:topLinePunct w:val="0"/>
        <w:autoSpaceDE w:val="0"/>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（7）法律、行政法规规定的其他条件：</w:t>
      </w:r>
    </w:p>
    <w:p>
      <w:pPr>
        <w:pageBreakBefore w:val="0"/>
        <w:kinsoku/>
        <w:overflowPunct/>
        <w:topLinePunct w:val="0"/>
        <w:autoSpaceDE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①投标人应在“信用中国”网站</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www.creditchina.gov.cn</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未被列入失信被执行人、重大税收违法失信主体，中国政府采购网</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www.ccgp.gov.cn</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没有政府采购严重违法失信行为记录。（注：</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招标代理机构</w:t>
      </w:r>
      <w:r>
        <w:rPr>
          <w:rFonts w:hint="eastAsia" w:asciiTheme="minorEastAsia" w:hAnsiTheme="minorEastAsia" w:eastAsiaTheme="minorEastAsia" w:cstheme="minorEastAsia"/>
          <w:color w:val="auto"/>
          <w:sz w:val="24"/>
          <w:szCs w:val="24"/>
          <w:highlight w:val="none"/>
        </w:rPr>
        <w:t>通过“信用中国”网、“中国政府采购网”等渠道查询相关主体信用记录，若投标人存在被列入失信被执行人、重大税收违法失信主体、政府采购严重违法失信行为记录名单，则投标无效。）</w:t>
      </w:r>
    </w:p>
    <w:p>
      <w:pPr>
        <w:pageBreakBefore w:val="0"/>
        <w:kinsoku/>
        <w:overflowPunct/>
        <w:topLinePunct w:val="0"/>
        <w:autoSpaceDE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②单位负责人为同一人或者存在直接控股、管理关系的不同投标人，不得参加同一合同项下的政府采购活动。</w:t>
      </w:r>
    </w:p>
    <w:p>
      <w:pPr>
        <w:pageBreakBefore w:val="0"/>
        <w:kinsoku/>
        <w:overflowPunct/>
        <w:topLinePunct w:val="0"/>
        <w:autoSpaceDE w:val="0"/>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2.落实政府采购政策需满足的资格要求：</w:t>
      </w:r>
    </w:p>
    <w:p>
      <w:pPr>
        <w:pageBreakBefore w:val="0"/>
        <w:kinsoku/>
        <w:overflowPunct/>
        <w:topLinePunct w:val="0"/>
        <w:autoSpaceDE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（1）本项目</w:t>
      </w:r>
      <w:bookmarkStart w:id="20" w:name="OLE_LINK1"/>
      <w:r>
        <w:rPr>
          <w:rFonts w:hint="eastAsia" w:asciiTheme="minorEastAsia" w:hAnsiTheme="minorEastAsia" w:eastAsiaTheme="minorEastAsia" w:cstheme="minorEastAsia"/>
          <w:color w:val="auto"/>
          <w:sz w:val="24"/>
          <w:szCs w:val="24"/>
          <w:highlight w:val="none"/>
        </w:rPr>
        <w:t>专门面向中小企业采购</w:t>
      </w:r>
      <w:bookmarkEnd w:id="20"/>
      <w:r>
        <w:rPr>
          <w:rFonts w:hint="eastAsia" w:asciiTheme="minorEastAsia" w:hAnsiTheme="minorEastAsia" w:eastAsiaTheme="minorEastAsia" w:cstheme="minorEastAsia"/>
          <w:color w:val="auto"/>
          <w:sz w:val="24"/>
          <w:szCs w:val="24"/>
          <w:highlight w:val="none"/>
        </w:rPr>
        <w:t>；供应商应为中小微企业，或监狱企业，或残疾人福利性单位；根据《关于印发《政府采购促进中小企业发展管理办法》的通知》（财库〔2020〕46号）</w:t>
      </w:r>
      <w:r>
        <w:rPr>
          <w:rFonts w:hint="eastAsia" w:asciiTheme="minorEastAsia" w:hAnsiTheme="minorEastAsia" w:eastAsiaTheme="minorEastAsia" w:cstheme="minorEastAsia"/>
          <w:color w:val="auto"/>
          <w:sz w:val="24"/>
          <w:szCs w:val="24"/>
          <w:highlight w:val="none"/>
          <w:lang w:val="en-US" w:eastAsia="zh-CN"/>
        </w:rPr>
        <w:t>和</w:t>
      </w:r>
      <w:r>
        <w:rPr>
          <w:rFonts w:hint="eastAsia" w:asciiTheme="minorEastAsia" w:hAnsiTheme="minorEastAsia" w:eastAsiaTheme="minorEastAsia" w:cstheme="minorEastAsia"/>
          <w:color w:val="auto"/>
          <w:sz w:val="24"/>
          <w:szCs w:val="24"/>
          <w:highlight w:val="none"/>
        </w:rPr>
        <w:t>《关于进一步加大政府采购支持中小企业力度的通知》（财库〔2022〕19号）文件规定</w:t>
      </w:r>
      <w:r>
        <w:rPr>
          <w:rFonts w:hint="eastAsia" w:asciiTheme="minorEastAsia" w:hAnsiTheme="minorEastAsia" w:eastAsiaTheme="minorEastAsia" w:cstheme="minorEastAsia"/>
          <w:color w:val="auto"/>
          <w:sz w:val="24"/>
          <w:szCs w:val="24"/>
          <w:highlight w:val="none"/>
          <w:lang w:eastAsia="zh-CN"/>
        </w:rPr>
        <w:t>，不再执行价格评审优惠的扶持政策。</w:t>
      </w:r>
    </w:p>
    <w:p>
      <w:pPr>
        <w:pageBreakBefore w:val="0"/>
        <w:kinsoku/>
        <w:overflowPunct/>
        <w:topLinePunct w:val="0"/>
        <w:autoSpaceDE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）根据《关于印发中小企业划型标准规定的通知》（工信部联企业〔2011〕300号）文件规定的划分标准，本项目对应的中小企业划分标准所属行业为：</w:t>
      </w:r>
      <w:r>
        <w:rPr>
          <w:rFonts w:hint="eastAsia" w:asciiTheme="minorEastAsia" w:hAnsiTheme="minorEastAsia" w:eastAsiaTheme="minorEastAsia" w:cstheme="minorEastAsia"/>
          <w:color w:val="auto"/>
          <w:sz w:val="24"/>
          <w:szCs w:val="24"/>
          <w:highlight w:val="none"/>
          <w:lang w:val="en-US" w:eastAsia="zh-CN"/>
        </w:rPr>
        <w:t>工业</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pPr>
        <w:pageBreakBefore w:val="0"/>
        <w:kinsoku/>
        <w:overflowPunct/>
        <w:topLinePunct w:val="0"/>
        <w:autoSpaceDE w:val="0"/>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3.本项目的特定资格要求：</w:t>
      </w:r>
      <w:r>
        <w:rPr>
          <w:rFonts w:hint="eastAsia" w:asciiTheme="minorEastAsia" w:hAnsiTheme="minorEastAsia" w:eastAsiaTheme="minorEastAsia" w:cstheme="minorEastAsia"/>
          <w:b w:val="0"/>
          <w:bCs w:val="0"/>
          <w:color w:val="auto"/>
          <w:sz w:val="24"/>
          <w:szCs w:val="24"/>
          <w:highlight w:val="none"/>
          <w:lang w:eastAsia="zh-CN"/>
        </w:rPr>
        <w:t>无</w:t>
      </w:r>
    </w:p>
    <w:p>
      <w:pPr>
        <w:pageBreakBefore w:val="0"/>
        <w:kinsoku/>
        <w:overflowPunct/>
        <w:topLinePunct w:val="0"/>
        <w:autoSpaceDE w:val="0"/>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三、获取</w:t>
      </w:r>
      <w:r>
        <w:rPr>
          <w:rFonts w:hint="eastAsia" w:asciiTheme="minorEastAsia" w:hAnsiTheme="minorEastAsia" w:eastAsiaTheme="minorEastAsia" w:cstheme="minorEastAsia"/>
          <w:b/>
          <w:bCs w:val="0"/>
          <w:color w:val="auto"/>
          <w:sz w:val="24"/>
          <w:szCs w:val="24"/>
          <w:highlight w:val="none"/>
        </w:rPr>
        <w:t>招标</w:t>
      </w:r>
      <w:r>
        <w:rPr>
          <w:rFonts w:hint="eastAsia" w:asciiTheme="minorEastAsia" w:hAnsiTheme="minorEastAsia" w:eastAsiaTheme="minorEastAsia" w:cstheme="minorEastAsia"/>
          <w:b/>
          <w:bCs/>
          <w:color w:val="auto"/>
          <w:sz w:val="24"/>
          <w:szCs w:val="24"/>
          <w:highlight w:val="none"/>
        </w:rPr>
        <w:t>文件</w:t>
      </w:r>
    </w:p>
    <w:p>
      <w:pPr>
        <w:pageBreakBefore w:val="0"/>
        <w:kinsoku/>
        <w:overflowPunct/>
        <w:topLinePunct w:val="0"/>
        <w:autoSpaceDE w:val="0"/>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auto"/>
          <w:sz w:val="24"/>
          <w:szCs w:val="24"/>
          <w:highlight w:val="none"/>
        </w:rPr>
        <w:t>1.时间：</w:t>
      </w:r>
      <w:r>
        <w:rPr>
          <w:rFonts w:hint="eastAsia" w:asciiTheme="minorEastAsia" w:hAnsiTheme="minorEastAsia" w:eastAsiaTheme="minorEastAsia" w:cstheme="minorEastAsia"/>
          <w:b/>
          <w:bCs/>
          <w:color w:val="auto"/>
          <w:sz w:val="24"/>
          <w:szCs w:val="24"/>
          <w:highlight w:val="none"/>
        </w:rPr>
        <w:t>202</w:t>
      </w: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年</w:t>
      </w:r>
      <w:r>
        <w:rPr>
          <w:rFonts w:hint="eastAsia" w:asciiTheme="minorEastAsia" w:hAnsiTheme="minorEastAsia" w:eastAsiaTheme="minorEastAsia" w:cstheme="minorEastAsia"/>
          <w:b/>
          <w:bCs/>
          <w:color w:val="auto"/>
          <w:sz w:val="24"/>
          <w:szCs w:val="24"/>
          <w:highlight w:val="none"/>
          <w:lang w:val="en-US" w:eastAsia="zh-CN"/>
        </w:rPr>
        <w:t>09</w:t>
      </w:r>
      <w:r>
        <w:rPr>
          <w:rFonts w:hint="eastAsia" w:asciiTheme="minorEastAsia" w:hAnsiTheme="minorEastAsia" w:eastAsiaTheme="minorEastAsia" w:cstheme="minorEastAsia"/>
          <w:b/>
          <w:bCs/>
          <w:color w:val="auto"/>
          <w:sz w:val="24"/>
          <w:szCs w:val="24"/>
          <w:highlight w:val="none"/>
        </w:rPr>
        <w:t>月</w:t>
      </w:r>
      <w:r>
        <w:rPr>
          <w:rFonts w:hint="eastAsia" w:asciiTheme="minorEastAsia" w:hAnsiTheme="minorEastAsia" w:eastAsiaTheme="minorEastAsia" w:cstheme="minorEastAsia"/>
          <w:b/>
          <w:bCs/>
          <w:color w:val="auto"/>
          <w:sz w:val="24"/>
          <w:szCs w:val="24"/>
          <w:highlight w:val="none"/>
          <w:lang w:val="en-US" w:eastAsia="zh-CN"/>
        </w:rPr>
        <w:t>17</w:t>
      </w:r>
      <w:r>
        <w:rPr>
          <w:rFonts w:hint="eastAsia" w:asciiTheme="minorEastAsia" w:hAnsiTheme="minorEastAsia" w:eastAsiaTheme="minorEastAsia" w:cstheme="minorEastAsia"/>
          <w:b/>
          <w:bCs/>
          <w:color w:val="auto"/>
          <w:sz w:val="24"/>
          <w:szCs w:val="24"/>
          <w:highlight w:val="none"/>
        </w:rPr>
        <w:t>日</w:t>
      </w:r>
      <w:r>
        <w:rPr>
          <w:rFonts w:hint="eastAsia" w:asciiTheme="minorEastAsia" w:hAnsiTheme="minorEastAsia" w:eastAsiaTheme="minorEastAsia" w:cstheme="minorEastAsia"/>
          <w:b/>
          <w:bCs/>
          <w:color w:val="auto"/>
          <w:sz w:val="24"/>
          <w:szCs w:val="24"/>
          <w:highlight w:val="none"/>
          <w:lang w:val="en-US" w:eastAsia="zh-CN"/>
        </w:rPr>
        <w:t>00</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00至202</w:t>
      </w: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年</w:t>
      </w:r>
      <w:r>
        <w:rPr>
          <w:rFonts w:hint="eastAsia" w:asciiTheme="minorEastAsia" w:hAnsiTheme="minorEastAsia" w:eastAsiaTheme="minorEastAsia" w:cstheme="minorEastAsia"/>
          <w:b/>
          <w:bCs/>
          <w:color w:val="auto"/>
          <w:sz w:val="24"/>
          <w:szCs w:val="24"/>
          <w:highlight w:val="none"/>
          <w:lang w:val="en-US" w:eastAsia="zh-CN"/>
        </w:rPr>
        <w:t>09</w:t>
      </w:r>
      <w:r>
        <w:rPr>
          <w:rFonts w:hint="eastAsia" w:asciiTheme="minorEastAsia" w:hAnsiTheme="minorEastAsia" w:eastAsiaTheme="minorEastAsia" w:cstheme="minorEastAsia"/>
          <w:b/>
          <w:bCs/>
          <w:color w:val="auto"/>
          <w:sz w:val="24"/>
          <w:szCs w:val="24"/>
          <w:highlight w:val="none"/>
        </w:rPr>
        <w:t>月</w:t>
      </w:r>
      <w:r>
        <w:rPr>
          <w:rFonts w:hint="eastAsia" w:asciiTheme="minorEastAsia" w:hAnsiTheme="minorEastAsia" w:eastAsiaTheme="minorEastAsia" w:cstheme="minorEastAsia"/>
          <w:b/>
          <w:bCs/>
          <w:color w:val="auto"/>
          <w:sz w:val="24"/>
          <w:szCs w:val="24"/>
          <w:highlight w:val="none"/>
          <w:lang w:val="en-US" w:eastAsia="zh-CN"/>
        </w:rPr>
        <w:t>23</w:t>
      </w:r>
      <w:r>
        <w:rPr>
          <w:rFonts w:hint="eastAsia" w:asciiTheme="minorEastAsia" w:hAnsiTheme="minorEastAsia" w:eastAsiaTheme="minorEastAsia" w:cstheme="minorEastAsia"/>
          <w:b/>
          <w:bCs/>
          <w:color w:val="auto"/>
          <w:sz w:val="24"/>
          <w:szCs w:val="24"/>
          <w:highlight w:val="none"/>
        </w:rPr>
        <w:t>日23</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59。</w:t>
      </w:r>
    </w:p>
    <w:p>
      <w:pPr>
        <w:pageBreakBefore w:val="0"/>
        <w:kinsoku/>
        <w:overflowPunct/>
        <w:topLinePunct w:val="0"/>
        <w:autoSpaceDE w:val="0"/>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2.地点：政采云平台线上获取。</w:t>
      </w:r>
    </w:p>
    <w:p>
      <w:pPr>
        <w:pageBreakBefore w:val="0"/>
        <w:kinsoku/>
        <w:overflowPunct/>
        <w:topLinePunct w:val="0"/>
        <w:autoSpaceDE w:val="0"/>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color w:val="auto"/>
          <w:kern w:val="2"/>
          <w:sz w:val="24"/>
          <w:szCs w:val="24"/>
          <w:highlight w:val="none"/>
          <w:lang w:bidi="ar"/>
        </w:rPr>
      </w:pPr>
      <w:r>
        <w:rPr>
          <w:rFonts w:hint="eastAsia" w:asciiTheme="minorEastAsia" w:hAnsiTheme="minorEastAsia" w:eastAsiaTheme="minorEastAsia" w:cstheme="minorEastAsia"/>
          <w:b/>
          <w:bCs/>
          <w:color w:val="auto"/>
          <w:sz w:val="24"/>
          <w:highlight w:val="none"/>
          <w:lang w:val="en-US" w:eastAsia="zh-CN"/>
        </w:rPr>
        <w:t>本项目招标文件及相关资料仅通过线上获取，不发放纸质招标文件</w:t>
      </w:r>
      <w:r>
        <w:rPr>
          <w:rFonts w:hint="eastAsia" w:asciiTheme="minorEastAsia" w:hAnsiTheme="minorEastAsia" w:eastAsiaTheme="minorEastAsia" w:cstheme="minorEastAsia"/>
          <w:color w:val="auto"/>
          <w:sz w:val="24"/>
          <w:highlight w:val="none"/>
          <w:lang w:val="en-US" w:eastAsia="zh-CN"/>
        </w:rPr>
        <w:t>。</w:t>
      </w:r>
      <w:r>
        <w:rPr>
          <w:rFonts w:hint="eastAsia" w:asciiTheme="minorEastAsia" w:hAnsiTheme="minorEastAsia" w:eastAsiaTheme="minorEastAsia" w:cstheme="minorEastAsia"/>
          <w:color w:val="auto"/>
          <w:sz w:val="24"/>
          <w:szCs w:val="24"/>
          <w:lang w:eastAsia="zh-CN"/>
        </w:rPr>
        <w:t>投标人</w:t>
      </w:r>
      <w:r>
        <w:rPr>
          <w:rFonts w:hint="eastAsia" w:asciiTheme="minorEastAsia" w:hAnsiTheme="minorEastAsia" w:eastAsiaTheme="minorEastAsia" w:cstheme="minorEastAsia"/>
          <w:color w:val="auto"/>
          <w:sz w:val="24"/>
          <w:highlight w:val="none"/>
          <w:lang w:val="en-US" w:eastAsia="zh-CN"/>
        </w:rPr>
        <w:t>可自行</w:t>
      </w:r>
      <w:r>
        <w:rPr>
          <w:rFonts w:hint="eastAsia" w:asciiTheme="minorEastAsia" w:hAnsiTheme="minorEastAsia" w:eastAsiaTheme="minorEastAsia" w:cstheme="minorEastAsia"/>
          <w:color w:val="auto"/>
          <w:kern w:val="2"/>
          <w:sz w:val="24"/>
          <w:szCs w:val="24"/>
          <w:highlight w:val="none"/>
          <w:lang w:val="en-US" w:eastAsia="zh-CN" w:bidi="ar"/>
        </w:rPr>
        <w:t>在“政府采购云平台”下载</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文件</w:t>
      </w:r>
      <w:r>
        <w:rPr>
          <w:rFonts w:hint="eastAsia" w:asciiTheme="minorEastAsia" w:hAnsiTheme="minorEastAsia" w:eastAsiaTheme="minorEastAsia" w:cstheme="minorEastAsia"/>
          <w:color w:val="auto"/>
          <w:kern w:val="2"/>
          <w:sz w:val="24"/>
          <w:szCs w:val="24"/>
          <w:highlight w:val="none"/>
          <w:lang w:val="en-US" w:eastAsia="zh-CN" w:bidi="ar"/>
        </w:rPr>
        <w:t>（操作路径：登录“政府采购云平台”-项目采购-获取</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文件</w:t>
      </w:r>
      <w:r>
        <w:rPr>
          <w:rFonts w:hint="eastAsia" w:asciiTheme="minorEastAsia" w:hAnsiTheme="minorEastAsia" w:eastAsiaTheme="minorEastAsia" w:cstheme="minorEastAsia"/>
          <w:color w:val="auto"/>
          <w:kern w:val="2"/>
          <w:sz w:val="24"/>
          <w:szCs w:val="24"/>
          <w:highlight w:val="none"/>
          <w:lang w:val="en-US" w:eastAsia="zh-CN" w:bidi="ar"/>
        </w:rPr>
        <w:t>-找到本项目-点击“申请获取招标文件”），电子响应文件制作须基于“政府采购云平台”获取的</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文件</w:t>
      </w:r>
      <w:r>
        <w:rPr>
          <w:rFonts w:hint="eastAsia" w:asciiTheme="minorEastAsia" w:hAnsiTheme="minorEastAsia" w:eastAsiaTheme="minorEastAsia" w:cstheme="minorEastAsia"/>
          <w:color w:val="auto"/>
          <w:kern w:val="2"/>
          <w:sz w:val="24"/>
          <w:szCs w:val="24"/>
          <w:highlight w:val="none"/>
          <w:lang w:val="en-US" w:eastAsia="zh-CN" w:bidi="ar"/>
        </w:rPr>
        <w:t>编制</w:t>
      </w:r>
      <w:r>
        <w:rPr>
          <w:rFonts w:hint="eastAsia" w:asciiTheme="minorEastAsia" w:hAnsiTheme="minorEastAsia" w:eastAsiaTheme="minorEastAsia" w:cstheme="minorEastAsia"/>
          <w:color w:val="auto"/>
          <w:sz w:val="24"/>
          <w:highlight w:val="none"/>
          <w:lang w:val="en-US" w:eastAsia="zh-CN"/>
        </w:rPr>
        <w:t>。</w:t>
      </w:r>
    </w:p>
    <w:p>
      <w:pPr>
        <w:pageBreakBefore w:val="0"/>
        <w:kinsoku/>
        <w:wordWrap/>
        <w:overflowPunct/>
        <w:topLinePunct w:val="0"/>
        <w:bidi w:val="0"/>
        <w:spacing w:line="460" w:lineRule="exact"/>
        <w:ind w:firstLine="480" w:firstLineChars="200"/>
        <w:outlineLvl w:val="9"/>
        <w:rPr>
          <w:rFonts w:hint="eastAsia" w:asciiTheme="minorEastAsia" w:hAnsiTheme="minorEastAsia" w:eastAsiaTheme="minorEastAsia" w:cstheme="minorEastAsia"/>
          <w:color w:val="auto"/>
          <w:kern w:val="2"/>
          <w:sz w:val="24"/>
          <w:szCs w:val="24"/>
          <w:highlight w:val="none"/>
          <w:lang w:eastAsia="zh-CN" w:bidi="ar"/>
        </w:rPr>
      </w:pPr>
      <w:r>
        <w:rPr>
          <w:rFonts w:hint="eastAsia" w:asciiTheme="minorEastAsia" w:hAnsiTheme="minorEastAsia" w:eastAsiaTheme="minorEastAsia" w:cstheme="minorEastAsia"/>
          <w:color w:val="auto"/>
          <w:kern w:val="2"/>
          <w:sz w:val="24"/>
          <w:szCs w:val="24"/>
          <w:highlight w:val="none"/>
          <w:lang w:bidi="ar"/>
        </w:rPr>
        <w:t>3</w:t>
      </w:r>
      <w:r>
        <w:rPr>
          <w:rFonts w:hint="eastAsia" w:asciiTheme="minorEastAsia" w:hAnsiTheme="minorEastAsia" w:eastAsiaTheme="minorEastAsia" w:cstheme="minorEastAsia"/>
          <w:color w:val="auto"/>
          <w:kern w:val="2"/>
          <w:sz w:val="24"/>
          <w:szCs w:val="24"/>
          <w:highlight w:val="none"/>
          <w:lang w:eastAsia="zh-CN" w:bidi="ar"/>
        </w:rPr>
        <w:t>.</w:t>
      </w:r>
      <w:r>
        <w:rPr>
          <w:rFonts w:hint="eastAsia" w:asciiTheme="minorEastAsia" w:hAnsiTheme="minorEastAsia" w:eastAsiaTheme="minorEastAsia" w:cstheme="minorEastAsia"/>
          <w:color w:val="auto"/>
          <w:kern w:val="2"/>
          <w:sz w:val="24"/>
          <w:szCs w:val="24"/>
          <w:highlight w:val="none"/>
          <w:lang w:bidi="ar"/>
        </w:rPr>
        <w:t>方式：有意参加</w:t>
      </w:r>
      <w:r>
        <w:rPr>
          <w:rFonts w:hint="eastAsia" w:asciiTheme="minorEastAsia" w:hAnsiTheme="minorEastAsia" w:eastAsiaTheme="minorEastAsia" w:cstheme="minorEastAsia"/>
          <w:color w:val="auto"/>
          <w:kern w:val="2"/>
          <w:sz w:val="24"/>
          <w:szCs w:val="24"/>
          <w:highlight w:val="none"/>
          <w:lang w:eastAsia="zh-CN" w:bidi="ar"/>
        </w:rPr>
        <w:t>投标</w:t>
      </w:r>
      <w:r>
        <w:rPr>
          <w:rFonts w:hint="eastAsia" w:asciiTheme="minorEastAsia" w:hAnsiTheme="minorEastAsia" w:eastAsiaTheme="minorEastAsia" w:cstheme="minorEastAsia"/>
          <w:color w:val="auto"/>
          <w:kern w:val="2"/>
          <w:sz w:val="24"/>
          <w:szCs w:val="24"/>
          <w:highlight w:val="none"/>
          <w:lang w:bidi="ar"/>
        </w:rPr>
        <w:t>的</w:t>
      </w:r>
      <w:r>
        <w:rPr>
          <w:rFonts w:hint="eastAsia" w:asciiTheme="minorEastAsia" w:hAnsiTheme="minorEastAsia" w:eastAsiaTheme="minorEastAsia" w:cstheme="minorEastAsia"/>
          <w:color w:val="auto"/>
          <w:kern w:val="2"/>
          <w:sz w:val="24"/>
          <w:szCs w:val="24"/>
          <w:highlight w:val="none"/>
          <w:lang w:eastAsia="zh-CN" w:bidi="ar"/>
        </w:rPr>
        <w:t>，</w:t>
      </w:r>
      <w:r>
        <w:rPr>
          <w:rFonts w:hint="eastAsia" w:asciiTheme="minorEastAsia" w:hAnsiTheme="minorEastAsia" w:eastAsiaTheme="minorEastAsia" w:cstheme="minorEastAsia"/>
          <w:color w:val="auto"/>
          <w:kern w:val="2"/>
          <w:sz w:val="24"/>
          <w:szCs w:val="24"/>
          <w:highlight w:val="none"/>
          <w:lang w:bidi="ar"/>
        </w:rPr>
        <w:t>需要在政采云平台办理数字证书（CA）。完成数字证书（CA）办理后，</w:t>
      </w:r>
      <w:r>
        <w:rPr>
          <w:rFonts w:hint="eastAsia" w:asciiTheme="minorEastAsia" w:hAnsiTheme="minorEastAsia" w:eastAsiaTheme="minorEastAsia" w:cstheme="minorEastAsia"/>
          <w:color w:val="auto"/>
          <w:sz w:val="24"/>
          <w:szCs w:val="24"/>
          <w:lang w:eastAsia="zh-CN"/>
        </w:rPr>
        <w:t>投标人</w:t>
      </w:r>
      <w:r>
        <w:rPr>
          <w:rFonts w:hint="eastAsia" w:asciiTheme="minorEastAsia" w:hAnsiTheme="minorEastAsia" w:eastAsiaTheme="minorEastAsia" w:cstheme="minorEastAsia"/>
          <w:color w:val="auto"/>
          <w:kern w:val="2"/>
          <w:sz w:val="24"/>
          <w:szCs w:val="24"/>
          <w:highlight w:val="none"/>
          <w:lang w:bidi="ar"/>
        </w:rPr>
        <w:t>需要在政采云平台绑定数字证书(CA)，并在平台上获取</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文件</w:t>
      </w:r>
      <w:r>
        <w:rPr>
          <w:rFonts w:hint="eastAsia" w:asciiTheme="minorEastAsia" w:hAnsiTheme="minorEastAsia" w:eastAsiaTheme="minorEastAsia" w:cstheme="minorEastAsia"/>
          <w:color w:val="auto"/>
          <w:kern w:val="2"/>
          <w:sz w:val="24"/>
          <w:szCs w:val="24"/>
          <w:highlight w:val="none"/>
          <w:lang w:bidi="ar"/>
        </w:rPr>
        <w:t>和其他相关采购资料</w:t>
      </w:r>
      <w:r>
        <w:rPr>
          <w:rFonts w:hint="eastAsia" w:asciiTheme="minorEastAsia" w:hAnsiTheme="minorEastAsia" w:eastAsiaTheme="minorEastAsia" w:cstheme="minorEastAsia"/>
          <w:color w:val="auto"/>
          <w:kern w:val="2"/>
          <w:sz w:val="24"/>
          <w:szCs w:val="24"/>
          <w:highlight w:val="none"/>
          <w:lang w:eastAsia="zh-CN" w:bidi="ar"/>
        </w:rPr>
        <w:t>。</w:t>
      </w:r>
    </w:p>
    <w:p>
      <w:pPr>
        <w:pageBreakBefore w:val="0"/>
        <w:kinsoku/>
        <w:wordWrap/>
        <w:overflowPunct/>
        <w:topLinePunct w:val="0"/>
        <w:bidi w:val="0"/>
        <w:spacing w:line="460" w:lineRule="exact"/>
        <w:ind w:firstLine="480" w:firstLineChars="200"/>
        <w:outlineLvl w:val="9"/>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注：按上述要求获取文件的</w:t>
      </w:r>
      <w:r>
        <w:rPr>
          <w:rFonts w:hint="eastAsia" w:asciiTheme="minorEastAsia" w:hAnsiTheme="minorEastAsia" w:eastAsiaTheme="minorEastAsia" w:cstheme="minorEastAsia"/>
          <w:color w:val="auto"/>
          <w:sz w:val="24"/>
          <w:szCs w:val="24"/>
          <w:lang w:eastAsia="zh-CN"/>
        </w:rPr>
        <w:t>投标人</w:t>
      </w:r>
      <w:r>
        <w:rPr>
          <w:rFonts w:hint="eastAsia" w:asciiTheme="minorEastAsia" w:hAnsiTheme="minorEastAsia" w:eastAsiaTheme="minorEastAsia" w:cstheme="minorEastAsia"/>
          <w:color w:val="auto"/>
          <w:kern w:val="2"/>
          <w:sz w:val="24"/>
          <w:szCs w:val="24"/>
          <w:highlight w:val="none"/>
          <w:lang w:val="en-US" w:eastAsia="zh-CN" w:bidi="ar"/>
        </w:rPr>
        <w:t>视为合法获取了本项目</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文件</w:t>
      </w:r>
      <w:r>
        <w:rPr>
          <w:rFonts w:hint="eastAsia" w:asciiTheme="minorEastAsia" w:hAnsiTheme="minorEastAsia" w:eastAsiaTheme="minorEastAsia" w:cstheme="minorEastAsia"/>
          <w:color w:val="auto"/>
          <w:kern w:val="2"/>
          <w:sz w:val="24"/>
          <w:szCs w:val="24"/>
          <w:highlight w:val="none"/>
          <w:lang w:val="en-US" w:eastAsia="zh-CN" w:bidi="ar"/>
        </w:rPr>
        <w:t>，具备本项目的投标资格。</w:t>
      </w:r>
    </w:p>
    <w:p>
      <w:pPr>
        <w:pageBreakBefore w:val="0"/>
        <w:widowControl w:val="0"/>
        <w:kinsoku/>
        <w:wordWrap/>
        <w:overflowPunct/>
        <w:topLinePunct w:val="0"/>
        <w:bidi w:val="0"/>
        <w:spacing w:line="360" w:lineRule="auto"/>
        <w:ind w:firstLine="540"/>
        <w:jc w:val="both"/>
        <w:outlineLvl w:val="9"/>
        <w:rPr>
          <w:rFonts w:hint="eastAsia" w:asciiTheme="minorEastAsia" w:hAnsiTheme="minorEastAsia" w:eastAsiaTheme="minorEastAsia" w:cstheme="minorEastAsia"/>
          <w:color w:val="auto"/>
          <w:kern w:val="2"/>
          <w:sz w:val="24"/>
          <w:szCs w:val="24"/>
          <w:highlight w:val="none"/>
          <w:lang w:val="zh-CN" w:eastAsia="zh-CN" w:bidi="ar"/>
        </w:rPr>
      </w:pPr>
      <w:r>
        <w:rPr>
          <w:rFonts w:hint="eastAsia" w:asciiTheme="minorEastAsia" w:hAnsiTheme="minorEastAsia" w:eastAsiaTheme="minorEastAsia" w:cstheme="minorEastAsia"/>
          <w:color w:val="auto"/>
          <w:kern w:val="2"/>
          <w:sz w:val="24"/>
          <w:szCs w:val="24"/>
          <w:highlight w:val="none"/>
          <w:lang w:val="zh-CN" w:eastAsia="zh-CN" w:bidi="ar"/>
        </w:rPr>
        <w:t>支持云南CA、云南壹证通CA，申请相关说明如下：</w:t>
      </w:r>
    </w:p>
    <w:p>
      <w:pPr>
        <w:pageBreakBefore w:val="0"/>
        <w:widowControl w:val="0"/>
        <w:kinsoku/>
        <w:wordWrap/>
        <w:overflowPunct/>
        <w:topLinePunct w:val="0"/>
        <w:bidi w:val="0"/>
        <w:spacing w:line="360" w:lineRule="auto"/>
        <w:ind w:firstLine="540"/>
        <w:jc w:val="both"/>
        <w:outlineLvl w:val="9"/>
        <w:rPr>
          <w:rFonts w:hint="eastAsia" w:asciiTheme="minorEastAsia" w:hAnsiTheme="minorEastAsia" w:eastAsiaTheme="minorEastAsia" w:cstheme="minorEastAsia"/>
          <w:color w:val="auto"/>
          <w:kern w:val="2"/>
          <w:sz w:val="24"/>
          <w:szCs w:val="24"/>
          <w:highlight w:val="none"/>
          <w:lang w:val="zh-CN" w:eastAsia="zh-CN" w:bidi="ar"/>
        </w:rPr>
      </w:pPr>
      <w:r>
        <w:rPr>
          <w:rFonts w:hint="eastAsia" w:asciiTheme="minorEastAsia" w:hAnsiTheme="minorEastAsia" w:eastAsiaTheme="minorEastAsia" w:cstheme="minorEastAsia"/>
          <w:color w:val="auto"/>
          <w:kern w:val="2"/>
          <w:sz w:val="24"/>
          <w:szCs w:val="24"/>
          <w:highlight w:val="none"/>
          <w:lang w:val="zh-CN" w:eastAsia="zh-CN" w:bidi="ar"/>
        </w:rPr>
        <w:t>云南CA申领链接：https://cap.yunnanca.net/login，请</w:t>
      </w:r>
      <w:r>
        <w:rPr>
          <w:rFonts w:hint="eastAsia" w:asciiTheme="minorEastAsia" w:hAnsiTheme="minorEastAsia" w:eastAsiaTheme="minorEastAsia" w:cstheme="minorEastAsia"/>
          <w:color w:val="auto"/>
          <w:sz w:val="24"/>
          <w:szCs w:val="24"/>
          <w:lang w:eastAsia="zh-CN"/>
        </w:rPr>
        <w:t>投标人</w:t>
      </w:r>
      <w:r>
        <w:rPr>
          <w:rFonts w:hint="eastAsia" w:asciiTheme="minorEastAsia" w:hAnsiTheme="minorEastAsia" w:eastAsiaTheme="minorEastAsia" w:cstheme="minorEastAsia"/>
          <w:color w:val="auto"/>
          <w:kern w:val="2"/>
          <w:sz w:val="24"/>
          <w:szCs w:val="24"/>
          <w:highlight w:val="none"/>
          <w:lang w:val="zh-CN" w:eastAsia="zh-CN" w:bidi="ar"/>
        </w:rPr>
        <w:t>自行注册办理，云南CA客服热线400-6727-666，</w:t>
      </w:r>
      <w:r>
        <w:rPr>
          <w:rFonts w:hint="eastAsia" w:asciiTheme="minorEastAsia" w:hAnsiTheme="minorEastAsia" w:eastAsiaTheme="minorEastAsia" w:cstheme="minorEastAsia"/>
          <w:color w:val="auto"/>
          <w:kern w:val="0"/>
          <w:sz w:val="24"/>
          <w:szCs w:val="24"/>
          <w:highlight w:val="none"/>
          <w:lang w:val="en-US" w:eastAsia="zh-CN" w:bidi="ar-SA"/>
        </w:rPr>
        <w:t>紧急联系方式：15288315056</w:t>
      </w:r>
      <w:r>
        <w:rPr>
          <w:rFonts w:hint="eastAsia" w:asciiTheme="minorEastAsia" w:hAnsiTheme="minorEastAsia" w:eastAsiaTheme="minorEastAsia" w:cstheme="minorEastAsia"/>
          <w:color w:val="auto"/>
          <w:kern w:val="2"/>
          <w:sz w:val="24"/>
          <w:szCs w:val="24"/>
          <w:highlight w:val="none"/>
          <w:lang w:val="zh-CN" w:eastAsia="zh-CN" w:bidi="ar"/>
        </w:rPr>
        <w:t xml:space="preserve">。 </w:t>
      </w:r>
    </w:p>
    <w:p>
      <w:pPr>
        <w:pageBreakBefore w:val="0"/>
        <w:widowControl w:val="0"/>
        <w:kinsoku/>
        <w:wordWrap/>
        <w:overflowPunct/>
        <w:topLinePunct w:val="0"/>
        <w:bidi w:val="0"/>
        <w:spacing w:line="360" w:lineRule="auto"/>
        <w:ind w:firstLine="540"/>
        <w:jc w:val="both"/>
        <w:outlineLvl w:val="9"/>
        <w:rPr>
          <w:rFonts w:hint="eastAsia" w:asciiTheme="minorEastAsia" w:hAnsiTheme="minorEastAsia" w:eastAsiaTheme="minorEastAsia" w:cstheme="minorEastAsia"/>
          <w:color w:val="auto"/>
          <w:kern w:val="2"/>
          <w:sz w:val="24"/>
          <w:szCs w:val="24"/>
          <w:highlight w:val="none"/>
          <w:lang w:val="zh-CN" w:eastAsia="zh-CN" w:bidi="ar"/>
        </w:rPr>
      </w:pPr>
      <w:r>
        <w:rPr>
          <w:rFonts w:hint="eastAsia" w:asciiTheme="minorEastAsia" w:hAnsiTheme="minorEastAsia" w:eastAsiaTheme="minorEastAsia" w:cstheme="minorEastAsia"/>
          <w:color w:val="auto"/>
          <w:kern w:val="2"/>
          <w:sz w:val="24"/>
          <w:szCs w:val="24"/>
          <w:highlight w:val="none"/>
          <w:lang w:val="zh-CN" w:eastAsia="zh-CN" w:bidi="ar"/>
        </w:rPr>
        <w:t>云南壹证通CA申领链接：http://yzt.ynsmartcert.cn/登录名bszb（凭此登录名可直接登录）。云南壹证通CA客服热线：0871-67276028，</w:t>
      </w:r>
      <w:r>
        <w:rPr>
          <w:rFonts w:hint="eastAsia" w:asciiTheme="minorEastAsia" w:hAnsiTheme="minorEastAsia" w:eastAsiaTheme="minorEastAsia" w:cstheme="minorEastAsia"/>
          <w:color w:val="auto"/>
          <w:kern w:val="0"/>
          <w:sz w:val="24"/>
          <w:szCs w:val="24"/>
          <w:highlight w:val="none"/>
          <w:lang w:val="en-US" w:eastAsia="zh-CN" w:bidi="ar-SA"/>
        </w:rPr>
        <w:t>壹证通CA紧急联系方式：19988166369</w:t>
      </w:r>
      <w:r>
        <w:rPr>
          <w:rFonts w:hint="eastAsia" w:asciiTheme="minorEastAsia" w:hAnsiTheme="minorEastAsia" w:eastAsiaTheme="minorEastAsia" w:cstheme="minorEastAsia"/>
          <w:color w:val="auto"/>
          <w:kern w:val="2"/>
          <w:sz w:val="24"/>
          <w:szCs w:val="24"/>
          <w:highlight w:val="none"/>
          <w:lang w:val="zh-CN" w:eastAsia="zh-CN" w:bidi="ar"/>
        </w:rPr>
        <w:t>。</w:t>
      </w:r>
    </w:p>
    <w:p>
      <w:pPr>
        <w:pageBreakBefore w:val="0"/>
        <w:kinsoku/>
        <w:overflowPunct/>
        <w:topLinePunct w:val="0"/>
        <w:autoSpaceDE w:val="0"/>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lang w:bidi="ar"/>
        </w:rPr>
      </w:pPr>
      <w:r>
        <w:rPr>
          <w:rFonts w:hint="eastAsia" w:asciiTheme="minorEastAsia" w:hAnsiTheme="minorEastAsia" w:eastAsiaTheme="minorEastAsia" w:cstheme="minorEastAsia"/>
          <w:color w:val="auto"/>
          <w:kern w:val="2"/>
          <w:sz w:val="24"/>
          <w:szCs w:val="24"/>
          <w:highlight w:val="none"/>
          <w:lang w:bidi="ar"/>
        </w:rPr>
        <w:t>如果</w:t>
      </w:r>
      <w:r>
        <w:rPr>
          <w:rFonts w:hint="eastAsia" w:asciiTheme="minorEastAsia" w:hAnsiTheme="minorEastAsia" w:eastAsiaTheme="minorEastAsia" w:cstheme="minorEastAsia"/>
          <w:color w:val="auto"/>
          <w:sz w:val="24"/>
          <w:szCs w:val="24"/>
          <w:lang w:eastAsia="zh-CN"/>
        </w:rPr>
        <w:t>投标人</w:t>
      </w:r>
      <w:r>
        <w:rPr>
          <w:rFonts w:hint="eastAsia" w:asciiTheme="minorEastAsia" w:hAnsiTheme="minorEastAsia" w:eastAsiaTheme="minorEastAsia" w:cstheme="minorEastAsia"/>
          <w:color w:val="auto"/>
          <w:kern w:val="2"/>
          <w:sz w:val="24"/>
          <w:szCs w:val="24"/>
          <w:highlight w:val="none"/>
          <w:lang w:bidi="ar"/>
        </w:rPr>
        <w:t>之前已经注册并办理了企业数字证书（CA）</w:t>
      </w:r>
      <w:r>
        <w:rPr>
          <w:rFonts w:hint="eastAsia" w:asciiTheme="minorEastAsia" w:hAnsiTheme="minorEastAsia" w:eastAsiaTheme="minorEastAsia" w:cstheme="minorEastAsia"/>
          <w:color w:val="auto"/>
          <w:kern w:val="2"/>
          <w:sz w:val="24"/>
          <w:szCs w:val="24"/>
          <w:highlight w:val="none"/>
          <w:lang w:val="zh-CN" w:bidi="ar"/>
        </w:rPr>
        <w:t>且证书处于有效期内的</w:t>
      </w:r>
      <w:r>
        <w:rPr>
          <w:rFonts w:hint="eastAsia" w:asciiTheme="minorEastAsia" w:hAnsiTheme="minorEastAsia" w:eastAsiaTheme="minorEastAsia" w:cstheme="minorEastAsia"/>
          <w:color w:val="auto"/>
          <w:kern w:val="2"/>
          <w:sz w:val="24"/>
          <w:szCs w:val="24"/>
          <w:highlight w:val="none"/>
          <w:lang w:bidi="ar"/>
        </w:rPr>
        <w:t>，则可以直接进行绑定，无需重复办理（2022年1月1日前办理的云南 CA 需到云南CA办理处进行升级）。</w:t>
      </w:r>
    </w:p>
    <w:p>
      <w:pPr>
        <w:pageBreakBefore w:val="0"/>
        <w:kinsoku/>
        <w:overflowPunct/>
        <w:topLinePunct w:val="0"/>
        <w:autoSpaceDE w:val="0"/>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4.售价：0元/份。</w:t>
      </w:r>
    </w:p>
    <w:p>
      <w:pPr>
        <w:pageBreakBefore w:val="0"/>
        <w:kinsoku/>
        <w:overflowPunct/>
        <w:topLinePunct w:val="0"/>
        <w:autoSpaceDE w:val="0"/>
        <w:autoSpaceDN/>
        <w:bidi w:val="0"/>
        <w:adjustRightInd/>
        <w:snapToGrid/>
        <w:spacing w:line="360" w:lineRule="auto"/>
        <w:jc w:val="left"/>
        <w:textAlignment w:val="auto"/>
        <w:rPr>
          <w:rFonts w:hint="eastAsia" w:asciiTheme="minorEastAsia" w:hAnsiTheme="minorEastAsia" w:eastAsiaTheme="minorEastAsia" w:cstheme="minorEastAsia"/>
          <w:b/>
          <w:color w:val="auto"/>
          <w:sz w:val="24"/>
          <w:szCs w:val="24"/>
          <w:highlight w:val="none"/>
        </w:rPr>
      </w:pPr>
      <w:bookmarkStart w:id="21" w:name="_Toc35393793"/>
      <w:bookmarkEnd w:id="21"/>
      <w:bookmarkStart w:id="22" w:name="_Toc28359082"/>
      <w:bookmarkEnd w:id="22"/>
      <w:bookmarkStart w:id="23" w:name="_Toc35393624"/>
      <w:bookmarkEnd w:id="23"/>
      <w:bookmarkStart w:id="24" w:name="_Toc28359005"/>
      <w:r>
        <w:rPr>
          <w:rFonts w:hint="eastAsia" w:asciiTheme="minorEastAsia" w:hAnsiTheme="minorEastAsia" w:eastAsiaTheme="minorEastAsia" w:cstheme="minorEastAsia"/>
          <w:b/>
          <w:color w:val="auto"/>
          <w:sz w:val="24"/>
          <w:szCs w:val="24"/>
          <w:highlight w:val="none"/>
        </w:rPr>
        <w:t>四、</w:t>
      </w:r>
      <w:bookmarkEnd w:id="24"/>
      <w:r>
        <w:rPr>
          <w:rFonts w:hint="eastAsia" w:asciiTheme="minorEastAsia" w:hAnsiTheme="minorEastAsia" w:eastAsiaTheme="minorEastAsia" w:cstheme="minorEastAsia"/>
          <w:b/>
          <w:bCs/>
          <w:color w:val="auto"/>
          <w:sz w:val="24"/>
          <w:szCs w:val="24"/>
          <w:highlight w:val="none"/>
        </w:rPr>
        <w:t>提交投标文件截止时间、开标时间和地点</w:t>
      </w:r>
    </w:p>
    <w:p>
      <w:pPr>
        <w:pageBreakBefore w:val="0"/>
        <w:widowControl/>
        <w:kinsoku/>
        <w:overflowPunct/>
        <w:topLinePunct w:val="0"/>
        <w:autoSpaceDE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1.</w:t>
      </w:r>
      <w:r>
        <w:rPr>
          <w:rFonts w:hint="eastAsia" w:asciiTheme="minorEastAsia" w:hAnsiTheme="minorEastAsia" w:eastAsiaTheme="minorEastAsia" w:cstheme="minorEastAsia"/>
          <w:color w:val="auto"/>
          <w:sz w:val="24"/>
          <w:szCs w:val="24"/>
          <w:highlight w:val="none"/>
        </w:rPr>
        <w:t>递交投标文件</w:t>
      </w:r>
      <w:r>
        <w:rPr>
          <w:rFonts w:hint="eastAsia" w:asciiTheme="minorEastAsia" w:hAnsiTheme="minorEastAsia" w:eastAsiaTheme="minorEastAsia" w:cstheme="minorEastAsia"/>
          <w:color w:val="auto"/>
          <w:kern w:val="0"/>
          <w:sz w:val="24"/>
          <w:szCs w:val="24"/>
          <w:highlight w:val="none"/>
        </w:rPr>
        <w:t>截止</w:t>
      </w: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b/>
          <w:bCs/>
          <w:color w:val="auto"/>
          <w:sz w:val="24"/>
          <w:szCs w:val="24"/>
          <w:highlight w:val="none"/>
        </w:rPr>
        <w:t>202</w:t>
      </w: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年</w:t>
      </w:r>
      <w:r>
        <w:rPr>
          <w:rFonts w:hint="eastAsia" w:asciiTheme="minorEastAsia" w:hAnsiTheme="minorEastAsia" w:eastAsiaTheme="minorEastAsia" w:cstheme="minorEastAsia"/>
          <w:b/>
          <w:bCs/>
          <w:color w:val="auto"/>
          <w:sz w:val="24"/>
          <w:szCs w:val="24"/>
          <w:highlight w:val="none"/>
          <w:lang w:val="en-US" w:eastAsia="zh-CN"/>
        </w:rPr>
        <w:t>10</w:t>
      </w:r>
      <w:r>
        <w:rPr>
          <w:rFonts w:hint="eastAsia" w:asciiTheme="minorEastAsia" w:hAnsiTheme="minorEastAsia" w:eastAsiaTheme="minorEastAsia" w:cstheme="minorEastAsia"/>
          <w:b/>
          <w:bCs/>
          <w:color w:val="auto"/>
          <w:sz w:val="24"/>
          <w:szCs w:val="24"/>
          <w:highlight w:val="none"/>
        </w:rPr>
        <w:t>月</w:t>
      </w:r>
      <w:r>
        <w:rPr>
          <w:rFonts w:hint="eastAsia" w:asciiTheme="minorEastAsia" w:hAnsiTheme="minorEastAsia" w:eastAsiaTheme="minorEastAsia" w:cstheme="minorEastAsia"/>
          <w:b/>
          <w:bCs/>
          <w:color w:val="auto"/>
          <w:sz w:val="24"/>
          <w:szCs w:val="24"/>
          <w:highlight w:val="none"/>
          <w:lang w:val="en-US" w:eastAsia="zh-CN"/>
        </w:rPr>
        <w:t>08</w:t>
      </w:r>
      <w:r>
        <w:rPr>
          <w:rFonts w:hint="eastAsia" w:asciiTheme="minorEastAsia" w:hAnsiTheme="minorEastAsia" w:eastAsiaTheme="minorEastAsia" w:cstheme="minorEastAsia"/>
          <w:b/>
          <w:bCs/>
          <w:color w:val="auto"/>
          <w:sz w:val="24"/>
          <w:szCs w:val="24"/>
          <w:highlight w:val="none"/>
        </w:rPr>
        <w:t>日</w:t>
      </w:r>
      <w:r>
        <w:rPr>
          <w:rFonts w:hint="eastAsia" w:asciiTheme="minorEastAsia" w:hAnsiTheme="minorEastAsia" w:eastAsiaTheme="minorEastAsia" w:cstheme="minorEastAsia"/>
          <w:b/>
          <w:bCs/>
          <w:color w:val="auto"/>
          <w:sz w:val="24"/>
          <w:szCs w:val="24"/>
          <w:highlight w:val="none"/>
          <w:lang w:val="en-US" w:eastAsia="zh-CN"/>
        </w:rPr>
        <w:t>15</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00。</w:t>
      </w:r>
    </w:p>
    <w:p>
      <w:pPr>
        <w:pageBreakBefore w:val="0"/>
        <w:kinsoku/>
        <w:overflowPunct/>
        <w:topLinePunct w:val="0"/>
        <w:autoSpaceDE w:val="0"/>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2.开标时间：</w:t>
      </w:r>
      <w:r>
        <w:rPr>
          <w:rFonts w:hint="eastAsia" w:asciiTheme="minorEastAsia" w:hAnsiTheme="minorEastAsia" w:eastAsiaTheme="minorEastAsia" w:cstheme="minorEastAsia"/>
          <w:b/>
          <w:bCs/>
          <w:color w:val="auto"/>
          <w:sz w:val="24"/>
          <w:szCs w:val="24"/>
          <w:highlight w:val="none"/>
        </w:rPr>
        <w:t>202</w:t>
      </w: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年</w:t>
      </w:r>
      <w:r>
        <w:rPr>
          <w:rFonts w:hint="eastAsia" w:asciiTheme="minorEastAsia" w:hAnsiTheme="minorEastAsia" w:eastAsiaTheme="minorEastAsia" w:cstheme="minorEastAsia"/>
          <w:b/>
          <w:bCs/>
          <w:color w:val="auto"/>
          <w:sz w:val="24"/>
          <w:szCs w:val="24"/>
          <w:highlight w:val="none"/>
          <w:lang w:val="en-US" w:eastAsia="zh-CN"/>
        </w:rPr>
        <w:t xml:space="preserve">10 </w:t>
      </w:r>
      <w:r>
        <w:rPr>
          <w:rFonts w:hint="eastAsia" w:asciiTheme="minorEastAsia" w:hAnsiTheme="minorEastAsia" w:eastAsiaTheme="minorEastAsia" w:cstheme="minorEastAsia"/>
          <w:b/>
          <w:bCs/>
          <w:color w:val="auto"/>
          <w:sz w:val="24"/>
          <w:szCs w:val="24"/>
          <w:highlight w:val="none"/>
        </w:rPr>
        <w:t>月</w:t>
      </w:r>
      <w:r>
        <w:rPr>
          <w:rFonts w:hint="eastAsia" w:asciiTheme="minorEastAsia" w:hAnsiTheme="minorEastAsia" w:eastAsiaTheme="minorEastAsia" w:cstheme="minorEastAsia"/>
          <w:b/>
          <w:bCs/>
          <w:color w:val="auto"/>
          <w:sz w:val="24"/>
          <w:szCs w:val="24"/>
          <w:highlight w:val="none"/>
          <w:lang w:val="en-US" w:eastAsia="zh-CN"/>
        </w:rPr>
        <w:t>08</w:t>
      </w:r>
      <w:r>
        <w:rPr>
          <w:rFonts w:hint="eastAsia" w:asciiTheme="minorEastAsia" w:hAnsiTheme="minorEastAsia" w:eastAsiaTheme="minorEastAsia" w:cstheme="minorEastAsia"/>
          <w:b/>
          <w:bCs/>
          <w:color w:val="auto"/>
          <w:sz w:val="24"/>
          <w:szCs w:val="24"/>
          <w:highlight w:val="none"/>
        </w:rPr>
        <w:t>日</w:t>
      </w:r>
      <w:r>
        <w:rPr>
          <w:rFonts w:hint="eastAsia" w:asciiTheme="minorEastAsia" w:hAnsiTheme="minorEastAsia" w:eastAsiaTheme="minorEastAsia" w:cstheme="minorEastAsia"/>
          <w:b/>
          <w:bCs/>
          <w:color w:val="auto"/>
          <w:sz w:val="24"/>
          <w:szCs w:val="24"/>
          <w:highlight w:val="none"/>
          <w:lang w:val="en-US" w:eastAsia="zh-CN"/>
        </w:rPr>
        <w:t>15</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00。</w:t>
      </w:r>
    </w:p>
    <w:p>
      <w:pPr>
        <w:widowControl/>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3.开标地点：</w:t>
      </w:r>
      <w:r>
        <w:rPr>
          <w:rFonts w:hint="eastAsia" w:asciiTheme="minorEastAsia" w:hAnsiTheme="minorEastAsia" w:eastAsiaTheme="minorEastAsia" w:cstheme="minorEastAsia"/>
          <w:color w:val="auto"/>
          <w:sz w:val="24"/>
        </w:rPr>
        <w:t>“政采云”平台开标大厅（https://www.zcygov.cn/），</w:t>
      </w:r>
      <w:r>
        <w:rPr>
          <w:rFonts w:hint="eastAsia" w:asciiTheme="minorEastAsia" w:hAnsiTheme="minorEastAsia" w:eastAsiaTheme="minorEastAsia" w:cstheme="minorEastAsia"/>
          <w:color w:val="000000" w:themeColor="text1"/>
          <w:sz w:val="24"/>
          <w14:textFill>
            <w14:solidFill>
              <w14:schemeClr w14:val="tx1"/>
            </w14:solidFill>
          </w14:textFill>
        </w:rPr>
        <w:t>会议地点</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：瑞丽市人民路</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45号3楼</w:t>
      </w:r>
      <w:r>
        <w:rPr>
          <w:rFonts w:hint="eastAsia" w:ascii="宋体" w:hAnsi="宋体" w:cs="宋体"/>
          <w:color w:val="000000" w:themeColor="text1"/>
          <w:sz w:val="24"/>
          <w14:textFill>
            <w14:solidFill>
              <w14:schemeClr w14:val="tx1"/>
            </w14:solidFill>
          </w14:textFill>
        </w:rPr>
        <w:t>瑞丽市宏顺招标服务有限公司三楼开标室</w:t>
      </w:r>
      <w:r>
        <w:rPr>
          <w:rFonts w:hint="eastAsia" w:asciiTheme="minorEastAsia" w:hAnsiTheme="minorEastAsia" w:eastAsiaTheme="minorEastAsia" w:cstheme="minorEastAsia"/>
          <w:color w:val="00B050"/>
          <w:sz w:val="24"/>
        </w:rPr>
        <w:t>。</w:t>
      </w:r>
      <w:r>
        <w:rPr>
          <w:rFonts w:hint="eastAsia" w:asciiTheme="minorEastAsia" w:hAnsiTheme="minorEastAsia" w:eastAsiaTheme="minorEastAsia" w:cstheme="minorEastAsia"/>
          <w:color w:val="00B050"/>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w:t>
      </w:r>
    </w:p>
    <w:p>
      <w:pPr>
        <w:pageBreakBefore w:val="0"/>
        <w:kinsoku/>
        <w:overflowPunct/>
        <w:topLinePunct w:val="0"/>
        <w:autoSpaceDE w:val="0"/>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rPr>
      </w:pPr>
      <w:bookmarkStart w:id="25" w:name="_Toc35393634"/>
      <w:bookmarkEnd w:id="25"/>
      <w:bookmarkStart w:id="26" w:name="_Toc35393803"/>
      <w:bookmarkEnd w:id="26"/>
      <w:bookmarkStart w:id="27" w:name="_Toc28359094"/>
      <w:bookmarkEnd w:id="27"/>
      <w:bookmarkStart w:id="28" w:name="_Toc28359017"/>
      <w:r>
        <w:rPr>
          <w:rFonts w:hint="eastAsia" w:asciiTheme="minorEastAsia" w:hAnsiTheme="minorEastAsia" w:eastAsiaTheme="minorEastAsia" w:cstheme="minorEastAsia"/>
          <w:b/>
          <w:bCs/>
          <w:color w:val="auto"/>
          <w:sz w:val="24"/>
          <w:szCs w:val="24"/>
          <w:highlight w:val="none"/>
        </w:rPr>
        <w:t>注：</w:t>
      </w:r>
      <w:bookmarkEnd w:id="28"/>
      <w:r>
        <w:rPr>
          <w:rFonts w:hint="eastAsia" w:asciiTheme="minorEastAsia" w:hAnsiTheme="minorEastAsia" w:eastAsiaTheme="minorEastAsia" w:cstheme="minorEastAsia"/>
          <w:color w:val="auto"/>
          <w:sz w:val="24"/>
          <w:szCs w:val="24"/>
          <w:highlight w:val="none"/>
        </w:rPr>
        <w:t>投标人应按照本项目</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pPr>
        <w:pageBreakBefore w:val="0"/>
        <w:kinsoku/>
        <w:overflowPunct/>
        <w:topLinePunct w:val="0"/>
        <w:autoSpaceDE w:val="0"/>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4.开标方式：网上开标</w:t>
      </w:r>
    </w:p>
    <w:p>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（1）本项目实行网上投标，采用电子投标文件。</w:t>
      </w:r>
    </w:p>
    <w:p>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（2）各投标人应在开标前确保成为“政采云”平台投标人，并完成CA数字证书申领。因未注册入库、未办理CA数字证书等原因造成无法投标或投标失败等后果由投标人自行承担。</w:t>
      </w:r>
    </w:p>
    <w:p>
      <w:pPr>
        <w:pageBreakBefore w:val="0"/>
        <w:kinsoku/>
        <w:wordWrap/>
        <w:overflowPunct/>
        <w:topLinePunct w:val="0"/>
        <w:autoSpaceDE/>
        <w:autoSpaceDN/>
        <w:bidi w:val="0"/>
        <w:adjustRightInd/>
        <w:snapToGrid/>
        <w:spacing w:line="46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投标人将“政采云”电子交易客户端下载、安装完成后，可通过账号密码或CA登录客户端进行投标文件的制作。在使用“政采云”投标客户端时，建议使用WIN7（64位）及以上操作系统。客户端请至政采云公司网站进行查看下载，如有问题可拨打政采云客户服务热线400-881-7190进行咨询；CA操作问题：请致电云南CA，4006727666/壹证通CA：0871-67276028；云南CA紧急联系方式：15288315056、壹证通CA紧急联系方式：19988166369。如因投标人自身原因导致在规定时间内无法正常解密的（如：浏览器故障、未安装相关驱动、网络故障、加密CA与解密CA不一致等），代理机构不予异常处理，视为投标人自动弃标。</w:t>
      </w:r>
    </w:p>
    <w:p>
      <w:pPr>
        <w:pageBreakBefore w:val="0"/>
        <w:kinsoku/>
        <w:overflowPunct/>
        <w:topLinePunct w:val="0"/>
        <w:autoSpaceDE w:val="0"/>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五、公告期限</w:t>
      </w:r>
    </w:p>
    <w:p>
      <w:pPr>
        <w:pageBreakBefore w:val="0"/>
        <w:kinsoku/>
        <w:overflowPunct/>
        <w:topLinePunct w:val="0"/>
        <w:autoSpaceDE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自本公告发布之日起5个工作日。</w:t>
      </w:r>
    </w:p>
    <w:p>
      <w:pPr>
        <w:pageBreakBefore w:val="0"/>
        <w:kinsoku/>
        <w:overflowPunct/>
        <w:topLinePunct w:val="0"/>
        <w:autoSpaceDE w:val="0"/>
        <w:autoSpaceDN/>
        <w:bidi w:val="0"/>
        <w:adjustRightInd/>
        <w:snapToGrid/>
        <w:spacing w:line="360" w:lineRule="auto"/>
        <w:jc w:val="left"/>
        <w:textAlignment w:val="auto"/>
        <w:rPr>
          <w:rFonts w:hint="eastAsia" w:asciiTheme="minorEastAsia" w:hAnsiTheme="minorEastAsia" w:eastAsiaTheme="minorEastAsia" w:cstheme="minorEastAsia"/>
          <w:b/>
          <w:color w:val="auto"/>
          <w:kern w:val="0"/>
          <w:sz w:val="24"/>
          <w:szCs w:val="24"/>
          <w:highlight w:val="none"/>
        </w:rPr>
      </w:pPr>
      <w:bookmarkStart w:id="29" w:name="_Toc35393626"/>
      <w:bookmarkEnd w:id="29"/>
      <w:bookmarkStart w:id="30" w:name="_Toc35393795"/>
      <w:r>
        <w:rPr>
          <w:rFonts w:hint="eastAsia" w:asciiTheme="minorEastAsia" w:hAnsiTheme="minorEastAsia" w:eastAsiaTheme="minorEastAsia" w:cstheme="minorEastAsia"/>
          <w:b/>
          <w:color w:val="auto"/>
          <w:kern w:val="0"/>
          <w:sz w:val="24"/>
          <w:szCs w:val="24"/>
          <w:highlight w:val="none"/>
        </w:rPr>
        <w:t>六、其他补充事宜</w:t>
      </w:r>
      <w:bookmarkEnd w:id="30"/>
    </w:p>
    <w:p>
      <w:pPr>
        <w:pageBreakBefore w:val="0"/>
        <w:widowControl w:val="0"/>
        <w:kinsoku/>
        <w:wordWrap/>
        <w:overflowPunct/>
        <w:topLinePunct w:val="0"/>
        <w:bidi w:val="0"/>
        <w:spacing w:line="360" w:lineRule="auto"/>
        <w:ind w:firstLine="482" w:firstLineChars="200"/>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lang w:val="en-US" w:eastAsia="zh-CN"/>
        </w:rPr>
        <w:t>1</w:t>
      </w:r>
      <w:r>
        <w:rPr>
          <w:rFonts w:hint="eastAsia" w:asciiTheme="minorEastAsia" w:hAnsiTheme="minorEastAsia" w:eastAsiaTheme="minorEastAsia" w:cstheme="minorEastAsia"/>
          <w:b/>
          <w:bCs/>
          <w:color w:val="auto"/>
          <w:sz w:val="24"/>
          <w:szCs w:val="24"/>
          <w:highlight w:val="none"/>
        </w:rPr>
        <w:t>.是否需要缴纳</w:t>
      </w:r>
      <w:r>
        <w:rPr>
          <w:rFonts w:hint="eastAsia" w:asciiTheme="minorEastAsia" w:hAnsiTheme="minorEastAsia" w:eastAsiaTheme="minorEastAsia" w:cstheme="minorEastAsia"/>
          <w:b/>
          <w:bCs/>
          <w:color w:val="auto"/>
          <w:sz w:val="24"/>
          <w:szCs w:val="24"/>
          <w:highlight w:val="none"/>
          <w:lang w:eastAsia="zh-CN"/>
        </w:rPr>
        <w:t>投标</w:t>
      </w:r>
      <w:r>
        <w:rPr>
          <w:rFonts w:hint="eastAsia" w:asciiTheme="minorEastAsia" w:hAnsiTheme="minorEastAsia" w:eastAsiaTheme="minorEastAsia" w:cstheme="minorEastAsia"/>
          <w:b/>
          <w:bCs/>
          <w:color w:val="auto"/>
          <w:sz w:val="24"/>
          <w:szCs w:val="24"/>
          <w:highlight w:val="none"/>
        </w:rPr>
        <w:t>保证金：</w:t>
      </w:r>
      <w:r>
        <w:rPr>
          <w:rFonts w:hint="eastAsia" w:asciiTheme="minorEastAsia" w:hAnsiTheme="minorEastAsia" w:eastAsiaTheme="minorEastAsia" w:cstheme="minorEastAsia"/>
          <w:color w:val="auto"/>
          <w:sz w:val="24"/>
          <w:szCs w:val="24"/>
          <w:highlight w:val="none"/>
          <w:u w:val="single"/>
        </w:rPr>
        <w:t>是</w:t>
      </w:r>
    </w:p>
    <w:p>
      <w:pPr>
        <w:pageBreakBefore w:val="0"/>
        <w:widowControl w:val="0"/>
        <w:kinsoku/>
        <w:wordWrap/>
        <w:overflowPunct/>
        <w:topLinePunct w:val="0"/>
        <w:bidi w:val="0"/>
        <w:spacing w:line="360" w:lineRule="auto"/>
        <w:ind w:firstLine="480" w:firstLineChars="200"/>
        <w:outlineLvl w:val="9"/>
        <w:rPr>
          <w:rFonts w:hint="eastAsia" w:asciiTheme="minorEastAsia" w:hAnsiTheme="minorEastAsia" w:eastAsiaTheme="minorEastAsia" w:cstheme="minorEastAsia"/>
          <w:color w:val="auto"/>
          <w:sz w:val="24"/>
          <w:szCs w:val="24"/>
          <w:u w:val="single"/>
          <w:lang w:val="en-US" w:eastAsia="zh-CN"/>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szCs w:val="24"/>
        </w:rPr>
        <w:t>投标保证金缴纳金</w:t>
      </w:r>
      <w:r>
        <w:rPr>
          <w:rFonts w:hint="eastAsia" w:asciiTheme="minorEastAsia" w:hAnsiTheme="minorEastAsia" w:eastAsiaTheme="minorEastAsia" w:cstheme="minorEastAsia"/>
          <w:color w:val="000000" w:themeColor="text1"/>
          <w:sz w:val="24"/>
          <w:szCs w:val="24"/>
          <w14:textFill>
            <w14:solidFill>
              <w14:schemeClr w14:val="tx1"/>
            </w14:solidFill>
          </w14:textFill>
        </w:rPr>
        <w:t>额：</w:t>
      </w:r>
      <w:r>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t>¥7000.00元。</w:t>
      </w:r>
    </w:p>
    <w:p>
      <w:pPr>
        <w:pageBreakBefore w:val="0"/>
        <w:widowControl w:val="0"/>
        <w:kinsoku/>
        <w:wordWrap/>
        <w:overflowPunct/>
        <w:topLinePunct w:val="0"/>
        <w:bidi w:val="0"/>
        <w:spacing w:line="360" w:lineRule="auto"/>
        <w:ind w:firstLine="480" w:firstLineChars="200"/>
        <w:outlineLvl w:val="9"/>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根据《云南省发展和改革委员会等部门关于鼓励减免政府投资项目投标保证金的通知》（云发改交易管理〔2023〕397号），政府投资项目进行招标投标活动时，减免投标保证金，降幅不得低于现收取数额的50%的要求，本项目投标保证金降幅严格按照要求执行。</w:t>
      </w:r>
    </w:p>
    <w:p>
      <w:pPr>
        <w:pageBreakBefore w:val="0"/>
        <w:widowControl w:val="0"/>
        <w:numPr>
          <w:ilvl w:val="0"/>
          <w:numId w:val="0"/>
        </w:numPr>
        <w:kinsoku/>
        <w:wordWrap/>
        <w:overflowPunct/>
        <w:topLinePunct w:val="0"/>
        <w:bidi w:val="0"/>
        <w:spacing w:line="360" w:lineRule="auto"/>
        <w:ind w:firstLine="480" w:firstLineChars="200"/>
        <w:outlineLvl w:val="9"/>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lang w:eastAsia="zh-CN"/>
        </w:rPr>
        <w:t>）截止时间：递交投标文件截止时间；</w:t>
      </w:r>
    </w:p>
    <w:p>
      <w:pPr>
        <w:pageBreakBefore w:val="0"/>
        <w:widowControl w:val="0"/>
        <w:numPr>
          <w:ilvl w:val="0"/>
          <w:numId w:val="0"/>
        </w:numPr>
        <w:kinsoku/>
        <w:wordWrap/>
        <w:overflowPunct/>
        <w:topLinePunct w:val="0"/>
        <w:bidi w:val="0"/>
        <w:spacing w:line="360" w:lineRule="auto"/>
        <w:ind w:firstLine="480" w:firstLineChars="200"/>
        <w:outlineLvl w:val="9"/>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lang w:eastAsia="zh-CN"/>
        </w:rPr>
        <w:t>）交纳形式：可以采用“银行转账”、“银行保函”、“投标保证保险”任一方式，其中采用“银行转账”方式的，投标人以支票、汇票、本票、网上银行支付等非现金形式汇入指定账户：</w:t>
      </w:r>
    </w:p>
    <w:p>
      <w:pPr>
        <w:spacing w:line="460" w:lineRule="exact"/>
        <w:ind w:firstLine="482" w:firstLineChars="200"/>
        <w:rPr>
          <w:rFonts w:hint="eastAsia" w:asciiTheme="minorEastAsia" w:hAnsiTheme="minorEastAsia" w:eastAsiaTheme="minorEastAsia" w:cstheme="minorEastAsia"/>
          <w:b/>
          <w:bCs/>
          <w:color w:val="auto"/>
          <w:sz w:val="24"/>
          <w:lang w:val="en-US" w:eastAsia="zh-CN"/>
        </w:rPr>
      </w:pPr>
      <w:r>
        <w:rPr>
          <w:rFonts w:hint="eastAsia" w:asciiTheme="minorEastAsia" w:hAnsiTheme="minorEastAsia" w:eastAsiaTheme="minorEastAsia" w:cstheme="minorEastAsia"/>
          <w:b/>
          <w:bCs/>
          <w:color w:val="auto"/>
          <w:sz w:val="24"/>
          <w:lang w:val="en-US" w:eastAsia="zh-CN"/>
        </w:rPr>
        <w:t xml:space="preserve">开户银行：中国工商银行股份有限公司瑞丽支行 </w:t>
      </w:r>
    </w:p>
    <w:p>
      <w:pPr>
        <w:spacing w:line="460" w:lineRule="exact"/>
        <w:ind w:firstLine="482" w:firstLineChars="200"/>
        <w:rPr>
          <w:rFonts w:hint="eastAsia" w:asciiTheme="minorEastAsia" w:hAnsiTheme="minorEastAsia" w:eastAsiaTheme="minorEastAsia" w:cstheme="minorEastAsia"/>
          <w:b/>
          <w:bCs/>
          <w:color w:val="auto"/>
          <w:sz w:val="24"/>
          <w:lang w:val="en-US" w:eastAsia="zh-CN"/>
        </w:rPr>
      </w:pPr>
      <w:r>
        <w:rPr>
          <w:rFonts w:hint="eastAsia" w:asciiTheme="minorEastAsia" w:hAnsiTheme="minorEastAsia" w:eastAsiaTheme="minorEastAsia" w:cstheme="minorEastAsia"/>
          <w:b/>
          <w:bCs/>
          <w:color w:val="auto"/>
          <w:sz w:val="24"/>
          <w:lang w:val="en-US" w:eastAsia="zh-CN"/>
        </w:rPr>
        <w:t>户名：瑞丽市宏顺招标服务有限公司</w:t>
      </w:r>
    </w:p>
    <w:p>
      <w:pPr>
        <w:spacing w:line="460" w:lineRule="exact"/>
        <w:ind w:firstLine="482" w:firstLineChars="200"/>
        <w:rPr>
          <w:rFonts w:hint="eastAsia" w:asciiTheme="minorEastAsia" w:hAnsiTheme="minorEastAsia" w:eastAsiaTheme="minorEastAsia" w:cstheme="minorEastAsia"/>
          <w:b/>
          <w:bCs/>
          <w:color w:val="auto"/>
          <w:sz w:val="24"/>
          <w:lang w:val="en-US" w:eastAsia="zh-CN"/>
        </w:rPr>
      </w:pPr>
      <w:r>
        <w:rPr>
          <w:rFonts w:hint="eastAsia" w:asciiTheme="minorEastAsia" w:hAnsiTheme="minorEastAsia" w:eastAsiaTheme="minorEastAsia" w:cstheme="minorEastAsia"/>
          <w:b/>
          <w:bCs/>
          <w:color w:val="auto"/>
          <w:sz w:val="24"/>
          <w:lang w:val="en-US" w:eastAsia="zh-CN"/>
        </w:rPr>
        <w:t xml:space="preserve">账号：2511027709200005210 </w:t>
      </w:r>
    </w:p>
    <w:p>
      <w:pPr>
        <w:spacing w:line="460" w:lineRule="exact"/>
        <w:ind w:firstLine="482" w:firstLineChars="200"/>
        <w:rPr>
          <w:rFonts w:hint="eastAsia" w:asciiTheme="minorEastAsia" w:hAnsiTheme="minorEastAsia" w:eastAsiaTheme="minorEastAsia" w:cstheme="minorEastAsia"/>
          <w:b/>
          <w:bCs/>
          <w:color w:val="auto"/>
          <w:sz w:val="24"/>
          <w:lang w:val="en-US" w:eastAsia="zh-CN"/>
        </w:rPr>
      </w:pPr>
      <w:r>
        <w:rPr>
          <w:rFonts w:hint="eastAsia" w:asciiTheme="minorEastAsia" w:hAnsiTheme="minorEastAsia" w:eastAsiaTheme="minorEastAsia" w:cstheme="minorEastAsia"/>
          <w:b/>
          <w:bCs/>
          <w:color w:val="auto"/>
          <w:sz w:val="24"/>
          <w:lang w:val="en-US" w:eastAsia="zh-CN"/>
        </w:rPr>
        <w:t xml:space="preserve">行号：102754611046   </w:t>
      </w:r>
    </w:p>
    <w:p>
      <w:pPr>
        <w:spacing w:line="460" w:lineRule="exact"/>
        <w:ind w:firstLine="482"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lang w:val="en-US" w:eastAsia="zh-CN"/>
        </w:rPr>
        <w:t>财务室联系电话：0692-4124466</w:t>
      </w:r>
    </w:p>
    <w:p>
      <w:pPr>
        <w:pStyle w:val="12"/>
        <w:pageBreakBefore w:val="0"/>
        <w:kinsoku/>
        <w:wordWrap/>
        <w:overflowPunct/>
        <w:topLinePunct w:val="0"/>
        <w:autoSpaceDE w:val="0"/>
        <w:autoSpaceDN/>
        <w:bidi w:val="0"/>
        <w:adjustRightInd w:val="0"/>
        <w:snapToGrid/>
        <w:spacing w:after="0" w:line="360" w:lineRule="auto"/>
        <w:ind w:left="0" w:leftChars="0" w:firstLine="482" w:firstLineChars="200"/>
        <w:textAlignment w:val="auto"/>
        <w:outlineLvl w:val="9"/>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2.</w:t>
      </w:r>
      <w:r>
        <w:rPr>
          <w:rFonts w:hint="eastAsia" w:asciiTheme="minorEastAsia" w:hAnsiTheme="minorEastAsia" w:eastAsiaTheme="minorEastAsia" w:cstheme="minorEastAsia"/>
          <w:b/>
          <w:bCs/>
          <w:color w:val="auto"/>
          <w:sz w:val="24"/>
          <w:highlight w:val="none"/>
        </w:rPr>
        <w:t>采购信息发布及结果公告网站</w:t>
      </w:r>
    </w:p>
    <w:p>
      <w:pPr>
        <w:widowControl/>
        <w:spacing w:line="360" w:lineRule="auto"/>
        <w:ind w:firstLine="480" w:firstLineChars="200"/>
        <w:jc w:val="left"/>
        <w:rPr>
          <w:rFonts w:hint="eastAsia" w:asciiTheme="minorEastAsia" w:hAnsiTheme="minorEastAsia" w:eastAsiaTheme="minorEastAsia" w:cstheme="minorEastAsia"/>
          <w:color w:val="auto"/>
          <w:sz w:val="24"/>
        </w:rPr>
      </w:pPr>
      <w:bookmarkStart w:id="31" w:name="_Toc10992"/>
      <w:bookmarkStart w:id="32" w:name="_Toc4031"/>
      <w:bookmarkStart w:id="33" w:name="_Toc25185"/>
      <w:bookmarkStart w:id="34" w:name="_Toc5218"/>
      <w:r>
        <w:rPr>
          <w:rFonts w:hint="eastAsia" w:asciiTheme="minorEastAsia" w:hAnsiTheme="minorEastAsia" w:eastAsiaTheme="minorEastAsia" w:cstheme="minorEastAsia"/>
          <w:color w:val="auto"/>
          <w:sz w:val="24"/>
        </w:rPr>
        <w:t>本公告在《云南省政府采购网》（http://www.yngp.com/）上发布，我公司对其他网站或媒体转载的公告及公告内容不承担任何责任。</w:t>
      </w:r>
    </w:p>
    <w:p>
      <w:pPr>
        <w:pStyle w:val="12"/>
        <w:keepNext w:val="0"/>
        <w:keepLines w:val="0"/>
        <w:pageBreakBefore w:val="0"/>
        <w:kinsoku/>
        <w:wordWrap/>
        <w:overflowPunct/>
        <w:autoSpaceDE/>
        <w:autoSpaceDN/>
        <w:bidi w:val="0"/>
        <w:snapToGrid/>
        <w:spacing w:beforeAutospacing="0" w:after="0" w:afterAutospacing="0" w:line="360" w:lineRule="auto"/>
        <w:ind w:left="0" w:leftChars="0" w:firstLine="482" w:firstLineChars="200"/>
        <w:textAlignment w:val="auto"/>
        <w:outlineLvl w:val="2"/>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3.行业监督部门及联系电话</w:t>
      </w:r>
      <w:bookmarkEnd w:id="31"/>
      <w:bookmarkEnd w:id="32"/>
      <w:bookmarkEnd w:id="33"/>
      <w:bookmarkEnd w:id="34"/>
    </w:p>
    <w:p>
      <w:pPr>
        <w:pStyle w:val="12"/>
        <w:keepNext w:val="0"/>
        <w:keepLines w:val="0"/>
        <w:pageBreakBefore w:val="0"/>
        <w:kinsoku/>
        <w:wordWrap/>
        <w:overflowPunct/>
        <w:autoSpaceDE/>
        <w:autoSpaceDN/>
        <w:bidi w:val="0"/>
        <w:snapToGrid/>
        <w:spacing w:beforeAutospacing="0" w:after="0" w:afterAutospacing="0" w:line="360" w:lineRule="auto"/>
        <w:ind w:left="0" w:leftChars="0"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 xml:space="preserve">行政监督部门及联系电话：瑞丽市财政局0692-4129739 </w:t>
      </w:r>
    </w:p>
    <w:p>
      <w:pPr>
        <w:pStyle w:val="22"/>
        <w:keepNext w:val="0"/>
        <w:keepLines w:val="0"/>
        <w:widowControl/>
        <w:numPr>
          <w:ilvl w:val="0"/>
          <w:numId w:val="0"/>
        </w:numPr>
        <w:suppressLineNumbers w:val="0"/>
        <w:spacing w:before="0" w:beforeAutospacing="0" w:after="0" w:afterAutospacing="0" w:line="360" w:lineRule="auto"/>
        <w:ind w:right="540" w:rightChars="0"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纪检监督联系电话： 0692-12388</w:t>
      </w:r>
    </w:p>
    <w:p>
      <w:pPr>
        <w:pageBreakBefore w:val="0"/>
        <w:kinsoku/>
        <w:overflowPunct/>
        <w:topLinePunct w:val="0"/>
        <w:autoSpaceDE w:val="0"/>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七、对本次采购提出询问，请按以下方式联系</w:t>
      </w:r>
    </w:p>
    <w:p>
      <w:pPr>
        <w:pageBreakBefore w:val="0"/>
        <w:kinsoku/>
        <w:overflowPunct/>
        <w:topLinePunct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bookmarkStart w:id="35" w:name="_Toc35393808"/>
      <w:bookmarkEnd w:id="35"/>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采购人信息</w:t>
      </w:r>
    </w:p>
    <w:p>
      <w:pPr>
        <w:pageBreakBefore w:val="0"/>
        <w:kinsoku/>
        <w:overflowPunct/>
        <w:topLinePunct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名称：瑞丽市融媒体中心   </w:t>
      </w:r>
    </w:p>
    <w:p>
      <w:pPr>
        <w:pageBreakBefore w:val="0"/>
        <w:kinsoku/>
        <w:overflowPunct/>
        <w:topLinePunct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地址：</w:t>
      </w:r>
      <w:r>
        <w:rPr>
          <w:rFonts w:hint="eastAsia" w:asciiTheme="minorEastAsia" w:hAnsiTheme="minorEastAsia" w:eastAsiaTheme="minorEastAsia" w:cstheme="minorEastAsia"/>
          <w:color w:val="auto"/>
          <w:sz w:val="24"/>
          <w:szCs w:val="24"/>
          <w:highlight w:val="none"/>
          <w:lang w:val="en-US" w:eastAsia="zh-CN"/>
        </w:rPr>
        <w:t>瑞丽市建设路9号</w:t>
      </w:r>
      <w:r>
        <w:rPr>
          <w:rFonts w:hint="eastAsia" w:asciiTheme="minorEastAsia" w:hAnsiTheme="minorEastAsia" w:eastAsiaTheme="minorEastAsia" w:cstheme="minorEastAsia"/>
          <w:color w:val="auto"/>
          <w:sz w:val="24"/>
          <w:szCs w:val="24"/>
          <w:highlight w:val="none"/>
          <w:lang w:eastAsia="zh-CN"/>
        </w:rPr>
        <w:t xml:space="preserve">               </w:t>
      </w:r>
    </w:p>
    <w:p>
      <w:pPr>
        <w:pageBreakBefore w:val="0"/>
        <w:kinsoku/>
        <w:overflowPunct/>
        <w:topLinePunct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电 话：</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13987022826</w:t>
      </w:r>
    </w:p>
    <w:p>
      <w:pPr>
        <w:pageBreakBefore w:val="0"/>
        <w:kinsoku/>
        <w:wordWrap/>
        <w:overflowPunct/>
        <w:topLinePunct w:val="0"/>
        <w:autoSpaceDE/>
        <w:autoSpaceDN/>
        <w:bidi w:val="0"/>
        <w:snapToGrid/>
        <w:spacing w:line="460" w:lineRule="exact"/>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代理机构信息</w:t>
      </w:r>
    </w:p>
    <w:p>
      <w:pPr>
        <w:spacing w:line="360" w:lineRule="auto"/>
        <w:ind w:firstLine="480" w:firstLineChars="200"/>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lang w:eastAsia="zh-CN"/>
        </w:rPr>
        <w:t>名称：瑞丽市宏顺招标服务有限公司</w:t>
      </w:r>
    </w:p>
    <w:p>
      <w:pPr>
        <w:spacing w:line="360" w:lineRule="auto"/>
        <w:ind w:firstLine="480" w:firstLineChars="200"/>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地址：</w:t>
      </w:r>
      <w:r>
        <w:rPr>
          <w:rFonts w:hint="eastAsia" w:asciiTheme="minorEastAsia" w:hAnsiTheme="minorEastAsia" w:eastAsiaTheme="minorEastAsia" w:cstheme="minorEastAsia"/>
          <w:color w:val="auto"/>
          <w:kern w:val="0"/>
          <w:sz w:val="24"/>
          <w:lang w:eastAsia="zh-CN"/>
        </w:rPr>
        <w:t>瑞丽市人民路45号3楼</w:t>
      </w:r>
    </w:p>
    <w:p>
      <w:pPr>
        <w:spacing w:line="360" w:lineRule="auto"/>
        <w:ind w:firstLine="480" w:firstLineChars="20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color w:val="auto"/>
          <w:sz w:val="24"/>
        </w:rPr>
        <w:t>联系电话：0692-4124466</w:t>
      </w:r>
    </w:p>
    <w:p>
      <w:pPr>
        <w:pageBreakBefore w:val="0"/>
        <w:kinsoku/>
        <w:overflowPunct/>
        <w:topLinePunct w:val="0"/>
        <w:autoSpaceDN/>
        <w:bidi w:val="0"/>
        <w:adjustRightInd/>
        <w:snapToGrid/>
        <w:spacing w:line="360" w:lineRule="auto"/>
        <w:ind w:firstLine="210" w:firstLineChars="100"/>
        <w:textAlignment w:val="auto"/>
        <w:rPr>
          <w:rFonts w:hint="eastAsia" w:asciiTheme="minorEastAsia" w:hAnsiTheme="minorEastAsia" w:eastAsiaTheme="minorEastAsia" w:cstheme="minorEastAsia"/>
          <w:color w:val="auto"/>
          <w:highlight w:val="none"/>
        </w:rPr>
      </w:pPr>
    </w:p>
    <w:p>
      <w:pPr>
        <w:pageBreakBefore w:val="0"/>
        <w:kinsoku/>
        <w:overflowPunct/>
        <w:topLinePunct w:val="0"/>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"NULL"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fldChar w:fldCharType="end"/>
      </w:r>
      <w:bookmarkStart w:id="36" w:name="_Toc28359098"/>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 </w:instrText>
      </w:r>
      <w:r>
        <w:rPr>
          <w:rFonts w:hint="eastAsia" w:asciiTheme="minorEastAsia" w:hAnsiTheme="minorEastAsia" w:eastAsiaTheme="minorEastAsia" w:cstheme="minorEastAsia"/>
          <w:color w:val="auto"/>
          <w:sz w:val="24"/>
          <w:szCs w:val="24"/>
          <w:highlight w:val="none"/>
        </w:rPr>
        <w:fldChar w:fldCharType="end"/>
      </w:r>
      <w:bookmarkEnd w:id="36"/>
      <w:bookmarkStart w:id="37" w:name="_Toc28359021"/>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 </w:instrText>
      </w:r>
      <w:r>
        <w:rPr>
          <w:rFonts w:hint="eastAsia" w:asciiTheme="minorEastAsia" w:hAnsiTheme="minorEastAsia" w:eastAsiaTheme="minorEastAsia" w:cstheme="minorEastAsia"/>
          <w:color w:val="auto"/>
          <w:sz w:val="24"/>
          <w:szCs w:val="24"/>
          <w:highlight w:val="none"/>
        </w:rPr>
        <w:fldChar w:fldCharType="end"/>
      </w:r>
      <w:bookmarkEnd w:id="37"/>
      <w:r>
        <w:rPr>
          <w:rFonts w:hint="eastAsia" w:asciiTheme="minorEastAsia" w:hAnsiTheme="minorEastAsia" w:eastAsiaTheme="minorEastAsia" w:cstheme="minorEastAsia"/>
          <w:color w:val="auto"/>
          <w:sz w:val="24"/>
          <w:szCs w:val="24"/>
          <w:highlight w:val="none"/>
        </w:rPr>
        <w:t>3.项目联系方式</w:t>
      </w:r>
    </w:p>
    <w:p>
      <w:pPr>
        <w:pageBreakBefore w:val="0"/>
        <w:kinsoku/>
        <w:overflowPunct/>
        <w:topLinePunct w:val="0"/>
        <w:autoSpaceDN/>
        <w:bidi w:val="0"/>
        <w:adjustRightInd/>
        <w:snapToGrid/>
        <w:spacing w:line="360" w:lineRule="auto"/>
        <w:ind w:firstLine="480" w:firstLineChars="200"/>
        <w:textAlignment w:val="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高工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（代理机构）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15758941822</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pPr>
        <w:rPr>
          <w:rFonts w:hint="eastAsia" w:asciiTheme="minorEastAsia" w:hAnsiTheme="minorEastAsia" w:eastAsiaTheme="minorEastAsia" w:cstheme="minorEastAsia"/>
          <w:b/>
          <w:bCs/>
          <w:caps/>
          <w:color w:val="auto"/>
          <w:sz w:val="36"/>
          <w:szCs w:val="36"/>
          <w:highlight w:val="none"/>
        </w:rPr>
      </w:pPr>
      <w:bookmarkStart w:id="38" w:name="_Toc14399"/>
      <w:r>
        <w:rPr>
          <w:rFonts w:hint="eastAsia" w:asciiTheme="minorEastAsia" w:hAnsiTheme="minorEastAsia" w:eastAsiaTheme="minorEastAsia" w:cstheme="minorEastAsia"/>
          <w:b/>
          <w:bCs/>
          <w:caps/>
          <w:color w:val="auto"/>
          <w:sz w:val="36"/>
          <w:szCs w:val="36"/>
          <w:highlight w:val="none"/>
        </w:rPr>
        <w:br w:type="page"/>
      </w:r>
    </w:p>
    <w:p>
      <w:pPr>
        <w:jc w:val="center"/>
        <w:rPr>
          <w:rFonts w:hint="eastAsia" w:asciiTheme="minorEastAsia" w:hAnsiTheme="minorEastAsia" w:eastAsiaTheme="minorEastAsia" w:cstheme="minorEastAsia"/>
          <w:b/>
          <w:bCs/>
          <w:caps/>
          <w:color w:val="auto"/>
          <w:sz w:val="36"/>
          <w:szCs w:val="36"/>
          <w:highlight w:val="none"/>
        </w:rPr>
      </w:pPr>
      <w:r>
        <w:rPr>
          <w:rFonts w:hint="eastAsia" w:asciiTheme="minorEastAsia" w:hAnsiTheme="minorEastAsia" w:eastAsiaTheme="minorEastAsia" w:cstheme="minorEastAsia"/>
          <w:b/>
          <w:bCs/>
          <w:caps/>
          <w:color w:val="auto"/>
          <w:sz w:val="36"/>
          <w:szCs w:val="36"/>
          <w:highlight w:val="none"/>
        </w:rPr>
        <w:t>第二章  投标人须知</w:t>
      </w:r>
      <w:bookmarkEnd w:id="38"/>
    </w:p>
    <w:p>
      <w:pPr>
        <w:pStyle w:val="3"/>
        <w:keepLines w:val="0"/>
        <w:autoSpaceDE w:val="0"/>
        <w:spacing w:before="0" w:after="0" w:line="360" w:lineRule="auto"/>
        <w:jc w:val="center"/>
        <w:rPr>
          <w:rFonts w:hint="eastAsia" w:asciiTheme="minorEastAsia" w:hAnsiTheme="minorEastAsia" w:eastAsiaTheme="minorEastAsia" w:cstheme="minorEastAsia"/>
          <w:color w:val="auto"/>
          <w:highlight w:val="none"/>
        </w:rPr>
      </w:pPr>
      <w:bookmarkStart w:id="39" w:name="_Toc27959"/>
      <w:bookmarkEnd w:id="39"/>
      <w:bookmarkStart w:id="40" w:name="_Toc393354829"/>
      <w:bookmarkEnd w:id="40"/>
      <w:bookmarkStart w:id="41" w:name="_Toc486885395"/>
      <w:r>
        <w:rPr>
          <w:rFonts w:hint="eastAsia" w:asciiTheme="minorEastAsia" w:hAnsiTheme="minorEastAsia" w:eastAsiaTheme="minorEastAsia" w:cstheme="minorEastAsia"/>
          <w:color w:val="auto"/>
          <w:highlight w:val="none"/>
        </w:rPr>
        <w:t>投标人</w:t>
      </w:r>
      <w:bookmarkEnd w:id="41"/>
      <w:r>
        <w:rPr>
          <w:rFonts w:hint="eastAsia" w:asciiTheme="minorEastAsia" w:hAnsiTheme="minorEastAsia" w:eastAsiaTheme="minorEastAsia" w:cstheme="minorEastAsia"/>
          <w:color w:val="auto"/>
          <w:highlight w:val="none"/>
        </w:rPr>
        <w:t>须知前附表</w:t>
      </w:r>
    </w:p>
    <w:tbl>
      <w:tblPr>
        <w:tblStyle w:val="30"/>
        <w:tblW w:w="95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2217"/>
        <w:gridCol w:w="6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b/>
                <w:color w:val="auto"/>
                <w:sz w:val="21"/>
                <w:szCs w:val="21"/>
                <w:highlight w:val="none"/>
              </w:rPr>
            </w:pPr>
            <w:bookmarkStart w:id="42" w:name="_Toc19039"/>
            <w:r>
              <w:rPr>
                <w:rFonts w:hint="eastAsia" w:asciiTheme="minorEastAsia" w:hAnsiTheme="minorEastAsia" w:eastAsiaTheme="minorEastAsia" w:cstheme="minorEastAsia"/>
                <w:b/>
                <w:color w:val="auto"/>
                <w:sz w:val="21"/>
                <w:szCs w:val="21"/>
                <w:highlight w:val="none"/>
              </w:rPr>
              <w:t>条款号</w:t>
            </w:r>
            <w:bookmarkEnd w:id="42"/>
          </w:p>
        </w:tc>
        <w:tc>
          <w:tcPr>
            <w:tcW w:w="221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条 款 名 称</w:t>
            </w:r>
          </w:p>
        </w:tc>
        <w:tc>
          <w:tcPr>
            <w:tcW w:w="6372"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6"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1.1.2</w:t>
            </w:r>
          </w:p>
        </w:tc>
        <w:tc>
          <w:tcPr>
            <w:tcW w:w="221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采购人</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名称：瑞丽市融媒体中心     </w:t>
            </w:r>
          </w:p>
          <w:p>
            <w:pPr>
              <w:spacing w:line="360" w:lineRule="auto"/>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统一社会信用代码：12533102432871467J</w:t>
            </w:r>
          </w:p>
          <w:p>
            <w:pPr>
              <w:spacing w:line="360" w:lineRule="auto"/>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单位地址：</w:t>
            </w:r>
            <w:r>
              <w:rPr>
                <w:rFonts w:hint="eastAsia" w:asciiTheme="minorEastAsia" w:hAnsiTheme="minorEastAsia" w:eastAsiaTheme="minorEastAsia" w:cstheme="minorEastAsia"/>
                <w:bCs/>
                <w:color w:val="auto"/>
                <w:sz w:val="21"/>
                <w:szCs w:val="21"/>
                <w:highlight w:val="none"/>
                <w:lang w:val="en-US" w:eastAsia="zh-CN"/>
              </w:rPr>
              <w:t>瑞丽市建设路9号</w:t>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联系人及联系方式：</w:t>
            </w:r>
            <w:r>
              <w:rPr>
                <w:rFonts w:hint="eastAsia" w:asciiTheme="minorEastAsia" w:hAnsiTheme="minorEastAsia" w:cstheme="minorEastAsia"/>
                <w:color w:val="000000" w:themeColor="text1"/>
                <w:sz w:val="21"/>
                <w:szCs w:val="21"/>
                <w:u w:val="none"/>
                <w:lang w:val="en-US" w:eastAsia="zh-CN"/>
                <w14:textFill>
                  <w14:solidFill>
                    <w14:schemeClr w14:val="tx1"/>
                  </w14:solidFill>
                </w14:textFill>
              </w:rPr>
              <w:t>殷先生</w:t>
            </w:r>
            <w:r>
              <w:rPr>
                <w:rFonts w:hint="eastAsia" w:asciiTheme="minorEastAsia" w:hAnsiTheme="minorEastAsia" w:eastAsiaTheme="minorEastAsia" w:cstheme="minorEastAsia"/>
                <w:bCs/>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13987022826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1.1.3</w:t>
            </w:r>
          </w:p>
        </w:tc>
        <w:tc>
          <w:tcPr>
            <w:tcW w:w="221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招标</w:t>
            </w:r>
            <w:r>
              <w:rPr>
                <w:rFonts w:hint="eastAsia" w:asciiTheme="minorEastAsia" w:hAnsiTheme="minorEastAsia" w:eastAsiaTheme="minorEastAsia" w:cstheme="minorEastAsia"/>
                <w:color w:val="auto"/>
                <w:sz w:val="21"/>
                <w:szCs w:val="21"/>
                <w:highlight w:val="none"/>
              </w:rPr>
              <w:t>代理机构</w:t>
            </w:r>
          </w:p>
        </w:tc>
        <w:tc>
          <w:tcPr>
            <w:tcW w:w="6372"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代理机构：</w:t>
            </w:r>
            <w:r>
              <w:rPr>
                <w:rFonts w:hint="eastAsia" w:asciiTheme="minorEastAsia" w:hAnsiTheme="minorEastAsia" w:eastAsiaTheme="minorEastAsia" w:cstheme="minorEastAsia"/>
                <w:bCs/>
                <w:color w:val="auto"/>
                <w:sz w:val="21"/>
                <w:szCs w:val="21"/>
                <w:highlight w:val="none"/>
                <w:lang w:eastAsia="zh-CN"/>
              </w:rPr>
              <w:t>瑞丽市宏顺招标服务有限公司</w:t>
            </w:r>
            <w:r>
              <w:rPr>
                <w:rFonts w:hint="eastAsia" w:asciiTheme="minorEastAsia" w:hAnsiTheme="minorEastAsia" w:eastAsiaTheme="minorEastAsia" w:cstheme="minorEastAsia"/>
                <w:bCs/>
                <w:color w:val="auto"/>
                <w:sz w:val="21"/>
                <w:szCs w:val="21"/>
                <w:highlight w:val="none"/>
              </w:rPr>
              <w:t xml:space="preserve"> </w:t>
            </w:r>
          </w:p>
          <w:p>
            <w:pPr>
              <w:autoSpaceDE w:val="0"/>
              <w:spacing w:line="360" w:lineRule="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统一信用代码：91533102MA6NAXCXXL</w:t>
            </w:r>
          </w:p>
          <w:p>
            <w:pPr>
              <w:autoSpaceDE w:val="0"/>
              <w:spacing w:line="360" w:lineRule="auto"/>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rPr>
              <w:t>公司地址：</w:t>
            </w:r>
            <w:r>
              <w:rPr>
                <w:rFonts w:hint="eastAsia" w:asciiTheme="minorEastAsia" w:hAnsiTheme="minorEastAsia" w:eastAsiaTheme="minorEastAsia" w:cstheme="minorEastAsia"/>
                <w:color w:val="auto"/>
                <w:kern w:val="0"/>
                <w:sz w:val="21"/>
                <w:szCs w:val="21"/>
                <w:lang w:eastAsia="zh-CN"/>
              </w:rPr>
              <w:t>瑞丽市人民路45号3楼</w:t>
            </w:r>
          </w:p>
          <w:p>
            <w:pPr>
              <w:pStyle w:val="14"/>
              <w:spacing w:line="36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rPr>
              <w:t>联系人及联</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系方式：</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高工</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15758941822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1.1.4</w:t>
            </w:r>
          </w:p>
        </w:tc>
        <w:tc>
          <w:tcPr>
            <w:tcW w:w="221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项目名称</w:t>
            </w:r>
          </w:p>
        </w:tc>
        <w:tc>
          <w:tcPr>
            <w:tcW w:w="6372"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瑞丽市融媒体中心勐秀发射台“三化美丽”台站设备改造及升级项目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6"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1.2.1</w:t>
            </w:r>
          </w:p>
        </w:tc>
        <w:tc>
          <w:tcPr>
            <w:tcW w:w="221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资金落实情况</w:t>
            </w:r>
          </w:p>
        </w:tc>
        <w:tc>
          <w:tcPr>
            <w:tcW w:w="6372" w:type="dxa"/>
            <w:tcBorders>
              <w:top w:val="single" w:color="auto" w:sz="4" w:space="0"/>
              <w:left w:val="single" w:color="auto" w:sz="4" w:space="0"/>
              <w:bottom w:val="single" w:color="auto" w:sz="4" w:space="0"/>
              <w:right w:val="single" w:color="auto" w:sz="4" w:space="0"/>
            </w:tcBorders>
            <w:vAlign w:val="center"/>
          </w:tcPr>
          <w:p>
            <w:pPr>
              <w:pStyle w:val="14"/>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1.3.1</w:t>
            </w:r>
          </w:p>
        </w:tc>
        <w:tc>
          <w:tcPr>
            <w:tcW w:w="221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采购内容</w:t>
            </w:r>
          </w:p>
        </w:tc>
        <w:tc>
          <w:tcPr>
            <w:tcW w:w="6372"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autoSpaceDE w:val="0"/>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瑞丽市融媒体中心勐秀发射台“三化美丽”台站设备改造及升级项目</w:t>
            </w:r>
            <w:r>
              <w:rPr>
                <w:rFonts w:hint="eastAsia" w:asciiTheme="minorEastAsia" w:hAnsiTheme="minorEastAsia" w:eastAsiaTheme="minorEastAsia" w:cstheme="minorEastAsia"/>
                <w:color w:val="auto"/>
                <w:sz w:val="21"/>
                <w:szCs w:val="21"/>
                <w:highlight w:val="none"/>
              </w:rPr>
              <w:t>主要内容包括：</w:t>
            </w:r>
            <w:r>
              <w:rPr>
                <w:rFonts w:hint="eastAsia" w:asciiTheme="minorEastAsia" w:hAnsiTheme="minorEastAsia" w:eastAsiaTheme="minorEastAsia" w:cstheme="minorEastAsia"/>
                <w:color w:val="auto"/>
                <w:sz w:val="21"/>
                <w:szCs w:val="21"/>
                <w:highlight w:val="none"/>
                <w:lang w:eastAsia="zh-CN"/>
              </w:rPr>
              <w:t>机房设备拆除、机房改造、综合布线、设备及安装调试</w:t>
            </w:r>
            <w:r>
              <w:rPr>
                <w:rFonts w:hint="eastAsia" w:asciiTheme="minorEastAsia" w:hAnsiTheme="minorEastAsia" w:eastAsiaTheme="minorEastAsia" w:cstheme="minorEastAsia"/>
                <w:color w:val="auto"/>
                <w:sz w:val="21"/>
                <w:szCs w:val="21"/>
                <w:highlight w:val="none"/>
              </w:rPr>
              <w:t>。详细要求以招标文件第三章采购需求为准。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1.3.2</w:t>
            </w:r>
          </w:p>
        </w:tc>
        <w:tc>
          <w:tcPr>
            <w:tcW w:w="221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合同履行期限</w:t>
            </w:r>
          </w:p>
        </w:tc>
        <w:tc>
          <w:tcPr>
            <w:tcW w:w="6372"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autoSpaceDE w:val="0"/>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收到采购人发货通知函之日起60天内完成安装调试并正常运行。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1"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1.3.3</w:t>
            </w:r>
          </w:p>
        </w:tc>
        <w:tc>
          <w:tcPr>
            <w:tcW w:w="221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交货地点</w:t>
            </w:r>
          </w:p>
        </w:tc>
        <w:tc>
          <w:tcPr>
            <w:tcW w:w="6372"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left"/>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3"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1.3.4</w:t>
            </w:r>
          </w:p>
        </w:tc>
        <w:tc>
          <w:tcPr>
            <w:tcW w:w="221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质保期</w:t>
            </w:r>
          </w:p>
        </w:tc>
        <w:tc>
          <w:tcPr>
            <w:tcW w:w="6372"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rPr>
                <w:rFonts w:hint="eastAsia" w:asciiTheme="minorEastAsia" w:hAnsiTheme="minorEastAsia" w:eastAsiaTheme="minorEastAsia" w:cstheme="minorEastAsia"/>
                <w:color w:val="auto"/>
                <w:sz w:val="21"/>
                <w:szCs w:val="21"/>
                <w:highlight w:val="none"/>
              </w:rPr>
            </w:pPr>
            <w:r>
              <w:rPr>
                <w:rFonts w:hint="default" w:asciiTheme="minorEastAsia" w:hAnsiTheme="minorEastAsia" w:eastAsiaTheme="minorEastAsia" w:cstheme="minorEastAsia"/>
                <w:color w:val="auto"/>
                <w:kern w:val="0"/>
                <w:sz w:val="21"/>
                <w:szCs w:val="21"/>
                <w:highlight w:val="none"/>
                <w:lang w:val="en-US" w:eastAsia="zh-CN"/>
              </w:rPr>
              <w:t>货物(设备)整体验收合格之日起至少3年</w:t>
            </w:r>
            <w:r>
              <w:rPr>
                <w:rFonts w:hint="eastAsia" w:asciiTheme="minorEastAsia" w:hAnsiTheme="minorEastAsia" w:eastAsiaTheme="minorEastAsia" w:cstheme="minorEastAsia"/>
                <w:color w:val="auto"/>
                <w:kern w:val="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w:t>
            </w:r>
          </w:p>
        </w:tc>
        <w:tc>
          <w:tcPr>
            <w:tcW w:w="2217" w:type="dxa"/>
            <w:tcBorders>
              <w:top w:val="single" w:color="auto" w:sz="4" w:space="0"/>
              <w:left w:val="single" w:color="auto" w:sz="4" w:space="0"/>
              <w:bottom w:val="single" w:color="auto" w:sz="4" w:space="0"/>
              <w:right w:val="single" w:color="auto" w:sz="4" w:space="0"/>
            </w:tcBorders>
            <w:vAlign w:val="center"/>
          </w:tcPr>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投标人资格</w:t>
            </w:r>
          </w:p>
          <w:p>
            <w:pPr>
              <w:pStyle w:val="14"/>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要求</w:t>
            </w:r>
          </w:p>
        </w:tc>
        <w:tc>
          <w:tcPr>
            <w:tcW w:w="6372" w:type="dxa"/>
            <w:tcBorders>
              <w:top w:val="single" w:color="auto" w:sz="4" w:space="0"/>
              <w:left w:val="single" w:color="auto" w:sz="4" w:space="0"/>
              <w:bottom w:val="single" w:color="auto" w:sz="4" w:space="0"/>
              <w:right w:val="single" w:color="auto" w:sz="4" w:space="0"/>
            </w:tcBorders>
            <w:vAlign w:val="center"/>
          </w:tcPr>
          <w:p>
            <w:pPr>
              <w:pStyle w:val="14"/>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详见招标文件第一章《招标公告》“二、投标人资格要求”。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1.9.2</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投标人提出问题的截止时间</w:t>
            </w:r>
          </w:p>
        </w:tc>
        <w:tc>
          <w:tcPr>
            <w:tcW w:w="637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即</w:t>
            </w:r>
            <w:r>
              <w:rPr>
                <w:rFonts w:hint="eastAsia" w:asciiTheme="minorEastAsia" w:hAnsiTheme="minorEastAsia" w:eastAsiaTheme="minorEastAsia" w:cstheme="minorEastAsia"/>
                <w:color w:val="auto"/>
                <w:kern w:val="2"/>
                <w:sz w:val="21"/>
                <w:szCs w:val="21"/>
                <w:highlight w:val="none"/>
                <w:lang w:val="en-US" w:eastAsia="zh-CN" w:bidi="ar-SA"/>
              </w:rPr>
              <w:t>获取采购文件或者采购文件公告期限届满之日起7个工作日内一次性提出针对同一采购程序环节的质疑。</w:t>
            </w:r>
          </w:p>
          <w:p>
            <w:pPr>
              <w:autoSpaceDE w:val="0"/>
              <w:autoSpaceDN w:val="0"/>
              <w:adjustRightInd w:val="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接收质疑函的方式：纸质书面接收或电子邮件接收</w:t>
            </w:r>
          </w:p>
          <w:p>
            <w:pPr>
              <w:autoSpaceDE w:val="0"/>
              <w:autoSpaceDN w:val="0"/>
              <w:adjustRightInd w:val="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电子邮箱：</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instrText xml:space="preserve"> HYPERLINK "mailto:2847254176@qq.com。" </w:instrTex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1823000485@qq.com</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fldChar w:fldCharType="end"/>
            </w:r>
          </w:p>
          <w:p>
            <w:pPr>
              <w:pageBreakBefore w:val="0"/>
              <w:kinsoku/>
              <w:overflowPunct/>
              <w:topLinePunct w:val="0"/>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联系方式：0692-</w:t>
            </w:r>
            <w:r>
              <w:rPr>
                <w:rFonts w:hint="eastAsia" w:asciiTheme="minorEastAsia" w:hAnsiTheme="minorEastAsia" w:eastAsiaTheme="minorEastAsia" w:cstheme="minorEastAsia"/>
                <w:color w:val="auto"/>
                <w:sz w:val="21"/>
                <w:szCs w:val="21"/>
                <w:highlight w:val="none"/>
                <w:lang w:val="en-US" w:eastAsia="zh-CN"/>
              </w:rPr>
              <w:t>4124466</w:t>
            </w:r>
          </w:p>
          <w:p>
            <w:pPr>
              <w:autoSpaceDE w:val="0"/>
              <w:autoSpaceDN w:val="0"/>
              <w:adjustRightInd w:val="0"/>
              <w:spacing w:line="36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sz w:val="21"/>
                <w:szCs w:val="21"/>
                <w:highlight w:val="none"/>
                <w:lang w:val="en-US" w:eastAsia="zh-CN"/>
              </w:rPr>
              <w:t>通讯地址：</w:t>
            </w:r>
            <w:r>
              <w:rPr>
                <w:rFonts w:hint="eastAsia" w:asciiTheme="minorEastAsia" w:hAnsiTheme="minorEastAsia" w:eastAsiaTheme="minorEastAsia" w:cstheme="minorEastAsia"/>
                <w:color w:val="auto"/>
                <w:kern w:val="0"/>
                <w:sz w:val="21"/>
                <w:szCs w:val="21"/>
                <w:lang w:eastAsia="zh-CN"/>
              </w:rPr>
              <w:t>瑞丽市人民路45号3楼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9"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1.9.3</w:t>
            </w:r>
          </w:p>
        </w:tc>
        <w:tc>
          <w:tcPr>
            <w:tcW w:w="2217"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360" w:lineRule="auto"/>
              <w:jc w:val="center"/>
              <w:textAlignment w:val="bottom"/>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招标文件澄清截止时间</w:t>
            </w:r>
          </w:p>
        </w:tc>
        <w:tc>
          <w:tcPr>
            <w:tcW w:w="637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即投标截止时间至少15日前，由</w:t>
            </w:r>
            <w:r>
              <w:rPr>
                <w:rFonts w:hint="eastAsia" w:asciiTheme="minorEastAsia" w:hAnsiTheme="minorEastAsia" w:eastAsiaTheme="minorEastAsia" w:cstheme="minorEastAsia"/>
                <w:color w:val="auto"/>
                <w:sz w:val="21"/>
                <w:szCs w:val="21"/>
                <w:highlight w:val="none"/>
                <w:lang w:eastAsia="zh-CN"/>
              </w:rPr>
              <w:t>采购人</w:t>
            </w:r>
            <w:r>
              <w:rPr>
                <w:rFonts w:hint="eastAsia" w:asciiTheme="minorEastAsia" w:hAnsiTheme="minorEastAsia" w:eastAsiaTheme="minorEastAsia" w:cstheme="minorEastAsia"/>
                <w:color w:val="auto"/>
                <w:sz w:val="21"/>
                <w:szCs w:val="21"/>
                <w:highlight w:val="none"/>
                <w:lang w:val="en-US" w:eastAsia="zh-CN"/>
              </w:rPr>
              <w:t>或者招标代理机构</w:t>
            </w:r>
            <w:r>
              <w:rPr>
                <w:rFonts w:hint="eastAsia" w:asciiTheme="minorEastAsia" w:hAnsiTheme="minorEastAsia" w:eastAsiaTheme="minorEastAsia" w:cstheme="minorEastAsia"/>
                <w:color w:val="auto"/>
                <w:sz w:val="21"/>
                <w:szCs w:val="21"/>
                <w:highlight w:val="none"/>
              </w:rPr>
              <w:t>以补遗书方式按程序报有关主管部门备案后，提交“政采云”平台统一通过网络向潜在投标人发布，且投标人不须回函确认，所有获取了招标文件的潜在投标人凭企业数字证书（CA）登录“政采云”平台 （http</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//www.zcygov.cn</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查看澄清内容。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2.2.2</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投标截止时间</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202</w:t>
            </w:r>
            <w:r>
              <w:rPr>
                <w:rFonts w:hint="eastAsia" w:asciiTheme="minorEastAsia" w:hAnsiTheme="minorEastAsia" w:eastAsiaTheme="minorEastAsia" w:cstheme="minorEastAsia"/>
                <w:b/>
                <w:bCs/>
                <w:color w:val="auto"/>
                <w:sz w:val="21"/>
                <w:szCs w:val="21"/>
                <w:highlight w:val="none"/>
                <w:lang w:val="en-US" w:eastAsia="zh-CN"/>
              </w:rPr>
              <w:t>6</w:t>
            </w:r>
            <w:r>
              <w:rPr>
                <w:rFonts w:hint="eastAsia" w:asciiTheme="minorEastAsia" w:hAnsiTheme="minorEastAsia" w:eastAsiaTheme="minorEastAsia" w:cstheme="minorEastAsia"/>
                <w:b/>
                <w:bCs/>
                <w:color w:val="auto"/>
                <w:sz w:val="21"/>
                <w:szCs w:val="21"/>
                <w:highlight w:val="none"/>
              </w:rPr>
              <w:t>年</w:t>
            </w:r>
            <w:r>
              <w:rPr>
                <w:rFonts w:hint="eastAsia" w:asciiTheme="minorEastAsia" w:hAnsiTheme="minorEastAsia" w:eastAsiaTheme="minorEastAsia" w:cstheme="minorEastAsia"/>
                <w:b/>
                <w:bCs/>
                <w:color w:val="auto"/>
                <w:sz w:val="21"/>
                <w:szCs w:val="21"/>
                <w:highlight w:val="none"/>
                <w:lang w:val="en-US" w:eastAsia="zh-CN"/>
              </w:rPr>
              <w:t>10</w:t>
            </w:r>
            <w:r>
              <w:rPr>
                <w:rFonts w:hint="eastAsia" w:asciiTheme="minorEastAsia" w:hAnsiTheme="minorEastAsia" w:eastAsiaTheme="minorEastAsia" w:cstheme="minorEastAsia"/>
                <w:b/>
                <w:bCs/>
                <w:color w:val="auto"/>
                <w:sz w:val="21"/>
                <w:szCs w:val="21"/>
                <w:highlight w:val="none"/>
              </w:rPr>
              <w:t>月</w:t>
            </w:r>
            <w:r>
              <w:rPr>
                <w:rFonts w:hint="eastAsia" w:asciiTheme="minorEastAsia" w:hAnsiTheme="minorEastAsia" w:eastAsiaTheme="minorEastAsia" w:cstheme="minorEastAsia"/>
                <w:b/>
                <w:bCs/>
                <w:color w:val="auto"/>
                <w:sz w:val="21"/>
                <w:szCs w:val="21"/>
                <w:highlight w:val="none"/>
                <w:lang w:val="en-US" w:eastAsia="zh-CN"/>
              </w:rPr>
              <w:t xml:space="preserve"> 08</w:t>
            </w:r>
            <w:r>
              <w:rPr>
                <w:rFonts w:hint="eastAsia" w:asciiTheme="minorEastAsia" w:hAnsiTheme="minorEastAsia" w:eastAsiaTheme="minorEastAsia" w:cstheme="minorEastAsia"/>
                <w:b/>
                <w:bCs/>
                <w:color w:val="auto"/>
                <w:sz w:val="21"/>
                <w:szCs w:val="21"/>
                <w:highlight w:val="none"/>
              </w:rPr>
              <w:t>日</w:t>
            </w:r>
            <w:r>
              <w:rPr>
                <w:rFonts w:hint="eastAsia" w:asciiTheme="minorEastAsia" w:hAnsiTheme="minorEastAsia" w:eastAsiaTheme="minorEastAsia" w:cstheme="minorEastAsia"/>
                <w:b/>
                <w:bCs/>
                <w:color w:val="auto"/>
                <w:sz w:val="21"/>
                <w:szCs w:val="21"/>
                <w:highlight w:val="none"/>
                <w:lang w:val="en-US" w:eastAsia="zh-CN"/>
              </w:rPr>
              <w:t>15</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2.2.3</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投标人确认收到招标文件澄清</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投标人自行登录“政采云”平台 （http</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//www.zcygov.cn</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获取澄清，无须回复确认已收到该澄清。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2"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2.3.2</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投标人确认收到招标文件修改</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投标人自行登录“政采云”平台 （http</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//www.zcygov.cn</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收取修改内容，无须回复确认已收到该修改。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3.3.1</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投标有效期</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投标截止之日起90日历天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3.4</w:t>
            </w:r>
            <w:r>
              <w:rPr>
                <w:rFonts w:hint="eastAsia" w:asciiTheme="minorEastAsia" w:hAnsiTheme="minorEastAsia" w:eastAsiaTheme="minorEastAsia" w:cstheme="minorEastAsia"/>
                <w:color w:val="auto"/>
                <w:sz w:val="21"/>
                <w:szCs w:val="21"/>
                <w:highlight w:val="none"/>
                <w:lang w:val="en-US" w:eastAsia="zh-CN"/>
              </w:rPr>
              <w:t>.1</w:t>
            </w:r>
          </w:p>
        </w:tc>
        <w:tc>
          <w:tcPr>
            <w:tcW w:w="221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投标保证金</w:t>
            </w:r>
          </w:p>
        </w:tc>
        <w:tc>
          <w:tcPr>
            <w:tcW w:w="637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val="0"/>
              <w:overflowPunct/>
              <w:topLinePunct w:val="0"/>
              <w:autoSpaceDE w:val="0"/>
              <w:autoSpaceDN w:val="0"/>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kern w:val="2"/>
                <w:sz w:val="21"/>
                <w:szCs w:val="21"/>
                <w:highlight w:val="none"/>
              </w:rPr>
              <w:t>(</w:t>
            </w:r>
            <w:r>
              <w:rPr>
                <w:rFonts w:hint="eastAsia" w:asciiTheme="minorEastAsia" w:hAnsiTheme="minorEastAsia" w:eastAsiaTheme="minorEastAsia" w:cstheme="minorEastAsia"/>
                <w:color w:val="auto"/>
                <w:kern w:val="2"/>
                <w:sz w:val="21"/>
                <w:szCs w:val="21"/>
                <w:highlight w:val="none"/>
                <w:lang w:val="en-US" w:eastAsia="zh-CN"/>
              </w:rPr>
              <w:t>1</w:t>
            </w:r>
            <w:r>
              <w:rPr>
                <w:rFonts w:hint="eastAsia" w:asciiTheme="minorEastAsia" w:hAnsiTheme="minorEastAsia" w:eastAsiaTheme="minorEastAsia" w:cstheme="minorEastAsia"/>
                <w:color w:val="auto"/>
                <w:kern w:val="2"/>
                <w:sz w:val="21"/>
                <w:szCs w:val="21"/>
                <w:highlight w:val="none"/>
              </w:rPr>
              <w:t>)投标保证金缴纳金额：</w:t>
            </w:r>
            <w:r>
              <w:rPr>
                <w:rFonts w:hint="eastAsia" w:asciiTheme="minorEastAsia" w:hAnsiTheme="minorEastAsia" w:eastAsiaTheme="minorEastAsia" w:cstheme="minorEastAsia"/>
                <w:color w:val="auto"/>
                <w:kern w:val="2"/>
                <w:sz w:val="21"/>
                <w:szCs w:val="21"/>
                <w:highlight w:val="none"/>
                <w:lang w:val="en-US" w:eastAsia="zh-CN"/>
              </w:rPr>
              <w:t>¥7000.00元。</w:t>
            </w:r>
          </w:p>
          <w:p>
            <w:pPr>
              <w:keepNext w:val="0"/>
              <w:keepLines w:val="0"/>
              <w:pageBreakBefore w:val="0"/>
              <w:widowControl/>
              <w:kinsoku/>
              <w:wordWrap w:val="0"/>
              <w:overflowPunct/>
              <w:topLinePunct w:val="0"/>
              <w:autoSpaceDE w:val="0"/>
              <w:autoSpaceDN w:val="0"/>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(2)可以采用“银行转账”、“银行保函”、“投标保证保险”任一方式，其中采用“银行转账”方式的，投标人以支票、汇票、本票、网上银行支付等非现金形式汇入指定账户：</w:t>
            </w:r>
          </w:p>
          <w:p>
            <w:pPr>
              <w:spacing w:line="360" w:lineRule="auto"/>
              <w:ind w:firstLine="211" w:firstLineChars="100"/>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开户银行：中国工商银行股份有限公司瑞丽支行 </w:t>
            </w:r>
          </w:p>
          <w:p>
            <w:pPr>
              <w:spacing w:line="360" w:lineRule="auto"/>
              <w:ind w:firstLine="211" w:firstLineChars="100"/>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户名：瑞丽市宏顺招标服务有限公司</w:t>
            </w:r>
          </w:p>
          <w:p>
            <w:pPr>
              <w:spacing w:line="360" w:lineRule="auto"/>
              <w:ind w:firstLine="211" w:firstLineChars="100"/>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账号： 2511027709200005210 </w:t>
            </w:r>
          </w:p>
          <w:p>
            <w:pPr>
              <w:spacing w:line="360" w:lineRule="auto"/>
              <w:ind w:firstLine="241" w:firstLineChars="100"/>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4"/>
                <w:lang w:val="en-US" w:eastAsia="zh-CN"/>
              </w:rPr>
              <w:t xml:space="preserve">行号：102754611046  </w:t>
            </w:r>
            <w:r>
              <w:rPr>
                <w:rFonts w:hint="eastAsia" w:asciiTheme="minorEastAsia" w:hAnsiTheme="minorEastAsia" w:eastAsiaTheme="minorEastAsia" w:cstheme="minorEastAsia"/>
                <w:b/>
                <w:bCs/>
                <w:color w:val="auto"/>
                <w:sz w:val="21"/>
                <w:szCs w:val="21"/>
                <w:lang w:val="en-US" w:eastAsia="zh-CN"/>
              </w:rPr>
              <w:t xml:space="preserve">   </w:t>
            </w:r>
          </w:p>
          <w:p>
            <w:pPr>
              <w:spacing w:line="360" w:lineRule="auto"/>
              <w:ind w:firstLine="211" w:firstLineChars="1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lang w:val="en-US" w:eastAsia="zh-CN"/>
              </w:rPr>
              <w:t>财务室联系电话：0692-4124466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3.4.3</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投标保证金的退还</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投标保证金退还到投标人的基本账户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3.5</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资格审查资料</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按招标文件第一章《招标公告》“投标人资格要求”提供。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9"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3.6</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投标文件格式</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（1）投标文件全部采用电子文档，投标人应安装客户端软件—“政采云电子交易客户端”，并按照招标文件和政采云电子交易平台的要求编制，编制后应进行电子签章、签名及加密。</w:t>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（2）如投标人提交的电子标书未按招标文件要求或开标时无法读取导入或解密，其投标文件将不予受理。 </w:t>
            </w:r>
          </w:p>
          <w:p>
            <w:pPr>
              <w:pStyle w:val="41"/>
              <w:widowControl w:val="0"/>
              <w:spacing w:line="360" w:lineRule="auto"/>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rPr>
              <w:t>（3）投标文件中提供的资料（扫描件），内容必须清晰可辨，若内容模糊，无法辨识，均视为未提供。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9"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3.6.4</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投标文件的签署</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按照投标文件格式，采用单位电子公章及电子签名：技术文件（包括资格审查文件）在格式需要加盖电子公章及电子签名的地方进行电子签章，其余部分须逐页加盖电子公章。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3"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3.6.5</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投标文件的提交</w:t>
            </w:r>
          </w:p>
        </w:tc>
        <w:tc>
          <w:tcPr>
            <w:tcW w:w="63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电子投标文件应使用“政</w:t>
            </w:r>
            <w:r>
              <w:rPr>
                <w:rFonts w:hint="eastAsia" w:asciiTheme="minorEastAsia" w:hAnsiTheme="minorEastAsia" w:eastAsiaTheme="minorEastAsia" w:cstheme="minorEastAsia"/>
                <w:color w:val="auto"/>
                <w:sz w:val="21"/>
                <w:szCs w:val="21"/>
                <w:highlight w:val="none"/>
                <w:lang w:eastAsia="zh-CN"/>
              </w:rPr>
              <w:t>采</w:t>
            </w:r>
            <w:r>
              <w:rPr>
                <w:rFonts w:hint="eastAsia" w:asciiTheme="minorEastAsia" w:hAnsiTheme="minorEastAsia" w:eastAsiaTheme="minorEastAsia" w:cstheme="minorEastAsia"/>
                <w:color w:val="auto"/>
                <w:sz w:val="21"/>
                <w:szCs w:val="21"/>
                <w:highlight w:val="none"/>
              </w:rPr>
              <w:t>云”平台（</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"https://www" </w:instrText>
            </w:r>
            <w:r>
              <w:rPr>
                <w:rFonts w:hint="eastAsia" w:asciiTheme="minorEastAsia" w:hAnsiTheme="minorEastAsia" w:eastAsiaTheme="minorEastAsia" w:cstheme="minorEastAsia"/>
                <w:color w:val="auto"/>
                <w:sz w:val="21"/>
                <w:szCs w:val="21"/>
                <w:highlight w:val="none"/>
              </w:rPr>
              <w:fldChar w:fldCharType="separate"/>
            </w:r>
            <w:r>
              <w:rPr>
                <w:rStyle w:val="28"/>
                <w:rFonts w:hint="eastAsia" w:asciiTheme="minorEastAsia" w:hAnsiTheme="minorEastAsia" w:eastAsiaTheme="minorEastAsia" w:cstheme="minorEastAsia"/>
                <w:color w:val="auto"/>
                <w:sz w:val="21"/>
                <w:szCs w:val="21"/>
                <w:highlight w:val="none"/>
                <w:u w:val="none"/>
              </w:rPr>
              <w:t>https</w:t>
            </w:r>
            <w:r>
              <w:rPr>
                <w:rStyle w:val="28"/>
                <w:rFonts w:hint="eastAsia" w:asciiTheme="minorEastAsia" w:hAnsiTheme="minorEastAsia" w:eastAsiaTheme="minorEastAsia" w:cstheme="minorEastAsia"/>
                <w:color w:val="auto"/>
                <w:sz w:val="21"/>
                <w:szCs w:val="21"/>
                <w:highlight w:val="none"/>
                <w:u w:val="none"/>
                <w:lang w:eastAsia="zh-CN"/>
              </w:rPr>
              <w:t>:</w:t>
            </w:r>
            <w:r>
              <w:rPr>
                <w:rStyle w:val="28"/>
                <w:rFonts w:hint="eastAsia" w:asciiTheme="minorEastAsia" w:hAnsiTheme="minorEastAsia" w:eastAsiaTheme="minorEastAsia" w:cstheme="minorEastAsia"/>
                <w:color w:val="auto"/>
                <w:sz w:val="21"/>
                <w:szCs w:val="21"/>
                <w:highlight w:val="none"/>
                <w:u w:val="none"/>
              </w:rPr>
              <w:t>//www</w:t>
            </w:r>
            <w:r>
              <w:rPr>
                <w:rStyle w:val="28"/>
                <w:rFonts w:hint="eastAsia" w:asciiTheme="minorEastAsia" w:hAnsiTheme="minorEastAsia" w:eastAsiaTheme="minorEastAsia" w:cstheme="minorEastAsia"/>
                <w:color w:val="auto"/>
                <w:sz w:val="21"/>
                <w:szCs w:val="21"/>
                <w:highlight w:val="none"/>
                <w:u w:val="none"/>
              </w:rPr>
              <w:fldChar w:fldCharType="end"/>
            </w:r>
            <w:r>
              <w:rPr>
                <w:rFonts w:hint="eastAsia" w:asciiTheme="minorEastAsia" w:hAnsiTheme="minorEastAsia" w:eastAsiaTheme="minorEastAsia" w:cstheme="minorEastAsia"/>
                <w:color w:val="auto"/>
                <w:sz w:val="21"/>
                <w:szCs w:val="21"/>
                <w:highlight w:val="none"/>
              </w:rPr>
              <w:t>. zcygov. cn）中下载的政</w:t>
            </w:r>
            <w:r>
              <w:rPr>
                <w:rFonts w:hint="eastAsia" w:asciiTheme="minorEastAsia" w:hAnsiTheme="minorEastAsia" w:eastAsiaTheme="minorEastAsia" w:cstheme="minorEastAsia"/>
                <w:color w:val="auto"/>
                <w:sz w:val="21"/>
                <w:szCs w:val="21"/>
                <w:highlight w:val="none"/>
                <w:lang w:eastAsia="zh-CN"/>
              </w:rPr>
              <w:t>采</w:t>
            </w:r>
            <w:r>
              <w:rPr>
                <w:rFonts w:hint="eastAsia" w:asciiTheme="minorEastAsia" w:hAnsiTheme="minorEastAsia" w:eastAsiaTheme="minorEastAsia" w:cstheme="minorEastAsia"/>
                <w:color w:val="auto"/>
                <w:sz w:val="21"/>
                <w:szCs w:val="21"/>
                <w:highlight w:val="none"/>
              </w:rPr>
              <w:t>云电子投标客户端制作，并进行电子签章及加密后上传至政</w:t>
            </w:r>
            <w:r>
              <w:rPr>
                <w:rFonts w:hint="eastAsia" w:asciiTheme="minorEastAsia" w:hAnsiTheme="minorEastAsia" w:eastAsiaTheme="minorEastAsia" w:cstheme="minorEastAsia"/>
                <w:color w:val="auto"/>
                <w:sz w:val="21"/>
                <w:szCs w:val="21"/>
                <w:highlight w:val="none"/>
                <w:lang w:eastAsia="zh-CN"/>
              </w:rPr>
              <w:t>采</w:t>
            </w:r>
            <w:r>
              <w:rPr>
                <w:rFonts w:hint="eastAsia" w:asciiTheme="minorEastAsia" w:hAnsiTheme="minorEastAsia" w:eastAsiaTheme="minorEastAsia" w:cstheme="minorEastAsia"/>
                <w:color w:val="auto"/>
                <w:sz w:val="21"/>
                <w:szCs w:val="21"/>
                <w:highlight w:val="none"/>
              </w:rPr>
              <w:t>云平台，编制要求见《电子投标文件编制要求》。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4.1.1</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投标文件的密封</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网上递交的投标文件需要对投标文件进行加密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9"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5.1</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ind w:firstLine="210" w:firstLineChars="10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开标时间和地点</w:t>
            </w:r>
          </w:p>
        </w:tc>
        <w:tc>
          <w:tcPr>
            <w:tcW w:w="637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bidi w:val="0"/>
              <w:adjustRightInd/>
              <w:snapToGrid/>
              <w:spacing w:line="360" w:lineRule="auto"/>
              <w:jc w:val="both"/>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开标时间：同投标截止时间</w:t>
            </w:r>
          </w:p>
          <w:p>
            <w:pPr>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kern w:val="2"/>
                <w:sz w:val="21"/>
                <w:szCs w:val="21"/>
                <w:highlight w:val="none"/>
              </w:rPr>
              <w:t>开标地点：“政采云”平台开标大厅（https://www.zcygov.cn/），会议地点为</w:t>
            </w:r>
            <w:r>
              <w:rPr>
                <w:rFonts w:hint="eastAsia" w:asciiTheme="minorEastAsia" w:hAnsiTheme="minorEastAsia" w:eastAsiaTheme="minorEastAsia" w:cstheme="minorEastAsia"/>
                <w:color w:val="auto"/>
                <w:kern w:val="2"/>
                <w:sz w:val="21"/>
                <w:szCs w:val="21"/>
                <w:highlight w:val="none"/>
                <w:lang w:eastAsia="zh-CN"/>
              </w:rPr>
              <w:t>瑞丽市人民路45号3楼瑞丽市宏顺招标服务有限公司三楼开标室</w:t>
            </w:r>
            <w:r>
              <w:rPr>
                <w:rFonts w:hint="eastAsia" w:asciiTheme="minorEastAsia" w:hAnsiTheme="minorEastAsia" w:eastAsiaTheme="minorEastAsia" w:cstheme="minorEastAsia"/>
                <w:color w:val="auto"/>
                <w:kern w:val="2"/>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9"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5.2</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开标程序</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eastAsia="zh-CN"/>
              </w:rPr>
              <w:t>招标</w:t>
            </w:r>
            <w:r>
              <w:rPr>
                <w:rFonts w:hint="eastAsia" w:asciiTheme="minorEastAsia" w:hAnsiTheme="minorEastAsia" w:eastAsiaTheme="minorEastAsia" w:cstheme="minorEastAsia"/>
                <w:color w:val="auto"/>
                <w:sz w:val="21"/>
                <w:szCs w:val="21"/>
                <w:highlight w:val="none"/>
              </w:rPr>
              <w:t>代理机构依托电子交易平台发起开始解密指令，投标人须使用加密时所用的CA锁按平台提示和招标文件的规定登录到“政采云”平台电子开标大厅签到，并在发起解密指令之时起</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0分钟内完成对电子投标文件在线解密。</w:t>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（2）发起解密指令之时起5分钟内投标人还未进行解密的，代理机构可通知投标人，投标人未预留联系方式或预留联系方式无效，导致代理机构无法联系到投标人进行解密的，视为撤回投标文件。</w:t>
            </w:r>
          </w:p>
          <w:p>
            <w:pPr>
              <w:spacing w:line="360" w:lineRule="auto"/>
              <w:ind w:firstLine="472" w:firstLineChars="22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如投标人成功解密投标文件，但未在“政采云”电子开标大厅参加开标的，视同认可开标过程和结果，由此产生的后果由</w:t>
            </w: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自行负责。</w:t>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（3）开标工作人员将做开标记录。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9"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autoSpaceDE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6.1.1</w:t>
            </w:r>
          </w:p>
        </w:tc>
        <w:tc>
          <w:tcPr>
            <w:tcW w:w="2217"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评标委员会的组建</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评标委员会人数：</w:t>
            </w:r>
            <w:r>
              <w:rPr>
                <w:rFonts w:hint="eastAsia" w:asciiTheme="minorEastAsia" w:hAnsiTheme="minorEastAsia" w:eastAsiaTheme="minorEastAsia" w:cstheme="minorEastAsia"/>
                <w:color w:val="auto"/>
                <w:kern w:val="0"/>
                <w:sz w:val="21"/>
                <w:szCs w:val="21"/>
                <w:highlight w:val="none"/>
                <w:lang w:val="en-US" w:eastAsia="zh-CN"/>
              </w:rPr>
              <w:t>5</w:t>
            </w:r>
            <w:r>
              <w:rPr>
                <w:rFonts w:hint="eastAsia" w:asciiTheme="minorEastAsia" w:hAnsiTheme="minorEastAsia" w:eastAsiaTheme="minorEastAsia" w:cstheme="minorEastAsia"/>
                <w:color w:val="auto"/>
                <w:kern w:val="0"/>
                <w:sz w:val="21"/>
                <w:szCs w:val="21"/>
                <w:highlight w:val="none"/>
              </w:rPr>
              <w:t>人。</w:t>
            </w:r>
          </w:p>
          <w:p>
            <w:pPr>
              <w:spacing w:line="360" w:lineRule="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评标专家确定方式：在</w:t>
            </w:r>
            <w:r>
              <w:rPr>
                <w:rFonts w:hint="eastAsia" w:asciiTheme="minorEastAsia" w:hAnsiTheme="minorEastAsia" w:eastAsiaTheme="minorEastAsia" w:cstheme="minorEastAsia"/>
                <w:color w:val="auto"/>
                <w:sz w:val="21"/>
                <w:szCs w:val="21"/>
                <w:highlight w:val="none"/>
              </w:rPr>
              <w:t>政采云平台</w:t>
            </w:r>
            <w:r>
              <w:rPr>
                <w:rFonts w:hint="eastAsia" w:asciiTheme="minorEastAsia" w:hAnsiTheme="minorEastAsia" w:eastAsiaTheme="minorEastAsia" w:cstheme="minorEastAsia"/>
                <w:color w:val="auto"/>
                <w:kern w:val="0"/>
                <w:sz w:val="21"/>
                <w:szCs w:val="21"/>
                <w:highlight w:val="none"/>
              </w:rPr>
              <w:t>中随机抽取</w:t>
            </w:r>
            <w:r>
              <w:rPr>
                <w:rFonts w:hint="eastAsia" w:asciiTheme="minorEastAsia" w:hAnsiTheme="minorEastAsia" w:eastAsiaTheme="minorEastAsia" w:cstheme="minorEastAsia"/>
                <w:color w:val="auto"/>
                <w:kern w:val="0"/>
                <w:sz w:val="21"/>
                <w:szCs w:val="21"/>
                <w:highlight w:val="none"/>
                <w:lang w:val="en-US" w:eastAsia="zh-CN"/>
              </w:rPr>
              <w:t>4</w:t>
            </w:r>
            <w:r>
              <w:rPr>
                <w:rFonts w:hint="eastAsia" w:asciiTheme="minorEastAsia" w:hAnsiTheme="minorEastAsia" w:eastAsiaTheme="minorEastAsia" w:cstheme="minorEastAsia"/>
                <w:color w:val="auto"/>
                <w:kern w:val="0"/>
                <w:sz w:val="21"/>
                <w:szCs w:val="21"/>
                <w:highlight w:val="none"/>
              </w:rPr>
              <w:t>人，</w:t>
            </w:r>
            <w:r>
              <w:rPr>
                <w:rFonts w:hint="eastAsia" w:asciiTheme="minorEastAsia" w:hAnsiTheme="minorEastAsia" w:eastAsiaTheme="minorEastAsia" w:cstheme="minorEastAsia"/>
                <w:color w:val="auto"/>
                <w:kern w:val="0"/>
                <w:sz w:val="21"/>
                <w:szCs w:val="21"/>
                <w:highlight w:val="none"/>
                <w:lang w:eastAsia="zh-CN"/>
              </w:rPr>
              <w:t>采购人</w:t>
            </w:r>
            <w:r>
              <w:rPr>
                <w:rFonts w:hint="eastAsia" w:asciiTheme="minorEastAsia" w:hAnsiTheme="minorEastAsia" w:eastAsiaTheme="minorEastAsia" w:cstheme="minorEastAsia"/>
                <w:color w:val="auto"/>
                <w:kern w:val="0"/>
                <w:sz w:val="21"/>
                <w:szCs w:val="21"/>
                <w:highlight w:val="none"/>
              </w:rPr>
              <w:t>代表</w:t>
            </w:r>
            <w:r>
              <w:rPr>
                <w:rFonts w:hint="eastAsia" w:asciiTheme="minorEastAsia" w:hAnsiTheme="minorEastAsia" w:eastAsiaTheme="minorEastAsia" w:cstheme="minorEastAsia"/>
                <w:color w:val="auto"/>
                <w:kern w:val="0"/>
                <w:sz w:val="21"/>
                <w:szCs w:val="21"/>
                <w:highlight w:val="none"/>
                <w:lang w:val="en-US" w:eastAsia="zh-CN"/>
              </w:rPr>
              <w:t>1</w:t>
            </w:r>
            <w:r>
              <w:rPr>
                <w:rFonts w:hint="eastAsia" w:asciiTheme="minorEastAsia" w:hAnsiTheme="minorEastAsia" w:eastAsiaTheme="minorEastAsia" w:cstheme="minorEastAsia"/>
                <w:color w:val="auto"/>
                <w:kern w:val="0"/>
                <w:sz w:val="21"/>
                <w:szCs w:val="21"/>
                <w:highlight w:val="none"/>
              </w:rPr>
              <w:t>人。</w:t>
            </w:r>
          </w:p>
          <w:p>
            <w:pPr>
              <w:autoSpaceDE w:val="0"/>
              <w:spacing w:line="360" w:lineRule="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注：特殊情况经审批后确定。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9"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autoSpaceDE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6.3</w:t>
            </w:r>
          </w:p>
        </w:tc>
        <w:tc>
          <w:tcPr>
            <w:tcW w:w="2217"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评标办法</w:t>
            </w:r>
          </w:p>
        </w:tc>
        <w:tc>
          <w:tcPr>
            <w:tcW w:w="6372"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3"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autoSpaceDE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7.1</w:t>
            </w:r>
          </w:p>
        </w:tc>
        <w:tc>
          <w:tcPr>
            <w:tcW w:w="2217"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是否授权评标委员会确定中标人</w:t>
            </w:r>
          </w:p>
        </w:tc>
        <w:tc>
          <w:tcPr>
            <w:tcW w:w="6372"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否，评标委员会推荐中标候选人的人数为：3（前三名）。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9"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autoSpaceDE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7.3</w:t>
            </w:r>
          </w:p>
        </w:tc>
        <w:tc>
          <w:tcPr>
            <w:tcW w:w="2217"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履约保证金</w:t>
            </w:r>
          </w:p>
        </w:tc>
        <w:tc>
          <w:tcPr>
            <w:tcW w:w="6372"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9"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autoSpaceDE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w:t>
            </w:r>
          </w:p>
        </w:tc>
        <w:tc>
          <w:tcPr>
            <w:tcW w:w="8589" w:type="dxa"/>
            <w:gridSpan w:val="2"/>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10.1</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FF0000"/>
                <w:sz w:val="21"/>
                <w:szCs w:val="21"/>
                <w:highlight w:val="none"/>
              </w:rPr>
              <w:t>环境标志产品及节能产品有关政策</w:t>
            </w:r>
          </w:p>
        </w:tc>
        <w:tc>
          <w:tcPr>
            <w:tcW w:w="6372" w:type="dxa"/>
            <w:tcBorders>
              <w:top w:val="single" w:color="auto" w:sz="4" w:space="0"/>
              <w:left w:val="single" w:color="auto" w:sz="4" w:space="0"/>
              <w:bottom w:val="single" w:color="auto" w:sz="4" w:space="0"/>
              <w:right w:val="single" w:color="auto" w:sz="4" w:space="0"/>
            </w:tcBorders>
            <w:vAlign w:val="center"/>
          </w:tcPr>
          <w:p>
            <w:pPr>
              <w:pStyle w:val="14"/>
              <w:keepNext/>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t>本</w:t>
            </w:r>
            <w:r>
              <w:rPr>
                <w:rFonts w:hint="eastAsia" w:asciiTheme="minorEastAsia" w:hAnsiTheme="minorEastAsia" w:eastAsiaTheme="minorEastAsia" w:cstheme="minorEastAsia"/>
                <w:color w:val="auto"/>
                <w:kern w:val="0"/>
                <w:sz w:val="21"/>
                <w:szCs w:val="21"/>
                <w:highlight w:val="none"/>
                <w:lang w:val="en-US" w:eastAsia="zh-CN" w:bidi="ar-SA"/>
              </w:rPr>
              <w:t>项目对环境标志产品及节能产品的评审：</w:t>
            </w:r>
            <w:r>
              <w:rPr>
                <w:rFonts w:hint="eastAsia" w:asciiTheme="minorEastAsia" w:hAnsiTheme="minorEastAsia" w:eastAsiaTheme="minorEastAsia" w:cstheme="minorEastAsia"/>
                <w:b/>
                <w:bCs/>
                <w:color w:val="auto"/>
                <w:kern w:val="0"/>
                <w:sz w:val="21"/>
                <w:szCs w:val="21"/>
                <w:highlight w:val="none"/>
                <w:lang w:val="en-US" w:eastAsia="zh-CN" w:bidi="ar-SA"/>
              </w:rPr>
              <w:t>不适用。</w:t>
            </w:r>
          </w:p>
          <w:p>
            <w:pPr>
              <w:pStyle w:val="14"/>
              <w:keepNext/>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w:t>
            </w:r>
          </w:p>
          <w:p>
            <w:pPr>
              <w:pStyle w:val="14"/>
              <w:keepNext/>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（2）鼓励环保政策：在技术、服务等指标同等条件下，优先采购国家公布的属于环境标志产品政府采购清单中产品。</w:t>
            </w:r>
          </w:p>
          <w:p>
            <w:pPr>
              <w:pStyle w:val="14"/>
              <w:keepNext/>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（3）根据《财政部 发展改革委 生态环境部 市场监管总局 关于调整优化节能产品、环境标志产品政府采购执行机制的通知》（财库〔2019〕9号），如果投标人拟供的产品属于“节能产品政府采购清单”中的，按照评分办法中要求给予加分。投标人须提供证明材料（请提供在中国政府采购网“节能产品清单”中产品查询结果截图)，否则评标时不予认可。</w:t>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SA"/>
              </w:rPr>
              <w:t>（4）根据《财政部 发展改革委 生态环境部 市场监管总局 关于调整优化节能产品、环境标志产品政府采购执行机制的通知》（财库〔2019〕9号），如果投标人拟供的产品属于“环境标志产品政府采购清单”中的，按照评分办法中要求给予加分。投标人须提供证明材料（必须提供在中国政府采购网“环保标志产品清单” 中产品查询结果截图)，否则评标时不予认可。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9"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10.2</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评标结果公示</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在中标通知书发出前，</w:t>
            </w:r>
            <w:r>
              <w:rPr>
                <w:rFonts w:hint="eastAsia" w:asciiTheme="minorEastAsia" w:hAnsiTheme="minorEastAsia" w:eastAsiaTheme="minorEastAsia" w:cstheme="minorEastAsia"/>
                <w:color w:val="auto"/>
                <w:sz w:val="21"/>
                <w:szCs w:val="21"/>
                <w:highlight w:val="none"/>
                <w:lang w:eastAsia="zh-CN"/>
              </w:rPr>
              <w:t>采购人</w:t>
            </w:r>
            <w:r>
              <w:rPr>
                <w:rFonts w:hint="eastAsia" w:asciiTheme="minorEastAsia" w:hAnsiTheme="minorEastAsia" w:eastAsiaTheme="minorEastAsia" w:cstheme="minorEastAsia"/>
                <w:color w:val="auto"/>
                <w:sz w:val="21"/>
                <w:szCs w:val="21"/>
                <w:highlight w:val="none"/>
              </w:rPr>
              <w:t>将中标人的情况在本招标项目招标公告发布的同一媒介上予以公示，中标公告期限为1个工作日。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10.3</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知识产权</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构成本招标文件各个组成部分的文件，未经</w:t>
            </w:r>
            <w:r>
              <w:rPr>
                <w:rFonts w:hint="eastAsia" w:asciiTheme="minorEastAsia" w:hAnsiTheme="minorEastAsia" w:eastAsiaTheme="minorEastAsia" w:cstheme="minorEastAsia"/>
                <w:color w:val="auto"/>
                <w:sz w:val="21"/>
                <w:szCs w:val="21"/>
                <w:highlight w:val="none"/>
                <w:lang w:eastAsia="zh-CN"/>
              </w:rPr>
              <w:t>采购人</w:t>
            </w:r>
            <w:r>
              <w:rPr>
                <w:rFonts w:hint="eastAsia" w:asciiTheme="minorEastAsia" w:hAnsiTheme="minorEastAsia" w:eastAsiaTheme="minorEastAsia" w:cstheme="minorEastAsia"/>
                <w:color w:val="auto"/>
                <w:sz w:val="21"/>
                <w:szCs w:val="21"/>
                <w:highlight w:val="none"/>
              </w:rPr>
              <w:t>书面同意，投标人不得擅自复印和用于非本招标项目所需的其他目的。</w:t>
            </w:r>
            <w:r>
              <w:rPr>
                <w:rFonts w:hint="eastAsia" w:asciiTheme="minorEastAsia" w:hAnsiTheme="minorEastAsia" w:eastAsiaTheme="minorEastAsia" w:cstheme="minorEastAsia"/>
                <w:color w:val="auto"/>
                <w:sz w:val="21"/>
                <w:szCs w:val="21"/>
                <w:highlight w:val="none"/>
                <w:lang w:eastAsia="zh-CN"/>
              </w:rPr>
              <w:t>采购人</w:t>
            </w:r>
            <w:r>
              <w:rPr>
                <w:rFonts w:hint="eastAsia" w:asciiTheme="minorEastAsia" w:hAnsiTheme="minorEastAsia" w:eastAsiaTheme="minorEastAsia" w:cstheme="minorEastAsia"/>
                <w:color w:val="auto"/>
                <w:sz w:val="21"/>
                <w:szCs w:val="21"/>
                <w:highlight w:val="none"/>
              </w:rPr>
              <w:t>全部或者部分使用未中标人投标文件中的技术成果或技术方案时，需征得其书面同意，并不得擅自复印或提供给第三人。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8"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10.4</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重新招标的其他情形</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除投标人须知正文第8条规定的情形外，除非已经产生中标候选人，在投标有效期内同意延长投标有效期的投标人少于三个的，</w:t>
            </w:r>
            <w:r>
              <w:rPr>
                <w:rFonts w:hint="eastAsia" w:asciiTheme="minorEastAsia" w:hAnsiTheme="minorEastAsia" w:eastAsiaTheme="minorEastAsia" w:cstheme="minorEastAsia"/>
                <w:color w:val="auto"/>
                <w:sz w:val="21"/>
                <w:szCs w:val="21"/>
                <w:highlight w:val="none"/>
                <w:lang w:eastAsia="zh-CN"/>
              </w:rPr>
              <w:t>采购人</w:t>
            </w:r>
            <w:r>
              <w:rPr>
                <w:rFonts w:hint="eastAsia" w:asciiTheme="minorEastAsia" w:hAnsiTheme="minorEastAsia" w:eastAsiaTheme="minorEastAsia" w:cstheme="minorEastAsia"/>
                <w:color w:val="auto"/>
                <w:sz w:val="21"/>
                <w:szCs w:val="21"/>
                <w:highlight w:val="none"/>
              </w:rPr>
              <w:t>应当依法重新招标。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10.5</w:t>
            </w:r>
          </w:p>
        </w:tc>
        <w:tc>
          <w:tcPr>
            <w:tcW w:w="221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转包或分包</w:t>
            </w:r>
          </w:p>
        </w:tc>
        <w:tc>
          <w:tcPr>
            <w:tcW w:w="6372"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不允许转包、分包。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1" w:hRule="atLeast"/>
          <w:jc w:val="center"/>
        </w:trPr>
        <w:tc>
          <w:tcPr>
            <w:tcW w:w="973" w:type="dxa"/>
            <w:tcBorders>
              <w:top w:val="single" w:color="auto" w:sz="4" w:space="0"/>
              <w:left w:val="single" w:color="auto" w:sz="4" w:space="0"/>
              <w:bottom w:val="single" w:color="auto" w:sz="4" w:space="0"/>
              <w:right w:val="single" w:color="auto" w:sz="4" w:space="0"/>
            </w:tcBorders>
            <w:vAlign w:val="center"/>
          </w:tcPr>
          <w:p>
            <w:pPr>
              <w:pStyle w:val="14"/>
              <w:spacing w:line="360" w:lineRule="auto"/>
              <w:jc w:val="center"/>
              <w:rPr>
                <w:rFonts w:hint="eastAsia" w:asciiTheme="minorEastAsia" w:hAnsiTheme="minorEastAsia" w:eastAsiaTheme="minorEastAsia" w:cstheme="minorEastAsia"/>
                <w:color w:val="auto"/>
                <w:sz w:val="21"/>
                <w:szCs w:val="21"/>
                <w:highlight w:val="none"/>
              </w:rPr>
            </w:pPr>
          </w:p>
        </w:tc>
        <w:tc>
          <w:tcPr>
            <w:tcW w:w="22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overflowPunct/>
              <w:bidi w:val="0"/>
              <w:adjustRightInd/>
              <w:snapToGrid/>
              <w:spacing w:line="360" w:lineRule="auto"/>
              <w:ind w:firstLine="630" w:firstLineChars="300"/>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lang w:eastAsia="zh-CN"/>
              </w:rPr>
              <w:t>补充</w:t>
            </w:r>
          </w:p>
        </w:tc>
        <w:tc>
          <w:tcPr>
            <w:tcW w:w="6372" w:type="dxa"/>
            <w:tcBorders>
              <w:top w:val="single" w:color="auto" w:sz="4" w:space="0"/>
              <w:left w:val="single" w:color="auto" w:sz="4" w:space="0"/>
              <w:bottom w:val="single" w:color="auto" w:sz="4" w:space="0"/>
              <w:right w:val="single" w:color="auto" w:sz="4" w:space="0"/>
            </w:tcBorders>
            <w:vAlign w:val="top"/>
          </w:tcPr>
          <w:p>
            <w:pPr>
              <w:spacing w:line="360" w:lineRule="auto"/>
              <w:jc w:val="both"/>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1.投标人在关联标书环节时须将整本投标文件电子版（含封面）的标书关联至“商务技术响应文件部分”，并签字盖章。</w:t>
            </w:r>
          </w:p>
          <w:p>
            <w:pPr>
              <w:spacing w:line="360" w:lineRule="auto"/>
              <w:jc w:val="both"/>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b/>
                <w:bCs/>
                <w:color w:val="auto"/>
                <w:sz w:val="21"/>
                <w:szCs w:val="21"/>
              </w:rPr>
              <w:t>以下情况视为投标人同意撤回已上传系统的</w:t>
            </w:r>
            <w:r>
              <w:rPr>
                <w:rFonts w:hint="eastAsia" w:asciiTheme="minorEastAsia" w:hAnsiTheme="minorEastAsia" w:eastAsiaTheme="minorEastAsia" w:cstheme="minorEastAsia"/>
                <w:b/>
                <w:bCs/>
                <w:color w:val="auto"/>
                <w:sz w:val="21"/>
                <w:szCs w:val="21"/>
                <w:lang w:eastAsia="zh-CN"/>
              </w:rPr>
              <w:t>投标</w:t>
            </w:r>
            <w:r>
              <w:rPr>
                <w:rFonts w:hint="eastAsia" w:asciiTheme="minorEastAsia" w:hAnsiTheme="minorEastAsia" w:eastAsiaTheme="minorEastAsia" w:cstheme="minorEastAsia"/>
                <w:b/>
                <w:bCs/>
                <w:color w:val="auto"/>
                <w:sz w:val="21"/>
                <w:szCs w:val="21"/>
              </w:rPr>
              <w:t>文件或其</w:t>
            </w:r>
            <w:r>
              <w:rPr>
                <w:rFonts w:hint="eastAsia" w:asciiTheme="minorEastAsia" w:hAnsiTheme="minorEastAsia" w:eastAsiaTheme="minorEastAsia" w:cstheme="minorEastAsia"/>
                <w:b/>
                <w:bCs/>
                <w:color w:val="auto"/>
                <w:sz w:val="21"/>
                <w:szCs w:val="21"/>
                <w:lang w:eastAsia="zh-CN"/>
              </w:rPr>
              <w:t>投标</w:t>
            </w:r>
            <w:r>
              <w:rPr>
                <w:rFonts w:hint="eastAsia" w:asciiTheme="minorEastAsia" w:hAnsiTheme="minorEastAsia" w:eastAsiaTheme="minorEastAsia" w:cstheme="minorEastAsia"/>
                <w:b/>
                <w:bCs/>
                <w:color w:val="auto"/>
                <w:sz w:val="21"/>
                <w:szCs w:val="21"/>
              </w:rPr>
              <w:t xml:space="preserve">文件无效： </w:t>
            </w:r>
          </w:p>
          <w:p>
            <w:pPr>
              <w:spacing w:line="360" w:lineRule="auto"/>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（1）政采云电子平台显示</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未上传</w:t>
            </w:r>
            <w:r>
              <w:rPr>
                <w:rFonts w:hint="eastAsia" w:asciiTheme="minorEastAsia" w:hAnsiTheme="minorEastAsia" w:eastAsiaTheme="minorEastAsia" w:cstheme="minorEastAsia"/>
                <w:color w:val="auto"/>
                <w:sz w:val="21"/>
                <w:szCs w:val="21"/>
                <w:lang w:eastAsia="zh-CN"/>
              </w:rPr>
              <w:t>投标</w:t>
            </w:r>
            <w:r>
              <w:rPr>
                <w:rFonts w:hint="eastAsia" w:asciiTheme="minorEastAsia" w:hAnsiTheme="minorEastAsia" w:eastAsiaTheme="minorEastAsia" w:cstheme="minorEastAsia"/>
                <w:color w:val="auto"/>
                <w:sz w:val="21"/>
                <w:szCs w:val="21"/>
              </w:rPr>
              <w:t xml:space="preserve">文件； </w:t>
            </w:r>
          </w:p>
          <w:p>
            <w:pPr>
              <w:spacing w:line="360" w:lineRule="auto"/>
              <w:jc w:val="both"/>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（2）因</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原因上传的</w:t>
            </w:r>
            <w:r>
              <w:rPr>
                <w:rFonts w:hint="eastAsia" w:asciiTheme="minorEastAsia" w:hAnsiTheme="minorEastAsia" w:eastAsiaTheme="minorEastAsia" w:cstheme="minorEastAsia"/>
                <w:color w:val="auto"/>
                <w:sz w:val="21"/>
                <w:szCs w:val="21"/>
                <w:lang w:eastAsia="zh-CN"/>
              </w:rPr>
              <w:t>投标</w:t>
            </w:r>
            <w:r>
              <w:rPr>
                <w:rFonts w:hint="eastAsia" w:asciiTheme="minorEastAsia" w:hAnsiTheme="minorEastAsia" w:eastAsiaTheme="minorEastAsia" w:cstheme="minorEastAsia"/>
                <w:color w:val="auto"/>
                <w:sz w:val="21"/>
                <w:szCs w:val="21"/>
              </w:rPr>
              <w:t>文件在开启文件时无法解密</w:t>
            </w:r>
            <w:r>
              <w:rPr>
                <w:rFonts w:hint="eastAsia" w:asciiTheme="minorEastAsia" w:hAnsiTheme="minorEastAsia" w:eastAsiaTheme="minorEastAsia" w:cstheme="minorEastAsia"/>
                <w:color w:val="auto"/>
                <w:sz w:val="21"/>
                <w:szCs w:val="21"/>
                <w:lang w:val="en-US" w:eastAsia="zh-CN"/>
              </w:rPr>
              <w:t>；</w:t>
            </w:r>
          </w:p>
          <w:p>
            <w:pPr>
              <w:keepNext w:val="0"/>
              <w:keepLines w:val="0"/>
              <w:pageBreakBefore w:val="0"/>
              <w:widowControl w:val="0"/>
              <w:kinsoku/>
              <w:overflowPunct/>
              <w:bidi w:val="0"/>
              <w:adjustRightInd/>
              <w:snapToGrid/>
              <w:spacing w:line="360" w:lineRule="auto"/>
              <w:jc w:val="both"/>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（3）因</w:t>
            </w:r>
            <w:r>
              <w:rPr>
                <w:rFonts w:hint="eastAsia" w:asciiTheme="minorEastAsia" w:hAnsiTheme="minorEastAsia" w:eastAsiaTheme="minorEastAsia" w:cstheme="minorEastAsia"/>
                <w:color w:val="auto"/>
                <w:sz w:val="21"/>
                <w:szCs w:val="21"/>
                <w:lang w:eastAsia="zh-CN"/>
              </w:rPr>
              <w:t>投标人</w:t>
            </w:r>
            <w:r>
              <w:rPr>
                <w:rFonts w:hint="eastAsia" w:asciiTheme="minorEastAsia" w:hAnsiTheme="minorEastAsia" w:eastAsiaTheme="minorEastAsia" w:cstheme="minorEastAsia"/>
                <w:color w:val="auto"/>
                <w:sz w:val="21"/>
                <w:szCs w:val="21"/>
              </w:rPr>
              <w:t>自身原因导致未在规定时间内完成</w:t>
            </w:r>
            <w:r>
              <w:rPr>
                <w:rFonts w:hint="eastAsia" w:asciiTheme="minorEastAsia" w:hAnsiTheme="minorEastAsia" w:eastAsiaTheme="minorEastAsia" w:cstheme="minorEastAsia"/>
                <w:color w:val="auto"/>
                <w:sz w:val="21"/>
                <w:szCs w:val="21"/>
                <w:lang w:eastAsia="zh-CN"/>
              </w:rPr>
              <w:t>投标</w:t>
            </w:r>
            <w:r>
              <w:rPr>
                <w:rFonts w:hint="eastAsia" w:asciiTheme="minorEastAsia" w:hAnsiTheme="minorEastAsia" w:eastAsiaTheme="minorEastAsia" w:cstheme="minorEastAsia"/>
                <w:color w:val="auto"/>
                <w:sz w:val="21"/>
                <w:szCs w:val="21"/>
              </w:rPr>
              <w:t>文件解密。</w:t>
            </w:r>
          </w:p>
          <w:p>
            <w:pPr>
              <w:keepNext w:val="0"/>
              <w:keepLines w:val="0"/>
              <w:pageBreakBefore w:val="0"/>
              <w:widowControl w:val="0"/>
              <w:kinsoku/>
              <w:overflowPunct/>
              <w:bidi w:val="0"/>
              <w:adjustRightInd/>
              <w:snapToGrid/>
              <w:spacing w:line="360" w:lineRule="auto"/>
              <w:jc w:val="both"/>
              <w:textAlignment w:val="auto"/>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b w:val="0"/>
                <w:bCs w:val="0"/>
                <w:color w:val="auto"/>
                <w:kern w:val="2"/>
                <w:sz w:val="21"/>
                <w:szCs w:val="21"/>
                <w:highlight w:val="none"/>
                <w:lang w:val="en-US" w:eastAsia="zh-CN" w:bidi="ar-SA"/>
              </w:rPr>
              <w:t>本项目开标方式：网上智能开标，网上递交投标文件后，无需派员到达开标现场，但投标单位代表须在己方电脑面前等待解密和确认通知；开标解密时长具体情况根据开标时现场代理机构人员设置为准。</w:t>
            </w:r>
          </w:p>
          <w:p>
            <w:pPr>
              <w:keepNext w:val="0"/>
              <w:keepLines w:val="0"/>
              <w:pageBreakBefore w:val="0"/>
              <w:widowControl w:val="0"/>
              <w:kinsoku/>
              <w:overflowPunct/>
              <w:bidi w:val="0"/>
              <w:adjustRightInd/>
              <w:snapToGrid/>
              <w:spacing w:line="360" w:lineRule="auto"/>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lang w:eastAsia="zh-CN"/>
              </w:rPr>
              <w:t>提供相同品牌产品投标的不同供应商计算办法按《中华人民共和国财政部令第87号》规定执行。</w:t>
            </w:r>
          </w:p>
          <w:p>
            <w:pPr>
              <w:keepNext w:val="0"/>
              <w:keepLines w:val="0"/>
              <w:pageBreakBefore w:val="0"/>
              <w:widowControl w:val="0"/>
              <w:kinsoku/>
              <w:overflowPunct/>
              <w:bidi w:val="0"/>
              <w:adjustRightInd/>
              <w:snapToGrid/>
              <w:spacing w:line="360" w:lineRule="auto"/>
              <w:jc w:val="both"/>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eastAsia="zh-CN"/>
              </w:rPr>
              <w:t>中标后，中标人须按采购人要求提供</w:t>
            </w:r>
            <w:r>
              <w:rPr>
                <w:rFonts w:hint="eastAsia" w:asciiTheme="minorEastAsia" w:hAnsiTheme="minorEastAsia" w:eastAsiaTheme="minorEastAsia" w:cstheme="minorEastAsia"/>
                <w:color w:val="auto"/>
                <w:sz w:val="21"/>
                <w:szCs w:val="21"/>
                <w:highlight w:val="none"/>
                <w:lang w:val="en-US" w:eastAsia="zh-CN"/>
              </w:rPr>
              <w:t>2份</w:t>
            </w:r>
            <w:r>
              <w:rPr>
                <w:rFonts w:hint="eastAsia" w:asciiTheme="minorEastAsia" w:hAnsiTheme="minorEastAsia" w:eastAsiaTheme="minorEastAsia" w:cstheme="minorEastAsia"/>
                <w:color w:val="auto"/>
                <w:sz w:val="21"/>
                <w:szCs w:val="21"/>
                <w:highlight w:val="none"/>
                <w:lang w:eastAsia="zh-CN"/>
              </w:rPr>
              <w:t>与网上上传的电子投标文件完全一致的纸质标书。</w:t>
            </w:r>
          </w:p>
          <w:p>
            <w:pPr>
              <w:keepNext w:val="0"/>
              <w:keepLines w:val="0"/>
              <w:pageBreakBefore w:val="0"/>
              <w:widowControl w:val="0"/>
              <w:kinsoku/>
              <w:overflowPunct/>
              <w:bidi w:val="0"/>
              <w:adjustRightInd/>
              <w:snapToGrid/>
              <w:spacing w:line="360" w:lineRule="auto"/>
              <w:jc w:val="both"/>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eastAsia="zh-CN"/>
              </w:rPr>
              <w:t>针对同一采购程序环节的质疑次数</w:t>
            </w:r>
            <w:r>
              <w:rPr>
                <w:rFonts w:hint="eastAsia" w:asciiTheme="minorEastAsia" w:hAnsiTheme="minorEastAsia" w:eastAsiaTheme="minorEastAsia" w:cstheme="minorEastAsia"/>
                <w:color w:val="auto"/>
                <w:sz w:val="21"/>
                <w:szCs w:val="21"/>
                <w:highlight w:val="none"/>
                <w:lang w:val="en-US" w:eastAsia="zh-CN"/>
              </w:rPr>
              <w:t>:1次。</w:t>
            </w:r>
          </w:p>
          <w:p>
            <w:pPr>
              <w:keepNext w:val="0"/>
              <w:keepLines w:val="0"/>
              <w:pageBreakBefore w:val="0"/>
              <w:widowControl w:val="0"/>
              <w:kinsoku/>
              <w:overflowPunct/>
              <w:bidi w:val="0"/>
              <w:adjustRightInd/>
              <w:snapToGrid/>
              <w:spacing w:line="360" w:lineRule="auto"/>
              <w:jc w:val="both"/>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highlight w:val="none"/>
                <w:lang w:val="en-US" w:eastAsia="zh-CN"/>
              </w:rPr>
              <w:t>7.投标须知前附表规定的内容与投标须知正文部分内容如有不一致，须以投标须知前附表规定为准。</w:t>
            </w:r>
          </w:p>
        </w:tc>
      </w:tr>
    </w:tbl>
    <w:p>
      <w:pPr>
        <w:spacing w:line="360" w:lineRule="auto"/>
        <w:rPr>
          <w:rFonts w:hint="eastAsia" w:asciiTheme="minorEastAsia" w:hAnsiTheme="minorEastAsia" w:eastAsiaTheme="minorEastAsia" w:cstheme="minorEastAsia"/>
          <w:b/>
          <w:caps/>
          <w:color w:val="auto"/>
          <w:sz w:val="28"/>
          <w:szCs w:val="28"/>
          <w:highlight w:val="none"/>
        </w:rPr>
      </w:pPr>
      <w:r>
        <w:rPr>
          <w:rFonts w:hint="eastAsia" w:asciiTheme="minorEastAsia" w:hAnsiTheme="minorEastAsia" w:eastAsiaTheme="minorEastAsia" w:cstheme="minorEastAsia"/>
          <w:b/>
          <w:caps/>
          <w:color w:val="auto"/>
          <w:sz w:val="21"/>
          <w:szCs w:val="21"/>
          <w:highlight w:val="none"/>
        </w:rPr>
        <w:br w:type="page"/>
      </w:r>
    </w:p>
    <w:p>
      <w:pPr>
        <w:autoSpaceDE w:val="0"/>
        <w:spacing w:line="360" w:lineRule="auto"/>
        <w:jc w:val="center"/>
        <w:rPr>
          <w:rFonts w:hint="eastAsia" w:asciiTheme="minorEastAsia" w:hAnsiTheme="minorEastAsia" w:eastAsiaTheme="minorEastAsia" w:cstheme="minorEastAsia"/>
          <w:b/>
          <w:bCs/>
          <w:color w:val="auto"/>
          <w:sz w:val="32"/>
          <w:szCs w:val="32"/>
          <w:highlight w:val="none"/>
        </w:rPr>
      </w:pPr>
      <w:bookmarkStart w:id="43" w:name="_Toc16194"/>
      <w:bookmarkEnd w:id="43"/>
      <w:r>
        <w:rPr>
          <w:rFonts w:hint="eastAsia" w:asciiTheme="minorEastAsia" w:hAnsiTheme="minorEastAsia" w:eastAsiaTheme="minorEastAsia" w:cstheme="minorEastAsia"/>
          <w:b/>
          <w:color w:val="auto"/>
          <w:sz w:val="32"/>
          <w:szCs w:val="32"/>
          <w:highlight w:val="none"/>
        </w:rPr>
        <w:t>投标人须知正文</w:t>
      </w:r>
    </w:p>
    <w:p>
      <w:pPr>
        <w:autoSpaceDE w:val="0"/>
        <w:spacing w:line="360" w:lineRule="auto"/>
        <w:rPr>
          <w:rFonts w:hint="eastAsia" w:asciiTheme="minorEastAsia" w:hAnsiTheme="minorEastAsia" w:eastAsiaTheme="minorEastAsia" w:cstheme="minorEastAsia"/>
          <w:b/>
          <w:bCs/>
          <w:color w:val="auto"/>
          <w:sz w:val="24"/>
          <w:szCs w:val="24"/>
          <w:highlight w:val="none"/>
        </w:rPr>
      </w:pPr>
      <w:bookmarkStart w:id="44" w:name="_Toc486885397"/>
      <w:bookmarkEnd w:id="44"/>
      <w:r>
        <w:rPr>
          <w:rFonts w:hint="eastAsia" w:asciiTheme="minorEastAsia" w:hAnsiTheme="minorEastAsia" w:eastAsiaTheme="minorEastAsia" w:cstheme="minorEastAsia"/>
          <w:b/>
          <w:bCs/>
          <w:color w:val="auto"/>
          <w:sz w:val="24"/>
          <w:szCs w:val="24"/>
          <w:highlight w:val="none"/>
          <w:lang w:eastAsia="zh-CN"/>
        </w:rPr>
        <w:t>1.</w:t>
      </w:r>
      <w:r>
        <w:rPr>
          <w:rFonts w:hint="eastAsia" w:asciiTheme="minorEastAsia" w:hAnsiTheme="minorEastAsia" w:eastAsiaTheme="minorEastAsia" w:cstheme="minorEastAsia"/>
          <w:b/>
          <w:bCs/>
          <w:color w:val="auto"/>
          <w:sz w:val="24"/>
          <w:szCs w:val="24"/>
          <w:highlight w:val="none"/>
        </w:rPr>
        <w:t>总  则</w:t>
      </w:r>
    </w:p>
    <w:p>
      <w:pPr>
        <w:pStyle w:val="14"/>
        <w:autoSpaceDE w:val="0"/>
        <w:spacing w:line="360" w:lineRule="auto"/>
        <w:ind w:left="242" w:hanging="242" w:hangingChars="101"/>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1.1项目概括</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1.1.1</w:t>
      </w:r>
      <w:r>
        <w:rPr>
          <w:rFonts w:hint="eastAsia" w:asciiTheme="minorEastAsia" w:hAnsiTheme="minorEastAsia" w:eastAsiaTheme="minorEastAsia" w:cstheme="minorEastAsia"/>
          <w:color w:val="auto"/>
          <w:sz w:val="24"/>
          <w:szCs w:val="24"/>
          <w:highlight w:val="none"/>
        </w:rPr>
        <w:t>根据《中华人民共和国政府采购法》《政府采购货物和服务招标投标管理办法》（财政部87号令）等有关</w:t>
      </w:r>
      <w:r>
        <w:rPr>
          <w:rFonts w:hint="eastAsia" w:asciiTheme="minorEastAsia" w:hAnsiTheme="minorEastAsia" w:eastAsiaTheme="minorEastAsia" w:cstheme="minorEastAsia"/>
          <w:color w:val="auto"/>
          <w:sz w:val="24"/>
          <w:szCs w:val="24"/>
          <w:highlight w:val="none"/>
          <w:lang w:eastAsia="zh-CN"/>
        </w:rPr>
        <w:t>法律法规</w:t>
      </w:r>
      <w:r>
        <w:rPr>
          <w:rFonts w:hint="eastAsia" w:asciiTheme="minorEastAsia" w:hAnsiTheme="minorEastAsia" w:eastAsiaTheme="minorEastAsia" w:cstheme="minorEastAsia"/>
          <w:color w:val="auto"/>
          <w:sz w:val="24"/>
          <w:szCs w:val="24"/>
          <w:highlight w:val="none"/>
        </w:rPr>
        <w:t>，本招标项目已具备招标条件，现对其进行招标。</w:t>
      </w:r>
    </w:p>
    <w:p>
      <w:pPr>
        <w:pStyle w:val="14"/>
        <w:autoSpaceDE w:val="0"/>
        <w:spacing w:line="360" w:lineRule="auto"/>
        <w:ind w:left="242" w:hanging="242" w:hangingChars="101"/>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1.1.2 </w:t>
      </w:r>
      <w:r>
        <w:rPr>
          <w:rFonts w:hint="eastAsia" w:asciiTheme="minorEastAsia" w:hAnsiTheme="minorEastAsia" w:eastAsiaTheme="minorEastAsia" w:cstheme="minorEastAsia"/>
          <w:bCs/>
          <w:color w:val="auto"/>
          <w:sz w:val="24"/>
          <w:szCs w:val="24"/>
          <w:highlight w:val="none"/>
          <w:lang w:eastAsia="zh-CN"/>
        </w:rPr>
        <w:t>采购人</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rPr>
        <w:t>见投标人须知前附表。</w:t>
      </w:r>
    </w:p>
    <w:p>
      <w:pPr>
        <w:pStyle w:val="14"/>
        <w:autoSpaceDE w:val="0"/>
        <w:spacing w:line="360" w:lineRule="auto"/>
        <w:ind w:left="242" w:hanging="242" w:hangingChars="101"/>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1.1.3</w:t>
      </w:r>
      <w:r>
        <w:rPr>
          <w:rFonts w:hint="eastAsia" w:asciiTheme="minorEastAsia" w:hAnsiTheme="minorEastAsia" w:eastAsiaTheme="minorEastAsia" w:cstheme="minorEastAsia"/>
          <w:bCs/>
          <w:color w:val="auto"/>
          <w:sz w:val="24"/>
          <w:szCs w:val="24"/>
          <w:highlight w:val="none"/>
          <w:lang w:eastAsia="zh-CN"/>
        </w:rPr>
        <w:t>招标代理机构</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rPr>
        <w:t>见投标人须知前附表。</w:t>
      </w:r>
    </w:p>
    <w:p>
      <w:pPr>
        <w:pStyle w:val="14"/>
        <w:autoSpaceDE w:val="0"/>
        <w:spacing w:line="360" w:lineRule="auto"/>
        <w:ind w:left="242" w:hanging="242" w:hangingChars="101"/>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1.1.4</w:t>
      </w:r>
      <w:r>
        <w:rPr>
          <w:rFonts w:hint="eastAsia" w:asciiTheme="minorEastAsia" w:hAnsiTheme="minorEastAsia" w:eastAsiaTheme="minorEastAsia" w:cstheme="minorEastAsia"/>
          <w:color w:val="auto"/>
          <w:sz w:val="24"/>
          <w:szCs w:val="24"/>
          <w:highlight w:val="none"/>
        </w:rPr>
        <w:t>项目名称及招标编号见投标人须知前附表。</w:t>
      </w:r>
    </w:p>
    <w:p>
      <w:pPr>
        <w:pStyle w:val="14"/>
        <w:autoSpaceDE w:val="0"/>
        <w:spacing w:line="360" w:lineRule="auto"/>
        <w:ind w:left="243" w:hanging="243" w:hangingChars="101"/>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1.2资金来源</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1.2.1本招标项目的资金来源：见投标人须知前附表。</w:t>
      </w:r>
    </w:p>
    <w:p>
      <w:pPr>
        <w:pStyle w:val="14"/>
        <w:autoSpaceDE w:val="0"/>
        <w:spacing w:line="360" w:lineRule="auto"/>
        <w:ind w:left="242" w:hanging="242" w:hangingChars="101"/>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1.2.2本招标项目的资金落实情况：见投标人须知前附表。</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1.3招标范围</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1.3.1本项目招标范围：见投标人须知前附表。</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1.3.2合同履行期限：见投标人须知前附表。</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1.3.3交货地点：见投标人须知前附表。</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1.3.4质保期：见投标人须知前附表。</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1.4 投标人资格要求</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详见招标文件第一章《招标公告》“二、投标人资格要求”。</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1.5费用承担</w:t>
      </w:r>
    </w:p>
    <w:p>
      <w:pPr>
        <w:autoSpaceDE w:val="0"/>
        <w:spacing w:line="360" w:lineRule="auto"/>
        <w:rPr>
          <w:rFonts w:hint="eastAsia" w:asciiTheme="minorEastAsia" w:hAnsiTheme="minorEastAsia" w:eastAsiaTheme="minorEastAsia" w:cstheme="minorEastAsia"/>
          <w:b w:val="0"/>
          <w:bCs/>
          <w:color w:val="auto"/>
          <w:sz w:val="24"/>
          <w:szCs w:val="24"/>
          <w:highlight w:val="none"/>
          <w:lang w:val="en-US"/>
        </w:rPr>
      </w:pPr>
      <w:r>
        <w:rPr>
          <w:rFonts w:hint="eastAsia" w:asciiTheme="minorEastAsia" w:hAnsiTheme="minorEastAsia" w:eastAsiaTheme="minorEastAsia" w:cstheme="minorEastAsia"/>
          <w:b w:val="0"/>
          <w:bCs/>
          <w:color w:val="auto"/>
          <w:sz w:val="24"/>
          <w:szCs w:val="24"/>
          <w:highlight w:val="none"/>
        </w:rPr>
        <w:t>招标代理服务费</w:t>
      </w:r>
      <w:r>
        <w:rPr>
          <w:rFonts w:hint="eastAsia" w:asciiTheme="minorEastAsia" w:hAnsiTheme="minorEastAsia" w:eastAsiaTheme="minorEastAsia" w:cstheme="minorEastAsia"/>
          <w:b w:val="0"/>
          <w:bCs/>
          <w:color w:val="auto"/>
          <w:sz w:val="24"/>
          <w:szCs w:val="24"/>
          <w:highlight w:val="none"/>
          <w:lang w:val="en-US" w:eastAsia="zh-CN"/>
        </w:rPr>
        <w:t>的收取</w:t>
      </w:r>
      <w:r>
        <w:rPr>
          <w:rFonts w:hint="eastAsia" w:asciiTheme="minorEastAsia" w:hAnsiTheme="minorEastAsia" w:eastAsiaTheme="minorEastAsia" w:cstheme="minorEastAsia"/>
          <w:b w:val="0"/>
          <w:bCs/>
          <w:color w:val="auto"/>
          <w:sz w:val="24"/>
          <w:szCs w:val="24"/>
          <w:highlight w:val="none"/>
          <w:lang w:eastAsia="zh-CN"/>
        </w:rPr>
        <w:t>：</w:t>
      </w:r>
    </w:p>
    <w:tbl>
      <w:tblPr>
        <w:tblStyle w:val="30"/>
        <w:tblW w:w="900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33"/>
        <w:gridCol w:w="7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233"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lang w:eastAsia="zh-CN"/>
              </w:rPr>
            </w:pPr>
            <w:r>
              <w:rPr>
                <w:rFonts w:hint="eastAsia" w:asciiTheme="minorEastAsia" w:hAnsiTheme="minorEastAsia" w:eastAsiaTheme="minorEastAsia" w:cstheme="minorEastAsia"/>
                <w:b w:val="0"/>
                <w:bCs/>
                <w:color w:val="auto"/>
                <w:sz w:val="21"/>
                <w:szCs w:val="21"/>
                <w:highlight w:val="none"/>
                <w:lang w:eastAsia="zh-CN"/>
              </w:rPr>
              <w:t>中标服务费</w:t>
            </w:r>
          </w:p>
        </w:tc>
        <w:tc>
          <w:tcPr>
            <w:tcW w:w="777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（1）招标代理服务费：由中标人向</w:t>
            </w:r>
            <w:r>
              <w:rPr>
                <w:rFonts w:hint="eastAsia" w:asciiTheme="minorEastAsia" w:hAnsiTheme="minorEastAsia" w:eastAsiaTheme="minorEastAsia" w:cstheme="minorEastAsia"/>
                <w:b w:val="0"/>
                <w:bCs/>
                <w:color w:val="auto"/>
                <w:sz w:val="21"/>
                <w:szCs w:val="21"/>
                <w:highlight w:val="none"/>
                <w:lang w:eastAsia="zh-CN"/>
              </w:rPr>
              <w:t>招标代理机构</w:t>
            </w:r>
            <w:r>
              <w:rPr>
                <w:rFonts w:hint="eastAsia" w:asciiTheme="minorEastAsia" w:hAnsiTheme="minorEastAsia" w:eastAsiaTheme="minorEastAsia" w:cstheme="minorEastAsia"/>
                <w:b w:val="0"/>
                <w:bCs/>
                <w:color w:val="auto"/>
                <w:sz w:val="21"/>
                <w:szCs w:val="21"/>
                <w:highlight w:val="none"/>
              </w:rPr>
              <w:t>支付，代理服务费金额</w:t>
            </w:r>
            <w:bookmarkStart w:id="45" w:name="OLE_LINK2"/>
            <w:r>
              <w:rPr>
                <w:rFonts w:hint="eastAsia" w:asciiTheme="minorEastAsia" w:hAnsiTheme="minorEastAsia" w:eastAsiaTheme="minorEastAsia" w:cstheme="minorEastAsia"/>
                <w:b w:val="0"/>
                <w:bCs/>
                <w:color w:val="auto"/>
                <w:sz w:val="21"/>
                <w:szCs w:val="21"/>
                <w:highlight w:val="none"/>
              </w:rPr>
              <w:t>依据《云南省建设工程招标代理服务收费参考意见的通知》（云建招协[2026]11号文）计算收取。</w:t>
            </w:r>
            <w:bookmarkEnd w:id="45"/>
            <w:r>
              <w:rPr>
                <w:rFonts w:hint="eastAsia" w:asciiTheme="minorEastAsia" w:hAnsiTheme="minorEastAsia" w:eastAsiaTheme="minorEastAsia" w:cstheme="minorEastAsia"/>
                <w:b w:val="0"/>
                <w:bCs/>
                <w:color w:val="auto"/>
                <w:sz w:val="21"/>
                <w:szCs w:val="21"/>
                <w:highlight w:val="none"/>
              </w:rPr>
              <w:t>标准如下：</w:t>
            </w:r>
          </w:p>
          <w:tbl>
            <w:tblPr>
              <w:tblStyle w:val="30"/>
              <w:tblW w:w="7923" w:type="dxa"/>
              <w:jc w:val="center"/>
              <w:tblInd w:w="0" w:type="dxa"/>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3595"/>
              <w:gridCol w:w="1390"/>
              <w:gridCol w:w="1441"/>
              <w:gridCol w:w="1497"/>
            </w:tblGrid>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Merge w:val="restart"/>
                  <w:vAlign w:val="center"/>
                </w:tcPr>
                <w:p>
                  <w:pPr>
                    <w:autoSpaceDE w:val="0"/>
                    <w:spacing w:line="360" w:lineRule="auto"/>
                    <w:ind w:firstLine="210" w:firstLineChars="100"/>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计价金额</w:t>
                  </w: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服务类型</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Merge w:val="continue"/>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p>
              </w:tc>
              <w:tc>
                <w:tcPr>
                  <w:tcW w:w="1390"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货物招标</w:t>
                  </w:r>
                </w:p>
              </w:tc>
              <w:tc>
                <w:tcPr>
                  <w:tcW w:w="1441"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服务招标</w:t>
                  </w:r>
                </w:p>
              </w:tc>
              <w:tc>
                <w:tcPr>
                  <w:tcW w:w="1497"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工程招标</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Merge w:val="continue"/>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费  率</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100万元（含）以下</w:t>
                  </w: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1.5%</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100万元—500万元（含）</w:t>
                  </w:r>
                </w:p>
              </w:tc>
              <w:tc>
                <w:tcPr>
                  <w:tcW w:w="1390"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1.3%</w:t>
                  </w:r>
                </w:p>
              </w:tc>
              <w:tc>
                <w:tcPr>
                  <w:tcW w:w="1441"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1.3%</w:t>
                  </w:r>
                </w:p>
              </w:tc>
              <w:tc>
                <w:tcPr>
                  <w:tcW w:w="1497"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500万元—1000万元（含）</w:t>
                  </w:r>
                </w:p>
              </w:tc>
              <w:tc>
                <w:tcPr>
                  <w:tcW w:w="1390"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w:t>
                  </w:r>
                </w:p>
              </w:tc>
              <w:tc>
                <w:tcPr>
                  <w:tcW w:w="1441"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0.5%</w:t>
                  </w:r>
                </w:p>
              </w:tc>
              <w:tc>
                <w:tcPr>
                  <w:tcW w:w="1497"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0.7%</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1000万元—5000万元（含）</w:t>
                  </w:r>
                </w:p>
              </w:tc>
              <w:tc>
                <w:tcPr>
                  <w:tcW w:w="1390"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0.7%</w:t>
                  </w:r>
                </w:p>
              </w:tc>
              <w:tc>
                <w:tcPr>
                  <w:tcW w:w="1441"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0.4%</w:t>
                  </w:r>
                </w:p>
              </w:tc>
              <w:tc>
                <w:tcPr>
                  <w:tcW w:w="1497"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0.4%</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5000万元—1亿元（含）</w:t>
                  </w:r>
                </w:p>
              </w:tc>
              <w:tc>
                <w:tcPr>
                  <w:tcW w:w="1390"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0.25%</w:t>
                  </w:r>
                </w:p>
              </w:tc>
              <w:tc>
                <w:tcPr>
                  <w:tcW w:w="1441"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0.1%</w:t>
                  </w:r>
                </w:p>
              </w:tc>
              <w:tc>
                <w:tcPr>
                  <w:tcW w:w="1497"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0.25%</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1亿元—5亿元（含）</w:t>
                  </w: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0.05%</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5亿元—10亿元（含）</w:t>
                  </w: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0.035%</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10亿元以上</w:t>
                  </w: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0.008%</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1192" w:hRule="atLeast"/>
                <w:jc w:val="center"/>
              </w:trPr>
              <w:tc>
                <w:tcPr>
                  <w:tcW w:w="7923" w:type="dxa"/>
                  <w:gridSpan w:val="4"/>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lang w:val="en-US" w:eastAsia="zh-CN"/>
                    </w:rPr>
                    <w:t>说明：</w:t>
                  </w:r>
                  <w:r>
                    <w:rPr>
                      <w:rFonts w:hint="eastAsia" w:asciiTheme="minorEastAsia" w:hAnsiTheme="minorEastAsia" w:eastAsiaTheme="minorEastAsia" w:cstheme="minorEastAsia"/>
                      <w:b w:val="0"/>
                      <w:bCs/>
                      <w:color w:val="auto"/>
                      <w:sz w:val="21"/>
                      <w:szCs w:val="21"/>
                      <w:highlight w:val="none"/>
                    </w:rPr>
                    <w:t>招标代理服务收费按差额定率累进法计算以单个项目（或标段）中标通知书的中标金额为计算基数。</w:t>
                  </w:r>
                </w:p>
              </w:tc>
            </w:tr>
          </w:tbl>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（2）投标人应承担其参加本投标活动编制投标文件与提交投标文件所涉及的一切费用。</w:t>
            </w:r>
          </w:p>
        </w:tc>
      </w:tr>
    </w:tbl>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1.6保密</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参与招标投标活动的各方应对招标文件和投标文件中的商业和技术等秘密保密，违者应对由此造成的后果承担法律责任。</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1.7语言文字</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除专用术语外，与招标投标有关的语言均使用中文。必要时专用术语应附有中文注释。</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1.8计量单位</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1.9投标预备会</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1.9.1</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不集中召开投标预备会，实行网上答疑。投标人若有疑问，需要</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予以答疑，应以不署名的形式在“政采云”平台 （http</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//www.zcygov.cn</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提出。</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1.9.2投标人提出问题的截止时间和方法：见投标人须知前附表。</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澄清的时间和方法：见投标人须知前附表。</w:t>
      </w:r>
    </w:p>
    <w:p>
      <w:pPr>
        <w:pStyle w:val="3"/>
        <w:autoSpaceDE w:val="0"/>
        <w:spacing w:before="0" w:after="0" w:line="360" w:lineRule="auto"/>
        <w:jc w:val="left"/>
        <w:rPr>
          <w:rFonts w:hint="eastAsia" w:asciiTheme="minorEastAsia" w:hAnsiTheme="minorEastAsia" w:eastAsiaTheme="minorEastAsia" w:cstheme="minorEastAsia"/>
          <w:color w:val="auto"/>
          <w:sz w:val="24"/>
          <w:szCs w:val="24"/>
          <w:highlight w:val="none"/>
        </w:rPr>
      </w:pPr>
      <w:bookmarkStart w:id="46" w:name="_Toc393354831"/>
      <w:bookmarkEnd w:id="46"/>
      <w:bookmarkStart w:id="47" w:name="_Toc486885398"/>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招标文件</w:t>
      </w:r>
      <w:bookmarkEnd w:id="47"/>
    </w:p>
    <w:p>
      <w:pPr>
        <w:pStyle w:val="14"/>
        <w:autoSpaceD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2.1招标文件编制依据</w:t>
      </w:r>
    </w:p>
    <w:p>
      <w:pPr>
        <w:autoSpaceDE w:val="0"/>
        <w:spacing w:line="360" w:lineRule="auto"/>
        <w:ind w:firstLine="480" w:firstLineChars="200"/>
        <w:rPr>
          <w:rFonts w:hint="eastAsia" w:asciiTheme="minorEastAsia" w:hAnsiTheme="minorEastAsia" w:eastAsiaTheme="minorEastAsia" w:cstheme="minorEastAsia"/>
          <w:b/>
          <w:bCs/>
          <w:color w:val="auto"/>
          <w:sz w:val="24"/>
          <w:szCs w:val="24"/>
          <w:highlight w:val="none"/>
        </w:rPr>
      </w:pPr>
      <w:bookmarkStart w:id="48" w:name="_Toc393354832"/>
      <w:bookmarkEnd w:id="48"/>
      <w:r>
        <w:rPr>
          <w:rFonts w:hint="eastAsia" w:asciiTheme="minorEastAsia" w:hAnsiTheme="minorEastAsia" w:eastAsiaTheme="minorEastAsia" w:cstheme="minorEastAsia"/>
          <w:color w:val="auto"/>
          <w:sz w:val="24"/>
          <w:szCs w:val="24"/>
          <w:highlight w:val="none"/>
        </w:rPr>
        <w:t>本项目招标文件根据《中华人民共和国政府采购法》《中华人民共和国政府采购法实施条例》《政府采购货物和服务招标投标管理办法》（财政部令第87号）等有关</w:t>
      </w:r>
      <w:r>
        <w:rPr>
          <w:rFonts w:hint="eastAsia" w:asciiTheme="minorEastAsia" w:hAnsiTheme="minorEastAsia" w:eastAsiaTheme="minorEastAsia" w:cstheme="minorEastAsia"/>
          <w:color w:val="auto"/>
          <w:sz w:val="24"/>
          <w:szCs w:val="24"/>
          <w:highlight w:val="none"/>
          <w:lang w:eastAsia="zh-CN"/>
        </w:rPr>
        <w:t>法律法规</w:t>
      </w:r>
      <w:r>
        <w:rPr>
          <w:rFonts w:hint="eastAsia" w:asciiTheme="minorEastAsia" w:hAnsiTheme="minorEastAsia" w:eastAsiaTheme="minorEastAsia" w:cstheme="minorEastAsia"/>
          <w:color w:val="auto"/>
          <w:sz w:val="24"/>
          <w:szCs w:val="24"/>
          <w:highlight w:val="none"/>
        </w:rPr>
        <w:t>编制，解释权属于</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招标代理机构</w:t>
      </w:r>
      <w:r>
        <w:rPr>
          <w:rFonts w:hint="eastAsia" w:asciiTheme="minorEastAsia" w:hAnsiTheme="minorEastAsia" w:eastAsiaTheme="minorEastAsia" w:cstheme="minorEastAsia"/>
          <w:color w:val="auto"/>
          <w:sz w:val="24"/>
          <w:szCs w:val="24"/>
          <w:highlight w:val="none"/>
        </w:rPr>
        <w:t>。</w:t>
      </w:r>
    </w:p>
    <w:p>
      <w:pPr>
        <w:pStyle w:val="14"/>
        <w:autoSpaceD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szCs w:val="24"/>
          <w:highlight w:val="none"/>
        </w:rPr>
        <w:t>2.2</w:t>
      </w:r>
      <w:r>
        <w:rPr>
          <w:rFonts w:hint="eastAsia" w:asciiTheme="minorEastAsia" w:hAnsiTheme="minorEastAsia" w:eastAsiaTheme="minorEastAsia" w:cstheme="minorEastAsia"/>
          <w:b/>
          <w:bCs/>
          <w:color w:val="auto"/>
          <w:sz w:val="24"/>
          <w:szCs w:val="24"/>
          <w:highlight w:val="none"/>
        </w:rPr>
        <w:t>招标文件构成</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2.2.1招标文件包括：</w:t>
      </w:r>
    </w:p>
    <w:p>
      <w:pPr>
        <w:spacing w:line="360" w:lineRule="auto"/>
        <w:ind w:firstLine="540" w:firstLineChars="2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pPr>
        <w:spacing w:line="360" w:lineRule="auto"/>
        <w:ind w:firstLine="540" w:firstLineChars="2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pPr>
        <w:spacing w:line="360" w:lineRule="auto"/>
        <w:ind w:firstLine="540" w:firstLineChars="2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eastAsia="zh-CN"/>
        </w:rPr>
        <w:t>采购需求</w:t>
      </w:r>
    </w:p>
    <w:p>
      <w:pPr>
        <w:spacing w:line="360" w:lineRule="auto"/>
        <w:ind w:firstLine="540" w:firstLineChars="2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(4)评标办法</w:t>
      </w:r>
    </w:p>
    <w:p>
      <w:pPr>
        <w:spacing w:line="360" w:lineRule="auto"/>
        <w:ind w:firstLine="540" w:firstLineChars="2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(5)合同条款及格式</w:t>
      </w:r>
    </w:p>
    <w:p>
      <w:pPr>
        <w:spacing w:line="360" w:lineRule="auto"/>
        <w:ind w:firstLine="540" w:firstLineChars="2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)投标文件格式</w:t>
      </w:r>
    </w:p>
    <w:p>
      <w:pPr>
        <w:spacing w:line="360" w:lineRule="auto"/>
        <w:ind w:firstLine="540" w:firstLineChars="2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在招标过程中由</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代理机构发出的修正和补充文件等</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2.2.2根据本章第2.3和第2.4款对招标文件所作的澄清、修改，构成招标文件的组成部分。</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2.3招标文件的澄清</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2.3.1同1.9.2的时间要求。投标人应仔细阅读和检查招标文件的全部内容。如发现缺页或附件不全，应及时向</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提出，以便补齐。如有疑问，应在投标人须知前附表规定的时间前以在线不署名提交方式登录“政采云”平台 （http</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//www.zcygov.cn</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，要求</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对招标文件予以澄清。</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2.3.2投标截止时间：见投标人须知前附表。</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2.3.3招标澄清和补遗全部通过网络送达，请投标人在开标截止日前，务必查询网站信息，投标人自行登录“政采云”平台 （http</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//www.zcygov.cn</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获取澄清，无须回复确认已收到该澄清。</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2.4招标文件的修改</w:t>
      </w:r>
    </w:p>
    <w:p>
      <w:pPr>
        <w:autoSpaceDE w:val="0"/>
        <w:spacing w:line="360" w:lineRule="auto"/>
        <w:rPr>
          <w:rFonts w:hint="eastAsia" w:asciiTheme="minorEastAsia" w:hAnsiTheme="minorEastAsia" w:eastAsiaTheme="minorEastAsia" w:cstheme="minorEastAsia"/>
          <w:color w:val="auto"/>
          <w:sz w:val="24"/>
          <w:szCs w:val="24"/>
          <w:highlight w:val="none"/>
        </w:rPr>
      </w:pPr>
      <w:bookmarkStart w:id="49" w:name="_Toc486885399"/>
      <w:bookmarkEnd w:id="49"/>
      <w:r>
        <w:rPr>
          <w:rFonts w:hint="eastAsia" w:asciiTheme="minorEastAsia" w:hAnsiTheme="minorEastAsia" w:eastAsiaTheme="minorEastAsia" w:cstheme="minorEastAsia"/>
          <w:color w:val="auto"/>
          <w:sz w:val="24"/>
          <w:szCs w:val="24"/>
          <w:highlight w:val="none"/>
        </w:rPr>
        <w:t>2.4.1在投标截止时间15天前，确需要变更招标文件内容的，</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可主动或在解答投标人提出的澄清问题时对招标文件进行修改，并同时报主管部门备案。招标文件的修改将在“政采云”平台 （http</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//www.zcygov.cn</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发布，招标文件的修改作为招标文件的组成部分，并具有约束力。</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2.4.2投标人自行登录“政采云”平台 （http</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//www.zcygov.cn</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收取修改内容，无须回复确认已收到该修改。投标人应在截标时间前随时查看“政采云”平台 （http</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//www.zcygov.cn</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中有关该招标文件的答疑、补遗内容。否则，由此引起的投标损失自负。</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2.4.3招标文件、招标文件澄清、招标文件修改文件内容均以网上发布的为准，当招标文件、招标文件澄清、招标文件修改文件内容相互矛盾时，以最后发出的为准。</w:t>
      </w:r>
    </w:p>
    <w:p>
      <w:pPr>
        <w:autoSpaceD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3.</w:t>
      </w:r>
      <w:r>
        <w:rPr>
          <w:rFonts w:hint="eastAsia" w:asciiTheme="minorEastAsia" w:hAnsiTheme="minorEastAsia" w:eastAsiaTheme="minorEastAsia" w:cstheme="minorEastAsia"/>
          <w:b/>
          <w:bCs/>
          <w:color w:val="auto"/>
          <w:sz w:val="24"/>
          <w:szCs w:val="24"/>
          <w:highlight w:val="none"/>
        </w:rPr>
        <w:t>投标文件</w:t>
      </w:r>
    </w:p>
    <w:p>
      <w:pPr>
        <w:autoSpaceD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3.1 投标文件的组成</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3.1.1投标人编写的投标文件应由资格审查部分、商务部分、技术部分构成，并按第六章《投标文件格式》要求填写。</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3.1.2投标文件全部采用电子文档。</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3.2报价部分</w:t>
      </w:r>
    </w:p>
    <w:p>
      <w:pPr>
        <w:pStyle w:val="14"/>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3.2.1投标人应按投标文件的要求填写相应表格。</w:t>
      </w:r>
    </w:p>
    <w:p>
      <w:pPr>
        <w:pStyle w:val="14"/>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3.2.2投标人在投标截止时间前修改投标函中的投标总报价，应同时修改报价表中的相应报价。</w:t>
      </w:r>
    </w:p>
    <w:p>
      <w:pPr>
        <w:pStyle w:val="14"/>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投标报价应为人民币含税价，包含：为本项目提供的所有货物、服务、税费等一切费用。该报价应考虑市场风险、政策性风险、汇率风险等因素，并能保证投标人完成履行合同所需的全部工作，此价格在合同签订后将不作调整。</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3.3投标有效期</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3.3.1在投标人须知前附表规定的投标有效期内，投标人不得要求撤销或修改其投标文件。</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3.3.2出现特殊情况需要延长投标有效期的，</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3.3.3投标有效期为投标截止之日起90日历天，投标人必须在投标函中注明有效期为投标截止之日起90日历天，否则视为无效投标文件。</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3.4投标保证金</w:t>
      </w:r>
    </w:p>
    <w:p>
      <w:pPr>
        <w:widowControl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3.4.1投标人在递交投标文件的同时，应按投标人须知前附表规定的金额、形式和第</w:t>
      </w:r>
      <w:r>
        <w:rPr>
          <w:rFonts w:hint="eastAsia" w:asciiTheme="minorEastAsia" w:hAnsiTheme="minorEastAsia" w:eastAsiaTheme="minorEastAsia" w:cstheme="minorEastAsia"/>
          <w:color w:val="auto"/>
          <w:sz w:val="24"/>
          <w:szCs w:val="24"/>
          <w:highlight w:val="none"/>
          <w:lang w:eastAsia="zh-CN"/>
        </w:rPr>
        <w:t>六</w:t>
      </w:r>
      <w:r>
        <w:rPr>
          <w:rFonts w:hint="eastAsia" w:asciiTheme="minorEastAsia" w:hAnsiTheme="minorEastAsia" w:eastAsiaTheme="minorEastAsia" w:cstheme="minorEastAsia"/>
          <w:color w:val="auto"/>
          <w:sz w:val="24"/>
          <w:szCs w:val="24"/>
          <w:highlight w:val="none"/>
        </w:rPr>
        <w:t>章“投标文件格式”规定的投标保证金格式递交投标保证金，并作为其投标文件的组成部分。联合体投标的，其投标保证金可以由牵头人递交。</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 投标人不按本章第3.4.1 项要求提交投标保证金的，其投标将被视为无效投标。</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3.4.3 </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或者</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代理机构应当自中标通知书发出之日起5个工作日内退还未中标人的投标保证金，自采购合同签订之日起5个工作日内退还中标人的投标保证金。</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 有下列情形之一的，投标保证金将不予退还：</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(1)投标人在投标有效期内撤销投标文件；</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(2)中标人在收到中标通知书后，无正当理由不与</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订立合同，在签订合同时向</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提出附加条件，或者不按照招标文件要求提交履约保证金；</w:t>
      </w:r>
    </w:p>
    <w:p>
      <w:pPr>
        <w:spacing w:line="360" w:lineRule="auto"/>
        <w:ind w:left="479" w:leftChars="228"/>
        <w:rPr>
          <w:rFonts w:hint="eastAsia" w:asciiTheme="minorEastAsia" w:hAnsiTheme="minorEastAsia" w:eastAsiaTheme="minorEastAsia" w:cstheme="minorEastAsia"/>
          <w:color w:val="auto"/>
          <w:sz w:val="24"/>
          <w:szCs w:val="24"/>
          <w:highlight w:val="none"/>
        </w:rPr>
      </w:pPr>
      <w:bookmarkStart w:id="50" w:name="_Toc32408"/>
      <w:bookmarkEnd w:id="50"/>
      <w:r>
        <w:rPr>
          <w:rFonts w:hint="eastAsia" w:asciiTheme="minorEastAsia" w:hAnsiTheme="minorEastAsia" w:eastAsiaTheme="minorEastAsia" w:cstheme="minorEastAsia"/>
          <w:color w:val="auto"/>
          <w:sz w:val="24"/>
          <w:szCs w:val="24"/>
          <w:highlight w:val="none"/>
        </w:rPr>
        <w:t>(3)其他法律法规要求不予退还投标保证金的情形。</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3.5资格审查资料</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详见招标文件第一章《招标公告》“二、投标人资格要求”。</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3.6投标文件的编制</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3.6.1投标文件由资格审查部分、商务标部分、技术标文件组成。</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3.6.2投标文件应当对招标文件有关合同履行期限、投标有效期、质保期、招标范围等实质性内容作出响应。</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3.6.3投标文件的签署：见投标人须知前附表3.6.4。</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3.6.4投标文件的提交：见投标人须知前附表3.6.5。</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4.投标</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4.1投标文件的密封</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4.1.1网上递交的投标文件需要对投标文件进行加密。</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4.1.2未按本章第4.1.1项，</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不予受理。</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4.2投标文件的递交</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4.2.1投标人应在本章第2.2.2项规定的投标截止时间前递交投标文件。</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4.2.2除投标人须知前附表另有规定外，投标人所递交的投标文件不予退还。</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4.2.3逾期送达的或者未送达指定地点的投标文件，</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不予受理。</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4.2.4投标人在提交投标文件截止时间前，首先应将电子投标文件上传到“政采云”平台 （http</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//www.zcygov.cn</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，如果投标人没有按规定网上递交电子投标文件，视为投标无效。</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4.3投标文件的修改与撤回</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4.3.1在本章第2.2.2项规定的投标截止时间前，投标人可以修改或撤回已在网上递交的投标文件，无须书面形式通知</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4.3.2修改的投标文件应按照本章第3条、第4条规定进行编制和递交。</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5.开标</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5.1开标时间和地点</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在本章第2.2.2项规定的投标截止时间（开标时间）和投标人须知前附表规定的地点公开开标，并邀请所有投标人的法定代表人或其委托代理人准时参加。</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5.2开标程序</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代理机构依托电子交易平台发起开始解密指令，投标人须使用加密时所用的CA锁按平台提示和招标文件的规定登录到“政采云”平台电子开标大厅签到，并在发起解密指令之时起</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0分钟内完成对电子投标文件在线解密。</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（2）发起解密指令之时起5分钟内投标人还未进行解密的，代理机构可通知投标人，投标人未预留联系方式或预留联系方式无效，导致代理机构无法联系到投标人进行解密的，视为撤回投标文件。</w:t>
      </w:r>
    </w:p>
    <w:p>
      <w:pPr>
        <w:spacing w:line="360" w:lineRule="auto"/>
        <w:ind w:firstLine="540" w:firstLineChars="22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如投标人成功解密投标文件，但未在“政采云”电子开标大厅参加开标的，视同认可开标过程和结果，由此产生的后果由</w:t>
      </w:r>
      <w:r>
        <w:rPr>
          <w:rFonts w:hint="eastAsia" w:asciiTheme="minorEastAsia" w:hAnsiTheme="minorEastAsia" w:eastAsia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自行负责。</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（3）开标工作人员将做开标记录。</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5.3投标文件不予受理情形</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投标文件有下列情形之一的，</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不予受理：</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没有对投标文件进行加密的；</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投标人提交的电子标书格式不符合3.6.1项要求的。</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b/>
          <w:bCs/>
          <w:color w:val="auto"/>
          <w:kern w:val="2"/>
          <w:sz w:val="24"/>
          <w:szCs w:val="24"/>
          <w:highlight w:val="none"/>
          <w:lang w:eastAsia="zh-CN"/>
        </w:rPr>
      </w:pPr>
      <w:r>
        <w:rPr>
          <w:rFonts w:hint="eastAsia" w:asciiTheme="minorEastAsia" w:hAnsiTheme="minorEastAsia" w:eastAsiaTheme="minorEastAsia" w:cstheme="minorEastAsia"/>
          <w:b/>
          <w:bCs/>
          <w:color w:val="auto"/>
          <w:kern w:val="2"/>
          <w:sz w:val="24"/>
          <w:szCs w:val="24"/>
          <w:highlight w:val="none"/>
        </w:rPr>
        <w:t>5.4投标人存在下列情况之一的，投标无效</w:t>
      </w:r>
      <w:r>
        <w:rPr>
          <w:rFonts w:hint="eastAsia" w:asciiTheme="minorEastAsia" w:hAnsiTheme="minorEastAsia" w:eastAsiaTheme="minorEastAsia" w:cstheme="minorEastAsia"/>
          <w:b/>
          <w:bCs/>
          <w:color w:val="auto"/>
          <w:kern w:val="2"/>
          <w:sz w:val="24"/>
          <w:szCs w:val="24"/>
          <w:highlight w:val="none"/>
          <w:lang w:eastAsia="zh-CN"/>
        </w:rPr>
        <w:t>：</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1</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未按照招标文件的规定提交投标保证金的；</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2</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投标文件未按招标文件要求签署、盖章的；</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3</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不具备招标文件中规定的资格要求的；</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4</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报价超过招标文件中规定的预算金额或者最高限价的；</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5</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投标文件含有</w:t>
      </w:r>
      <w:r>
        <w:rPr>
          <w:rFonts w:hint="eastAsia" w:asciiTheme="minorEastAsia" w:hAnsiTheme="minorEastAsia" w:eastAsiaTheme="minorEastAsia" w:cstheme="minorEastAsia"/>
          <w:color w:val="auto"/>
          <w:kern w:val="2"/>
          <w:sz w:val="24"/>
          <w:szCs w:val="24"/>
          <w:highlight w:val="none"/>
          <w:lang w:eastAsia="zh-CN"/>
        </w:rPr>
        <w:t>采购人</w:t>
      </w:r>
      <w:r>
        <w:rPr>
          <w:rFonts w:hint="eastAsia" w:asciiTheme="minorEastAsia" w:hAnsiTheme="minorEastAsia" w:eastAsiaTheme="minorEastAsia" w:cstheme="minorEastAsia"/>
          <w:color w:val="auto"/>
          <w:kern w:val="2"/>
          <w:sz w:val="24"/>
          <w:szCs w:val="24"/>
          <w:highlight w:val="none"/>
        </w:rPr>
        <w:t>不能接受的附加条件的；</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6</w:t>
      </w:r>
      <w:r>
        <w:rPr>
          <w:rFonts w:hint="eastAsia" w:asciiTheme="minorEastAsia" w:hAnsiTheme="minorEastAsia" w:eastAsiaTheme="minorEastAsia" w:cstheme="minorEastAsia"/>
          <w:color w:val="auto"/>
          <w:kern w:val="2"/>
          <w:sz w:val="24"/>
          <w:szCs w:val="24"/>
          <w:highlight w:val="none"/>
          <w:lang w:eastAsia="zh-CN"/>
        </w:rPr>
        <w:t>）法律法规</w:t>
      </w:r>
      <w:r>
        <w:rPr>
          <w:rFonts w:hint="eastAsia" w:asciiTheme="minorEastAsia" w:hAnsiTheme="minorEastAsia" w:eastAsiaTheme="minorEastAsia" w:cstheme="minorEastAsia"/>
          <w:color w:val="auto"/>
          <w:kern w:val="2"/>
          <w:sz w:val="24"/>
          <w:szCs w:val="24"/>
          <w:highlight w:val="none"/>
        </w:rPr>
        <w:t>和招标文件规定的其他无效情形。</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5.5有下列情形之一的，视为投标人串通投标，其投标无效：</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1</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不同投标人的投标文件由同一单位或者个人编制</w:t>
      </w:r>
      <w:r>
        <w:rPr>
          <w:rFonts w:hint="eastAsia" w:asciiTheme="minorEastAsia" w:hAnsiTheme="minorEastAsia" w:eastAsiaTheme="minorEastAsia" w:cstheme="minorEastAsia"/>
          <w:color w:val="auto"/>
          <w:kern w:val="2"/>
          <w:sz w:val="24"/>
          <w:szCs w:val="24"/>
          <w:highlight w:val="none"/>
          <w:lang w:eastAsia="zh-CN"/>
        </w:rPr>
        <w:t>；</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2</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不同投标人委托同一单位或者个人办理投标事宜</w:t>
      </w:r>
      <w:r>
        <w:rPr>
          <w:rFonts w:hint="eastAsia" w:asciiTheme="minorEastAsia" w:hAnsiTheme="minorEastAsia" w:eastAsiaTheme="minorEastAsia" w:cstheme="minorEastAsia"/>
          <w:color w:val="auto"/>
          <w:kern w:val="2"/>
          <w:sz w:val="24"/>
          <w:szCs w:val="24"/>
          <w:highlight w:val="none"/>
          <w:lang w:eastAsia="zh-CN"/>
        </w:rPr>
        <w:t>；</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3</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不同投标人的投标文件载明的项目管理成员或者联系人员为同一人</w:t>
      </w:r>
      <w:r>
        <w:rPr>
          <w:rFonts w:hint="eastAsia" w:asciiTheme="minorEastAsia" w:hAnsiTheme="minorEastAsia" w:eastAsiaTheme="minorEastAsia" w:cstheme="minorEastAsia"/>
          <w:color w:val="auto"/>
          <w:kern w:val="2"/>
          <w:sz w:val="24"/>
          <w:szCs w:val="24"/>
          <w:highlight w:val="none"/>
          <w:lang w:eastAsia="zh-CN"/>
        </w:rPr>
        <w:t>；</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4</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不同投标人的投标文件异常一致或者投标报价呈规律性差异</w:t>
      </w:r>
      <w:r>
        <w:rPr>
          <w:rFonts w:hint="eastAsia" w:asciiTheme="minorEastAsia" w:hAnsiTheme="minorEastAsia" w:eastAsiaTheme="minorEastAsia" w:cstheme="minorEastAsia"/>
          <w:color w:val="auto"/>
          <w:kern w:val="2"/>
          <w:sz w:val="24"/>
          <w:szCs w:val="24"/>
          <w:highlight w:val="none"/>
          <w:lang w:eastAsia="zh-CN"/>
        </w:rPr>
        <w:t>；</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color w:val="auto"/>
          <w:kern w:val="2"/>
          <w:sz w:val="24"/>
          <w:szCs w:val="24"/>
          <w:highlight w:val="none"/>
          <w:lang w:eastAsia="zh-CN"/>
        </w:rPr>
      </w:pP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5</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不同投标人的投标文件相互混装</w:t>
      </w:r>
      <w:r>
        <w:rPr>
          <w:rFonts w:hint="eastAsia" w:asciiTheme="minorEastAsia" w:hAnsiTheme="minorEastAsia" w:eastAsiaTheme="minorEastAsia" w:cstheme="minorEastAsia"/>
          <w:color w:val="auto"/>
          <w:kern w:val="2"/>
          <w:sz w:val="24"/>
          <w:szCs w:val="24"/>
          <w:highlight w:val="none"/>
          <w:lang w:eastAsia="zh-CN"/>
        </w:rPr>
        <w:t>；</w:t>
      </w:r>
    </w:p>
    <w:p>
      <w:pPr>
        <w:pStyle w:val="22"/>
        <w:widowControl w:val="0"/>
        <w:autoSpaceDE w:val="0"/>
        <w:spacing w:before="0" w:beforeAutospacing="0" w:after="0" w:afterAutospacing="0" w:line="360" w:lineRule="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6</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rPr>
        <w:t>不同投标人的投标保证金从同一单位或者个人的账户转出。</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6.评标</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6.1评标委员会</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6.1.1评标由</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依法组建的评标委员会负责。评标委员会成员人数的确定方式见投标人须知前附表。</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6.1.2评标委员会成员有下列情形之一的，应当回避：</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或投标人的主要负责人的近亲属；</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项目主管部门或者行政监督部门的人员；</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与投标人有经济利益关系，可能影响对投标公正评审的；</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曾因在招标、评标以及其他与招标投标有关活动中从事违法行为而受过行政处罚或刑事处罚的。</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6.2评标原则</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6.3评标</w:t>
      </w:r>
    </w:p>
    <w:p>
      <w:pPr>
        <w:numPr>
          <w:ilvl w:val="0"/>
          <w:numId w:val="1"/>
        </w:num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评标委员会按照</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第四章“评标办法”</w:t>
      </w:r>
      <w:r>
        <w:rPr>
          <w:rFonts w:hint="eastAsia" w:asciiTheme="minorEastAsia" w:hAnsiTheme="minorEastAsia" w:eastAsiaTheme="minorEastAsia" w:cstheme="minorEastAsia"/>
          <w:color w:val="auto"/>
          <w:sz w:val="24"/>
          <w:szCs w:val="24"/>
          <w:highlight w:val="none"/>
        </w:rPr>
        <w:t>规定的方法、评审因素、标准和程序对投标文件进行评审。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第四章“评标办法”</w:t>
      </w:r>
      <w:r>
        <w:rPr>
          <w:rFonts w:hint="eastAsia" w:asciiTheme="minorEastAsia" w:hAnsiTheme="minorEastAsia" w:eastAsiaTheme="minorEastAsia" w:cstheme="minorEastAsia"/>
          <w:color w:val="auto"/>
          <w:sz w:val="24"/>
          <w:szCs w:val="24"/>
          <w:highlight w:val="none"/>
        </w:rPr>
        <w:t>没有规定的方法、评审因素和标准，不作为评标依据。</w:t>
      </w:r>
    </w:p>
    <w:p>
      <w:pPr>
        <w:numPr>
          <w:ilvl w:val="0"/>
          <w:numId w:val="1"/>
        </w:num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7.合同授予</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7.1定标方式</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除投标人须知前附表规定评标委员会直接确定中标人外，</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依据评标委员会推荐的中标候选人确定中标人，评标委员会推荐中标候选人的人数见投标人须知前附表。</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7.2中标通知</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在本章第3.3款规定的投标有效期内，</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以书面形式向中标人发出中标通知书，同时将中标结果通知未中标的投标人。</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7.3履约担保</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7.3.1在签订合同前，中标人应按投标人须知前附表规定的金额、担保形式和招标文件第五章“合同条款及格式”规定的履约担保格式向</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提交履约担保。联合体中标的，其履约担保由牵头人递交，并应符合投标人须知前附表规定的金额、担保形式和招标文件第五章“合同条款及格式”规定的履约担保格式要求。</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7.3.2中标人不能按本章第7.3.1项要求提交履约担保的，视为放弃中标，其投标保证金不予退还，给</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造成的损失超过投标保证金数额的，中标人还应当对超过部分予以赔偿。</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7.4签订合同</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7.4.1</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和中标人应当自中标通知书发出之日起30天内，根据招标文件和中标人的投标文件订立书面合同。中标人无正当理由拒签合同的，</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取消其中标资格，其投标保证金不予退还；给</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造成的损失超过投标保证金数额的，中标人还应当对超过部分予以赔偿。</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7.4.2发出中标通知书后，</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无正当理由拒签合同的，</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向中标人退还投标保证金；给中标人造成损失的，还应当赔偿损失。</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8.重新招标</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将重新招标：</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投标截止时间止，投标人少于3个的；</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经评标委员会评审后否决所有投标的。</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9.纪律和监督</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9.1对</w:t>
      </w:r>
      <w:r>
        <w:rPr>
          <w:rFonts w:hint="eastAsia" w:asciiTheme="minorEastAsia" w:hAnsiTheme="minorEastAsia" w:eastAsiaTheme="minorEastAsia" w:cstheme="minorEastAsia"/>
          <w:b/>
          <w:color w:val="auto"/>
          <w:sz w:val="24"/>
          <w:szCs w:val="24"/>
          <w:highlight w:val="none"/>
          <w:lang w:eastAsia="zh-CN"/>
        </w:rPr>
        <w:t>采购人</w:t>
      </w:r>
      <w:r>
        <w:rPr>
          <w:rFonts w:hint="eastAsia" w:asciiTheme="minorEastAsia" w:hAnsiTheme="minorEastAsia" w:eastAsiaTheme="minorEastAsia" w:cstheme="minorEastAsia"/>
          <w:b/>
          <w:color w:val="auto"/>
          <w:sz w:val="24"/>
          <w:szCs w:val="24"/>
          <w:highlight w:val="none"/>
        </w:rPr>
        <w:t>的纪律要求</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采购人不得泄露</w:t>
      </w:r>
      <w:r>
        <w:rPr>
          <w:rFonts w:hint="eastAsia" w:asciiTheme="minorEastAsia" w:hAnsiTheme="minorEastAsia" w:eastAsiaTheme="minorEastAsia" w:cstheme="minorEastAsia"/>
          <w:color w:val="auto"/>
          <w:sz w:val="24"/>
          <w:szCs w:val="24"/>
          <w:highlight w:val="none"/>
        </w:rPr>
        <w:t>招标投标活动中应当保密的情况和资料，不得与投标人串通损害国家利益、社会公共利益或者他人合法权益。</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9.2对投标人的纪律要求</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投标人不得相互串通投标或者与</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串通投标，不得向</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或者评标委员会成员行贿谋取中标，不得以他人名义投标或者以其他方式弄虚作假骗取中标；投标人不得以任何方式干扰、影响评标工作。</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9.3对评标委员会成员的纪律要求</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评标委员会成员不得收受他人的财物或者其他好处，不得向他人</w:t>
      </w:r>
      <w:r>
        <w:rPr>
          <w:rFonts w:hint="eastAsia" w:asciiTheme="minorEastAsia" w:hAnsiTheme="minorEastAsia" w:eastAsiaTheme="minorEastAsia" w:cstheme="minorEastAsia"/>
          <w:color w:val="auto"/>
          <w:sz w:val="24"/>
          <w:szCs w:val="24"/>
          <w:highlight w:val="none"/>
          <w:lang w:eastAsia="zh-CN"/>
        </w:rPr>
        <w:t>透露</w:t>
      </w:r>
      <w:r>
        <w:rPr>
          <w:rFonts w:hint="eastAsia" w:asciiTheme="minorEastAsia" w:hAnsiTheme="minorEastAsia" w:eastAsiaTheme="minorEastAsia" w:cstheme="minorEastAsia"/>
          <w:color w:val="auto"/>
          <w:sz w:val="24"/>
          <w:szCs w:val="24"/>
          <w:highlight w:val="none"/>
        </w:rPr>
        <w:t>对投标文件的评审和比较、中标候选人的推荐情况以及评标有关的其他情况。在评标活动中，评标委员会成员不得擅离职守，影响评标程序正常进行，不得使用第四章“评标办法”没有规定的评审因素和标准进行评标。</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9.4对与评标活动有关的工作人员的纪律要求</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与评标活动有关的工作人员不得收受他人的财物或者其他好处，不得向他人</w:t>
      </w:r>
      <w:r>
        <w:rPr>
          <w:rFonts w:hint="eastAsia" w:asciiTheme="minorEastAsia" w:hAnsiTheme="minorEastAsia" w:eastAsiaTheme="minorEastAsia" w:cstheme="minorEastAsia"/>
          <w:color w:val="auto"/>
          <w:sz w:val="24"/>
          <w:szCs w:val="24"/>
          <w:highlight w:val="none"/>
          <w:lang w:eastAsia="zh-CN"/>
        </w:rPr>
        <w:t>透露</w:t>
      </w:r>
      <w:r>
        <w:rPr>
          <w:rFonts w:hint="eastAsia" w:asciiTheme="minorEastAsia" w:hAnsiTheme="minorEastAsia" w:eastAsiaTheme="minorEastAsia" w:cstheme="minorEastAsia"/>
          <w:color w:val="auto"/>
          <w:sz w:val="24"/>
          <w:szCs w:val="24"/>
          <w:highlight w:val="none"/>
        </w:rPr>
        <w:t>对投标文件的评审和比较、中标候选人的推荐情况以及评标有关的其他情况。在评标活动中，与评标活动有关的工作人员不得擅离职守，影响评标程序正常进行。</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9.5投诉</w:t>
      </w:r>
    </w:p>
    <w:p>
      <w:pPr>
        <w:autoSpaceDE w:val="0"/>
        <w:spacing w:line="360" w:lineRule="auto"/>
        <w:ind w:firstLine="480" w:firstLineChars="20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投标人和其他利害关系人认为本次招标活动违反</w:t>
      </w:r>
      <w:r>
        <w:rPr>
          <w:rFonts w:hint="eastAsia" w:asciiTheme="minorEastAsia" w:hAnsiTheme="minorEastAsia" w:eastAsiaTheme="minorEastAsia" w:cstheme="minorEastAsia"/>
          <w:color w:val="auto"/>
          <w:sz w:val="24"/>
          <w:szCs w:val="24"/>
          <w:highlight w:val="none"/>
          <w:lang w:eastAsia="zh-CN"/>
        </w:rPr>
        <w:t>法律法规</w:t>
      </w:r>
      <w:r>
        <w:rPr>
          <w:rFonts w:hint="eastAsia" w:asciiTheme="minorEastAsia" w:hAnsiTheme="minorEastAsia" w:eastAsiaTheme="minorEastAsia" w:cstheme="minorEastAsia"/>
          <w:color w:val="auto"/>
          <w:sz w:val="24"/>
          <w:szCs w:val="24"/>
          <w:highlight w:val="none"/>
        </w:rPr>
        <w:t>和规章规定的，按相关法律法规执行。</w:t>
      </w:r>
    </w:p>
    <w:p>
      <w:pPr>
        <w:autoSpaceDE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10.需要补充的其他内容</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需要补充的其他内容：见投标人须知前附表。</w:t>
      </w:r>
    </w:p>
    <w:p>
      <w:pPr>
        <w:pStyle w:val="11"/>
        <w:autoSpaceDE w:val="0"/>
        <w:spacing w:after="0" w:line="360" w:lineRule="auto"/>
        <w:ind w:left="0" w:leftChars="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11.小微企业优先采购政策</w:t>
      </w:r>
    </w:p>
    <w:p>
      <w:pPr>
        <w:autoSpaceDE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11.1中小企业</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11.1.1根据《关于印发</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政府采购促进中小企业发展管理办法</w:t>
      </w:r>
      <w:r>
        <w:rPr>
          <w:rFonts w:hint="eastAsia" w:asciiTheme="minorEastAsia" w:hAnsiTheme="minorEastAsia" w:eastAsiaTheme="minorEastAsia" w:cstheme="minorEastAsia"/>
          <w:color w:val="auto"/>
          <w:sz w:val="24"/>
          <w:szCs w:val="24"/>
          <w:highlight w:val="none"/>
          <w:lang w:eastAsia="zh-CN"/>
        </w:rPr>
        <w:t>〉的通知》</w:t>
      </w:r>
      <w:r>
        <w:rPr>
          <w:rFonts w:hint="eastAsia" w:asciiTheme="minorEastAsia" w:hAnsiTheme="minorEastAsia" w:eastAsiaTheme="minorEastAsia" w:cstheme="minorEastAsia"/>
          <w:color w:val="auto"/>
          <w:sz w:val="24"/>
          <w:szCs w:val="24"/>
          <w:highlight w:val="none"/>
        </w:rPr>
        <w:t>（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在政府采购活动中，投标人提供的货物、工程或者服务符合下列情形的，享受中小企业扶持政策：</w:t>
      </w:r>
    </w:p>
    <w:p>
      <w:pPr>
        <w:autoSpaceDE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（1）在货物采购项目中，货物由中小企业制造，即货物由中小企业生产且使用该中小企业商号或者注册商标；</w:t>
      </w:r>
    </w:p>
    <w:p>
      <w:pPr>
        <w:autoSpaceDE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（2）在工程采购项目中，工程由中小企业承建，即工程施工单位为中小企业；</w:t>
      </w:r>
    </w:p>
    <w:p>
      <w:pPr>
        <w:autoSpaceDE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（3）在服务采购项目中，服务由中小企业承接，即提供服务的人员为中小企业依照《中华人民共和国劳动合同法》订立劳动合同的从业人员。</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在货物采购项目中，投标人提供的货物既有中小企业制造货物，也有大型企业制造货物的，不享受中小企业扶持政策。</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以联合体形式参加政府采购活动，联合体各方均为中小企业的，联合体视同中小企业。其中，联合体各方均为小微企业的，联合体视同小微企业。</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组成联合体或者接受分包合同的中小企业与联合体内其他企业、分包企业之间不得存在直接控股、管理关系。</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11.1.2中小企业参加政府采购活动，应当出具文件中规定的《中小企业声明函》，否则不得享受相关中小企业扶持政策。</w:t>
      </w:r>
    </w:p>
    <w:p>
      <w:pPr>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11.1.3依据规定享受扶持政策获得政府采购合同的，小微企业不得将合同分包给大中型企业，中型企业不得将合同分包给大型企业。</w:t>
      </w:r>
    </w:p>
    <w:p>
      <w:pPr>
        <w:pStyle w:val="14"/>
        <w:autoSpaceDE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11.2监狱企业</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设区的市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监狱、强制隔离戒毒所、戒毒康复所，以及新疆生产建设兵团监狱管理局、戒毒管理局的企业，监狱企业参加政府采购活动时，应当提供由省级以上监狱管理局、戒毒管理局</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含新疆生产建设兵团</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出具的属于监狱企业的证明文件。</w:t>
      </w:r>
    </w:p>
    <w:p>
      <w:pPr>
        <w:pStyle w:val="14"/>
        <w:autoSpaceDE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11.3残疾人福利性单位</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11.3.1根据《财政部 民政部 中国残疾人联合会关于促进残疾人就业政府采购政策的通知》（财库〔2017〕141号），享受政府采购支持政策的残疾人福利性单位应当同时满足以下条件：</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（1）安置的残疾人占本单位在职职工人数的比例不低于25%（含25%），并且安置的残疾人人数不少于10人（含10人）；</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（2）依法与安置的每位残疾人签订了一年以上（含一年）的劳动合同或服务协议；</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（3）为安置的每位残疾人按月足额缴纳了基本养老保险、基本医疗保险、失业保险、工伤保险和生育保险等社会保险费；</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（4）通过银行等金融机构向安置的每位残疾人，按月支付了不低于单位所在区县适用的经省级人民政府批准的月最低工资标准的工资；</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（5）提供本单位制造的货物、承担的工程或者服务（以下简称产品），或者提供其他残疾人福利性单位制造的货物（不包括使用非残疾人福利性单位注册商标的货物）。</w:t>
      </w:r>
    </w:p>
    <w:p>
      <w:pPr>
        <w:pStyle w:val="14"/>
        <w:autoSpaceDE w:val="0"/>
        <w:snapToGrid w:val="0"/>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11.3.2符合条件的残疾人福利性单位在参加政府采购活动时，应当提供《残疾人福利性单位声明函》，并对声明的真实性负责。</w:t>
      </w:r>
    </w:p>
    <w:p>
      <w:pPr>
        <w:pStyle w:val="14"/>
        <w:autoSpaceDE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11.4节能、环境标志产品</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11.4.1节能产品是指列入财政部和</w:t>
      </w:r>
      <w:r>
        <w:rPr>
          <w:rFonts w:hint="eastAsia" w:asciiTheme="minorEastAsia" w:hAnsiTheme="minorEastAsia" w:eastAsiaTheme="minorEastAsia" w:cstheme="minorEastAsia"/>
          <w:color w:val="auto"/>
          <w:sz w:val="24"/>
          <w:szCs w:val="24"/>
          <w:highlight w:val="none"/>
          <w:lang w:eastAsia="zh-CN"/>
        </w:rPr>
        <w:t>国家发展改革委</w:t>
      </w:r>
      <w:r>
        <w:rPr>
          <w:rFonts w:hint="eastAsia" w:asciiTheme="minorEastAsia" w:hAnsiTheme="minorEastAsia" w:eastAsiaTheme="minorEastAsia" w:cstheme="minorEastAsia"/>
          <w:color w:val="auto"/>
          <w:sz w:val="24"/>
          <w:szCs w:val="24"/>
          <w:highlight w:val="none"/>
        </w:rPr>
        <w:t>公布的《节能产品政府采购品目清单》中的货物。政府强制采购节能产品是指《节能产品政府采购品目清单》中以“★”标注类别的产品。</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11.4.2环境标志产品是指列入财政部、生态环境部公布的《环境标志产品政府采购品目清单》中的货物。</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sz w:val="24"/>
          <w:szCs w:val="24"/>
          <w:highlight w:val="none"/>
        </w:rPr>
        <w:t>11.4.3本项目采购清单中若有政府强制采购节能产品，只接受强制节能产品投标，投标人必须选报强制节能产品，否则按不实质性响应招标文件要求处理。投标人必须在投标文件中提供国家确定的认证机构出具的、处于有效期之内的节能产品认证证书。</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11.4.4投标人应在投标文件中提供所投标产品国家确定的认证机构出具的、处于有效期之内的节能产品、环境标志产品认证证书，否则不予认可。</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11.4.5投标人应在投标文件中提供所投标产品在“节能产品政府采购品目清单”或“环境标志产品政府采购品目清单”中的单页复印件一份，并在复印件上标注出所投产品及型号。</w:t>
      </w:r>
    </w:p>
    <w:p>
      <w:pPr>
        <w:pStyle w:val="14"/>
        <w:autoSpaceDE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11.4.6《节能产品政府采购品目清单》及《环境标志产品政府采购品目清单》可通过中国政府采购网（http</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//www.ccgp.gov.cn</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查阅、下载。</w:t>
      </w:r>
    </w:p>
    <w:p>
      <w:pPr>
        <w:keepNext w:val="0"/>
        <w:keepLines w:val="0"/>
        <w:pageBreakBefore w:val="0"/>
        <w:widowControl w:val="0"/>
        <w:numPr>
          <w:ilvl w:val="2"/>
          <w:numId w:val="0"/>
        </w:numPr>
        <w:kinsoku/>
        <w:wordWrap/>
        <w:overflowPunct/>
        <w:topLinePunct w:val="0"/>
        <w:autoSpaceDE/>
        <w:autoSpaceDN/>
        <w:bidi w:val="0"/>
        <w:adjustRightInd/>
        <w:snapToGrid/>
        <w:spacing w:before="0" w:beforeAutospacing="0" w:afterAutospacing="0" w:line="360" w:lineRule="auto"/>
        <w:ind w:right="0" w:rightChars="0"/>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13.5</w:t>
      </w:r>
      <w:r>
        <w:rPr>
          <w:rFonts w:hint="eastAsia" w:ascii="宋体" w:hAnsi="宋体" w:cs="宋体"/>
          <w:color w:val="auto"/>
          <w:sz w:val="24"/>
          <w:highlight w:val="none"/>
          <w:lang w:val="en-US" w:eastAsia="zh-CN"/>
        </w:rPr>
        <w:t>支持本国产品</w:t>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13.5.1本国产品标准(依据《国务院办公厅关于在政府采购中实施本国产品标准及相关政策的通知》国办发〔2025〕34号)本国产品应当符合以下条件：</w:t>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13.5.1.1在中国境内生产</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highlight w:val="none"/>
          <w:lang w:val="en-US" w:eastAsia="zh-CN"/>
        </w:rPr>
      </w:pPr>
      <w:r>
        <w:rPr>
          <w:rFonts w:hint="default" w:ascii="宋体" w:hAnsi="宋体" w:eastAsia="宋体" w:cs="宋体"/>
          <w:color w:val="auto"/>
          <w:kern w:val="2"/>
          <w:sz w:val="24"/>
          <w:szCs w:val="24"/>
          <w:lang w:val="en-US" w:eastAsia="zh-CN" w:bidi="ar-SA"/>
        </w:rPr>
        <w:t>(1)</w:t>
      </w:r>
      <w:r>
        <w:rPr>
          <w:rFonts w:hint="eastAsia" w:ascii="宋体" w:hAnsi="宋体" w:cs="宋体"/>
          <w:color w:val="auto"/>
          <w:sz w:val="24"/>
          <w:highlight w:val="none"/>
          <w:lang w:val="en-US" w:eastAsia="zh-CN"/>
        </w:rPr>
        <w:t>为确保产品在运输或者储存期间保持某种状态而进行的操作；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highlight w:val="none"/>
          <w:lang w:val="en-US" w:eastAsia="zh-CN"/>
        </w:rPr>
      </w:pPr>
      <w:r>
        <w:rPr>
          <w:rFonts w:hint="default" w:ascii="宋体" w:hAnsi="宋体" w:eastAsia="宋体" w:cs="宋体"/>
          <w:color w:val="auto"/>
          <w:kern w:val="2"/>
          <w:sz w:val="24"/>
          <w:szCs w:val="24"/>
          <w:lang w:val="en-US" w:eastAsia="zh-CN" w:bidi="ar-SA"/>
        </w:rPr>
        <w:t>(2)</w:t>
      </w:r>
      <w:r>
        <w:rPr>
          <w:rFonts w:hint="eastAsia" w:ascii="宋体" w:hAnsi="宋体" w:cs="宋体"/>
          <w:color w:val="auto"/>
          <w:sz w:val="24"/>
          <w:highlight w:val="none"/>
          <w:lang w:val="en-US" w:eastAsia="zh-CN"/>
        </w:rPr>
        <w:t>为产品运输或者销售进行的包装或者展示；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highlight w:val="none"/>
          <w:lang w:val="en-US" w:eastAsia="zh-CN"/>
        </w:rPr>
      </w:pPr>
      <w:r>
        <w:rPr>
          <w:rFonts w:hint="default" w:ascii="宋体" w:hAnsi="宋体" w:eastAsia="宋体" w:cs="宋体"/>
          <w:color w:val="auto"/>
          <w:kern w:val="2"/>
          <w:sz w:val="24"/>
          <w:szCs w:val="24"/>
          <w:lang w:val="en-US" w:eastAsia="zh-CN" w:bidi="ar-SA"/>
        </w:rPr>
        <w:t>(3)</w:t>
      </w:r>
      <w:r>
        <w:rPr>
          <w:rFonts w:hint="eastAsia" w:ascii="宋体" w:hAnsi="宋体" w:cs="宋体"/>
          <w:color w:val="auto"/>
          <w:sz w:val="24"/>
          <w:highlight w:val="none"/>
          <w:lang w:val="en-US" w:eastAsia="zh-CN"/>
        </w:rPr>
        <w:t>在产品或者其包装上粘贴或者印刷品牌、标志、标识以及其他用于区别的标记；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highlight w:val="none"/>
          <w:lang w:val="en-US" w:eastAsia="zh-CN"/>
        </w:rPr>
      </w:pPr>
      <w:r>
        <w:rPr>
          <w:rFonts w:hint="default" w:ascii="宋体" w:hAnsi="宋体" w:eastAsia="宋体" w:cs="宋体"/>
          <w:color w:val="auto"/>
          <w:kern w:val="2"/>
          <w:sz w:val="24"/>
          <w:szCs w:val="24"/>
          <w:lang w:val="en-US" w:eastAsia="zh-CN" w:bidi="ar-SA"/>
        </w:rPr>
        <w:t>(4)</w:t>
      </w:r>
      <w:r>
        <w:rPr>
          <w:rFonts w:hint="eastAsia" w:ascii="宋体" w:hAnsi="宋体" w:cs="宋体"/>
          <w:color w:val="auto"/>
          <w:sz w:val="24"/>
          <w:highlight w:val="none"/>
          <w:lang w:val="en-US" w:eastAsia="zh-CN"/>
        </w:rPr>
        <w:t>简单的上漆、磨光和分装；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color w:val="auto"/>
          <w:sz w:val="24"/>
          <w:highlight w:val="none"/>
          <w:lang w:val="en-US" w:eastAsia="zh-CN"/>
        </w:rPr>
      </w:pPr>
      <w:r>
        <w:rPr>
          <w:rFonts w:hint="default" w:ascii="宋体" w:hAnsi="宋体" w:eastAsia="宋体" w:cs="宋体"/>
          <w:color w:val="auto"/>
          <w:kern w:val="2"/>
          <w:sz w:val="24"/>
          <w:szCs w:val="24"/>
          <w:lang w:val="en-US" w:eastAsia="zh-CN" w:bidi="ar-SA"/>
        </w:rPr>
        <w:t>(5)</w:t>
      </w:r>
      <w:r>
        <w:rPr>
          <w:rFonts w:hint="eastAsia" w:ascii="宋体" w:hAnsi="宋体" w:cs="宋体"/>
          <w:color w:val="auto"/>
          <w:sz w:val="24"/>
          <w:highlight w:val="none"/>
          <w:lang w:val="en-US" w:eastAsia="zh-CN"/>
        </w:rPr>
        <w:t>其他不属于属性改变的情形。</w:t>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13.5.1.2在中国境内生产的组件成本占比达到规定比例</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产品在中国境内生产的组件成本占比应当达到规定比例，计算公式为：</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（产品在中国境内生产的组件成本/产品总成本）≥规定比例。</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13.5.1.3特定产品的关键组件、关键工序符合相关要求</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对特定产品，在符合本通知第一条第（一）项和第（二）项条件的基础上，应当符合财政部会同有关行业主管部门确定的其关键组件、关键工序在中国境内生产、完成等要求。</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13.5.2 本国产品标准的适用范围</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13.5.3 对本国产品的支持政策</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政府采购活动中既有本国产品又有非本国产品参与竞争的，依法对本国产品给予价格评审优惠，对本国产品的报价给予20%的价格扣除，用扣除后的价格参与评审。</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13.5.4有关证明文件</w:t>
      </w:r>
    </w:p>
    <w:p>
      <w:pPr>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highlight w:val="none"/>
          <w:lang w:val="en" w:eastAsia="zh-CN"/>
        </w:rPr>
        <w:t>可享受</w:t>
      </w:r>
      <w:r>
        <w:rPr>
          <w:rFonts w:hint="eastAsia" w:ascii="宋体" w:hAnsi="宋体" w:cs="宋体"/>
          <w:color w:val="auto"/>
          <w:sz w:val="24"/>
          <w:highlight w:val="none"/>
          <w:lang w:val="en-US" w:eastAsia="zh-CN"/>
        </w:rPr>
        <w:t>本国产品支持政策</w:t>
      </w:r>
      <w:r>
        <w:rPr>
          <w:rFonts w:hint="eastAsia" w:ascii="宋体" w:hAnsi="宋体" w:cs="宋体"/>
          <w:color w:val="auto"/>
          <w:sz w:val="24"/>
          <w:highlight w:val="none"/>
          <w:lang w:val="en" w:eastAsia="zh-CN"/>
        </w:rPr>
        <w:t>的投标人应按照招标文件格式要求提供《</w:t>
      </w:r>
      <w:r>
        <w:rPr>
          <w:rFonts w:hint="eastAsia" w:ascii="宋体" w:hAnsi="宋体" w:cs="宋体"/>
          <w:color w:val="auto"/>
          <w:sz w:val="24"/>
          <w:highlight w:val="none"/>
          <w:lang w:val="en-US" w:eastAsia="zh-CN"/>
        </w:rPr>
        <w:t>关于符合本国产品标准的声明函</w:t>
      </w:r>
      <w:r>
        <w:rPr>
          <w:rFonts w:hint="eastAsia" w:ascii="宋体" w:hAnsi="宋体" w:cs="宋体"/>
          <w:color w:val="auto"/>
          <w:sz w:val="24"/>
          <w:highlight w:val="none"/>
          <w:lang w:val="en" w:eastAsia="zh-CN"/>
        </w:rPr>
        <w:t>》</w:t>
      </w:r>
      <w:r>
        <w:rPr>
          <w:rFonts w:hint="eastAsia" w:ascii="宋体" w:hAnsi="宋体" w:cs="宋体"/>
          <w:color w:val="auto"/>
          <w:sz w:val="24"/>
          <w:highlight w:val="none"/>
          <w:lang w:val="en-US" w:eastAsia="zh-CN"/>
        </w:rPr>
        <w:t>或财政部会同有关部门规定的有关证明文件。投标人提供虚假《关于符合本国产品标准的声明函》、虚假证明文件谋取中标的，依照《中华人民共和国政府采购法》等法律法规规定追究相应责任。</w:t>
      </w:r>
    </w:p>
    <w:p>
      <w:pPr>
        <w:keepNext w:val="0"/>
        <w:keepLines w:val="0"/>
        <w:pageBreakBefore w:val="0"/>
        <w:widowControl w:val="0"/>
        <w:numPr>
          <w:ilvl w:val="2"/>
          <w:numId w:val="0"/>
        </w:numPr>
        <w:kinsoku/>
        <w:wordWrap/>
        <w:overflowPunct/>
        <w:topLinePunct w:val="0"/>
        <w:autoSpaceDE/>
        <w:autoSpaceDN/>
        <w:bidi w:val="0"/>
        <w:adjustRightInd/>
        <w:snapToGrid/>
        <w:spacing w:before="0" w:beforeAutospacing="0" w:afterAutospacing="0" w:line="360" w:lineRule="auto"/>
        <w:ind w:right="0" w:rightChars="0"/>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采购人、采购代理机构应当随中标、成交结果同时公告中标、成交供应商提供的《声明函》或有关证明文件。</w:t>
      </w:r>
    </w:p>
    <w:p>
      <w:pPr>
        <w:rPr>
          <w:rFonts w:hint="eastAsia" w:asciiTheme="minorEastAsia" w:hAnsiTheme="minorEastAsia" w:eastAsiaTheme="minorEastAsia" w:cstheme="minorEastAsia"/>
          <w:caps/>
          <w:color w:val="auto"/>
          <w:sz w:val="32"/>
          <w:szCs w:val="32"/>
          <w:highlight w:val="none"/>
        </w:rPr>
      </w:pPr>
      <w:r>
        <w:rPr>
          <w:rFonts w:hint="eastAsia" w:asciiTheme="minorEastAsia" w:hAnsiTheme="minorEastAsia" w:eastAsiaTheme="minorEastAsia" w:cstheme="minorEastAsia"/>
          <w:caps/>
          <w:color w:val="auto"/>
          <w:sz w:val="32"/>
          <w:szCs w:val="32"/>
          <w:highlight w:val="none"/>
        </w:rPr>
        <w:br w:type="page"/>
      </w:r>
    </w:p>
    <w:p>
      <w:pPr>
        <w:spacing w:line="360" w:lineRule="auto"/>
        <w:outlineLvl w:val="0"/>
        <w:rPr>
          <w:rFonts w:hint="eastAsia" w:asciiTheme="minorEastAsia" w:hAnsiTheme="minorEastAsia" w:eastAsiaTheme="minorEastAsia" w:cstheme="minorEastAsia"/>
          <w:b/>
          <w:color w:val="auto"/>
          <w:sz w:val="28"/>
          <w:szCs w:val="28"/>
          <w:highlight w:val="none"/>
        </w:rPr>
      </w:pPr>
      <w:bookmarkStart w:id="51" w:name="_Toc23766"/>
      <w:bookmarkEnd w:id="51"/>
      <w:bookmarkStart w:id="52" w:name="_Toc11191"/>
      <w:r>
        <w:rPr>
          <w:rFonts w:hint="eastAsia" w:asciiTheme="minorEastAsia" w:hAnsiTheme="minorEastAsia" w:eastAsiaTheme="minorEastAsia" w:cstheme="minorEastAsia"/>
          <w:b/>
          <w:color w:val="auto"/>
          <w:sz w:val="28"/>
          <w:szCs w:val="28"/>
          <w:highlight w:val="none"/>
        </w:rPr>
        <w:t>附件一：问题澄清通知</w:t>
      </w:r>
      <w:bookmarkEnd w:id="52"/>
    </w:p>
    <w:p>
      <w:pPr>
        <w:spacing w:beforeLines="100" w:afterLines="100" w:line="360" w:lineRule="auto"/>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问题澄清通知</w:t>
      </w:r>
    </w:p>
    <w:p>
      <w:pPr>
        <w:spacing w:line="360" w:lineRule="auto"/>
        <w:ind w:firstLine="6240" w:firstLineChars="26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r>
        <w:rPr>
          <w:rFonts w:hint="eastAsia" w:asciiTheme="minorEastAsia" w:hAnsiTheme="minorEastAsia" w:eastAsiaTheme="minorEastAsia" w:cstheme="minorEastAsia"/>
          <w:color w:val="auto"/>
          <w:sz w:val="24"/>
          <w:szCs w:val="24"/>
          <w:highlight w:val="none"/>
          <w:u w:val="singl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（投标人）：</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招标的评标委员会，对你方的投标文件进行了仔细的审查，现需你方对本通知所附的问题以书面形式予以澄清、说明或者补正：</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right="357"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请将上述问题的澄清、说明或者补正于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时前密封递交至</w:t>
      </w:r>
      <w:r>
        <w:rPr>
          <w:rFonts w:hint="eastAsia" w:asciiTheme="minorEastAsia" w:hAnsiTheme="minorEastAsia" w:eastAsiaTheme="minorEastAsia" w:cstheme="minorEastAsia"/>
          <w:color w:val="auto"/>
          <w:sz w:val="24"/>
          <w:szCs w:val="24"/>
          <w:highlight w:val="none"/>
          <w:u w:val="single"/>
        </w:rPr>
        <w:t xml:space="preserve"> （详细地址）</w:t>
      </w:r>
      <w:r>
        <w:rPr>
          <w:rFonts w:hint="eastAsia" w:asciiTheme="minorEastAsia" w:hAnsiTheme="minorEastAsia" w:eastAsiaTheme="minorEastAsia" w:cstheme="minorEastAsia"/>
          <w:color w:val="auto"/>
          <w:sz w:val="24"/>
          <w:szCs w:val="24"/>
          <w:highlight w:val="none"/>
        </w:rPr>
        <w:t>或以扫描件发送至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（邮箱号码）。采用扫描件发送方式的，应在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前将原件递交至</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right="357"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评标委员会：</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right="357"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480" w:lineRule="exact"/>
        <w:ind w:firstLine="4080" w:firstLineChars="17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highlight w:val="none"/>
        </w:rPr>
        <w:br w:type="page"/>
      </w:r>
      <w:r>
        <w:rPr>
          <w:rFonts w:hint="eastAsia" w:asciiTheme="minorEastAsia" w:hAnsiTheme="minorEastAsia" w:eastAsiaTheme="minorEastAsia" w:cstheme="minorEastAsia"/>
          <w:b/>
          <w:color w:val="auto"/>
          <w:sz w:val="28"/>
          <w:szCs w:val="28"/>
          <w:highlight w:val="none"/>
        </w:rPr>
        <w:t>附件二：问题的澄清</w:t>
      </w:r>
    </w:p>
    <w:p>
      <w:pPr>
        <w:spacing w:beforeLines="100" w:afterLines="100" w:line="360" w:lineRule="auto"/>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问题的澄清、说明或补正</w:t>
      </w:r>
    </w:p>
    <w:p>
      <w:pPr>
        <w:spacing w:line="360" w:lineRule="auto"/>
        <w:ind w:firstLine="6120" w:firstLineChars="25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rPr>
        <w:t>招标评标委员会：</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）已收悉，现澄清、说明或者补正如下：</w:t>
      </w:r>
    </w:p>
    <w:p>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上述问题澄清、说明或补正，不改变我方投标文件的实质性内容，构成我方投标文件的组成部分。</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wordWrap w:val="0"/>
        <w:spacing w:line="360" w:lineRule="auto"/>
        <w:ind w:firstLine="480" w:firstLineChars="20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（盖单位章）</w:t>
      </w:r>
    </w:p>
    <w:p>
      <w:pPr>
        <w:spacing w:line="360" w:lineRule="auto"/>
        <w:ind w:right="420" w:firstLine="3840" w:firstLineChars="16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040" w:firstLineChars="2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 </w:t>
      </w:r>
    </w:p>
    <w:p>
      <w:pPr>
        <w:autoSpaceDE w:val="0"/>
        <w:spacing w:line="360" w:lineRule="auto"/>
        <w:jc w:val="left"/>
        <w:rPr>
          <w:rFonts w:hint="eastAsia" w:asciiTheme="minorEastAsia" w:hAnsiTheme="minorEastAsia" w:eastAsiaTheme="minorEastAsia" w:cstheme="minorEastAsia"/>
          <w:caps/>
          <w:color w:val="auto"/>
          <w:sz w:val="32"/>
          <w:szCs w:val="32"/>
          <w:highlight w:val="none"/>
        </w:rPr>
      </w:pPr>
      <w:r>
        <w:rPr>
          <w:rFonts w:hint="eastAsia" w:asciiTheme="minorEastAsia" w:hAnsiTheme="minorEastAsia" w:eastAsiaTheme="minorEastAsia" w:cstheme="minorEastAsia"/>
          <w:b/>
          <w:color w:val="auto"/>
          <w:sz w:val="28"/>
          <w:szCs w:val="28"/>
          <w:highlight w:val="none"/>
        </w:rPr>
        <w:br w:type="page"/>
      </w:r>
      <w:bookmarkStart w:id="53" w:name="_Toc31826"/>
      <w:bookmarkEnd w:id="53"/>
    </w:p>
    <w:p>
      <w:pPr>
        <w:autoSpaceDE w:val="0"/>
        <w:spacing w:line="360" w:lineRule="auto"/>
        <w:jc w:val="center"/>
        <w:outlineLvl w:val="0"/>
        <w:rPr>
          <w:rFonts w:hint="eastAsia" w:asciiTheme="minorEastAsia" w:hAnsiTheme="minorEastAsia" w:eastAsiaTheme="minorEastAsia" w:cstheme="minorEastAsia"/>
          <w:b/>
          <w:bCs/>
          <w:caps/>
          <w:color w:val="auto"/>
          <w:sz w:val="36"/>
          <w:szCs w:val="36"/>
          <w:highlight w:val="none"/>
        </w:rPr>
      </w:pPr>
      <w:bookmarkStart w:id="54" w:name="_Toc6120"/>
      <w:r>
        <w:rPr>
          <w:rFonts w:hint="eastAsia" w:asciiTheme="minorEastAsia" w:hAnsiTheme="minorEastAsia" w:eastAsiaTheme="minorEastAsia" w:cstheme="minorEastAsia"/>
          <w:b/>
          <w:bCs/>
          <w:caps/>
          <w:color w:val="auto"/>
          <w:sz w:val="36"/>
          <w:szCs w:val="36"/>
          <w:highlight w:val="none"/>
        </w:rPr>
        <w:t>第三章  采购需求</w:t>
      </w:r>
      <w:bookmarkEnd w:id="54"/>
    </w:p>
    <w:p>
      <w:pPr>
        <w:autoSpaceDE w:val="0"/>
        <w:adjustRightInd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说明：</w:t>
      </w:r>
    </w:p>
    <w:p>
      <w:pPr>
        <w:autoSpaceDE w:val="0"/>
        <w:adjustRightIn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各投标人必须对招标文件第三章《采购需求》中的技术、服务要求作出全面、真实的反映，若投标文件中未对招标文件第三章《采购需求》中的技术、服务要求作出全面、真实的反映，而投标人又未在投标文件中作出说明和解释的，评标委员会在评审时可以视为不</w:t>
      </w:r>
      <w:r>
        <w:rPr>
          <w:rFonts w:hint="eastAsia" w:asciiTheme="minorEastAsia" w:hAnsiTheme="minorEastAsia" w:eastAsiaTheme="minorEastAsia" w:cstheme="minorEastAsia"/>
          <w:color w:val="auto"/>
          <w:sz w:val="24"/>
          <w:szCs w:val="24"/>
          <w:highlight w:val="none"/>
          <w:lang w:val="en-US" w:eastAsia="zh-CN"/>
        </w:rPr>
        <w:t>满足</w:t>
      </w:r>
      <w:r>
        <w:rPr>
          <w:rFonts w:hint="eastAsia" w:asciiTheme="minorEastAsia" w:hAnsiTheme="minorEastAsia" w:eastAsiaTheme="minorEastAsia" w:cstheme="minorEastAsia"/>
          <w:color w:val="auto"/>
          <w:sz w:val="24"/>
          <w:szCs w:val="24"/>
          <w:highlight w:val="none"/>
        </w:rPr>
        <w:t>该条技术、服务要求。</w:t>
      </w:r>
    </w:p>
    <w:p>
      <w:pPr>
        <w:autoSpaceDE w:val="0"/>
        <w:adjustRightIn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章各项技术、服务要求如出现引用某一特定的专利技术、商标、名称、设计、原产地或供应者等情况，则仅起参考作用。投标人可选用实质上“相当于”或“优于”该参考技术、服务要求的产品（服务）投标。</w:t>
      </w:r>
    </w:p>
    <w:p>
      <w:pPr>
        <w:autoSpaceDE w:val="0"/>
        <w:adjustRightIn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3.投标人应保证其提供的货物、工程或者服务在</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使用期间不受第三方可能提出的侵犯其所有权、知识产权、商标权、专利权、著作权等相关权利的起诉。</w:t>
      </w:r>
      <w:bookmarkStart w:id="55" w:name="_Toc491307394"/>
      <w:bookmarkEnd w:id="55"/>
      <w:bookmarkStart w:id="56" w:name="_Toc491307332"/>
      <w:bookmarkEnd w:id="56"/>
    </w:p>
    <w:p>
      <w:pPr>
        <w:autoSpaceDE w:val="0"/>
        <w:adjustRightIn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4.投标人应对在合同履行的过程中，涉及</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的工作信息等秘密内容进行保密。双方应共同对系统中涉及的技术情报和资料进行保密。</w:t>
      </w:r>
    </w:p>
    <w:p>
      <w:pPr>
        <w:autoSpaceDE w:val="0"/>
        <w:adjustRightIn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5.投标人应严格按照《中华人民共和国政府采购法》《中华人民共和国政府采购法实施条例》《政府采购货物和服务招标投标管理办法》（财政部令第87号）等有关</w:t>
      </w:r>
      <w:r>
        <w:rPr>
          <w:rFonts w:hint="eastAsia" w:asciiTheme="minorEastAsia" w:hAnsiTheme="minorEastAsia" w:eastAsiaTheme="minorEastAsia" w:cstheme="minorEastAsia"/>
          <w:color w:val="auto"/>
          <w:sz w:val="24"/>
          <w:szCs w:val="24"/>
          <w:highlight w:val="none"/>
          <w:lang w:eastAsia="zh-CN"/>
        </w:rPr>
        <w:t>法律法规</w:t>
      </w:r>
      <w:r>
        <w:rPr>
          <w:rFonts w:hint="eastAsia" w:asciiTheme="minorEastAsia" w:hAnsiTheme="minorEastAsia" w:eastAsiaTheme="minorEastAsia" w:cstheme="minorEastAsia"/>
          <w:color w:val="auto"/>
          <w:sz w:val="24"/>
          <w:szCs w:val="24"/>
          <w:highlight w:val="none"/>
        </w:rPr>
        <w:t>的规定进行投标，合同签订后</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将按照中标人投标文件中所投货物、工程或者服务进行验收，一旦发现虚假应标行为，取消该中标人的中标资格，并保留追究其法律责任的权利。</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6.本文件的解释权属于</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招标代理机构</w:t>
      </w:r>
      <w:r>
        <w:rPr>
          <w:rFonts w:hint="eastAsia" w:asciiTheme="minorEastAsia" w:hAnsiTheme="minorEastAsia" w:eastAsiaTheme="minorEastAsia" w:cstheme="minorEastAsia"/>
          <w:color w:val="auto"/>
          <w:sz w:val="24"/>
          <w:szCs w:val="24"/>
          <w:highlight w:val="none"/>
        </w:rPr>
        <w:t>。</w:t>
      </w:r>
    </w:p>
    <w:p>
      <w:pPr>
        <w:pStyle w:val="7"/>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7"/>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7"/>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7"/>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7"/>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Style w:val="65"/>
          <w:rFonts w:hint="eastAsia" w:asciiTheme="minorEastAsia" w:hAnsiTheme="minorEastAsia" w:eastAsiaTheme="minorEastAsia" w:cstheme="minorEastAsia"/>
          <w:b/>
          <w:bCs w:val="0"/>
          <w:color w:val="000000" w:themeColor="text1"/>
          <w:sz w:val="32"/>
          <w:szCs w:val="32"/>
          <w:highlight w:val="none"/>
          <w:lang w:val="en-US" w:eastAsia="zh-CN" w:bidi="ar"/>
          <w14:textFill>
            <w14:solidFill>
              <w14:schemeClr w14:val="tx1"/>
            </w14:solidFill>
          </w14:textFill>
        </w:rPr>
      </w:pPr>
      <w:bookmarkStart w:id="57" w:name="_Toc25867"/>
      <w:bookmarkEnd w:id="57"/>
      <w:bookmarkStart w:id="58" w:name="_Toc1081"/>
      <w:r>
        <w:rPr>
          <w:rFonts w:hint="eastAsia" w:asciiTheme="minorEastAsia" w:hAnsiTheme="minorEastAsia" w:eastAsiaTheme="minorEastAsia" w:cstheme="minorEastAsia"/>
          <w:b/>
          <w:bCs w:val="0"/>
          <w:color w:val="000000" w:themeColor="text1"/>
          <w:kern w:val="2"/>
          <w:sz w:val="32"/>
          <w:szCs w:val="32"/>
          <w:highlight w:val="none"/>
          <w:lang w:val="en-US" w:eastAsia="zh-CN"/>
          <w14:textFill>
            <w14:solidFill>
              <w14:schemeClr w14:val="tx1"/>
            </w14:solidFill>
          </w14:textFill>
        </w:rPr>
        <w:t>第一部分</w:t>
      </w:r>
      <w:r>
        <w:rPr>
          <w:rFonts w:hint="eastAsia" w:asciiTheme="minorEastAsia" w:hAnsiTheme="minorEastAsia" w:eastAsiaTheme="minorEastAsia" w:cstheme="minorEastAsia"/>
          <w:b/>
          <w:bCs w:val="0"/>
          <w:color w:val="000000" w:themeColor="text1"/>
          <w:kern w:val="2"/>
          <w:sz w:val="32"/>
          <w:szCs w:val="32"/>
          <w:highlight w:val="none"/>
          <w14:textFill>
            <w14:solidFill>
              <w14:schemeClr w14:val="tx1"/>
            </w14:solidFill>
          </w14:textFill>
        </w:rPr>
        <w:t xml:space="preserve"> 商务需求</w:t>
      </w:r>
      <w:bookmarkEnd w:id="5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1" w:firstLineChars="1000"/>
        <w:jc w:val="both"/>
        <w:textAlignment w:val="auto"/>
        <w:outlineLvl w:val="0"/>
        <w:rPr>
          <w:rStyle w:val="65"/>
          <w:rFonts w:hint="eastAsia" w:asciiTheme="minorEastAsia" w:hAnsiTheme="minorEastAsia" w:eastAsiaTheme="minorEastAsia" w:cstheme="minorEastAsia"/>
          <w:b/>
          <w:bCs/>
          <w:color w:val="000000" w:themeColor="text1"/>
          <w:sz w:val="28"/>
          <w:szCs w:val="28"/>
          <w:highlight w:val="none"/>
          <w:lang w:val="en-US" w:eastAsia="zh-CN" w:bidi="ar"/>
          <w14:textFill>
            <w14:solidFill>
              <w14:schemeClr w14:val="tx1"/>
            </w14:solidFill>
          </w14:textFill>
        </w:rPr>
      </w:pPr>
      <w:r>
        <w:rPr>
          <w:rStyle w:val="65"/>
          <w:rFonts w:hint="eastAsia" w:asciiTheme="minorEastAsia" w:hAnsiTheme="minorEastAsia" w:eastAsiaTheme="minorEastAsia" w:cstheme="minorEastAsia"/>
          <w:b/>
          <w:bCs/>
          <w:color w:val="000000" w:themeColor="text1"/>
          <w:sz w:val="28"/>
          <w:szCs w:val="28"/>
          <w:highlight w:val="none"/>
          <w:lang w:val="en-US" w:eastAsia="zh-CN" w:bidi="ar"/>
          <w14:textFill>
            <w14:solidFill>
              <w14:schemeClr w14:val="tx1"/>
            </w14:solidFill>
          </w14:textFill>
        </w:rPr>
        <w:t>（投标人必须全部实质性响应）</w:t>
      </w:r>
    </w:p>
    <w:tbl>
      <w:tblPr>
        <w:tblStyle w:val="31"/>
        <w:tblW w:w="92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813"/>
        <w:gridCol w:w="6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序号</w:t>
            </w:r>
          </w:p>
        </w:tc>
        <w:tc>
          <w:tcPr>
            <w:tcW w:w="1813"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内容</w:t>
            </w:r>
          </w:p>
        </w:tc>
        <w:tc>
          <w:tcPr>
            <w:tcW w:w="6634"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kern w:val="0"/>
                <w:sz w:val="21"/>
                <w:szCs w:val="21"/>
                <w:highlight w:val="none"/>
                <w:lang w:val="en-US" w:eastAsia="zh-CN"/>
              </w:rPr>
              <w:t>1</w:t>
            </w:r>
          </w:p>
        </w:tc>
        <w:tc>
          <w:tcPr>
            <w:tcW w:w="1813"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合同履行期限</w:t>
            </w:r>
          </w:p>
        </w:tc>
        <w:tc>
          <w:tcPr>
            <w:tcW w:w="6634" w:type="dxa"/>
            <w:tcBorders>
              <w:top w:val="single" w:color="auto" w:sz="4" w:space="0"/>
              <w:left w:val="single" w:color="auto" w:sz="4" w:space="0"/>
              <w:bottom w:val="single" w:color="auto" w:sz="4" w:space="0"/>
              <w:right w:val="single" w:color="auto" w:sz="4" w:space="0"/>
            </w:tcBorders>
            <w:vAlign w:val="center"/>
          </w:tcPr>
          <w:p>
            <w:pPr>
              <w:pageBreakBefore w:val="0"/>
              <w:kinsoku/>
              <w:overflowPunct/>
              <w:topLinePunct w:val="0"/>
              <w:autoSpaceDE w:val="0"/>
              <w:autoSpaceDN/>
              <w:bidi w:val="0"/>
              <w:adjustRightInd/>
              <w:snapToGrid/>
              <w:spacing w:line="360" w:lineRule="auto"/>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收到采购人发货通知函之日起</w:t>
            </w:r>
            <w:r>
              <w:rPr>
                <w:rFonts w:hint="eastAsia" w:asciiTheme="minorEastAsia" w:hAnsiTheme="minorEastAsia" w:eastAsiaTheme="minorEastAsia" w:cstheme="minorEastAsia"/>
                <w:color w:val="00B0F0"/>
                <w:sz w:val="21"/>
                <w:szCs w:val="21"/>
                <w:highlight w:val="none"/>
                <w:lang w:val="en-US" w:eastAsia="zh-CN"/>
              </w:rPr>
              <w:t>60天内</w:t>
            </w:r>
            <w:r>
              <w:rPr>
                <w:rFonts w:hint="eastAsia" w:asciiTheme="minorEastAsia" w:hAnsiTheme="minorEastAsia" w:eastAsiaTheme="minorEastAsia" w:cstheme="minorEastAsia"/>
                <w:color w:val="auto"/>
                <w:kern w:val="0"/>
                <w:sz w:val="21"/>
                <w:szCs w:val="21"/>
                <w:highlight w:val="none"/>
                <w:lang w:val="en-US" w:eastAsia="zh-CN"/>
              </w:rPr>
              <w:t>完成安装调试并正常运行。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kern w:val="0"/>
                <w:sz w:val="21"/>
                <w:szCs w:val="21"/>
                <w:highlight w:val="none"/>
                <w:lang w:val="en-US" w:eastAsia="zh-CN"/>
              </w:rPr>
              <w:t>2</w:t>
            </w:r>
          </w:p>
        </w:tc>
        <w:tc>
          <w:tcPr>
            <w:tcW w:w="1813"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交货地点</w:t>
            </w:r>
          </w:p>
        </w:tc>
        <w:tc>
          <w:tcPr>
            <w:tcW w:w="6634"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360" w:lineRule="auto"/>
              <w:ind w:left="0" w:leftChars="0" w:firstLine="0" w:firstLineChars="0"/>
              <w:jc w:val="both"/>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bCs/>
                <w:color w:val="auto"/>
                <w:kern w:val="0"/>
                <w:sz w:val="21"/>
                <w:szCs w:val="21"/>
                <w:highlight w:val="none"/>
                <w:lang w:val="en-US" w:eastAsia="zh-CN"/>
              </w:rPr>
            </w:pPr>
            <w:r>
              <w:rPr>
                <w:rFonts w:hint="eastAsia" w:asciiTheme="minorEastAsia" w:hAnsiTheme="minorEastAsia" w:eastAsiaTheme="minorEastAsia" w:cstheme="minorEastAsia"/>
                <w:bCs/>
                <w:color w:val="auto"/>
                <w:kern w:val="0"/>
                <w:sz w:val="21"/>
                <w:szCs w:val="21"/>
                <w:highlight w:val="none"/>
                <w:lang w:val="en-US" w:eastAsia="zh-CN"/>
              </w:rPr>
              <w:t>3</w:t>
            </w:r>
          </w:p>
        </w:tc>
        <w:tc>
          <w:tcPr>
            <w:tcW w:w="1813"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rPr>
              <w:t>质量要求</w:t>
            </w:r>
          </w:p>
        </w:tc>
        <w:tc>
          <w:tcPr>
            <w:tcW w:w="6634"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360" w:lineRule="auto"/>
              <w:ind w:left="0" w:leftChars="0" w:firstLine="0" w:firstLineChars="0"/>
              <w:jc w:val="both"/>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所供产品必须为全新合格正品（包括零部件），符合国家和行业标准，一次性验收合格。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bCs/>
                <w:color w:val="auto"/>
                <w:kern w:val="0"/>
                <w:sz w:val="21"/>
                <w:szCs w:val="21"/>
                <w:highlight w:val="none"/>
                <w:lang w:val="en-US" w:eastAsia="zh-CN"/>
              </w:rPr>
            </w:pPr>
            <w:r>
              <w:rPr>
                <w:rFonts w:hint="eastAsia" w:asciiTheme="minorEastAsia" w:hAnsiTheme="minorEastAsia" w:eastAsiaTheme="minorEastAsia" w:cstheme="minorEastAsia"/>
                <w:bCs/>
                <w:color w:val="auto"/>
                <w:kern w:val="0"/>
                <w:sz w:val="21"/>
                <w:szCs w:val="21"/>
                <w:highlight w:val="none"/>
                <w:lang w:val="en-US" w:eastAsia="zh-CN"/>
              </w:rPr>
              <w:t>4</w:t>
            </w:r>
          </w:p>
        </w:tc>
        <w:tc>
          <w:tcPr>
            <w:tcW w:w="1813"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rPr>
              <w:t>质保期（保修期）</w:t>
            </w:r>
          </w:p>
        </w:tc>
        <w:tc>
          <w:tcPr>
            <w:tcW w:w="6634" w:type="dxa"/>
            <w:tcBorders>
              <w:top w:val="single" w:color="auto" w:sz="4" w:space="0"/>
              <w:left w:val="single" w:color="auto" w:sz="4" w:space="0"/>
              <w:bottom w:val="single" w:color="auto" w:sz="4" w:space="0"/>
              <w:right w:val="single" w:color="auto" w:sz="4" w:space="0"/>
            </w:tcBorders>
            <w:vAlign w:val="center"/>
          </w:tcPr>
          <w:p>
            <w:pPr>
              <w:numPr>
                <w:ilvl w:val="0"/>
                <w:numId w:val="0"/>
              </w:numPr>
              <w:spacing w:line="360" w:lineRule="auto"/>
              <w:ind w:left="0" w:leftChars="0" w:firstLine="0" w:firstLineChars="0"/>
              <w:jc w:val="both"/>
              <w:rPr>
                <w:rFonts w:hint="default" w:asciiTheme="minorEastAsia" w:hAnsiTheme="minorEastAsia" w:eastAsiaTheme="minorEastAsia" w:cstheme="minorEastAsia"/>
                <w:color w:val="auto"/>
                <w:kern w:val="0"/>
                <w:sz w:val="21"/>
                <w:szCs w:val="21"/>
                <w:highlight w:val="none"/>
                <w:lang w:val="en-US" w:eastAsia="zh-CN"/>
              </w:rPr>
            </w:pPr>
            <w:r>
              <w:rPr>
                <w:rFonts w:hint="default" w:asciiTheme="minorEastAsia" w:hAnsiTheme="minorEastAsia" w:eastAsiaTheme="minorEastAsia" w:cstheme="minorEastAsia"/>
                <w:color w:val="auto"/>
                <w:kern w:val="0"/>
                <w:sz w:val="21"/>
                <w:szCs w:val="21"/>
                <w:highlight w:val="none"/>
                <w:lang w:val="en-US" w:eastAsia="zh-CN"/>
              </w:rPr>
              <w:t>货物(设备)整体验收合格之日起至少3年，质保期内，由于设备本身质量原因造成的任何损坏中标方应负责更换，人工、差旅等一切费用由中标人承担。质保期满后，提供终身维修服务（优价向采购方提供零部件）；无论质保期内外，用户有应用方面的疑问，中标方都将电话解答或现场应用支持，免除费用；质保期满后，各项服务只收取材料成本费，免收人工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default" w:asciiTheme="minorEastAsia" w:hAnsiTheme="minorEastAsia" w:eastAsiaTheme="minorEastAsia" w:cstheme="minorEastAsia"/>
                <w:bCs/>
                <w:color w:val="auto"/>
                <w:kern w:val="0"/>
                <w:sz w:val="21"/>
                <w:szCs w:val="21"/>
                <w:highlight w:val="none"/>
                <w:lang w:val="en-US" w:eastAsia="zh-CN"/>
              </w:rPr>
            </w:pPr>
            <w:r>
              <w:rPr>
                <w:rFonts w:hint="eastAsia" w:asciiTheme="minorEastAsia" w:hAnsiTheme="minorEastAsia" w:eastAsiaTheme="minorEastAsia" w:cstheme="minorEastAsia"/>
                <w:bCs/>
                <w:color w:val="auto"/>
                <w:kern w:val="0"/>
                <w:sz w:val="21"/>
                <w:szCs w:val="21"/>
                <w:highlight w:val="none"/>
                <w:lang w:val="en-US" w:eastAsia="zh-CN"/>
              </w:rPr>
              <w:t>5</w:t>
            </w:r>
          </w:p>
        </w:tc>
        <w:tc>
          <w:tcPr>
            <w:tcW w:w="1813"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售后服务要求</w:t>
            </w:r>
          </w:p>
        </w:tc>
        <w:tc>
          <w:tcPr>
            <w:tcW w:w="6634"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left"/>
              <w:rPr>
                <w:rFonts w:hint="eastAsia" w:asciiTheme="minorEastAsia" w:hAnsiTheme="minorEastAsia" w:eastAsiaTheme="minorEastAsia" w:cstheme="minorEastAsia"/>
                <w:bCs/>
                <w:color w:val="auto"/>
                <w:kern w:val="0"/>
                <w:sz w:val="21"/>
                <w:szCs w:val="21"/>
                <w:highlight w:val="none"/>
                <w:lang w:eastAsia="zh-CN"/>
              </w:rPr>
            </w:pPr>
            <w:r>
              <w:rPr>
                <w:rFonts w:hint="eastAsia" w:asciiTheme="minorEastAsia" w:hAnsiTheme="minorEastAsia" w:eastAsiaTheme="minorEastAsia" w:cstheme="minorEastAsia"/>
                <w:bCs/>
                <w:color w:val="auto"/>
                <w:kern w:val="0"/>
                <w:sz w:val="21"/>
                <w:szCs w:val="21"/>
                <w:highlight w:val="none"/>
                <w:lang w:val="en-US" w:eastAsia="zh-CN"/>
              </w:rPr>
              <w:t>定时检修，有完善的售后服务体系，故障报修响应时间快，以中标文件中提供的经采购人认可的售后服务方案。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8"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kern w:val="0"/>
                <w:sz w:val="21"/>
                <w:szCs w:val="21"/>
                <w:highlight w:val="none"/>
                <w:lang w:val="en-US" w:eastAsia="zh-CN"/>
              </w:rPr>
              <w:t>6</w:t>
            </w:r>
          </w:p>
        </w:tc>
        <w:tc>
          <w:tcPr>
            <w:tcW w:w="1813"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bCs/>
                <w:color w:val="auto"/>
                <w:sz w:val="21"/>
                <w:szCs w:val="21"/>
                <w:highlight w:val="yellow"/>
              </w:rPr>
            </w:pPr>
            <w:r>
              <w:rPr>
                <w:rFonts w:hint="eastAsia" w:asciiTheme="minorEastAsia" w:hAnsiTheme="minorEastAsia" w:eastAsiaTheme="minorEastAsia" w:cstheme="minorEastAsia"/>
                <w:color w:val="auto"/>
                <w:kern w:val="0"/>
                <w:sz w:val="21"/>
                <w:szCs w:val="21"/>
                <w:highlight w:val="none"/>
              </w:rPr>
              <w:t>付款条件</w:t>
            </w:r>
          </w:p>
        </w:tc>
        <w:tc>
          <w:tcPr>
            <w:tcW w:w="6634"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left"/>
              <w:rPr>
                <w:rFonts w:hint="default" w:asciiTheme="minorEastAsia" w:hAnsiTheme="minorEastAsia" w:eastAsiaTheme="minorEastAsia" w:cstheme="minorEastAsia"/>
                <w:bCs/>
                <w:color w:val="auto"/>
                <w:kern w:val="0"/>
                <w:sz w:val="21"/>
                <w:szCs w:val="21"/>
                <w:highlight w:val="yellow"/>
                <w:lang w:val="en-US" w:eastAsia="zh-CN"/>
              </w:rPr>
            </w:pPr>
            <w:r>
              <w:rPr>
                <w:rFonts w:hint="eastAsia" w:asciiTheme="minorEastAsia" w:hAnsiTheme="minorEastAsia" w:eastAsiaTheme="minorEastAsia" w:cstheme="minorEastAsia"/>
                <w:bCs/>
                <w:color w:val="auto"/>
                <w:kern w:val="0"/>
                <w:sz w:val="21"/>
                <w:szCs w:val="21"/>
                <w:highlight w:val="none"/>
                <w:lang w:val="en-US" w:eastAsia="zh-CN"/>
              </w:rPr>
              <w:t>合同签订时双方协商。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45"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kern w:val="0"/>
                <w:sz w:val="21"/>
                <w:szCs w:val="21"/>
                <w:highlight w:val="none"/>
                <w:lang w:val="en-US" w:eastAsia="zh-CN"/>
              </w:rPr>
              <w:t>7</w:t>
            </w:r>
          </w:p>
        </w:tc>
        <w:tc>
          <w:tcPr>
            <w:tcW w:w="1813" w:type="dxa"/>
            <w:tcBorders>
              <w:top w:val="single" w:color="auto" w:sz="4" w:space="0"/>
              <w:left w:val="single" w:color="auto" w:sz="4" w:space="0"/>
              <w:bottom w:val="single" w:color="auto" w:sz="4" w:space="0"/>
              <w:right w:val="single" w:color="auto" w:sz="4" w:space="0"/>
            </w:tcBorders>
            <w:vAlign w:val="center"/>
          </w:tcPr>
          <w:p>
            <w:pPr>
              <w:autoSpaceDE w:val="0"/>
              <w:spacing w:line="360" w:lineRule="auto"/>
              <w:jc w:val="center"/>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kern w:val="0"/>
                <w:sz w:val="21"/>
                <w:szCs w:val="21"/>
                <w:highlight w:val="none"/>
              </w:rPr>
              <w:t>验收</w:t>
            </w:r>
            <w:r>
              <w:rPr>
                <w:rFonts w:hint="eastAsia" w:asciiTheme="minorEastAsia" w:hAnsiTheme="minorEastAsia" w:eastAsiaTheme="minorEastAsia" w:cstheme="minorEastAsia"/>
                <w:bCs/>
                <w:color w:val="auto"/>
                <w:kern w:val="0"/>
                <w:sz w:val="21"/>
                <w:szCs w:val="21"/>
                <w:highlight w:val="none"/>
                <w:lang w:val="en-US" w:eastAsia="zh-CN"/>
              </w:rPr>
              <w:t>要求</w:t>
            </w:r>
          </w:p>
        </w:tc>
        <w:tc>
          <w:tcPr>
            <w:tcW w:w="6634" w:type="dxa"/>
            <w:tcBorders>
              <w:top w:val="single" w:color="auto" w:sz="4" w:space="0"/>
              <w:left w:val="single" w:color="auto" w:sz="4" w:space="0"/>
              <w:bottom w:val="single" w:color="auto" w:sz="4" w:space="0"/>
              <w:right w:val="single" w:color="auto" w:sz="4" w:space="0"/>
            </w:tcBorders>
            <w:vAlign w:val="center"/>
          </w:tcPr>
          <w:p>
            <w:pPr>
              <w:pStyle w:val="60"/>
              <w:keepNext w:val="0"/>
              <w:keepLines w:val="0"/>
              <w:pageBreakBefore w:val="0"/>
              <w:widowControl w:val="0"/>
              <w:numPr>
                <w:ilvl w:val="0"/>
                <w:numId w:val="0"/>
              </w:numPr>
              <w:kinsoku/>
              <w:wordWrap/>
              <w:overflowPunct/>
              <w:topLinePunct w:val="0"/>
              <w:bidi w:val="0"/>
              <w:snapToGrid/>
              <w:spacing w:before="0" w:beforeAutospacing="0" w:after="0" w:afterAutospacing="0" w:line="360" w:lineRule="auto"/>
              <w:textAlignment w:val="auto"/>
              <w:rPr>
                <w:rFonts w:hint="eastAsia" w:asciiTheme="minorEastAsia" w:hAnsiTheme="minorEastAsia" w:eastAsiaTheme="minorEastAsia" w:cstheme="minorEastAsia"/>
                <w:bCs/>
                <w:color w:val="auto"/>
                <w:kern w:val="0"/>
                <w:sz w:val="21"/>
                <w:szCs w:val="21"/>
                <w:highlight w:val="none"/>
                <w:lang w:val="en-US" w:eastAsia="zh-CN"/>
              </w:rPr>
            </w:pPr>
            <w:r>
              <w:rPr>
                <w:rFonts w:hint="eastAsia" w:asciiTheme="minorEastAsia" w:hAnsiTheme="minorEastAsia" w:eastAsiaTheme="minorEastAsia" w:cstheme="minorEastAsia"/>
                <w:bCs/>
                <w:color w:val="auto"/>
                <w:spacing w:val="10"/>
                <w:kern w:val="0"/>
                <w:sz w:val="21"/>
                <w:szCs w:val="21"/>
                <w:lang w:val="en-US" w:eastAsia="zh-CN" w:bidi="ar-SA"/>
              </w:rPr>
              <w:t>1.</w:t>
            </w:r>
            <w:r>
              <w:rPr>
                <w:rFonts w:hint="eastAsia" w:asciiTheme="minorEastAsia" w:hAnsiTheme="minorEastAsia" w:eastAsiaTheme="minorEastAsia" w:cstheme="minorEastAsia"/>
                <w:bCs/>
                <w:color w:val="auto"/>
                <w:kern w:val="0"/>
                <w:sz w:val="21"/>
                <w:szCs w:val="21"/>
                <w:highlight w:val="none"/>
                <w:lang w:val="en-US" w:eastAsia="zh-CN"/>
              </w:rPr>
              <w:t>验收由采购人负责实施，进行现场验收，技术指标合格后，出具验收报告；</w:t>
            </w:r>
          </w:p>
          <w:p>
            <w:pPr>
              <w:pStyle w:val="60"/>
              <w:keepNext w:val="0"/>
              <w:keepLines w:val="0"/>
              <w:pageBreakBefore w:val="0"/>
              <w:widowControl w:val="0"/>
              <w:numPr>
                <w:ilvl w:val="0"/>
                <w:numId w:val="0"/>
              </w:numPr>
              <w:kinsoku/>
              <w:wordWrap/>
              <w:overflowPunct/>
              <w:topLinePunct w:val="0"/>
              <w:bidi w:val="0"/>
              <w:snapToGrid/>
              <w:spacing w:before="0" w:beforeAutospacing="0" w:after="0" w:afterAutospacing="0" w:line="360" w:lineRule="auto"/>
              <w:textAlignment w:val="auto"/>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验收依据：合同、招标文件、投标文件；投标人提供的技术规格、经采购人认可的合同货物的有效检验文件；中标文件中提供的经采购人认可的合同货物的验收标准（符合中国有关的国家、地方、行业标准）和检测办法及相应检测手段，若发现任何损坏及质量问题，中标人负责妥善处理直至采购人满意，由此产生的费用由投标人承担。</w:t>
            </w:r>
          </w:p>
          <w:p>
            <w:pPr>
              <w:pStyle w:val="60"/>
              <w:keepNext w:val="0"/>
              <w:keepLines w:val="0"/>
              <w:pageBreakBefore w:val="0"/>
              <w:widowControl w:val="0"/>
              <w:numPr>
                <w:ilvl w:val="0"/>
                <w:numId w:val="0"/>
              </w:numPr>
              <w:kinsoku/>
              <w:wordWrap/>
              <w:overflowPunct/>
              <w:topLinePunct w:val="0"/>
              <w:bidi w:val="0"/>
              <w:snapToGrid/>
              <w:spacing w:before="0" w:beforeAutospacing="0" w:after="0" w:afterAutospacing="0" w:line="360" w:lineRule="auto"/>
              <w:textAlignment w:val="auto"/>
              <w:rPr>
                <w:rFonts w:hint="eastAsia" w:ascii="方正仿宋_GBK" w:hAnsi="方正仿宋_GBK" w:eastAsia="方正仿宋_GBK" w:cs="方正仿宋_GBK"/>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验收合格的条件：货物(设备)必须为全新未使用设备，所供货物符合产品标准和合同的要求；进行测试和验收过程中发现的问题已被解决的需得到采购人的认可；合同中规定的所有货物和材料均已交付并得到接受；如投标人所供货物不符合合同要求的，采购人提出更换时投标人应无条件及时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3" w:hRule="atLeast"/>
          <w:jc w:val="center"/>
        </w:trPr>
        <w:tc>
          <w:tcPr>
            <w:tcW w:w="824" w:type="dxa"/>
            <w:tcBorders>
              <w:top w:val="single" w:color="auto" w:sz="4" w:space="0"/>
              <w:left w:val="single" w:color="auto" w:sz="4" w:space="0"/>
              <w:right w:val="single" w:color="auto" w:sz="4" w:space="0"/>
            </w:tcBorders>
            <w:vAlign w:val="center"/>
          </w:tcPr>
          <w:p>
            <w:pPr>
              <w:autoSpaceDE w:val="0"/>
              <w:spacing w:line="360" w:lineRule="auto"/>
              <w:jc w:val="center"/>
              <w:rPr>
                <w:rFonts w:hint="default" w:asciiTheme="minorEastAsia" w:hAnsiTheme="minorEastAsia" w:eastAsiaTheme="minorEastAsia" w:cstheme="minorEastAsia"/>
                <w:bCs/>
                <w:color w:val="auto"/>
                <w:kern w:val="0"/>
                <w:sz w:val="21"/>
                <w:szCs w:val="21"/>
                <w:highlight w:val="none"/>
                <w:lang w:val="en-US" w:eastAsia="zh-CN"/>
              </w:rPr>
            </w:pPr>
            <w:r>
              <w:rPr>
                <w:rFonts w:hint="eastAsia" w:asciiTheme="minorEastAsia" w:hAnsiTheme="minorEastAsia" w:eastAsiaTheme="minorEastAsia" w:cstheme="minorEastAsia"/>
                <w:bCs/>
                <w:color w:val="auto"/>
                <w:kern w:val="0"/>
                <w:sz w:val="21"/>
                <w:szCs w:val="21"/>
                <w:highlight w:val="none"/>
                <w:lang w:val="en-US" w:eastAsia="zh-CN"/>
              </w:rPr>
              <w:t>8</w:t>
            </w:r>
          </w:p>
        </w:tc>
        <w:tc>
          <w:tcPr>
            <w:tcW w:w="1813" w:type="dxa"/>
            <w:tcBorders>
              <w:top w:val="single" w:color="auto" w:sz="4" w:space="0"/>
              <w:left w:val="single" w:color="auto" w:sz="4" w:space="0"/>
              <w:right w:val="single" w:color="auto" w:sz="4" w:space="0"/>
            </w:tcBorders>
            <w:vAlign w:val="center"/>
          </w:tcPr>
          <w:p>
            <w:pPr>
              <w:autoSpaceDE w:val="0"/>
              <w:spacing w:line="360" w:lineRule="auto"/>
              <w:jc w:val="center"/>
              <w:rPr>
                <w:rFonts w:hint="default" w:asciiTheme="minorEastAsia" w:hAnsiTheme="minorEastAsia" w:eastAsiaTheme="minorEastAsia" w:cstheme="minorEastAsia"/>
                <w:bCs/>
                <w:color w:val="auto"/>
                <w:kern w:val="0"/>
                <w:sz w:val="21"/>
                <w:szCs w:val="21"/>
                <w:highlight w:val="none"/>
                <w:lang w:val="en-US" w:eastAsia="zh-CN"/>
              </w:rPr>
            </w:pPr>
            <w:r>
              <w:rPr>
                <w:rFonts w:hint="eastAsia" w:asciiTheme="minorEastAsia" w:hAnsiTheme="minorEastAsia" w:eastAsiaTheme="minorEastAsia" w:cstheme="minorEastAsia"/>
                <w:bCs/>
                <w:color w:val="auto"/>
                <w:kern w:val="0"/>
                <w:sz w:val="21"/>
                <w:szCs w:val="21"/>
                <w:highlight w:val="none"/>
                <w:lang w:val="en-US" w:eastAsia="zh-CN"/>
              </w:rPr>
              <w:t>其他要求</w:t>
            </w:r>
          </w:p>
        </w:tc>
        <w:tc>
          <w:tcPr>
            <w:tcW w:w="6634" w:type="dxa"/>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1.中标人如不遵守招标文件或投标文件各项条款的邀约与要约，或在接到中标通知书后借故拖延，拒签合同给采购人造成的损失的应当予以赔偿。</w:t>
            </w:r>
          </w:p>
          <w:p>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Theme="minorEastAsia" w:hAnsiTheme="minorEastAsia" w:eastAsiaTheme="minorEastAsia" w:cstheme="minorEastAsia"/>
                <w:i w:val="0"/>
                <w:iCs w:val="0"/>
                <w:color w:val="000000"/>
                <w:kern w:val="2"/>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2.中标人必须负责将产品运输至采购人指定的地点，运输费及保险费等一切费用由投标人承担。产品在验收合格之前所有风险、费用由投标人承担。如在运输、搬运、安装过程中造成货物损坏，采购人有权不签收并由中标人承担相应经济损失，因搬运或安装过程中造成采购人范围内物品损坏，采购人有权从中标人货款中直接扣除相应赔偿金额。</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9" w:firstLineChars="1000"/>
        <w:jc w:val="both"/>
        <w:textAlignment w:val="auto"/>
        <w:outlineLvl w:val="0"/>
        <w:rPr>
          <w:rStyle w:val="65"/>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Style w:val="65"/>
          <w:rFonts w:hint="eastAsia" w:asciiTheme="minorEastAsia" w:hAnsiTheme="minorEastAsia" w:eastAsiaTheme="minorEastAsia" w:cstheme="minorEastAsia"/>
          <w:color w:val="auto"/>
          <w:sz w:val="28"/>
          <w:szCs w:val="28"/>
          <w:highlight w:val="none"/>
          <w:lang w:val="en-US" w:eastAsia="zh-CN" w:bidi="ar"/>
        </w:rPr>
      </w:pPr>
      <w:bookmarkStart w:id="59" w:name="_Toc10301"/>
      <w:bookmarkEnd w:id="59"/>
    </w:p>
    <w:p>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 </w:t>
      </w:r>
    </w:p>
    <w:p>
      <w:pPr>
        <w:rPr>
          <w:rFonts w:hint="eastAsia" w:asciiTheme="minorEastAsia" w:hAnsiTheme="minorEastAsia" w:eastAsiaTheme="minorEastAsia" w:cstheme="minorEastAsia"/>
          <w:b/>
          <w:bCs/>
          <w:color w:val="auto"/>
          <w:sz w:val="28"/>
          <w:szCs w:val="28"/>
          <w:highlight w:val="none"/>
        </w:rPr>
      </w:pPr>
    </w:p>
    <w:p>
      <w:pPr>
        <w:rPr>
          <w:rFonts w:hint="eastAsia" w:asciiTheme="minorEastAsia" w:hAnsiTheme="minorEastAsia" w:eastAsiaTheme="minorEastAsia" w:cstheme="minorEastAsia"/>
          <w:b/>
          <w:bCs/>
          <w:color w:val="auto"/>
          <w:sz w:val="28"/>
          <w:szCs w:val="28"/>
          <w:highlight w:val="none"/>
        </w:rPr>
      </w:pPr>
    </w:p>
    <w:p>
      <w:pPr>
        <w:rPr>
          <w:rFonts w:hint="eastAsia" w:asciiTheme="minorEastAsia" w:hAnsiTheme="minorEastAsia" w:eastAsiaTheme="minorEastAsia" w:cstheme="minorEastAsia"/>
          <w:b/>
          <w:bCs/>
          <w:color w:val="auto"/>
          <w:sz w:val="28"/>
          <w:szCs w:val="28"/>
          <w:highlight w:val="none"/>
        </w:rPr>
      </w:pPr>
    </w:p>
    <w:p>
      <w:pPr>
        <w:rPr>
          <w:rFonts w:hint="eastAsia" w:asciiTheme="minorEastAsia" w:hAnsiTheme="minorEastAsia" w:eastAsiaTheme="minorEastAsia" w:cstheme="minorEastAsia"/>
          <w:b/>
          <w:bCs/>
          <w:color w:val="auto"/>
          <w:sz w:val="28"/>
          <w:szCs w:val="28"/>
          <w:highlight w:val="none"/>
        </w:rPr>
      </w:pPr>
    </w:p>
    <w:p>
      <w:pPr>
        <w:rPr>
          <w:rFonts w:hint="eastAsia" w:asciiTheme="minorEastAsia" w:hAnsiTheme="minorEastAsia" w:eastAsiaTheme="minorEastAsia" w:cstheme="minorEastAsia"/>
          <w:b/>
          <w:bCs/>
          <w:color w:val="auto"/>
          <w:sz w:val="28"/>
          <w:szCs w:val="28"/>
          <w:highlight w:val="none"/>
        </w:rPr>
      </w:pPr>
    </w:p>
    <w:p>
      <w:pPr>
        <w:keepNext w:val="0"/>
        <w:keepLines w:val="0"/>
        <w:pageBreakBefore w:val="0"/>
        <w:kinsoku/>
        <w:wordWrap/>
        <w:overflowPunct/>
        <w:topLinePunct w:val="0"/>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30"/>
          <w:szCs w:val="30"/>
          <w:highlight w:val="none"/>
        </w:rPr>
      </w:pPr>
    </w:p>
    <w:p>
      <w:pPr>
        <w:keepNext w:val="0"/>
        <w:keepLines w:val="0"/>
        <w:pageBreakBefore w:val="0"/>
        <w:kinsoku/>
        <w:wordWrap/>
        <w:overflowPunct/>
        <w:topLinePunct w:val="0"/>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30"/>
          <w:szCs w:val="30"/>
          <w:highlight w:val="none"/>
        </w:rPr>
      </w:pPr>
    </w:p>
    <w:p>
      <w:pPr>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br w:type="page"/>
      </w:r>
    </w:p>
    <w:p>
      <w:pPr>
        <w:keepNext w:val="0"/>
        <w:keepLines w:val="0"/>
        <w:pageBreakBefore w:val="0"/>
        <w:kinsoku/>
        <w:wordWrap/>
        <w:overflowPunct/>
        <w:topLinePunct w:val="0"/>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30"/>
          <w:szCs w:val="30"/>
          <w:highlight w:val="none"/>
          <w:lang w:val="en-US" w:eastAsia="zh-CN"/>
        </w:rPr>
      </w:pPr>
      <w:r>
        <w:rPr>
          <w:rFonts w:hint="eastAsia" w:asciiTheme="minorEastAsia" w:hAnsiTheme="minorEastAsia" w:eastAsiaTheme="minorEastAsia" w:cstheme="minorEastAsia"/>
          <w:b/>
          <w:bCs/>
          <w:color w:val="auto"/>
          <w:sz w:val="30"/>
          <w:szCs w:val="30"/>
          <w:highlight w:val="none"/>
        </w:rPr>
        <w:t>第二部分</w:t>
      </w:r>
      <w:r>
        <w:rPr>
          <w:rFonts w:hint="eastAsia" w:asciiTheme="minorEastAsia" w:hAnsiTheme="minorEastAsia" w:eastAsiaTheme="minorEastAsia" w:cstheme="minorEastAsia"/>
          <w:b/>
          <w:bCs/>
          <w:color w:val="auto"/>
          <w:sz w:val="30"/>
          <w:szCs w:val="30"/>
          <w:highlight w:val="none"/>
          <w:lang w:val="en-US" w:eastAsia="zh-CN"/>
        </w:rPr>
        <w:t xml:space="preserve"> 技术参数要求</w:t>
      </w:r>
    </w:p>
    <w:p>
      <w:pPr>
        <w:keepNext w:val="0"/>
        <w:keepLines w:val="0"/>
        <w:pageBreakBefore w:val="0"/>
        <w:kinsoku/>
        <w:wordWrap/>
        <w:overflowPunct/>
        <w:topLinePunct w:val="0"/>
        <w:autoSpaceDN/>
        <w:bidi w:val="0"/>
        <w:adjustRightInd/>
        <w:snapToGrid/>
        <w:spacing w:line="360" w:lineRule="auto"/>
        <w:jc w:val="center"/>
        <w:textAlignment w:val="auto"/>
        <w:rPr>
          <w:rFonts w:hint="eastAsia" w:asciiTheme="minorEastAsia" w:hAnsiTheme="minorEastAsia" w:eastAsiaTheme="minorEastAsia" w:cstheme="minorEastAsia"/>
          <w:b/>
          <w:color w:val="auto"/>
          <w:sz w:val="24"/>
          <w:szCs w:val="24"/>
          <w:lang w:val="en-US" w:eastAsia="zh-CN"/>
        </w:rPr>
      </w:pPr>
      <w:r>
        <w:rPr>
          <w:rFonts w:hint="eastAsia" w:asciiTheme="minorEastAsia" w:hAnsiTheme="minorEastAsia" w:eastAsiaTheme="minorEastAsia" w:cstheme="minorEastAsia"/>
          <w:b/>
          <w:bCs/>
          <w:color w:val="auto"/>
          <w:sz w:val="30"/>
          <w:szCs w:val="30"/>
          <w:highlight w:val="none"/>
          <w:lang w:val="en-US" w:eastAsia="zh-CN"/>
        </w:rPr>
        <w:t>采购清单</w:t>
      </w:r>
      <w:r>
        <w:rPr>
          <w:rFonts w:hint="eastAsia" w:asciiTheme="minorEastAsia" w:hAnsiTheme="minorEastAsia" w:eastAsiaTheme="minorEastAsia" w:cstheme="minorEastAsia"/>
          <w:b/>
          <w:color w:val="auto"/>
          <w:sz w:val="24"/>
          <w:szCs w:val="24"/>
          <w:lang w:val="en-US" w:eastAsia="zh-CN"/>
        </w:rPr>
        <w:t xml:space="preserve">    </w:t>
      </w:r>
    </w:p>
    <w:tbl>
      <w:tblPr>
        <w:tblStyle w:val="30"/>
        <w:tblW w:w="101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71"/>
        <w:gridCol w:w="760"/>
        <w:gridCol w:w="1100"/>
        <w:gridCol w:w="6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jc w:val="center"/>
        </w:trPr>
        <w:tc>
          <w:tcPr>
            <w:tcW w:w="10160" w:type="dxa"/>
            <w:gridSpan w:val="5"/>
            <w:vAlign w:val="center"/>
          </w:tcPr>
          <w:p>
            <w:pPr>
              <w:widowControl/>
              <w:jc w:val="left"/>
              <w:rPr>
                <w:rFonts w:hint="eastAsia" w:ascii="宋体" w:hAnsi="宋体" w:cs="宋体"/>
                <w:b/>
                <w:bCs/>
                <w:color w:val="000000"/>
                <w:kern w:val="0"/>
                <w:sz w:val="22"/>
                <w:szCs w:val="22"/>
              </w:rPr>
            </w:pPr>
            <w:r>
              <w:rPr>
                <w:rFonts w:hint="eastAsia" w:ascii="宋体" w:hAnsi="宋体" w:cs="宋体"/>
                <w:b/>
                <w:bCs/>
                <w:color w:val="000000"/>
                <w:kern w:val="0"/>
                <w:sz w:val="22"/>
                <w:szCs w:val="22"/>
              </w:rPr>
              <w:t>一、机房设备拆除工程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jc w:val="center"/>
        </w:trPr>
        <w:tc>
          <w:tcPr>
            <w:tcW w:w="669" w:type="dxa"/>
            <w:vAlign w:val="center"/>
          </w:tcPr>
          <w:p>
            <w:pPr>
              <w:widowControl/>
              <w:spacing w:line="360" w:lineRule="auto"/>
              <w:jc w:val="center"/>
              <w:rPr>
                <w:rFonts w:hint="eastAsia" w:ascii="宋体" w:hAnsi="宋体" w:cs="宋体"/>
                <w:color w:val="000000"/>
                <w:kern w:val="0"/>
                <w:sz w:val="22"/>
                <w:szCs w:val="22"/>
              </w:rPr>
            </w:pPr>
            <w:r>
              <w:rPr>
                <w:rFonts w:hint="eastAsia" w:ascii="宋体" w:hAnsi="宋体" w:cs="宋体"/>
                <w:color w:val="000000"/>
                <w:kern w:val="0"/>
                <w:sz w:val="22"/>
                <w:szCs w:val="22"/>
              </w:rPr>
              <w:t>序号</w:t>
            </w:r>
          </w:p>
        </w:tc>
        <w:tc>
          <w:tcPr>
            <w:tcW w:w="1471" w:type="dxa"/>
            <w:vAlign w:val="center"/>
          </w:tcPr>
          <w:p>
            <w:pPr>
              <w:widowControl/>
              <w:spacing w:line="360" w:lineRule="auto"/>
              <w:jc w:val="center"/>
              <w:rPr>
                <w:rFonts w:hint="eastAsia" w:ascii="宋体" w:hAnsi="宋体" w:cs="宋体"/>
                <w:color w:val="000000"/>
                <w:kern w:val="0"/>
                <w:sz w:val="22"/>
                <w:szCs w:val="22"/>
              </w:rPr>
            </w:pPr>
            <w:r>
              <w:rPr>
                <w:rFonts w:hint="eastAsia" w:ascii="宋体" w:hAnsi="宋体" w:cs="宋体"/>
                <w:color w:val="000000"/>
                <w:kern w:val="0"/>
                <w:sz w:val="22"/>
                <w:szCs w:val="22"/>
              </w:rPr>
              <w:t>项目名称</w:t>
            </w:r>
          </w:p>
        </w:tc>
        <w:tc>
          <w:tcPr>
            <w:tcW w:w="760" w:type="dxa"/>
            <w:vAlign w:val="center"/>
          </w:tcPr>
          <w:p>
            <w:pPr>
              <w:widowControl/>
              <w:spacing w:line="360" w:lineRule="auto"/>
              <w:jc w:val="center"/>
              <w:rPr>
                <w:rFonts w:hint="eastAsia" w:ascii="宋体" w:hAnsi="宋体" w:cs="宋体"/>
                <w:color w:val="000000"/>
                <w:kern w:val="0"/>
                <w:sz w:val="22"/>
                <w:szCs w:val="22"/>
              </w:rPr>
            </w:pPr>
            <w:r>
              <w:rPr>
                <w:rFonts w:hint="eastAsia" w:ascii="宋体" w:hAnsi="宋体" w:cs="宋体"/>
                <w:color w:val="000000"/>
                <w:kern w:val="0"/>
                <w:sz w:val="22"/>
                <w:szCs w:val="22"/>
              </w:rPr>
              <w:t>单位</w:t>
            </w:r>
          </w:p>
        </w:tc>
        <w:tc>
          <w:tcPr>
            <w:tcW w:w="1100" w:type="dxa"/>
            <w:vAlign w:val="center"/>
          </w:tcPr>
          <w:p>
            <w:pPr>
              <w:widowControl/>
              <w:spacing w:line="360" w:lineRule="auto"/>
              <w:jc w:val="center"/>
              <w:rPr>
                <w:rFonts w:hint="eastAsia" w:ascii="宋体" w:hAnsi="宋体" w:eastAsia="宋体" w:cs="宋体"/>
                <w:color w:val="000000"/>
                <w:kern w:val="0"/>
                <w:sz w:val="22"/>
                <w:szCs w:val="22"/>
                <w:lang w:eastAsia="zh-CN"/>
              </w:rPr>
            </w:pPr>
            <w:r>
              <w:rPr>
                <w:rFonts w:hint="eastAsia" w:ascii="宋体" w:hAnsi="宋体" w:cs="宋体"/>
                <w:color w:val="000000"/>
                <w:kern w:val="0"/>
                <w:sz w:val="22"/>
                <w:szCs w:val="22"/>
                <w:lang w:eastAsia="zh-CN"/>
              </w:rPr>
              <w:t>数量</w:t>
            </w:r>
          </w:p>
        </w:tc>
        <w:tc>
          <w:tcPr>
            <w:tcW w:w="6160" w:type="dxa"/>
            <w:vAlign w:val="center"/>
          </w:tcPr>
          <w:p>
            <w:pPr>
              <w:widowControl/>
              <w:spacing w:line="360" w:lineRule="auto"/>
              <w:jc w:val="center"/>
              <w:rPr>
                <w:rFonts w:hint="eastAsia" w:ascii="宋体" w:hAnsi="宋体" w:cs="宋体"/>
                <w:color w:val="000000"/>
                <w:kern w:val="0"/>
                <w:sz w:val="22"/>
                <w:szCs w:val="22"/>
              </w:rPr>
            </w:pPr>
            <w:r>
              <w:rPr>
                <w:rFonts w:hint="eastAsia" w:ascii="宋体" w:hAnsi="宋体" w:cs="宋体"/>
                <w:color w:val="000000"/>
                <w:kern w:val="0"/>
                <w:sz w:val="22"/>
                <w:szCs w:val="22"/>
                <w:lang w:eastAsia="zh-CN"/>
              </w:rPr>
              <w:t>技术参数和要求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发射台前端设备拆除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台</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60</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含设备断电、线缆解绑，避免损坏接口，拆除后用气泡膜、珍珠棉等保护措施保护后分类堆放，避免影响二次安装。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自台监测系统拆除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含数据采集设备断电、线缆解绑，拆除前设备逐一标识安装位置及功能用途，拆除后用气泡膜、珍珠棉等保护措施保护后分类堆放，避免影响二次安装。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3</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空调拆除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5</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5台空调及外机设备拆除，拆除前逐一标识空调安装位置，拆除后用气泡膜、珍珠棉等保护措施保护后分类堆放，避免影响二次安装。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4</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七氟丙烷灭火系统拆除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七氟丙烷灭火系统拆除，控制器、火灾探测器、声光报警器、压力开关等附件逐一标识安装位置，拆除后用气泡膜、珍珠棉等保护措施保护后分类堆放，避免影响二次安装。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5</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配电房UPS电池拆除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64</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拆除电池连接线缆，逐块/逐组拆。电池轻拿轻放，严禁正负极短路、摔落、倾倒。拆除后用气泡膜、珍珠棉等保护措施保护后分类堆放，避免影响二次安装。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6</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配电房UPS电源拆除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配电房 UPS 主机（200KVA）、输入/输出配电、通讯线缆整体拆除、搬运、清理。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7</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安防监控系统拆除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含16通道摄像头点位拆除，拆除前逐一标识摄像头安装位置及监控区域，拆除后用气泡膜、珍珠棉等保护措施保护后分类堆放，避免影响二次安装。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8</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播控室附属设施清理</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台</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12</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含播控桌、机柜及其附属设施拆除，拆除前地面做防划伤措施，确保不损伤地面。拆除后设施用气泡膜、珍珠棉等保护措施保护后分类堆放，避免影响二次安装。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9</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发射机房设备拆除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40</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含已淘汰发射机及附属设备、在用发射机及附属设备断电、线缆解绑，拆除后用气泡膜、珍珠棉等保护措施保护设备，避免损坏设备专用接口，放置至指定地方保护存放，避免影响设备二次安装调试。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10</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天馈线缆整理</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9</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含在用馈缆、备用馈缆整理，天馈拆除前逐根核对标签，确认天馈线编号、频段、方位、馈线走向，无标识立即补标。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11</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通信及控制线缆整理</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100</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通信及控制线缆拆除前逐根标识，按先设备端后机房端顺序拆除，严禁带电作业与野蛮拉扯；线缆端头做好绝缘及防尘保护，规范盘绕、分类整理、挂牌标识，按可复用 / 待检 / 报废分区堆放，做好防折、防压、防潮保护。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12</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旧防静电地板及附属设施拆除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平米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114.56</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旧防静电地板及附属设施顺序拆除，使用专用吸盘轻拆轻放，避免损伤下方线缆及地面；拆除后按构件分类、规范堆放，及时清运至指定弃置点。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13</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旧吊顶及附属物拆除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平米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167.4</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旧吊顶及附属物拆除做好吊顶内管线、下方设备及周边环境的保护，拆除后分类按规范堆放，及时清运建筑垃圾，严格落实安全文明施工要求，避免结构损坏及安全事故。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14</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轻质隔墙拆除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平米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10.85</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轻质隔墙拆除过程轻拆轻放，做好周边设施及管线保护，严禁暴力施工及带电作业；拆除后及时清运建筑垃圾，严格落实安全文明施工要求，杜绝安全事故发生。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15</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砖墙隔墙拆除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平米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9.25</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砖墙隔墙拆除前需排查墙体内部管线及预埋件，严禁暴力施工及整体推倒；拆除过程中做好周边设施、主体结构及管线保护，拆除后及时清运建筑垃圾，严格落实安全文明施工要求，杜绝安全事故发生。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10160" w:type="dxa"/>
            <w:gridSpan w:val="5"/>
            <w:vAlign w:val="center"/>
          </w:tcPr>
          <w:p>
            <w:pPr>
              <w:widowControl/>
              <w:spacing w:line="360" w:lineRule="auto"/>
              <w:jc w:val="left"/>
              <w:rPr>
                <w:rFonts w:hint="eastAsia" w:ascii="宋体" w:hAnsi="宋体" w:cs="宋体"/>
                <w:b/>
                <w:bCs/>
                <w:color w:val="000000"/>
                <w:kern w:val="0"/>
                <w:sz w:val="21"/>
                <w:szCs w:val="21"/>
              </w:rPr>
            </w:pPr>
            <w:r>
              <w:rPr>
                <w:rFonts w:hint="eastAsia" w:ascii="宋体" w:hAnsi="宋体" w:cs="宋体"/>
                <w:b/>
                <w:bCs/>
                <w:color w:val="000000"/>
                <w:kern w:val="0"/>
                <w:sz w:val="21"/>
                <w:szCs w:val="21"/>
              </w:rPr>
              <w:t>二、机房改造工程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序号</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项目名称</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单位</w:t>
            </w:r>
          </w:p>
        </w:tc>
        <w:tc>
          <w:tcPr>
            <w:tcW w:w="1100" w:type="dxa"/>
            <w:vAlign w:val="center"/>
          </w:tcPr>
          <w:p>
            <w:pPr>
              <w:widowControl/>
              <w:spacing w:line="360" w:lineRule="auto"/>
              <w:jc w:val="center"/>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lang w:eastAsia="zh-CN"/>
              </w:rPr>
              <w:t>数量</w:t>
            </w:r>
          </w:p>
        </w:tc>
        <w:tc>
          <w:tcPr>
            <w:tcW w:w="6160" w:type="dxa"/>
            <w:vAlign w:val="center"/>
          </w:tcPr>
          <w:p>
            <w:pPr>
              <w:widowControl/>
              <w:spacing w:line="360" w:lineRule="auto"/>
              <w:jc w:val="center"/>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lang w:eastAsia="zh-CN"/>
              </w:rPr>
              <w:t>技术参数和要求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35"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16</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机房墙面密封处理</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平米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286.4</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1、对发射机业务房整个墙面及窗洞区域进行全面清理，去除墙面旧装饰层，确保墙面洁净、坚实。</w:t>
            </w:r>
            <w:r>
              <w:rPr>
                <w:rFonts w:hint="eastAsia" w:ascii="宋体" w:hAnsi="宋体" w:cs="宋体"/>
                <w:color w:val="000000"/>
                <w:kern w:val="0"/>
                <w:sz w:val="21"/>
                <w:szCs w:val="21"/>
              </w:rPr>
              <w:br w:type="textWrapping"/>
            </w:r>
            <w:r>
              <w:rPr>
                <w:rFonts w:hint="eastAsia" w:ascii="宋体" w:hAnsi="宋体" w:cs="宋体"/>
                <w:color w:val="000000"/>
                <w:kern w:val="0"/>
                <w:sz w:val="21"/>
                <w:szCs w:val="21"/>
              </w:rPr>
              <w:t>2、根据窗洞实际尺寸，安装防火防潮墙板，确保墙板与窗洞周边墙体贴合紧密、垂直度、平整度达标，用膨胀螺栓、五金固定件将墙板固定牢固，确保墙板安装稳固，无松动、无晃动。</w:t>
            </w:r>
            <w:r>
              <w:rPr>
                <w:rFonts w:hint="eastAsia" w:ascii="宋体" w:hAnsi="宋体" w:cs="宋体"/>
                <w:color w:val="000000"/>
                <w:kern w:val="0"/>
                <w:sz w:val="21"/>
                <w:szCs w:val="21"/>
              </w:rPr>
              <w:br w:type="textWrapping"/>
            </w:r>
            <w:r>
              <w:rPr>
                <w:rFonts w:hint="eastAsia" w:ascii="宋体" w:hAnsi="宋体" w:cs="宋体"/>
                <w:color w:val="000000"/>
                <w:kern w:val="0"/>
                <w:sz w:val="21"/>
                <w:szCs w:val="21"/>
              </w:rPr>
              <w:t>3. 墙面涂刷基层处理剂，待基层处理剂干燥后，用符合机房标准的环保、防尘、防静电、耐擦洗涂料，分两遍涂刷，确保漆层平整、光滑、无异味。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2"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17</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 xml:space="preserve">机房隔断及门禁系统 </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平米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27.45</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机房隔断墙采用铝合金框架及12mm钢化玻璃，框架安装牢固、密封严密，门禁系统（指纹、人脸识别）安装规范、响应灵敏、运行可靠。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18</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硅钙板天花吊顶</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平米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187.4</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播控室、发射机业务房硅钙板天花吊顶及配套安装，吊顶龙骨安装牢固、水平，面板拼接均匀、密封严密，吊顶灯安装规范、固定牢固、通电正常，顶面防尘漆涂刷均匀、无漏刷、防尘达标；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2"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19</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防尘漆处理</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平米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114.56</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对发射机房地面进行全面的打磨、找平修复、清扫、吸尘，分层刷防尘地坪漆养护 3-5 天，使机房地面具备防尘能力。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2"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20</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防静电地板</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平米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114.56</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国标无边防静电地板，承重≥800kg/㎡，防静电值 10^6-10^9Ω，含支架、横梁、通风地板及接地装置，与地面找平层贴合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21</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机房附属设施改造</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平米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1465.85</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播控室、值班休息室、发电机房、卫生间等附属设施内外墙面翻新改造（含墙面铲皮、修复、打磨、批灰找平、多遍刷漆等工艺；卫生间含处理防水层及基础洁具更换）。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22"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22</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台区附属设施改造</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平米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698.62</w:t>
            </w:r>
          </w:p>
        </w:tc>
        <w:tc>
          <w:tcPr>
            <w:tcW w:w="6160" w:type="dxa"/>
            <w:vAlign w:val="center"/>
          </w:tcPr>
          <w:p>
            <w:pPr>
              <w:widowControl/>
              <w:spacing w:line="360" w:lineRule="auto"/>
              <w:jc w:val="left"/>
              <w:rPr>
                <w:rFonts w:ascii="宋体" w:hAnsi="宋体" w:cs="宋体"/>
                <w:color w:val="000000"/>
                <w:kern w:val="0"/>
                <w:sz w:val="21"/>
                <w:szCs w:val="21"/>
              </w:rPr>
            </w:pPr>
            <w:r>
              <w:rPr>
                <w:rFonts w:hint="eastAsia" w:ascii="宋体" w:hAnsi="宋体" w:cs="宋体"/>
                <w:color w:val="000000"/>
                <w:kern w:val="0"/>
                <w:sz w:val="21"/>
                <w:szCs w:val="21"/>
              </w:rPr>
              <w:t>1、天线场地及铁塔地面清理（含场地内杂草，小灌木清理，沉降地面缝隙修复）。</w:t>
            </w:r>
            <w:r>
              <w:rPr>
                <w:rFonts w:hint="eastAsia" w:ascii="宋体" w:hAnsi="宋体" w:cs="宋体"/>
                <w:color w:val="000000"/>
                <w:kern w:val="0"/>
                <w:sz w:val="21"/>
                <w:szCs w:val="21"/>
              </w:rPr>
              <w:br w:type="page"/>
            </w:r>
          </w:p>
          <w:p>
            <w:pPr>
              <w:widowControl/>
              <w:spacing w:line="360" w:lineRule="auto"/>
              <w:jc w:val="left"/>
              <w:rPr>
                <w:rFonts w:ascii="宋体" w:hAnsi="宋体" w:cs="宋体"/>
                <w:color w:val="000000"/>
                <w:kern w:val="0"/>
                <w:sz w:val="21"/>
                <w:szCs w:val="21"/>
              </w:rPr>
            </w:pPr>
            <w:r>
              <w:rPr>
                <w:rFonts w:hint="eastAsia" w:ascii="宋体" w:hAnsi="宋体" w:cs="宋体"/>
                <w:color w:val="000000"/>
                <w:kern w:val="0"/>
                <w:sz w:val="21"/>
                <w:szCs w:val="21"/>
              </w:rPr>
              <w:t>2、台区围墙修复及大门改造（含围墙、大门门体翻新及简易门楼安装）</w:t>
            </w:r>
            <w:r>
              <w:rPr>
                <w:rFonts w:hint="eastAsia" w:ascii="宋体" w:hAnsi="宋体" w:cs="宋体"/>
                <w:color w:val="000000"/>
                <w:kern w:val="0"/>
                <w:sz w:val="21"/>
                <w:szCs w:val="21"/>
                <w:lang w:eastAsia="zh-CN"/>
              </w:rPr>
              <w:t>。</w:t>
            </w:r>
            <w:r>
              <w:rPr>
                <w:rFonts w:hint="eastAsia" w:ascii="宋体" w:hAnsi="宋体" w:cs="宋体"/>
                <w:color w:val="000000"/>
                <w:kern w:val="0"/>
                <w:sz w:val="21"/>
                <w:szCs w:val="21"/>
              </w:rPr>
              <w:br w:type="page"/>
            </w:r>
          </w:p>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3、台区照明及绿化改造（增加太阳能照明设施，整理绿化小道，绿植栽种及养护）</w:t>
            </w:r>
            <w:r>
              <w:rPr>
                <w:rFonts w:hint="eastAsia" w:ascii="宋体" w:hAnsi="宋体" w:cs="宋体"/>
                <w:color w:val="000000"/>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23</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文化墙建设</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平米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391.55</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1、主楼墙面区域，红色亚克力板（5mm厚）展示党建成果；围墙区域，喷绘红色广电标语。</w:t>
            </w:r>
            <w:r>
              <w:rPr>
                <w:rFonts w:hint="eastAsia" w:ascii="宋体" w:hAnsi="宋体" w:cs="宋体"/>
                <w:color w:val="000000"/>
                <w:kern w:val="0"/>
                <w:sz w:val="21"/>
                <w:szCs w:val="21"/>
              </w:rPr>
              <w:br w:type="textWrapping"/>
            </w:r>
            <w:r>
              <w:rPr>
                <w:rFonts w:hint="eastAsia" w:ascii="宋体" w:hAnsi="宋体" w:cs="宋体"/>
                <w:color w:val="000000"/>
                <w:kern w:val="0"/>
                <w:sz w:val="21"/>
                <w:szCs w:val="21"/>
              </w:rPr>
              <w:t>2、播控室及业务机房，采用蓝色与红色搭配（5mm厚），体现广电行业发展历程、广电技术发展成果展示等。</w:t>
            </w:r>
            <w:r>
              <w:rPr>
                <w:rFonts w:hint="eastAsia" w:ascii="宋体" w:hAnsi="宋体" w:cs="宋体"/>
                <w:color w:val="000000"/>
                <w:kern w:val="0"/>
                <w:sz w:val="21"/>
                <w:szCs w:val="21"/>
              </w:rPr>
              <w:br w:type="textWrapping"/>
            </w:r>
            <w:r>
              <w:rPr>
                <w:rFonts w:hint="eastAsia" w:ascii="宋体" w:hAnsi="宋体" w:cs="宋体"/>
                <w:color w:val="000000"/>
                <w:kern w:val="0"/>
                <w:sz w:val="21"/>
                <w:szCs w:val="21"/>
              </w:rPr>
              <w:t>3、业务机房、办公区、走廊等悬挂流程图、规章制度、岗位职责等指示标识牌等，提升台站整体规范性。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jc w:val="center"/>
        </w:trPr>
        <w:tc>
          <w:tcPr>
            <w:tcW w:w="10160" w:type="dxa"/>
            <w:gridSpan w:val="5"/>
            <w:vAlign w:val="center"/>
          </w:tcPr>
          <w:p>
            <w:pPr>
              <w:widowControl/>
              <w:spacing w:line="360" w:lineRule="auto"/>
              <w:jc w:val="left"/>
              <w:rPr>
                <w:rFonts w:hint="eastAsia" w:ascii="宋体" w:hAnsi="宋体" w:cs="宋体"/>
                <w:b/>
                <w:bCs/>
                <w:color w:val="000000"/>
                <w:kern w:val="0"/>
                <w:sz w:val="21"/>
                <w:szCs w:val="21"/>
              </w:rPr>
            </w:pPr>
            <w:r>
              <w:rPr>
                <w:rFonts w:hint="eastAsia" w:ascii="宋体" w:hAnsi="宋体" w:cs="宋体"/>
                <w:b/>
                <w:bCs/>
                <w:color w:val="000000"/>
                <w:kern w:val="0"/>
                <w:sz w:val="21"/>
                <w:szCs w:val="21"/>
              </w:rPr>
              <w:t>三、综合布线工程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序号</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项目名称</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单位</w:t>
            </w:r>
          </w:p>
        </w:tc>
        <w:tc>
          <w:tcPr>
            <w:tcW w:w="1100" w:type="dxa"/>
            <w:vAlign w:val="center"/>
          </w:tcPr>
          <w:p>
            <w:pPr>
              <w:widowControl/>
              <w:spacing w:line="360" w:lineRule="auto"/>
              <w:jc w:val="center"/>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lang w:eastAsia="zh-CN"/>
              </w:rPr>
              <w:t>数量</w:t>
            </w:r>
          </w:p>
        </w:tc>
        <w:tc>
          <w:tcPr>
            <w:tcW w:w="6160" w:type="dxa"/>
            <w:vAlign w:val="center"/>
          </w:tcPr>
          <w:p>
            <w:pPr>
              <w:widowControl/>
              <w:spacing w:line="360" w:lineRule="auto"/>
              <w:jc w:val="center"/>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技术</w:t>
            </w:r>
            <w:r>
              <w:rPr>
                <w:rFonts w:hint="eastAsia" w:ascii="宋体" w:hAnsi="宋体" w:cs="宋体"/>
                <w:color w:val="000000"/>
                <w:kern w:val="0"/>
                <w:sz w:val="21"/>
                <w:szCs w:val="21"/>
                <w:lang w:eastAsia="zh-CN"/>
              </w:rPr>
              <w:t>参数和要求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24</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双电源切换柜</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400A输入输出断路器、ATS切换器（带三相缺相检测，延迟切换等功能）、市电负载断路器、浪涌保护器、电流表 / 电压表、指示灯等，柜体尺寸（800*1000*2000mm）防护等级 IP30，适配台站市电负荷要求，输出独立控制通道不低于20路。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9" w:hRule="atLeast"/>
          <w:jc w:val="center"/>
        </w:trPr>
        <w:tc>
          <w:tcPr>
            <w:tcW w:w="669" w:type="dxa"/>
            <w:vAlign w:val="center"/>
          </w:tcPr>
          <w:p>
            <w:pPr>
              <w:widowControl/>
              <w:spacing w:line="360" w:lineRule="auto"/>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rPr>
              <w:t>2</w:t>
            </w:r>
            <w:r>
              <w:rPr>
                <w:rFonts w:hint="eastAsia" w:ascii="宋体" w:hAnsi="宋体" w:cs="宋体"/>
                <w:color w:val="000000"/>
                <w:kern w:val="0"/>
                <w:sz w:val="21"/>
                <w:szCs w:val="21"/>
                <w:lang w:val="en-US" w:eastAsia="zh-CN"/>
              </w:rPr>
              <w:t>5</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低压配电柜</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250A输入断路器、负载断路器、浪涌保护器、电流表 / 电压表、指示灯等，柜体尺寸（800*1000*2000mm）防护等级 IP30，适配机房设备负荷要求，输出独立控制通道不低于20路。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26</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YJV22电缆</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108</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YJV22-3*70+2*35电缆，国标纯铜，含两端接线、绝缘测试（绝缘电阻≥0.5MΩ）。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27</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YJV电缆</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45</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YJV-3*50+2*25电缆，国标纯铜，含两端接线、绝缘测试（绝缘电阻≥0.5MΩ）。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28</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YC电缆</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400</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YC-4*16电缆，国标纯铜，含两端接线、绝缘测试（绝缘电阻≥0.5MΩ）。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29</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BVR电线</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100</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BVR 10 电线，国标纯铜，含两端接线、绝缘测试（绝缘电阻≥0.5MΩ）。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30</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接地铜排4*30</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80</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T2铜排，含绝缘子、铜螺栓等固定连接件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0"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31</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室外同轴电缆</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卷</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4</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SYWV 75-5，Φ7.0mm(1/1.0mm无氧铜)/128网/0.12mmAMA，100米/卷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32</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控制电缆</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卷</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3</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7.2MM 2*2*0.8(1/0.8mmBC)}*2P+麦拉+地线（1/0.40BC)+铝箔+尼龙丝}*1C，100米/卷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33</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SDI信号线缆</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卷</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6</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国标纯铜，Φ7.0mm (1/1.02mmBC )/144网0.10mm镀锡铜，100米/卷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34</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信号延长线</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批</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HDMI、VGA、USB等（带信号放大）延长线，BNC跳线等。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35</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六类网线</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箱</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6</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国标纯铜，8*0.56平方毫米双绞线，305米/箱。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36</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光纤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500</w:t>
            </w:r>
          </w:p>
        </w:tc>
        <w:tc>
          <w:tcPr>
            <w:tcW w:w="6160" w:type="dxa"/>
            <w:vAlign w:val="center"/>
          </w:tcPr>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单模 12 芯（含熔接）、尾纤、耦合器，适配机房设备互联需求</w:t>
            </w:r>
            <w:r>
              <w:rPr>
                <w:rFonts w:hint="eastAsia" w:ascii="宋体" w:hAnsi="宋体" w:cs="宋体"/>
                <w:color w:val="000000"/>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37</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线缆连接器</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个</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150</w:t>
            </w:r>
          </w:p>
        </w:tc>
        <w:tc>
          <w:tcPr>
            <w:tcW w:w="6160" w:type="dxa"/>
            <w:vAlign w:val="center"/>
          </w:tcPr>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铜鼻子、Q9连接头、卡农头、水晶头等辅材</w:t>
            </w:r>
            <w:r>
              <w:rPr>
                <w:rFonts w:hint="eastAsia" w:ascii="宋体" w:hAnsi="宋体" w:cs="宋体"/>
                <w:color w:val="000000"/>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38</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线缆压线板</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220</w:t>
            </w:r>
          </w:p>
        </w:tc>
        <w:tc>
          <w:tcPr>
            <w:tcW w:w="6160" w:type="dxa"/>
            <w:vAlign w:val="center"/>
          </w:tcPr>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含2片压板、2个绝缘垫块及固定辅材</w:t>
            </w:r>
            <w:r>
              <w:rPr>
                <w:rFonts w:hint="eastAsia" w:ascii="宋体" w:hAnsi="宋体" w:cs="宋体"/>
                <w:color w:val="000000"/>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39</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24 口网络配线架</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个</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4</w:t>
            </w:r>
          </w:p>
        </w:tc>
        <w:tc>
          <w:tcPr>
            <w:tcW w:w="6160" w:type="dxa"/>
            <w:vAlign w:val="center"/>
          </w:tcPr>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与六类网线配套，含跳线（1m/根，24根/个），支持端接测试</w:t>
            </w:r>
            <w:r>
              <w:rPr>
                <w:rFonts w:hint="eastAsia" w:ascii="宋体" w:hAnsi="宋体" w:cs="宋体"/>
                <w:color w:val="000000"/>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40</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8 口BNC配线架</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个</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6</w:t>
            </w:r>
          </w:p>
        </w:tc>
        <w:tc>
          <w:tcPr>
            <w:tcW w:w="6160" w:type="dxa"/>
            <w:vAlign w:val="center"/>
          </w:tcPr>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BNC配套座子、面板，含BNC跳线（1m/根，8根/个），支持端接测试</w:t>
            </w:r>
            <w:r>
              <w:rPr>
                <w:rFonts w:hint="eastAsia" w:ascii="宋体" w:hAnsi="宋体" w:cs="宋体"/>
                <w:color w:val="000000"/>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41</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8 口卡侬配线架</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个</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6</w:t>
            </w:r>
          </w:p>
        </w:tc>
        <w:tc>
          <w:tcPr>
            <w:tcW w:w="6160" w:type="dxa"/>
            <w:vAlign w:val="center"/>
          </w:tcPr>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卡侬头配套座子、面板，含卡侬跳线（2m/根，8根/个），支持端接测试</w:t>
            </w:r>
            <w:r>
              <w:rPr>
                <w:rFonts w:hint="eastAsia" w:ascii="宋体" w:hAnsi="宋体" w:cs="宋体"/>
                <w:color w:val="000000"/>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42</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PDU 插座</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个</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20</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整改原有插座为机柜专用PDU（国标8孔位，10A，2500W）。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43</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型材走线架</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米</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80</w:t>
            </w:r>
          </w:p>
        </w:tc>
        <w:tc>
          <w:tcPr>
            <w:tcW w:w="6160" w:type="dxa"/>
            <w:vAlign w:val="center"/>
          </w:tcPr>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电信机房专用，400mmx400mm加厚铝合金型材走线架（含连接件）</w:t>
            </w:r>
            <w:r>
              <w:rPr>
                <w:rFonts w:hint="eastAsia" w:ascii="宋体" w:hAnsi="宋体" w:cs="宋体"/>
                <w:color w:val="000000"/>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44</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线路规范化施工</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项</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含理线器、托盘，扎带等辅材</w:t>
            </w:r>
            <w:r>
              <w:rPr>
                <w:rFonts w:hint="eastAsia" w:ascii="宋体" w:hAnsi="宋体" w:cs="宋体"/>
                <w:color w:val="000000"/>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4" w:hRule="atLeast"/>
          <w:jc w:val="center"/>
        </w:trPr>
        <w:tc>
          <w:tcPr>
            <w:tcW w:w="10160" w:type="dxa"/>
            <w:gridSpan w:val="5"/>
            <w:vAlign w:val="center"/>
          </w:tcPr>
          <w:p>
            <w:pPr>
              <w:widowControl/>
              <w:spacing w:line="360" w:lineRule="auto"/>
              <w:jc w:val="left"/>
              <w:rPr>
                <w:rFonts w:hint="eastAsia" w:ascii="宋体" w:hAnsi="宋体" w:cs="宋体"/>
                <w:b/>
                <w:bCs/>
                <w:color w:val="000000"/>
                <w:kern w:val="0"/>
                <w:sz w:val="21"/>
                <w:szCs w:val="21"/>
              </w:rPr>
            </w:pPr>
            <w:r>
              <w:rPr>
                <w:rFonts w:hint="eastAsia" w:ascii="宋体" w:hAnsi="宋体" w:cs="宋体"/>
                <w:b/>
                <w:bCs/>
                <w:color w:val="000000"/>
                <w:kern w:val="0"/>
                <w:sz w:val="21"/>
                <w:szCs w:val="21"/>
              </w:rPr>
              <w:t>四、设备及安装调试工程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5" w:hRule="atLeast"/>
          <w:jc w:val="center"/>
        </w:trPr>
        <w:tc>
          <w:tcPr>
            <w:tcW w:w="669"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序号</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项目名称</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单位</w:t>
            </w:r>
          </w:p>
        </w:tc>
        <w:tc>
          <w:tcPr>
            <w:tcW w:w="1100" w:type="dxa"/>
            <w:vAlign w:val="center"/>
          </w:tcPr>
          <w:p>
            <w:pPr>
              <w:widowControl/>
              <w:spacing w:line="360" w:lineRule="auto"/>
              <w:jc w:val="center"/>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lang w:eastAsia="zh-CN"/>
              </w:rPr>
              <w:t>数量</w:t>
            </w:r>
          </w:p>
        </w:tc>
        <w:tc>
          <w:tcPr>
            <w:tcW w:w="6160" w:type="dxa"/>
            <w:vAlign w:val="center"/>
          </w:tcPr>
          <w:p>
            <w:pPr>
              <w:widowControl/>
              <w:spacing w:line="360" w:lineRule="auto"/>
              <w:jc w:val="center"/>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lang w:eastAsia="zh-CN"/>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45</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控制系统服务器</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台</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机架式服务器：企业级、机架式、标准2U/4U设备；</w:t>
            </w:r>
            <w:r>
              <w:rPr>
                <w:rFonts w:hint="eastAsia" w:ascii="宋体" w:hAnsi="宋体" w:cs="宋体"/>
                <w:color w:val="000000"/>
                <w:kern w:val="0"/>
                <w:sz w:val="21"/>
                <w:szCs w:val="21"/>
              </w:rPr>
              <w:br w:type="textWrapping"/>
            </w:r>
            <w:r>
              <w:rPr>
                <w:rFonts w:hint="eastAsia" w:ascii="宋体" w:hAnsi="宋体" w:cs="宋体"/>
                <w:color w:val="000000"/>
                <w:kern w:val="0"/>
                <w:sz w:val="21"/>
                <w:szCs w:val="21"/>
              </w:rPr>
              <w:t xml:space="preserve">内存 16G DDR4 ECC 服务器内存*1  硬盘 1TB 企业级硬盘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46</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控制系统客户端</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台</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I7-12700/16G/512G SSD/RTX3050 6G/17L大机箱/键鼠套装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47</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27寸液晶显示器</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台</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6</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直面屏27寸，物理分辨率2560x1440，亮度300cd/㎡，sRGB：100%，DCI-P3：93％，刷新率不低于120Hz，HDMI2.0接口。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48</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空调利旧安装</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5</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5台空调及外机设备安装，含铜管、线材等专用辅材。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49</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七氟丙烷灭火系统安装</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七氟丙烷灭火系统安装及调试，含控制线、PVC管等辅材。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50</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机房UPS电源安装</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UPS 主机（200KVA）、64节电池（含电池柜）、输入/输出配电、通讯线缆整体安装及调试。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4"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51</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安防监控系统</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恢复安装16通道视频监控点位的安装及调试。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52</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双工位操作台</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播控室双工位操作台安装。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53</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前端信号柜安装</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8</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数字电视节目及广播节目前端信源柜设备安装及调试，严格遵循信号流程规范、设备兼容性、防雷接地、网络与供电安全要求，确保信源稳定、指标达标、业务连续。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54</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发射机安装调试</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20</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按要求布局安装数字电视发射机、调频发射机、多工器、假负载等核心设备，设备共地可靠，维护通道满足规范，接地电阻、散热条件均符合广播电视发射系统安装标准。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55</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天馈改造</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20</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馈管匹配（发射机输出口至馈线段全部采用40硬馈连接，要求横平竖直，布局美观）及配套线缆连接（含馈管、转换头及其他附件材料））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56</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天馈检测及维护</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6</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按广播电视发射系统规范开展天馈系统驻波比检测及接头密封检测</w:t>
            </w:r>
            <w:r>
              <w:rPr>
                <w:rFonts w:hint="eastAsia" w:ascii="宋体" w:hAnsi="宋体" w:cs="宋体"/>
                <w:color w:val="000000"/>
                <w:kern w:val="0"/>
                <w:sz w:val="21"/>
                <w:szCs w:val="21"/>
                <w:lang w:val="en-US" w:eastAsia="zh-CN"/>
              </w:rPr>
              <w:t>,</w:t>
            </w:r>
            <w:r>
              <w:rPr>
                <w:rFonts w:hint="eastAsia" w:ascii="宋体" w:hAnsi="宋体" w:cs="宋体"/>
                <w:color w:val="000000"/>
                <w:kern w:val="0"/>
                <w:sz w:val="21"/>
                <w:szCs w:val="21"/>
              </w:rPr>
              <w:t>实及时处理驻波异常、馈线进水、接头氧化及天线结构隐患，确保馈线指标合格、安全可靠。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9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57</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自台监测系统升级</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cs="宋体"/>
                <w:kern w:val="0"/>
                <w:sz w:val="21"/>
                <w:szCs w:val="21"/>
              </w:rPr>
            </w:pPr>
            <w:r>
              <w:rPr>
                <w:rFonts w:hint="eastAsia" w:ascii="宋体" w:hAnsi="宋体" w:cs="宋体"/>
                <w:kern w:val="0"/>
                <w:sz w:val="21"/>
                <w:szCs w:val="21"/>
              </w:rPr>
              <w:t>1、服务端新增3台发射机数据监测功能;发射机数据监测及控制均可通过设备通讯协议，以实现除正反向功率外其他重要参数的监测（监测参数：正向功率、反向功率、电源电压、温度、各功放模块工作电流,调制度等；）。</w:t>
            </w:r>
            <w:r>
              <w:rPr>
                <w:rFonts w:hint="eastAsia" w:ascii="宋体" w:hAnsi="宋体" w:cs="宋体"/>
                <w:kern w:val="0"/>
                <w:sz w:val="21"/>
                <w:szCs w:val="21"/>
              </w:rPr>
              <w:br w:type="textWrapping"/>
            </w:r>
            <w:r>
              <w:rPr>
                <w:rFonts w:hint="eastAsia" w:ascii="宋体" w:hAnsi="宋体" w:cs="宋体"/>
                <w:kern w:val="0"/>
                <w:sz w:val="21"/>
                <w:szCs w:val="21"/>
              </w:rPr>
              <w:t>2、新增3台发射机开关控制功能;</w:t>
            </w:r>
            <w:r>
              <w:rPr>
                <w:rFonts w:hint="eastAsia" w:ascii="宋体" w:hAnsi="宋体" w:cs="宋体"/>
                <w:kern w:val="0"/>
                <w:sz w:val="21"/>
                <w:szCs w:val="21"/>
              </w:rPr>
              <w:br w:type="textWrapping"/>
            </w:r>
            <w:r>
              <w:rPr>
                <w:rFonts w:hint="eastAsia" w:ascii="宋体" w:hAnsi="宋体" w:cs="宋体"/>
                <w:kern w:val="0"/>
                <w:sz w:val="21"/>
                <w:szCs w:val="21"/>
              </w:rPr>
              <w:t>3、新增3台发射机参数自动报警功能；</w:t>
            </w:r>
            <w:r>
              <w:rPr>
                <w:rFonts w:hint="eastAsia" w:ascii="宋体" w:hAnsi="宋体" w:cs="宋体"/>
                <w:kern w:val="0"/>
                <w:sz w:val="21"/>
                <w:szCs w:val="21"/>
              </w:rPr>
              <w:br w:type="textWrapping"/>
            </w:r>
            <w:r>
              <w:rPr>
                <w:rFonts w:hint="eastAsia" w:ascii="宋体" w:hAnsi="宋体" w:cs="宋体"/>
                <w:kern w:val="0"/>
                <w:sz w:val="21"/>
                <w:szCs w:val="21"/>
              </w:rPr>
              <w:t>4、新增3台报警功能,具有语音报警功能；</w:t>
            </w:r>
            <w:r>
              <w:rPr>
                <w:rFonts w:hint="eastAsia" w:ascii="宋体" w:hAnsi="宋体" w:cs="宋体"/>
                <w:kern w:val="0"/>
                <w:sz w:val="21"/>
                <w:szCs w:val="21"/>
              </w:rPr>
              <w:br w:type="textWrapping"/>
            </w:r>
            <w:r>
              <w:rPr>
                <w:rFonts w:hint="eastAsia" w:ascii="宋体" w:hAnsi="宋体" w:cs="宋体"/>
                <w:kern w:val="0"/>
                <w:sz w:val="21"/>
                <w:szCs w:val="21"/>
              </w:rPr>
              <w:t>5、监测系统实现勐秀站点所有发射机远程控制，广播电视节目信源信号、空收信号监听/监看，并通过专线光缆回传至中心监测机房同步监测控制；</w:t>
            </w:r>
            <w:r>
              <w:rPr>
                <w:rFonts w:hint="eastAsia" w:ascii="宋体" w:hAnsi="宋体" w:cs="宋体"/>
                <w:kern w:val="0"/>
                <w:sz w:val="21"/>
                <w:szCs w:val="21"/>
              </w:rPr>
              <w:br w:type="textWrapping"/>
            </w:r>
            <w:r>
              <w:rPr>
                <w:rFonts w:hint="eastAsia" w:ascii="宋体" w:hAnsi="宋体" w:cs="宋体"/>
                <w:color w:val="0000FF"/>
                <w:kern w:val="0"/>
                <w:sz w:val="21"/>
                <w:szCs w:val="21"/>
                <w:lang w:val="en-US" w:eastAsia="zh-CN"/>
              </w:rPr>
              <w:t>6.承诺书：</w:t>
            </w:r>
            <w:r>
              <w:rPr>
                <w:rFonts w:hint="eastAsia" w:ascii="宋体" w:hAnsi="宋体" w:cs="宋体"/>
                <w:color w:val="0000FF"/>
                <w:kern w:val="0"/>
                <w:sz w:val="21"/>
                <w:szCs w:val="21"/>
                <w:lang w:eastAsia="zh-CN"/>
              </w:rPr>
              <w:t>供应商若中标后，承诺所投</w:t>
            </w:r>
            <w:r>
              <w:rPr>
                <w:rFonts w:hint="eastAsia" w:ascii="宋体" w:hAnsi="宋体" w:cs="宋体"/>
                <w:color w:val="0000FF"/>
                <w:kern w:val="0"/>
                <w:sz w:val="21"/>
                <w:szCs w:val="21"/>
              </w:rPr>
              <w:t>软件</w:t>
            </w:r>
            <w:r>
              <w:rPr>
                <w:rFonts w:hint="eastAsia" w:ascii="宋体" w:hAnsi="宋体" w:cs="宋体"/>
                <w:color w:val="0000FF"/>
                <w:kern w:val="0"/>
                <w:sz w:val="21"/>
                <w:szCs w:val="21"/>
                <w:lang w:eastAsia="zh-CN"/>
              </w:rPr>
              <w:t>及</w:t>
            </w:r>
            <w:r>
              <w:rPr>
                <w:rFonts w:hint="eastAsia" w:ascii="宋体" w:hAnsi="宋体" w:cs="宋体"/>
                <w:color w:val="0000FF"/>
                <w:kern w:val="0"/>
                <w:sz w:val="21"/>
                <w:szCs w:val="21"/>
              </w:rPr>
              <w:t>升级安装</w:t>
            </w:r>
            <w:r>
              <w:rPr>
                <w:rFonts w:hint="eastAsia" w:ascii="宋体" w:hAnsi="宋体" w:cs="宋体"/>
                <w:color w:val="0000FF"/>
                <w:kern w:val="0"/>
                <w:sz w:val="21"/>
                <w:szCs w:val="21"/>
                <w:lang w:eastAsia="zh-CN"/>
              </w:rPr>
              <w:t>后</w:t>
            </w:r>
            <w:r>
              <w:rPr>
                <w:rFonts w:hint="eastAsia" w:ascii="宋体" w:hAnsi="宋体" w:cs="宋体"/>
                <w:color w:val="0000FF"/>
                <w:kern w:val="0"/>
                <w:sz w:val="21"/>
                <w:szCs w:val="21"/>
              </w:rPr>
              <w:t>，与现有监测系统完全兼容，确保系统整体一致性、数据互通及统一监控管理。</w:t>
            </w:r>
            <w:r>
              <w:rPr>
                <w:rFonts w:hint="eastAsia" w:ascii="宋体" w:hAnsi="宋体" w:cs="宋体"/>
                <w:color w:val="0000FF"/>
                <w:kern w:val="0"/>
                <w:sz w:val="21"/>
                <w:szCs w:val="21"/>
                <w:lang w:eastAsia="zh-CN"/>
              </w:rPr>
              <w:t>一旦出现整体不一致和数据不能互通导致无法正常运行的，采购人拒绝验收并取消中标资格，产生的后果和经济损失由供应商全部承担。</w:t>
            </w:r>
            <w:r>
              <w:rPr>
                <w:rFonts w:hint="eastAsia" w:ascii="宋体" w:hAnsi="宋体" w:cs="宋体"/>
                <w:color w:val="0000FF"/>
                <w:kern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3"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58</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客户端软件升级</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2</w:t>
            </w:r>
          </w:p>
        </w:tc>
        <w:tc>
          <w:tcPr>
            <w:tcW w:w="6160" w:type="dxa"/>
            <w:vAlign w:val="center"/>
          </w:tcPr>
          <w:p>
            <w:pPr>
              <w:widowControl/>
              <w:spacing w:line="360" w:lineRule="auto"/>
              <w:jc w:val="left"/>
              <w:rPr>
                <w:rFonts w:hint="eastAsia" w:ascii="宋体" w:hAnsi="宋体" w:cs="宋体"/>
                <w:kern w:val="0"/>
                <w:sz w:val="21"/>
                <w:szCs w:val="21"/>
              </w:rPr>
            </w:pPr>
            <w:r>
              <w:rPr>
                <w:rFonts w:hint="eastAsia" w:ascii="宋体" w:hAnsi="宋体" w:cs="宋体"/>
                <w:kern w:val="0"/>
                <w:sz w:val="21"/>
                <w:szCs w:val="21"/>
              </w:rPr>
              <w:br w:type="page"/>
            </w:r>
            <w:r>
              <w:rPr>
                <w:rFonts w:hint="eastAsia" w:ascii="宋体" w:hAnsi="宋体" w:cs="宋体"/>
                <w:kern w:val="0"/>
                <w:sz w:val="21"/>
                <w:szCs w:val="21"/>
              </w:rPr>
              <w:t>1、客户端新增3台发射机数据监测功能;发射机数据监测及控制均可通过设备通讯协议，以实现除正反向功率外其他重要参数的监测（监测参数：正向功率、反向功率、电源电压、温度、各功放模块工作电流,调制度等；）。</w:t>
            </w:r>
          </w:p>
          <w:p>
            <w:pPr>
              <w:widowControl/>
              <w:numPr>
                <w:ilvl w:val="0"/>
                <w:numId w:val="0"/>
              </w:numPr>
              <w:spacing w:line="360" w:lineRule="auto"/>
              <w:jc w:val="left"/>
              <w:rPr>
                <w:rFonts w:hint="eastAsia" w:ascii="宋体" w:hAnsi="宋体" w:cs="宋体"/>
                <w:kern w:val="0"/>
                <w:sz w:val="21"/>
                <w:szCs w:val="21"/>
              </w:rPr>
            </w:pPr>
            <w:r>
              <w:rPr>
                <w:rFonts w:hint="eastAsia" w:ascii="宋体" w:hAnsi="宋体" w:eastAsia="宋体" w:cs="宋体"/>
                <w:kern w:val="0"/>
                <w:sz w:val="21"/>
                <w:szCs w:val="21"/>
                <w:lang w:val="en-US" w:eastAsia="zh-CN" w:bidi="ar-SA"/>
              </w:rPr>
              <w:t>2、</w:t>
            </w:r>
            <w:r>
              <w:rPr>
                <w:rFonts w:hint="eastAsia" w:ascii="宋体" w:hAnsi="宋体" w:cs="宋体"/>
                <w:kern w:val="0"/>
                <w:sz w:val="21"/>
                <w:szCs w:val="21"/>
              </w:rPr>
              <w:br w:type="page"/>
            </w:r>
            <w:r>
              <w:rPr>
                <w:rFonts w:hint="eastAsia" w:ascii="宋体" w:hAnsi="宋体" w:cs="宋体"/>
                <w:kern w:val="0"/>
                <w:sz w:val="21"/>
                <w:szCs w:val="21"/>
              </w:rPr>
              <w:t>新增3台发射机开关控制功能;</w:t>
            </w:r>
          </w:p>
          <w:p>
            <w:pPr>
              <w:widowControl/>
              <w:numPr>
                <w:ilvl w:val="0"/>
                <w:numId w:val="0"/>
              </w:numPr>
              <w:spacing w:line="360" w:lineRule="auto"/>
              <w:jc w:val="left"/>
              <w:rPr>
                <w:rFonts w:hint="eastAsia" w:ascii="宋体" w:hAnsi="宋体" w:cs="宋体"/>
                <w:kern w:val="0"/>
                <w:sz w:val="21"/>
                <w:szCs w:val="21"/>
              </w:rPr>
            </w:pPr>
            <w:r>
              <w:rPr>
                <w:rFonts w:hint="eastAsia" w:ascii="宋体" w:hAnsi="宋体" w:cs="宋体"/>
                <w:kern w:val="0"/>
                <w:sz w:val="21"/>
                <w:szCs w:val="21"/>
              </w:rPr>
              <w:br w:type="page"/>
            </w:r>
            <w:r>
              <w:rPr>
                <w:rFonts w:hint="eastAsia" w:ascii="宋体" w:hAnsi="宋体" w:cs="宋体"/>
                <w:kern w:val="0"/>
                <w:sz w:val="21"/>
                <w:szCs w:val="21"/>
              </w:rPr>
              <w:t>3、新增3台发射机参数自动报警功能；</w:t>
            </w:r>
          </w:p>
          <w:p>
            <w:pPr>
              <w:widowControl/>
              <w:numPr>
                <w:ilvl w:val="0"/>
                <w:numId w:val="0"/>
              </w:numPr>
              <w:spacing w:line="360" w:lineRule="auto"/>
              <w:jc w:val="left"/>
              <w:rPr>
                <w:rFonts w:hint="eastAsia" w:ascii="宋体" w:hAnsi="宋体" w:cs="宋体"/>
                <w:kern w:val="0"/>
                <w:sz w:val="21"/>
                <w:szCs w:val="21"/>
              </w:rPr>
            </w:pPr>
            <w:r>
              <w:rPr>
                <w:rFonts w:hint="eastAsia" w:ascii="宋体" w:hAnsi="宋体" w:cs="宋体"/>
                <w:kern w:val="0"/>
                <w:sz w:val="21"/>
                <w:szCs w:val="21"/>
              </w:rPr>
              <w:br w:type="page"/>
            </w:r>
            <w:r>
              <w:rPr>
                <w:rFonts w:hint="eastAsia" w:ascii="宋体" w:hAnsi="宋体" w:cs="宋体"/>
                <w:kern w:val="0"/>
                <w:sz w:val="21"/>
                <w:szCs w:val="21"/>
              </w:rPr>
              <w:t>4、新增3台报警功能,具有语音报警功能；</w:t>
            </w:r>
          </w:p>
          <w:p>
            <w:pPr>
              <w:widowControl/>
              <w:numPr>
                <w:ilvl w:val="0"/>
                <w:numId w:val="0"/>
              </w:numPr>
              <w:spacing w:line="360" w:lineRule="auto"/>
              <w:jc w:val="left"/>
              <w:rPr>
                <w:rFonts w:hint="eastAsia" w:ascii="宋体" w:hAnsi="宋体" w:cs="宋体"/>
                <w:kern w:val="0"/>
                <w:sz w:val="21"/>
                <w:szCs w:val="21"/>
              </w:rPr>
            </w:pPr>
            <w:r>
              <w:rPr>
                <w:rFonts w:hint="eastAsia" w:ascii="宋体" w:hAnsi="宋体" w:cs="宋体"/>
                <w:kern w:val="0"/>
                <w:sz w:val="21"/>
                <w:szCs w:val="21"/>
                <w:lang w:val="en-US" w:eastAsia="zh-CN"/>
              </w:rPr>
              <w:t>5</w:t>
            </w:r>
            <w:r>
              <w:rPr>
                <w:rFonts w:hint="eastAsia" w:ascii="宋体" w:hAnsi="宋体" w:cs="宋体"/>
                <w:kern w:val="0"/>
                <w:sz w:val="21"/>
                <w:szCs w:val="21"/>
              </w:rPr>
              <w:t>、监测系统实现勐秀站点所有发射机远程控制，广播电视节目信源信号、空收信号监听/监看，并通过专线光缆回传至中心监测机房同步监测控制；</w:t>
            </w:r>
          </w:p>
          <w:p>
            <w:pPr>
              <w:widowControl/>
              <w:spacing w:line="360" w:lineRule="auto"/>
              <w:jc w:val="left"/>
              <w:rPr>
                <w:rFonts w:hint="eastAsia" w:ascii="宋体" w:hAnsi="宋体" w:cs="宋体"/>
                <w:kern w:val="0"/>
                <w:sz w:val="21"/>
                <w:szCs w:val="21"/>
              </w:rPr>
            </w:pPr>
            <w:r>
              <w:rPr>
                <w:rFonts w:hint="eastAsia" w:ascii="宋体" w:hAnsi="宋体" w:cs="宋体"/>
                <w:kern w:val="0"/>
                <w:sz w:val="21"/>
                <w:szCs w:val="21"/>
                <w:lang w:val="en-US" w:eastAsia="zh-CN"/>
              </w:rPr>
              <w:t>6</w:t>
            </w:r>
            <w:r>
              <w:rPr>
                <w:rFonts w:hint="eastAsia" w:ascii="宋体" w:hAnsi="宋体" w:cs="宋体"/>
                <w:color w:val="0000FF"/>
                <w:kern w:val="0"/>
                <w:sz w:val="21"/>
                <w:szCs w:val="21"/>
                <w:lang w:val="en-US" w:eastAsia="zh-CN"/>
              </w:rPr>
              <w:t>.承诺书：</w:t>
            </w:r>
            <w:r>
              <w:rPr>
                <w:rFonts w:hint="eastAsia" w:ascii="宋体" w:hAnsi="宋体" w:cs="宋体"/>
                <w:color w:val="0000FF"/>
                <w:kern w:val="0"/>
                <w:sz w:val="21"/>
                <w:szCs w:val="21"/>
                <w:lang w:eastAsia="zh-CN"/>
              </w:rPr>
              <w:t>供应商若中标后，承诺所投</w:t>
            </w:r>
            <w:r>
              <w:rPr>
                <w:rFonts w:hint="eastAsia" w:ascii="宋体" w:hAnsi="宋体" w:cs="宋体"/>
                <w:color w:val="0000FF"/>
                <w:kern w:val="0"/>
                <w:sz w:val="21"/>
                <w:szCs w:val="21"/>
              </w:rPr>
              <w:t>软件</w:t>
            </w:r>
            <w:r>
              <w:rPr>
                <w:rFonts w:hint="eastAsia" w:ascii="宋体" w:hAnsi="宋体" w:cs="宋体"/>
                <w:color w:val="0000FF"/>
                <w:kern w:val="0"/>
                <w:sz w:val="21"/>
                <w:szCs w:val="21"/>
                <w:lang w:eastAsia="zh-CN"/>
              </w:rPr>
              <w:t>及</w:t>
            </w:r>
            <w:r>
              <w:rPr>
                <w:rFonts w:hint="eastAsia" w:ascii="宋体" w:hAnsi="宋体" w:cs="宋体"/>
                <w:color w:val="0000FF"/>
                <w:kern w:val="0"/>
                <w:sz w:val="21"/>
                <w:szCs w:val="21"/>
              </w:rPr>
              <w:t>升级安装</w:t>
            </w:r>
            <w:r>
              <w:rPr>
                <w:rFonts w:hint="eastAsia" w:ascii="宋体" w:hAnsi="宋体" w:cs="宋体"/>
                <w:color w:val="0000FF"/>
                <w:kern w:val="0"/>
                <w:sz w:val="21"/>
                <w:szCs w:val="21"/>
                <w:lang w:eastAsia="zh-CN"/>
              </w:rPr>
              <w:t>后</w:t>
            </w:r>
            <w:r>
              <w:rPr>
                <w:rFonts w:hint="eastAsia" w:ascii="宋体" w:hAnsi="宋体" w:cs="宋体"/>
                <w:color w:val="0000FF"/>
                <w:kern w:val="0"/>
                <w:sz w:val="21"/>
                <w:szCs w:val="21"/>
              </w:rPr>
              <w:t>，与现有监测系统完全兼容，确保系统整体一致性、数据互通及统一监控管理。</w:t>
            </w:r>
            <w:r>
              <w:rPr>
                <w:rFonts w:hint="eastAsia" w:ascii="宋体" w:hAnsi="宋体" w:cs="宋体"/>
                <w:color w:val="0000FF"/>
                <w:kern w:val="0"/>
                <w:sz w:val="21"/>
                <w:szCs w:val="21"/>
                <w:lang w:eastAsia="zh-CN"/>
              </w:rPr>
              <w:t>一旦出现整体不一致和数据不能互通导致无法正常运行的，采购人拒绝验收并取消中标资格，产生的后果和经济损失由供应商全部承担。</w:t>
            </w:r>
            <w:r>
              <w:rPr>
                <w:rFonts w:hint="eastAsia" w:ascii="宋体" w:hAnsi="宋体" w:cs="宋体"/>
                <w:color w:val="0000FF"/>
                <w:kern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00"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59</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数据采集器</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台</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3</w:t>
            </w:r>
          </w:p>
        </w:tc>
        <w:tc>
          <w:tcPr>
            <w:tcW w:w="6160" w:type="dxa"/>
            <w:vAlign w:val="center"/>
          </w:tcPr>
          <w:p>
            <w:pPr>
              <w:widowControl/>
              <w:spacing w:line="360" w:lineRule="auto"/>
              <w:jc w:val="left"/>
              <w:rPr>
                <w:rFonts w:hint="eastAsia" w:ascii="宋体" w:hAnsi="宋体" w:cs="宋体"/>
                <w:kern w:val="0"/>
                <w:sz w:val="21"/>
                <w:szCs w:val="21"/>
              </w:rPr>
            </w:pPr>
            <w:r>
              <w:rPr>
                <w:rFonts w:hint="eastAsia" w:ascii="宋体" w:hAnsi="宋体" w:cs="宋体"/>
                <w:kern w:val="0"/>
                <w:sz w:val="21"/>
                <w:szCs w:val="21"/>
                <w:lang w:val="en-US" w:eastAsia="zh-CN"/>
              </w:rPr>
              <w:t>1.</w:t>
            </w:r>
            <w:r>
              <w:rPr>
                <w:rFonts w:hint="eastAsia" w:ascii="宋体" w:hAnsi="宋体" w:cs="宋体"/>
                <w:kern w:val="0"/>
                <w:sz w:val="21"/>
                <w:szCs w:val="21"/>
              </w:rPr>
              <w:t>标准1U设备，提供标准TCP/IP通信协议，保证数据的完整性和准确性能够控制发射机开关机及发射机低压等控制操作</w:t>
            </w:r>
            <w:r>
              <w:rPr>
                <w:rFonts w:hint="eastAsia" w:ascii="宋体" w:hAnsi="宋体" w:cs="宋体"/>
                <w:kern w:val="0"/>
                <w:sz w:val="21"/>
                <w:szCs w:val="21"/>
                <w:lang w:val="en-US" w:eastAsia="zh-CN"/>
              </w:rPr>
              <w:t>,</w:t>
            </w:r>
            <w:r>
              <w:rPr>
                <w:rFonts w:hint="eastAsia" w:ascii="宋体" w:hAnsi="宋体" w:cs="宋体"/>
                <w:kern w:val="0"/>
                <w:sz w:val="21"/>
                <w:szCs w:val="21"/>
              </w:rPr>
              <w:t>能够显示主备发射机所有监测状态可选配双电源热备份功能技术指标：采用高性能嵌入式软硬件设计，具有10/100Mbps网络，实际传输速率不低于 50Mbps。具有25独立模拟量和35个状态量采集通道，18路控制通道。模拟量采集误差小于0.1mV。采用知名软硬件平台,构建实时操作系统.系统采集控制时间小于0.5秒。断电重启时间小于0.1秒。</w:t>
            </w:r>
            <w:r>
              <w:rPr>
                <w:rFonts w:hint="eastAsia" w:ascii="宋体" w:hAnsi="宋体" w:cs="宋体"/>
                <w:kern w:val="0"/>
                <w:sz w:val="21"/>
                <w:szCs w:val="21"/>
              </w:rPr>
              <w:br w:type="textWrapping"/>
            </w:r>
            <w:r>
              <w:rPr>
                <w:rFonts w:hint="eastAsia" w:ascii="宋体" w:hAnsi="宋体" w:cs="宋体"/>
                <w:kern w:val="0"/>
                <w:sz w:val="21"/>
                <w:szCs w:val="21"/>
                <w:lang w:val="en-US" w:eastAsia="zh-CN"/>
              </w:rPr>
              <w:t>2.</w:t>
            </w:r>
            <w:r>
              <w:rPr>
                <w:rFonts w:hint="eastAsia" w:ascii="宋体" w:hAnsi="宋体" w:cs="宋体"/>
                <w:color w:val="0000FF"/>
                <w:kern w:val="0"/>
                <w:sz w:val="21"/>
                <w:szCs w:val="21"/>
                <w:lang w:val="en-US" w:eastAsia="zh-CN"/>
              </w:rPr>
              <w:t>承诺书：</w:t>
            </w:r>
            <w:r>
              <w:rPr>
                <w:rFonts w:hint="eastAsia" w:ascii="宋体" w:hAnsi="宋体" w:cs="宋体"/>
                <w:color w:val="0000FF"/>
                <w:kern w:val="0"/>
                <w:sz w:val="21"/>
                <w:szCs w:val="21"/>
                <w:lang w:eastAsia="zh-CN"/>
              </w:rPr>
              <w:t>供应商若中标后，承诺所投</w:t>
            </w:r>
            <w:r>
              <w:rPr>
                <w:rFonts w:hint="eastAsia" w:ascii="宋体" w:hAnsi="宋体" w:cs="宋体"/>
                <w:color w:val="0000FF"/>
                <w:kern w:val="0"/>
                <w:sz w:val="21"/>
                <w:szCs w:val="21"/>
              </w:rPr>
              <w:t>软件</w:t>
            </w:r>
            <w:r>
              <w:rPr>
                <w:rFonts w:hint="eastAsia" w:ascii="宋体" w:hAnsi="宋体" w:cs="宋体"/>
                <w:color w:val="0000FF"/>
                <w:kern w:val="0"/>
                <w:sz w:val="21"/>
                <w:szCs w:val="21"/>
                <w:lang w:eastAsia="zh-CN"/>
              </w:rPr>
              <w:t>及</w:t>
            </w:r>
            <w:r>
              <w:rPr>
                <w:rFonts w:hint="eastAsia" w:ascii="宋体" w:hAnsi="宋体" w:cs="宋体"/>
                <w:color w:val="0000FF"/>
                <w:kern w:val="0"/>
                <w:sz w:val="21"/>
                <w:szCs w:val="21"/>
              </w:rPr>
              <w:t>升级安装</w:t>
            </w:r>
            <w:r>
              <w:rPr>
                <w:rFonts w:hint="eastAsia" w:ascii="宋体" w:hAnsi="宋体" w:cs="宋体"/>
                <w:color w:val="0000FF"/>
                <w:kern w:val="0"/>
                <w:sz w:val="21"/>
                <w:szCs w:val="21"/>
                <w:lang w:eastAsia="zh-CN"/>
              </w:rPr>
              <w:t>后</w:t>
            </w:r>
            <w:r>
              <w:rPr>
                <w:rFonts w:hint="eastAsia" w:ascii="宋体" w:hAnsi="宋体" w:cs="宋体"/>
                <w:color w:val="0000FF"/>
                <w:kern w:val="0"/>
                <w:sz w:val="21"/>
                <w:szCs w:val="21"/>
              </w:rPr>
              <w:t>，与现有监测系统完全兼容，确保系统整体一致性、数据互通及统一监控管理。</w:t>
            </w:r>
            <w:r>
              <w:rPr>
                <w:rFonts w:hint="eastAsia" w:ascii="宋体" w:hAnsi="宋体" w:cs="宋体"/>
                <w:color w:val="0000FF"/>
                <w:kern w:val="0"/>
                <w:sz w:val="21"/>
                <w:szCs w:val="21"/>
                <w:lang w:eastAsia="zh-CN"/>
              </w:rPr>
              <w:t>一旦出现整体不一致和数据不能互通导致无法正常运行的，采购人拒绝验收并取消中标资格，产生的后果和经济损失由供应商全部承担。</w:t>
            </w:r>
            <w:r>
              <w:rPr>
                <w:rFonts w:hint="eastAsia" w:ascii="宋体" w:hAnsi="宋体" w:cs="宋体"/>
                <w:color w:val="0000FF"/>
                <w:kern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60</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协议转换器</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台</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3</w:t>
            </w:r>
          </w:p>
        </w:tc>
        <w:tc>
          <w:tcPr>
            <w:tcW w:w="6160" w:type="dxa"/>
            <w:vAlign w:val="center"/>
          </w:tcPr>
          <w:p>
            <w:pPr>
              <w:widowControl/>
              <w:spacing w:line="360" w:lineRule="auto"/>
              <w:ind w:firstLine="420" w:firstLineChars="200"/>
              <w:jc w:val="left"/>
              <w:rPr>
                <w:rFonts w:hint="eastAsia" w:ascii="宋体" w:hAnsi="宋体" w:cs="宋体"/>
                <w:kern w:val="0"/>
                <w:sz w:val="21"/>
                <w:szCs w:val="21"/>
              </w:rPr>
            </w:pPr>
            <w:r>
              <w:rPr>
                <w:rFonts w:hint="eastAsia" w:ascii="宋体" w:hAnsi="宋体" w:cs="宋体"/>
                <w:kern w:val="0"/>
                <w:sz w:val="21"/>
                <w:szCs w:val="21"/>
              </w:rPr>
              <w:t>RS-232端DB9孔型连接器，RS-485端DB9针型连接器，配接线柱，接口兼容EIA/TIA的RS-232C、RS-485标准，支持异步半双工差分传输。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93"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61</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55寸监视器</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9</w:t>
            </w:r>
          </w:p>
        </w:tc>
        <w:tc>
          <w:tcPr>
            <w:tcW w:w="6160" w:type="dxa"/>
            <w:vAlign w:val="center"/>
          </w:tcPr>
          <w:p>
            <w:pPr>
              <w:widowControl/>
              <w:spacing w:line="360" w:lineRule="auto"/>
              <w:jc w:val="left"/>
              <w:rPr>
                <w:rFonts w:ascii="宋体" w:hAnsi="宋体" w:cs="宋体"/>
                <w:color w:val="000000"/>
                <w:kern w:val="0"/>
                <w:sz w:val="21"/>
                <w:szCs w:val="21"/>
              </w:rPr>
            </w:pPr>
            <w:r>
              <w:rPr>
                <w:rFonts w:hint="eastAsia" w:ascii="宋体" w:hAnsi="宋体" w:cs="宋体"/>
                <w:color w:val="000000"/>
                <w:kern w:val="0"/>
                <w:sz w:val="21"/>
                <w:szCs w:val="21"/>
              </w:rPr>
              <w:t>1、★显示尺寸55寸，采用LED光源、IPS液晶面板，液晶面板无暗斑、亮点等瑕疵，面板采用A+级原装工业面板；双边拼缝≤3.5mm，亮度≥500cd/m2，分辨率1920×1080，对比度≥5000:1，响应时间≤6ms，亮度均匀性≥96%；水平分辨力≥960TVL，亮度鉴别等级≥20级，无漏光；色温1000K-12000K,支持每100K进行调节。</w:t>
            </w:r>
          </w:p>
          <w:p>
            <w:pPr>
              <w:widowControl/>
              <w:spacing w:line="360" w:lineRule="auto"/>
              <w:jc w:val="left"/>
              <w:rPr>
                <w:rFonts w:ascii="宋体" w:hAnsi="宋体" w:cs="宋体"/>
                <w:color w:val="000000"/>
                <w:kern w:val="0"/>
                <w:sz w:val="21"/>
                <w:szCs w:val="21"/>
              </w:rPr>
            </w:pPr>
            <w:r>
              <w:rPr>
                <w:rFonts w:hint="eastAsia" w:ascii="宋体" w:hAnsi="宋体" w:cs="宋体"/>
                <w:color w:val="000000"/>
                <w:kern w:val="0"/>
                <w:sz w:val="21"/>
                <w:szCs w:val="21"/>
              </w:rPr>
              <w:br w:type="page"/>
            </w:r>
            <w:r>
              <w:rPr>
                <w:rFonts w:hint="eastAsia" w:ascii="宋体" w:hAnsi="宋体" w:cs="宋体"/>
                <w:color w:val="000000"/>
                <w:kern w:val="0"/>
                <w:sz w:val="21"/>
                <w:szCs w:val="21"/>
              </w:rPr>
              <w:t>2、★模块化设计，维护方便，驱动板卡或电源故障维修更换时间不得大于30秒。</w:t>
            </w:r>
          </w:p>
          <w:p>
            <w:pPr>
              <w:widowControl/>
              <w:spacing w:line="360" w:lineRule="auto"/>
              <w:jc w:val="left"/>
              <w:rPr>
                <w:rFonts w:ascii="宋体" w:hAnsi="宋体" w:cs="宋体"/>
                <w:color w:val="000000"/>
                <w:kern w:val="0"/>
                <w:sz w:val="21"/>
                <w:szCs w:val="21"/>
              </w:rPr>
            </w:pPr>
            <w:r>
              <w:rPr>
                <w:rFonts w:hint="eastAsia" w:ascii="宋体" w:hAnsi="宋体" w:cs="宋体"/>
                <w:color w:val="000000"/>
                <w:kern w:val="0"/>
                <w:sz w:val="21"/>
                <w:szCs w:val="21"/>
              </w:rPr>
              <w:br w:type="page"/>
            </w:r>
            <w:r>
              <w:rPr>
                <w:rFonts w:hint="eastAsia" w:ascii="宋体" w:hAnsi="宋体" w:cs="宋体"/>
                <w:color w:val="000000"/>
                <w:kern w:val="0"/>
                <w:sz w:val="21"/>
                <w:szCs w:val="21"/>
              </w:rPr>
              <w:t>3、★支持ITU-709、EBU和SMPTE色域，具备帧率补偿和拼缝补偿功能，信号于拼缝处显示时等比例放大或缩小，无撕裂，不变形，拼缝不影响图形及汉字显示。</w:t>
            </w:r>
            <w:r>
              <w:rPr>
                <w:rFonts w:hint="eastAsia" w:ascii="宋体" w:hAnsi="宋体" w:cs="宋体"/>
                <w:color w:val="000000"/>
                <w:kern w:val="0"/>
                <w:sz w:val="21"/>
                <w:szCs w:val="21"/>
              </w:rPr>
              <w:br w:type="page"/>
            </w:r>
          </w:p>
          <w:p>
            <w:pPr>
              <w:widowControl/>
              <w:spacing w:line="360" w:lineRule="auto"/>
              <w:jc w:val="left"/>
              <w:rPr>
                <w:rFonts w:ascii="宋体" w:hAnsi="宋体" w:cs="宋体"/>
                <w:color w:val="000000"/>
                <w:kern w:val="0"/>
                <w:sz w:val="21"/>
                <w:szCs w:val="21"/>
              </w:rPr>
            </w:pPr>
            <w:r>
              <w:rPr>
                <w:rFonts w:hint="eastAsia" w:ascii="宋体" w:hAnsi="宋体" w:cs="宋体"/>
                <w:color w:val="000000"/>
                <w:kern w:val="0"/>
                <w:sz w:val="21"/>
                <w:szCs w:val="21"/>
              </w:rPr>
              <w:t>4、★液晶拼接单元通过残留影像测试、画面灼伤测试、系统稳定性测试（屏稳测试），高低温检测。</w:t>
            </w:r>
          </w:p>
          <w:p>
            <w:pPr>
              <w:widowControl/>
              <w:spacing w:line="360" w:lineRule="auto"/>
              <w:jc w:val="left"/>
              <w:rPr>
                <w:rFonts w:ascii="宋体" w:hAnsi="宋体" w:cs="宋体"/>
                <w:color w:val="000000"/>
                <w:kern w:val="0"/>
                <w:sz w:val="21"/>
                <w:szCs w:val="21"/>
              </w:rPr>
            </w:pPr>
            <w:r>
              <w:rPr>
                <w:rFonts w:hint="eastAsia" w:ascii="宋体" w:hAnsi="宋体" w:cs="宋体"/>
                <w:color w:val="000000"/>
                <w:kern w:val="0"/>
                <w:sz w:val="21"/>
                <w:szCs w:val="21"/>
              </w:rPr>
              <w:br w:type="page"/>
            </w:r>
            <w:r>
              <w:rPr>
                <w:rFonts w:hint="eastAsia" w:ascii="宋体" w:hAnsi="宋体" w:cs="宋体"/>
                <w:color w:val="000000"/>
                <w:kern w:val="0"/>
                <w:sz w:val="21"/>
                <w:szCs w:val="21"/>
              </w:rPr>
              <w:t>5、★液晶拼接单元支持8色独立调整、精确色彩控制、 肤色校正功能；具备自动色彩及亮度校准技术，液晶面板内置颜色传感器。</w:t>
            </w:r>
          </w:p>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br w:type="page"/>
            </w:r>
            <w:r>
              <w:rPr>
                <w:rFonts w:hint="eastAsia" w:ascii="宋体" w:hAnsi="宋体" w:cs="宋体"/>
                <w:color w:val="000000"/>
                <w:kern w:val="0"/>
                <w:sz w:val="21"/>
                <w:szCs w:val="21"/>
              </w:rPr>
              <w:t>6、★图像质量主观评价应达到（民用闭路电视监视系统工程技术规范）（GB 50198-2011)规定的五级损伤评分等级要求。</w:t>
            </w:r>
          </w:p>
          <w:p>
            <w:pPr>
              <w:widowControl/>
              <w:spacing w:line="360" w:lineRule="auto"/>
              <w:jc w:val="left"/>
              <w:rPr>
                <w:rFonts w:ascii="宋体" w:hAnsi="宋体" w:cs="宋体"/>
                <w:color w:val="000000"/>
                <w:kern w:val="0"/>
                <w:sz w:val="21"/>
                <w:szCs w:val="21"/>
              </w:rPr>
            </w:pPr>
            <w:r>
              <w:rPr>
                <w:rFonts w:hint="eastAsia" w:ascii="宋体" w:hAnsi="宋体" w:cs="宋体"/>
                <w:color w:val="000000"/>
                <w:kern w:val="0"/>
                <w:sz w:val="21"/>
                <w:szCs w:val="21"/>
              </w:rPr>
              <w:br w:type="page"/>
            </w:r>
            <w:r>
              <w:rPr>
                <w:rFonts w:hint="eastAsia" w:ascii="宋体" w:hAnsi="宋体" w:cs="宋体"/>
                <w:color w:val="000000"/>
                <w:kern w:val="0"/>
                <w:sz w:val="21"/>
                <w:szCs w:val="21"/>
              </w:rPr>
              <w:t>7、★液晶显示单元应为低辐射设计，EMC测试符合GB/T9254-2008 Class B要求；液晶显示单元符合盐雾10级要求；PCB板、塑料面板和电源信号连接器塑胶材料均要符合防火要求，阻燃等级达到UL94 V-0级要求；液晶显示单元符合IP6X防护等级。</w:t>
            </w:r>
          </w:p>
          <w:p>
            <w:pPr>
              <w:widowControl/>
              <w:spacing w:line="360" w:lineRule="auto"/>
              <w:jc w:val="left"/>
              <w:rPr>
                <w:rFonts w:ascii="宋体" w:hAnsi="宋体" w:cs="宋体"/>
                <w:color w:val="000000"/>
                <w:kern w:val="0"/>
                <w:sz w:val="21"/>
                <w:szCs w:val="21"/>
              </w:rPr>
            </w:pPr>
            <w:r>
              <w:rPr>
                <w:rFonts w:hint="eastAsia" w:ascii="宋体" w:hAnsi="宋体" w:cs="宋体"/>
                <w:color w:val="000000"/>
                <w:kern w:val="0"/>
                <w:sz w:val="21"/>
                <w:szCs w:val="21"/>
              </w:rPr>
              <w:br w:type="page"/>
            </w:r>
            <w:r>
              <w:rPr>
                <w:rFonts w:hint="eastAsia" w:ascii="宋体" w:hAnsi="宋体" w:cs="宋体"/>
                <w:color w:val="000000"/>
                <w:kern w:val="0"/>
                <w:sz w:val="21"/>
                <w:szCs w:val="21"/>
              </w:rPr>
              <w:t>8、液晶拼接单元无故障运行时间MTBF要求≥120000小时，投标时需提供国家广播电视产品质量监督检验中心出具的环境可靠性检验证书进行佐证；</w:t>
            </w:r>
          </w:p>
          <w:p>
            <w:pPr>
              <w:widowControl/>
              <w:spacing w:line="360" w:lineRule="auto"/>
              <w:jc w:val="left"/>
              <w:rPr>
                <w:rFonts w:ascii="宋体" w:hAnsi="宋体" w:cs="宋体"/>
                <w:color w:val="000000"/>
                <w:kern w:val="0"/>
                <w:sz w:val="21"/>
                <w:szCs w:val="21"/>
              </w:rPr>
            </w:pPr>
            <w:r>
              <w:rPr>
                <w:rFonts w:hint="eastAsia" w:ascii="宋体" w:hAnsi="宋体" w:cs="宋体"/>
                <w:color w:val="000000"/>
                <w:kern w:val="0"/>
                <w:sz w:val="21"/>
                <w:szCs w:val="21"/>
              </w:rPr>
              <w:br w:type="page"/>
            </w:r>
            <w:r>
              <w:rPr>
                <w:rFonts w:hint="eastAsia" w:ascii="宋体" w:hAnsi="宋体" w:cs="宋体"/>
                <w:color w:val="000000"/>
                <w:kern w:val="0"/>
                <w:sz w:val="21"/>
                <w:szCs w:val="21"/>
              </w:rPr>
              <w:t>9、液晶拼接单元需通过CCC认证、节能产品认证、CE-EMC认证、CE-LVD认证、ROHS认证，并提供证书佐证，加盖制造商公章；</w:t>
            </w:r>
          </w:p>
          <w:p>
            <w:pPr>
              <w:widowControl/>
              <w:spacing w:line="360" w:lineRule="auto"/>
              <w:jc w:val="left"/>
              <w:rPr>
                <w:rFonts w:ascii="宋体" w:hAnsi="宋体" w:cs="宋体"/>
                <w:color w:val="0000FF"/>
                <w:kern w:val="0"/>
                <w:sz w:val="21"/>
                <w:szCs w:val="21"/>
              </w:rPr>
            </w:pPr>
            <w:r>
              <w:rPr>
                <w:rFonts w:hint="eastAsia" w:ascii="宋体" w:hAnsi="宋体" w:cs="宋体"/>
                <w:color w:val="0000FF"/>
                <w:kern w:val="0"/>
                <w:sz w:val="21"/>
                <w:szCs w:val="21"/>
              </w:rPr>
              <w:br w:type="page"/>
            </w:r>
            <w:r>
              <w:rPr>
                <w:rFonts w:hint="eastAsia" w:ascii="宋体" w:hAnsi="宋体" w:cs="宋体"/>
                <w:color w:val="0000FF"/>
                <w:kern w:val="0"/>
                <w:sz w:val="21"/>
                <w:szCs w:val="21"/>
              </w:rPr>
              <w:t>10、</w:t>
            </w:r>
            <w:r>
              <w:rPr>
                <w:rFonts w:hint="eastAsia" w:ascii="宋体" w:hAnsi="宋体" w:cs="宋体"/>
                <w:color w:val="0000FF"/>
                <w:kern w:val="0"/>
                <w:sz w:val="21"/>
                <w:szCs w:val="21"/>
                <w:lang w:eastAsia="zh-CN"/>
              </w:rPr>
              <w:t>承诺书：供应商若中标后，</w:t>
            </w:r>
            <w:r>
              <w:rPr>
                <w:rFonts w:hint="eastAsia" w:ascii="宋体" w:hAnsi="宋体" w:cs="宋体"/>
                <w:color w:val="0000FF"/>
                <w:kern w:val="0"/>
                <w:sz w:val="21"/>
                <w:szCs w:val="21"/>
              </w:rPr>
              <w:t>为确保投标产品与原有产品的兼容性，</w:t>
            </w:r>
            <w:r>
              <w:rPr>
                <w:rFonts w:hint="eastAsia" w:ascii="宋体" w:hAnsi="宋体" w:cs="宋体"/>
                <w:color w:val="0000FF"/>
                <w:kern w:val="0"/>
                <w:sz w:val="21"/>
                <w:szCs w:val="21"/>
                <w:lang w:eastAsia="zh-CN"/>
              </w:rPr>
              <w:t>承诺所</w:t>
            </w:r>
            <w:r>
              <w:rPr>
                <w:rFonts w:hint="eastAsia" w:ascii="宋体" w:hAnsi="宋体" w:cs="宋体"/>
                <w:color w:val="0000FF"/>
                <w:kern w:val="0"/>
                <w:sz w:val="21"/>
                <w:szCs w:val="21"/>
              </w:rPr>
              <w:t>投标产品须确保与原有的产品在外观、尺寸、控制系统、拼缝、色彩一致性上相匹配。</w:t>
            </w:r>
            <w:r>
              <w:rPr>
                <w:rFonts w:hint="eastAsia" w:ascii="宋体" w:hAnsi="宋体" w:cs="宋体"/>
                <w:color w:val="0000FF"/>
                <w:kern w:val="0"/>
                <w:sz w:val="21"/>
                <w:szCs w:val="21"/>
              </w:rPr>
              <w:br w:type="page"/>
            </w:r>
          </w:p>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注：1-7项参数要求提供具有CNAS、ilac-MRA、CMA标识的第三方检测报告进行佐证，加盖制造商公章</w:t>
            </w:r>
            <w:r>
              <w:rPr>
                <w:rFonts w:hint="eastAsia" w:ascii="宋体" w:hAnsi="宋体" w:cs="宋体"/>
                <w:color w:val="000000"/>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5"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62</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电视墙支架</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9</w:t>
            </w:r>
          </w:p>
        </w:tc>
        <w:tc>
          <w:tcPr>
            <w:tcW w:w="6160" w:type="dxa"/>
            <w:vAlign w:val="center"/>
          </w:tcPr>
          <w:p>
            <w:pPr>
              <w:widowControl/>
              <w:spacing w:line="360" w:lineRule="auto"/>
              <w:jc w:val="left"/>
              <w:rPr>
                <w:rFonts w:hint="eastAsia" w:ascii="宋体" w:hAnsi="宋体" w:cs="宋体"/>
                <w:color w:val="000000"/>
                <w:kern w:val="0"/>
                <w:sz w:val="21"/>
                <w:szCs w:val="21"/>
              </w:rPr>
            </w:pPr>
            <w:r>
              <w:rPr>
                <w:rFonts w:hint="eastAsia" w:ascii="宋体" w:hAnsi="宋体" w:cs="宋体"/>
                <w:color w:val="000000"/>
                <w:kern w:val="0"/>
                <w:sz w:val="21"/>
                <w:szCs w:val="21"/>
              </w:rPr>
              <w:t>定制9套支架，适配9套55寸监视器安装至3行6列的电视墙机柜中。为确保投标产品与原有产品的兼容性，投标产品须确保与原有的产品在外观、尺寸、色彩一致性上相匹配。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63</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多功能工具台</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工具台尺寸（长宽高）2100mm*750mm*800mm，加940mm背靠式工具挂板</w:t>
            </w:r>
            <w:r>
              <w:rPr>
                <w:rFonts w:hint="eastAsia" w:ascii="宋体" w:hAnsi="宋体" w:cs="宋体"/>
                <w:color w:val="000000"/>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64</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机房专用吸尘器</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50L桶式吸尘器，功率≥1800W，吸力</w:t>
            </w:r>
            <w:r>
              <w:rPr>
                <w:rFonts w:hint="eastAsia" w:ascii="宋体" w:hAnsi="宋体" w:cs="宋体"/>
                <w:color w:val="000000"/>
                <w:kern w:val="0"/>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jc w:val="center"/>
        </w:trPr>
        <w:tc>
          <w:tcPr>
            <w:tcW w:w="669" w:type="dxa"/>
            <w:vAlign w:val="center"/>
          </w:tcPr>
          <w:p>
            <w:pPr>
              <w:widowControl/>
              <w:spacing w:line="360" w:lineRule="auto"/>
              <w:jc w:val="center"/>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65</w:t>
            </w:r>
          </w:p>
        </w:tc>
        <w:tc>
          <w:tcPr>
            <w:tcW w:w="1471"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起子/扳手 套件</w:t>
            </w:r>
          </w:p>
        </w:tc>
        <w:tc>
          <w:tcPr>
            <w:tcW w:w="76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套</w:t>
            </w:r>
          </w:p>
        </w:tc>
        <w:tc>
          <w:tcPr>
            <w:tcW w:w="1100" w:type="dxa"/>
            <w:vAlign w:val="center"/>
          </w:tcPr>
          <w:p>
            <w:pPr>
              <w:widowControl/>
              <w:spacing w:line="360" w:lineRule="auto"/>
              <w:jc w:val="center"/>
              <w:rPr>
                <w:rFonts w:hint="eastAsia" w:ascii="宋体" w:hAnsi="宋体" w:cs="宋体"/>
                <w:color w:val="000000"/>
                <w:kern w:val="0"/>
                <w:sz w:val="21"/>
                <w:szCs w:val="21"/>
              </w:rPr>
            </w:pPr>
            <w:r>
              <w:rPr>
                <w:rFonts w:hint="eastAsia" w:ascii="宋体" w:hAnsi="宋体" w:cs="宋体"/>
                <w:color w:val="000000"/>
                <w:kern w:val="0"/>
                <w:sz w:val="21"/>
                <w:szCs w:val="21"/>
              </w:rPr>
              <w:t>1</w:t>
            </w:r>
          </w:p>
        </w:tc>
        <w:tc>
          <w:tcPr>
            <w:tcW w:w="6160" w:type="dxa"/>
            <w:vAlign w:val="center"/>
          </w:tcPr>
          <w:p>
            <w:pPr>
              <w:widowControl/>
              <w:spacing w:line="360" w:lineRule="auto"/>
              <w:jc w:val="left"/>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一字/梅花/活动/固定卡扣等各型号工具套件</w:t>
            </w:r>
            <w:r>
              <w:rPr>
                <w:rFonts w:hint="eastAsia" w:ascii="宋体" w:hAnsi="宋体" w:cs="宋体"/>
                <w:color w:val="000000"/>
                <w:kern w:val="0"/>
                <w:sz w:val="21"/>
                <w:szCs w:val="21"/>
                <w:lang w:eastAsia="zh-CN"/>
              </w:rPr>
              <w:t>。</w:t>
            </w:r>
          </w:p>
        </w:tc>
      </w:tr>
    </w:tbl>
    <w:p>
      <w:pPr>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  </w:t>
      </w:r>
    </w:p>
    <w:p>
      <w:pPr>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注：该项目的核心产品</w:t>
      </w:r>
    </w:p>
    <w:tbl>
      <w:tblPr>
        <w:tblStyle w:val="31"/>
        <w:tblW w:w="10142" w:type="dxa"/>
        <w:tblInd w:w="-3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953"/>
        <w:gridCol w:w="1242"/>
        <w:gridCol w:w="2246"/>
        <w:gridCol w:w="1968"/>
        <w:gridCol w:w="677"/>
        <w:gridCol w:w="1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0"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2"/>
                <w:sz w:val="21"/>
                <w:szCs w:val="21"/>
                <w:vertAlign w:val="baseline"/>
                <w:lang w:val="en-US" w:eastAsia="zh-CN" w:bidi="ar"/>
              </w:rPr>
            </w:pPr>
            <w:r>
              <w:rPr>
                <w:rFonts w:hint="eastAsia" w:ascii="宋体" w:hAnsi="宋体" w:eastAsia="宋体" w:cs="宋体"/>
                <w:b/>
                <w:bCs/>
                <w:color w:val="000000"/>
                <w:kern w:val="0"/>
                <w:sz w:val="21"/>
                <w:szCs w:val="21"/>
                <w:highlight w:val="none"/>
                <w:lang w:val="en-US" w:eastAsia="zh-CN"/>
              </w:rPr>
              <w:t>序</w:t>
            </w:r>
            <w:r>
              <w:rPr>
                <w:rFonts w:hint="eastAsia" w:ascii="宋体" w:hAnsi="宋体" w:eastAsia="宋体" w:cs="宋体"/>
                <w:b/>
                <w:bCs/>
                <w:color w:val="000000"/>
                <w:kern w:val="0"/>
                <w:sz w:val="21"/>
                <w:szCs w:val="21"/>
                <w:highlight w:val="none"/>
              </w:rPr>
              <w:t>号</w:t>
            </w:r>
          </w:p>
        </w:tc>
        <w:tc>
          <w:tcPr>
            <w:tcW w:w="1953"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b/>
                <w:bCs/>
                <w:color w:val="auto"/>
                <w:kern w:val="2"/>
                <w:sz w:val="21"/>
                <w:szCs w:val="21"/>
                <w:vertAlign w:val="baseline"/>
                <w:lang w:val="en-US" w:eastAsia="zh-CN" w:bidi="ar"/>
              </w:rPr>
            </w:pPr>
            <w:r>
              <w:rPr>
                <w:rFonts w:hint="eastAsia" w:ascii="宋体" w:hAnsi="宋体" w:eastAsia="宋体" w:cs="宋体"/>
                <w:b/>
                <w:bCs/>
                <w:color w:val="000000"/>
                <w:kern w:val="0"/>
                <w:sz w:val="21"/>
                <w:szCs w:val="21"/>
                <w:highlight w:val="none"/>
                <w:lang w:val="en-US" w:eastAsia="zh-CN"/>
              </w:rPr>
              <w:t>设备名称</w:t>
            </w:r>
          </w:p>
        </w:tc>
        <w:tc>
          <w:tcPr>
            <w:tcW w:w="124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2"/>
                <w:sz w:val="21"/>
                <w:szCs w:val="21"/>
                <w:vertAlign w:val="baseline"/>
                <w:lang w:val="en-US" w:eastAsia="zh-CN" w:bidi="ar"/>
              </w:rPr>
            </w:pPr>
            <w:r>
              <w:rPr>
                <w:rFonts w:hint="eastAsia" w:ascii="宋体" w:hAnsi="宋体" w:eastAsia="宋体" w:cs="宋体"/>
                <w:b/>
                <w:bCs/>
                <w:color w:val="000000"/>
                <w:kern w:val="0"/>
                <w:sz w:val="21"/>
                <w:szCs w:val="21"/>
                <w:highlight w:val="none"/>
              </w:rPr>
              <w:t>是否接受进口</w:t>
            </w:r>
          </w:p>
        </w:tc>
        <w:tc>
          <w:tcPr>
            <w:tcW w:w="22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b/>
                <w:bCs/>
                <w:color w:val="000000"/>
                <w:kern w:val="0"/>
                <w:sz w:val="21"/>
                <w:szCs w:val="21"/>
                <w:highlight w:val="none"/>
                <w:lang w:val="en-US" w:eastAsia="zh-CN"/>
              </w:rPr>
            </w:pPr>
            <w:r>
              <w:rPr>
                <w:rFonts w:hint="eastAsia" w:ascii="宋体" w:hAnsi="宋体" w:eastAsia="宋体" w:cs="宋体"/>
                <w:b/>
                <w:bCs/>
                <w:color w:val="000000"/>
                <w:kern w:val="0"/>
                <w:sz w:val="21"/>
                <w:szCs w:val="21"/>
                <w:highlight w:val="none"/>
                <w:lang w:val="en-US" w:eastAsia="zh-CN"/>
              </w:rPr>
              <w:t>是否需要专机专用耗材</w:t>
            </w:r>
          </w:p>
        </w:tc>
        <w:tc>
          <w:tcPr>
            <w:tcW w:w="1968"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000000"/>
                <w:kern w:val="0"/>
                <w:sz w:val="21"/>
                <w:szCs w:val="21"/>
                <w:highlight w:val="none"/>
              </w:rPr>
            </w:pPr>
            <w:r>
              <w:rPr>
                <w:rFonts w:hint="eastAsia" w:ascii="宋体" w:hAnsi="宋体" w:eastAsia="宋体" w:cs="宋体"/>
                <w:b/>
                <w:bCs/>
                <w:color w:val="000000"/>
                <w:kern w:val="0"/>
                <w:sz w:val="21"/>
                <w:szCs w:val="21"/>
                <w:highlight w:val="none"/>
              </w:rPr>
              <w:t>是否核心产品</w:t>
            </w:r>
          </w:p>
        </w:tc>
        <w:tc>
          <w:tcPr>
            <w:tcW w:w="677"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2"/>
                <w:sz w:val="21"/>
                <w:szCs w:val="21"/>
                <w:vertAlign w:val="baseline"/>
                <w:lang w:val="en-US" w:eastAsia="zh-CN" w:bidi="ar"/>
              </w:rPr>
            </w:pPr>
            <w:r>
              <w:rPr>
                <w:rFonts w:hint="eastAsia" w:ascii="宋体" w:hAnsi="宋体" w:eastAsia="宋体" w:cs="宋体"/>
                <w:b/>
                <w:bCs/>
                <w:color w:val="000000"/>
                <w:kern w:val="0"/>
                <w:sz w:val="21"/>
                <w:szCs w:val="21"/>
                <w:highlight w:val="none"/>
              </w:rPr>
              <w:t>单位</w:t>
            </w:r>
          </w:p>
        </w:tc>
        <w:tc>
          <w:tcPr>
            <w:tcW w:w="137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color w:val="auto"/>
                <w:kern w:val="2"/>
                <w:sz w:val="21"/>
                <w:szCs w:val="21"/>
                <w:vertAlign w:val="baseline"/>
                <w:lang w:val="en-US" w:eastAsia="zh-CN" w:bidi="ar"/>
              </w:rPr>
            </w:pPr>
            <w:r>
              <w:rPr>
                <w:rFonts w:hint="eastAsia" w:ascii="宋体" w:hAnsi="宋体" w:eastAsia="宋体" w:cs="宋体"/>
                <w:b/>
                <w:bCs/>
                <w:color w:val="000000"/>
                <w:kern w:val="0"/>
                <w:sz w:val="21"/>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680"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color w:val="auto"/>
                <w:kern w:val="2"/>
                <w:sz w:val="21"/>
                <w:szCs w:val="21"/>
                <w:vertAlign w:val="baseline"/>
                <w:lang w:val="en-US" w:eastAsia="zh-CN" w:bidi="ar"/>
              </w:rPr>
            </w:pPr>
            <w:r>
              <w:rPr>
                <w:rFonts w:hint="eastAsia" w:ascii="宋体" w:hAnsi="宋体" w:eastAsia="宋体" w:cs="宋体"/>
                <w:b w:val="0"/>
                <w:bCs w:val="0"/>
                <w:color w:val="auto"/>
                <w:kern w:val="2"/>
                <w:sz w:val="21"/>
                <w:szCs w:val="21"/>
                <w:vertAlign w:val="baseline"/>
                <w:lang w:val="en-US" w:eastAsia="zh-CN" w:bidi="ar"/>
              </w:rPr>
              <w:t>1</w:t>
            </w:r>
          </w:p>
        </w:tc>
        <w:tc>
          <w:tcPr>
            <w:tcW w:w="1953"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b w:val="0"/>
                <w:bCs w:val="0"/>
                <w:color w:val="auto"/>
                <w:kern w:val="2"/>
                <w:sz w:val="21"/>
                <w:szCs w:val="21"/>
                <w:vertAlign w:val="baseline"/>
                <w:lang w:val="en-US" w:eastAsia="zh-CN" w:bidi="ar"/>
              </w:rPr>
            </w:pPr>
            <w:r>
              <w:rPr>
                <w:rFonts w:hint="eastAsia" w:ascii="宋体" w:hAnsi="宋体" w:eastAsia="宋体" w:cs="宋体"/>
                <w:b w:val="0"/>
                <w:bCs w:val="0"/>
                <w:color w:val="auto"/>
                <w:kern w:val="2"/>
                <w:sz w:val="21"/>
                <w:szCs w:val="21"/>
                <w:vertAlign w:val="baseline"/>
                <w:lang w:val="en-US" w:eastAsia="zh-CN" w:bidi="ar"/>
              </w:rPr>
              <w:t>55寸监视器</w:t>
            </w:r>
          </w:p>
        </w:tc>
        <w:tc>
          <w:tcPr>
            <w:tcW w:w="124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color w:val="auto"/>
                <w:kern w:val="2"/>
                <w:sz w:val="21"/>
                <w:szCs w:val="21"/>
                <w:vertAlign w:val="baseline"/>
                <w:lang w:val="en-US" w:eastAsia="zh-CN" w:bidi="ar"/>
              </w:rPr>
            </w:pPr>
            <w:r>
              <w:rPr>
                <w:rFonts w:hint="eastAsia" w:ascii="宋体" w:hAnsi="宋体" w:eastAsia="宋体" w:cs="宋体"/>
                <w:b w:val="0"/>
                <w:bCs w:val="0"/>
                <w:color w:val="auto"/>
                <w:kern w:val="2"/>
                <w:sz w:val="21"/>
                <w:szCs w:val="21"/>
                <w:vertAlign w:val="baseline"/>
                <w:lang w:val="en-US" w:eastAsia="zh-CN" w:bidi="ar"/>
              </w:rPr>
              <w:t>否</w:t>
            </w:r>
          </w:p>
        </w:tc>
        <w:tc>
          <w:tcPr>
            <w:tcW w:w="22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宋体" w:hAnsi="宋体" w:eastAsia="宋体" w:cs="宋体"/>
                <w:b w:val="0"/>
                <w:bCs w:val="0"/>
                <w:color w:val="auto"/>
                <w:kern w:val="2"/>
                <w:sz w:val="21"/>
                <w:szCs w:val="21"/>
                <w:vertAlign w:val="baseline"/>
                <w:lang w:val="en-US" w:eastAsia="zh-CN" w:bidi="ar"/>
              </w:rPr>
            </w:pPr>
            <w:r>
              <w:rPr>
                <w:rFonts w:hint="eastAsia" w:ascii="宋体" w:hAnsi="宋体" w:eastAsia="宋体" w:cs="宋体"/>
                <w:b w:val="0"/>
                <w:bCs w:val="0"/>
                <w:color w:val="auto"/>
                <w:kern w:val="2"/>
                <w:sz w:val="21"/>
                <w:szCs w:val="21"/>
                <w:vertAlign w:val="baseline"/>
                <w:lang w:val="en-US" w:eastAsia="zh-CN" w:bidi="ar"/>
              </w:rPr>
              <w:t>否</w:t>
            </w:r>
          </w:p>
        </w:tc>
        <w:tc>
          <w:tcPr>
            <w:tcW w:w="1968"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color w:val="auto"/>
                <w:kern w:val="2"/>
                <w:sz w:val="21"/>
                <w:szCs w:val="21"/>
                <w:vertAlign w:val="baseline"/>
                <w:lang w:val="en-US" w:eastAsia="zh-CN" w:bidi="ar"/>
              </w:rPr>
            </w:pPr>
            <w:r>
              <w:rPr>
                <w:rFonts w:hint="eastAsia" w:ascii="宋体" w:hAnsi="宋体" w:eastAsia="宋体" w:cs="宋体"/>
                <w:b w:val="0"/>
                <w:bCs w:val="0"/>
                <w:color w:val="auto"/>
                <w:kern w:val="2"/>
                <w:sz w:val="21"/>
                <w:szCs w:val="21"/>
                <w:vertAlign w:val="baseline"/>
                <w:lang w:val="en-US" w:eastAsia="zh-CN" w:bidi="ar"/>
              </w:rPr>
              <w:t>是</w:t>
            </w:r>
          </w:p>
        </w:tc>
        <w:tc>
          <w:tcPr>
            <w:tcW w:w="677"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color w:val="auto"/>
                <w:kern w:val="2"/>
                <w:sz w:val="21"/>
                <w:szCs w:val="21"/>
                <w:vertAlign w:val="baseline"/>
                <w:lang w:val="en-US" w:eastAsia="zh-CN" w:bidi="ar"/>
              </w:rPr>
            </w:pPr>
            <w:r>
              <w:rPr>
                <w:rFonts w:hint="eastAsia" w:ascii="宋体" w:hAnsi="宋体" w:eastAsia="宋体" w:cs="宋体"/>
                <w:b w:val="0"/>
                <w:bCs w:val="0"/>
                <w:color w:val="auto"/>
                <w:kern w:val="2"/>
                <w:sz w:val="21"/>
                <w:szCs w:val="21"/>
                <w:vertAlign w:val="baseline"/>
                <w:lang w:val="en-US" w:eastAsia="zh-CN" w:bidi="ar"/>
              </w:rPr>
              <w:t>台</w:t>
            </w:r>
          </w:p>
        </w:tc>
        <w:tc>
          <w:tcPr>
            <w:tcW w:w="137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宋体" w:hAnsi="宋体" w:eastAsia="宋体" w:cs="宋体"/>
                <w:b w:val="0"/>
                <w:bCs w:val="0"/>
                <w:color w:val="auto"/>
                <w:kern w:val="2"/>
                <w:sz w:val="21"/>
                <w:szCs w:val="21"/>
                <w:vertAlign w:val="baseline"/>
                <w:lang w:val="en-US" w:eastAsia="zh-CN" w:bidi="ar"/>
              </w:rPr>
            </w:pPr>
            <w:r>
              <w:rPr>
                <w:rFonts w:hint="eastAsia" w:ascii="宋体" w:hAnsi="宋体" w:eastAsia="宋体" w:cs="宋体"/>
                <w:b w:val="0"/>
                <w:bCs w:val="0"/>
                <w:color w:val="auto"/>
                <w:kern w:val="2"/>
                <w:sz w:val="21"/>
                <w:szCs w:val="21"/>
                <w:vertAlign w:val="baseline"/>
                <w:lang w:val="en-US" w:eastAsia="zh-CN" w:bidi="ar"/>
              </w:rPr>
              <w:t>9</w:t>
            </w:r>
          </w:p>
        </w:tc>
      </w:tr>
    </w:tbl>
    <w:p>
      <w:pPr>
        <w:rPr>
          <w:rFonts w:hint="default" w:asciiTheme="minorEastAsia" w:hAnsiTheme="minorEastAsia" w:eastAsiaTheme="minorEastAsia" w:cstheme="minorEastAsia"/>
          <w:b/>
          <w:bCs/>
          <w:color w:val="auto"/>
          <w:sz w:val="28"/>
          <w:szCs w:val="28"/>
          <w:highlight w:val="none"/>
          <w:lang w:val="en-US" w:eastAsia="zh-CN"/>
        </w:rPr>
      </w:pPr>
    </w:p>
    <w:p>
      <w:pPr>
        <w:jc w:val="center"/>
        <w:rPr>
          <w:rFonts w:hint="eastAsia" w:asciiTheme="minorEastAsia" w:hAnsiTheme="minorEastAsia" w:eastAsiaTheme="minorEastAsia" w:cstheme="minorEastAsia"/>
          <w:b/>
          <w:caps/>
          <w:color w:val="auto"/>
          <w:sz w:val="36"/>
          <w:szCs w:val="36"/>
          <w:highlight w:val="none"/>
        </w:rPr>
      </w:pPr>
      <w:bookmarkStart w:id="60" w:name="_Toc15006"/>
    </w:p>
    <w:p>
      <w:pPr>
        <w:jc w:val="center"/>
        <w:rPr>
          <w:rFonts w:hint="eastAsia" w:asciiTheme="minorEastAsia" w:hAnsiTheme="minorEastAsia" w:eastAsiaTheme="minorEastAsia" w:cstheme="minorEastAsia"/>
          <w:b/>
          <w:caps/>
          <w:color w:val="auto"/>
          <w:sz w:val="36"/>
          <w:szCs w:val="36"/>
          <w:highlight w:val="none"/>
        </w:rPr>
      </w:pPr>
    </w:p>
    <w:p>
      <w:pPr>
        <w:jc w:val="center"/>
        <w:rPr>
          <w:rFonts w:hint="eastAsia" w:asciiTheme="minorEastAsia" w:hAnsiTheme="minorEastAsia" w:eastAsiaTheme="minorEastAsia" w:cstheme="minorEastAsia"/>
          <w:bCs/>
          <w:caps/>
          <w:color w:val="auto"/>
          <w:sz w:val="36"/>
          <w:szCs w:val="36"/>
          <w:highlight w:val="none"/>
        </w:rPr>
      </w:pPr>
      <w:r>
        <w:rPr>
          <w:rFonts w:hint="eastAsia" w:asciiTheme="minorEastAsia" w:hAnsiTheme="minorEastAsia" w:eastAsiaTheme="minorEastAsia" w:cstheme="minorEastAsia"/>
          <w:b/>
          <w:caps/>
          <w:color w:val="auto"/>
          <w:sz w:val="36"/>
          <w:szCs w:val="36"/>
          <w:highlight w:val="none"/>
        </w:rPr>
        <w:t>第四章  评标办法（综合评分法）</w:t>
      </w:r>
      <w:bookmarkEnd w:id="60"/>
    </w:p>
    <w:p>
      <w:pPr>
        <w:pStyle w:val="3"/>
        <w:keepLines w:val="0"/>
        <w:autoSpaceDE w:val="0"/>
        <w:spacing w:before="0" w:after="0" w:line="360" w:lineRule="auto"/>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评标方法前附表</w:t>
      </w:r>
    </w:p>
    <w:p>
      <w:pPr>
        <w:pStyle w:val="4"/>
        <w:tabs>
          <w:tab w:val="left" w:pos="900"/>
          <w:tab w:val="left" w:pos="1021"/>
        </w:tabs>
        <w:rPr>
          <w:b/>
          <w:bCs/>
          <w:color w:val="auto"/>
          <w:sz w:val="32"/>
          <w:szCs w:val="32"/>
        </w:rPr>
      </w:pPr>
      <w:r>
        <w:rPr>
          <w:rFonts w:hint="eastAsia"/>
          <w:b/>
          <w:bCs/>
          <w:color w:val="auto"/>
          <w:sz w:val="32"/>
          <w:szCs w:val="32"/>
        </w:rPr>
        <w:t>资格审查</w:t>
      </w:r>
    </w:p>
    <w:p>
      <w:pPr>
        <w:pStyle w:val="16"/>
        <w:ind w:firstLine="480" w:firstLineChars="200"/>
        <w:rPr>
          <w:rFonts w:hAnsi="宋体" w:cs="宋体"/>
          <w:color w:val="auto"/>
        </w:rPr>
      </w:pPr>
      <w:r>
        <w:rPr>
          <w:rFonts w:hint="eastAsia" w:hAnsi="宋体" w:cs="宋体"/>
          <w:color w:val="auto"/>
        </w:rPr>
        <w:t>开标会结束后，</w:t>
      </w:r>
      <w:r>
        <w:rPr>
          <w:rFonts w:hint="eastAsia" w:hAnsi="宋体" w:cs="宋体"/>
          <w:color w:val="auto"/>
          <w:lang w:eastAsia="zh-CN"/>
        </w:rPr>
        <w:t>采购人</w:t>
      </w:r>
      <w:r>
        <w:rPr>
          <w:rFonts w:hint="eastAsia" w:hAnsi="宋体" w:cs="宋体"/>
          <w:color w:val="auto"/>
        </w:rPr>
        <w:t>或者采购代理机构应当依法对投标人的资格进行审查，未通过资格审查的单位投标文件无效，审查标准如下：</w:t>
      </w:r>
    </w:p>
    <w:tbl>
      <w:tblPr>
        <w:tblStyle w:val="31"/>
        <w:tblpPr w:leftFromText="180" w:rightFromText="180" w:vertAnchor="text" w:horzAnchor="page" w:tblpX="1193" w:tblpY="447"/>
        <w:tblOverlap w:val="never"/>
        <w:tblW w:w="9735"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2460"/>
        <w:gridCol w:w="663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44" w:type="dxa"/>
            <w:tcBorders>
              <w:tl2br w:val="nil"/>
              <w:tr2bl w:val="nil"/>
            </w:tcBorders>
            <w:vAlign w:val="center"/>
          </w:tcPr>
          <w:p>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2460" w:type="dxa"/>
            <w:tcBorders>
              <w:tl2br w:val="nil"/>
              <w:tr2bl w:val="nil"/>
            </w:tcBorders>
            <w:vAlign w:val="center"/>
          </w:tcPr>
          <w:p>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评审因素</w:t>
            </w:r>
          </w:p>
        </w:tc>
        <w:tc>
          <w:tcPr>
            <w:tcW w:w="6631" w:type="dxa"/>
            <w:tcBorders>
              <w:tl2br w:val="nil"/>
              <w:tr2bl w:val="nil"/>
            </w:tcBorders>
            <w:vAlign w:val="center"/>
          </w:tcPr>
          <w:p>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资格评审标准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3"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460"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营业执照</w:t>
            </w:r>
          </w:p>
        </w:tc>
        <w:tc>
          <w:tcPr>
            <w:tcW w:w="6631" w:type="dxa"/>
            <w:tcBorders>
              <w:tl2br w:val="nil"/>
              <w:tr2bl w:val="nil"/>
            </w:tcBorders>
            <w:vAlign w:val="center"/>
          </w:tcPr>
          <w:p>
            <w:pPr>
              <w:pStyle w:val="12"/>
              <w:adjustRightInd w:val="0"/>
              <w:spacing w:after="0" w:line="360" w:lineRule="auto"/>
              <w:ind w:left="0" w:leftChars="0" w:firstLine="480"/>
              <w:rPr>
                <w:rFonts w:hint="eastAsia" w:ascii="宋体" w:hAnsi="宋体" w:eastAsia="宋体" w:cs="宋体"/>
                <w:color w:val="auto"/>
                <w:sz w:val="21"/>
                <w:szCs w:val="21"/>
              </w:rPr>
            </w:pPr>
            <w:r>
              <w:rPr>
                <w:rFonts w:hint="eastAsia" w:ascii="宋体" w:hAnsi="宋体" w:eastAsia="宋体" w:cs="宋体"/>
                <w:b w:val="0"/>
                <w:bCs w:val="0"/>
                <w:color w:val="auto"/>
                <w:spacing w:val="-4"/>
                <w:kern w:val="0"/>
                <w:sz w:val="21"/>
                <w:szCs w:val="21"/>
                <w:lang w:val="zh-CN"/>
              </w:rPr>
              <w:t>具有独立承担民事责任的能力，具备营业执照或事业单位法人证书或民办非企业单位登记证书或社会团体法人登记证书或基金会法人登记证书或自然人的身份证明。</w:t>
            </w:r>
            <w:r>
              <w:rPr>
                <w:rFonts w:hint="eastAsia" w:ascii="宋体" w:hAnsi="宋体" w:eastAsia="宋体" w:cs="宋体"/>
                <w:b/>
                <w:bCs/>
                <w:color w:val="auto"/>
                <w:spacing w:val="-4"/>
                <w:kern w:val="0"/>
                <w:sz w:val="21"/>
                <w:szCs w:val="21"/>
                <w:lang w:val="zh-CN"/>
              </w:rPr>
              <w:t>（</w:t>
            </w:r>
            <w:r>
              <w:rPr>
                <w:rFonts w:hint="eastAsia" w:ascii="宋体" w:hAnsi="宋体" w:eastAsia="宋体" w:cs="宋体"/>
                <w:b/>
                <w:bCs/>
                <w:color w:val="auto"/>
                <w:sz w:val="21"/>
                <w:szCs w:val="21"/>
              </w:rPr>
              <w:t>扫描件加盖电子公章）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44"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财务要求</w:t>
            </w:r>
          </w:p>
        </w:tc>
        <w:tc>
          <w:tcPr>
            <w:tcW w:w="6631" w:type="dxa"/>
            <w:tcBorders>
              <w:tl2br w:val="nil"/>
              <w:tr2bl w:val="nil"/>
            </w:tcBorders>
            <w:vAlign w:val="center"/>
          </w:tcPr>
          <w:p>
            <w:pPr>
              <w:spacing w:line="360" w:lineRule="auto"/>
              <w:ind w:firstLine="404" w:firstLineChars="200"/>
              <w:jc w:val="left"/>
              <w:rPr>
                <w:rFonts w:hint="eastAsia" w:ascii="宋体" w:hAnsi="宋体" w:eastAsia="宋体" w:cs="宋体"/>
                <w:b/>
                <w:bCs/>
                <w:color w:val="auto"/>
                <w:sz w:val="21"/>
                <w:szCs w:val="21"/>
              </w:rPr>
            </w:pPr>
            <w:r>
              <w:rPr>
                <w:rFonts w:hint="eastAsia" w:ascii="宋体" w:hAnsi="宋体" w:eastAsia="宋体" w:cs="宋体"/>
                <w:b w:val="0"/>
                <w:bCs w:val="0"/>
                <w:color w:val="auto"/>
                <w:spacing w:val="-4"/>
                <w:kern w:val="0"/>
                <w:sz w:val="21"/>
                <w:szCs w:val="21"/>
                <w:lang w:val="zh-CN"/>
              </w:rPr>
              <w:t>具有良好的商业信誉和健全的财务会计制度。提供财务状况报告，内容可为以下两者之一：（1）提供202</w:t>
            </w:r>
            <w:r>
              <w:rPr>
                <w:rFonts w:hint="eastAsia" w:ascii="宋体" w:hAnsi="宋体" w:eastAsia="宋体" w:cs="宋体"/>
                <w:b w:val="0"/>
                <w:bCs w:val="0"/>
                <w:color w:val="auto"/>
                <w:spacing w:val="-4"/>
                <w:kern w:val="0"/>
                <w:sz w:val="21"/>
                <w:szCs w:val="21"/>
                <w:lang w:val="zh-CN" w:eastAsia="zh-CN"/>
              </w:rPr>
              <w:t>4</w:t>
            </w:r>
            <w:r>
              <w:rPr>
                <w:rFonts w:hint="eastAsia" w:ascii="宋体" w:hAnsi="宋体" w:eastAsia="宋体" w:cs="宋体"/>
                <w:b w:val="0"/>
                <w:bCs w:val="0"/>
                <w:color w:val="auto"/>
                <w:spacing w:val="-4"/>
                <w:kern w:val="0"/>
                <w:sz w:val="21"/>
                <w:szCs w:val="21"/>
                <w:lang w:val="zh-CN"/>
              </w:rPr>
              <w:t>年至今任意一年经审计的财务状况报告（至少包含审计报告、资产负债表、利润表、现金流量表），成立未满1年或成立至今未产生经营活动的供应商无需提供；（2） 提供自投标文件提交截止时间前三个月内基本开户银行出具的资信证明。</w:t>
            </w:r>
            <w:r>
              <w:rPr>
                <w:rFonts w:hint="eastAsia" w:ascii="宋体" w:hAnsi="宋体" w:eastAsia="宋体" w:cs="宋体"/>
                <w:b/>
                <w:bCs/>
                <w:color w:val="auto"/>
                <w:spacing w:val="-4"/>
                <w:kern w:val="0"/>
                <w:sz w:val="21"/>
                <w:szCs w:val="21"/>
                <w:lang w:val="zh-CN"/>
              </w:rPr>
              <w:t>（</w:t>
            </w:r>
            <w:r>
              <w:rPr>
                <w:rFonts w:hint="eastAsia" w:ascii="宋体" w:hAnsi="宋体" w:eastAsia="宋体" w:cs="宋体"/>
                <w:b/>
                <w:bCs/>
                <w:color w:val="auto"/>
                <w:sz w:val="21"/>
                <w:szCs w:val="21"/>
              </w:rPr>
              <w:t>扫描件加盖电子公章）</w:t>
            </w:r>
          </w:p>
          <w:p>
            <w:pPr>
              <w:spacing w:line="360" w:lineRule="auto"/>
              <w:jc w:val="left"/>
              <w:rPr>
                <w:rFonts w:hint="eastAsia" w:ascii="宋体" w:hAnsi="宋体" w:eastAsia="宋体" w:cs="宋体"/>
                <w:b/>
                <w:bCs/>
                <w:color w:val="auto"/>
                <w:sz w:val="21"/>
                <w:szCs w:val="21"/>
              </w:rPr>
            </w:pPr>
            <w:r>
              <w:rPr>
                <w:rFonts w:hint="eastAsia" w:ascii="宋体" w:hAnsi="宋体" w:eastAsia="宋体" w:cs="宋体"/>
                <w:b w:val="0"/>
                <w:bCs w:val="0"/>
                <w:color w:val="000000" w:themeColor="text1"/>
                <w:sz w:val="21"/>
                <w:szCs w:val="21"/>
                <w14:textFill>
                  <w14:solidFill>
                    <w14:schemeClr w14:val="tx1"/>
                  </w14:solidFill>
                </w14:textFill>
              </w:rPr>
              <w:t>注：根据《关于加强审计报告查验工作的通知》(财会[2023〕15 号)规定，供应商提供的审计报告须在注册会计师行业统一监管平台取得赋码。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税收要求</w:t>
            </w:r>
          </w:p>
        </w:tc>
        <w:tc>
          <w:tcPr>
            <w:tcW w:w="6631" w:type="dxa"/>
            <w:tcBorders>
              <w:tl2br w:val="nil"/>
              <w:tr2bl w:val="nil"/>
            </w:tcBorders>
            <w:vAlign w:val="center"/>
          </w:tcPr>
          <w:p>
            <w:pPr>
              <w:spacing w:line="360" w:lineRule="auto"/>
              <w:ind w:firstLine="404" w:firstLineChars="200"/>
              <w:jc w:val="left"/>
              <w:rPr>
                <w:rFonts w:hint="eastAsia" w:ascii="宋体" w:hAnsi="宋体" w:eastAsia="宋体" w:cs="宋体"/>
                <w:color w:val="auto"/>
                <w:sz w:val="21"/>
                <w:szCs w:val="21"/>
              </w:rPr>
            </w:pPr>
            <w:r>
              <w:rPr>
                <w:rFonts w:hint="eastAsia" w:ascii="宋体" w:hAnsi="宋体" w:eastAsia="宋体" w:cs="宋体"/>
                <w:b w:val="0"/>
                <w:bCs w:val="0"/>
                <w:color w:val="auto"/>
                <w:spacing w:val="-4"/>
                <w:kern w:val="0"/>
                <w:sz w:val="21"/>
                <w:szCs w:val="21"/>
                <w:lang w:val="zh-CN"/>
              </w:rPr>
              <w:t>提供投标人缴税所属时间在202</w:t>
            </w:r>
            <w:r>
              <w:rPr>
                <w:rFonts w:hint="eastAsia" w:ascii="宋体" w:hAnsi="宋体" w:eastAsia="宋体" w:cs="宋体"/>
                <w:b w:val="0"/>
                <w:bCs w:val="0"/>
                <w:color w:val="auto"/>
                <w:spacing w:val="-4"/>
                <w:kern w:val="0"/>
                <w:sz w:val="21"/>
                <w:szCs w:val="21"/>
                <w:lang w:val="zh-CN" w:eastAsia="zh-CN"/>
              </w:rPr>
              <w:t>5</w:t>
            </w:r>
            <w:r>
              <w:rPr>
                <w:rFonts w:hint="eastAsia" w:ascii="宋体" w:hAnsi="宋体" w:eastAsia="宋体" w:cs="宋体"/>
                <w:b w:val="0"/>
                <w:bCs w:val="0"/>
                <w:color w:val="auto"/>
                <w:spacing w:val="-4"/>
                <w:kern w:val="0"/>
                <w:sz w:val="21"/>
                <w:szCs w:val="21"/>
                <w:lang w:val="zh-CN"/>
              </w:rPr>
              <w:t>年</w:t>
            </w:r>
            <w:r>
              <w:rPr>
                <w:rFonts w:hint="eastAsia" w:ascii="宋体" w:hAnsi="宋体" w:cs="宋体"/>
                <w:b w:val="0"/>
                <w:bCs w:val="0"/>
                <w:color w:val="auto"/>
                <w:spacing w:val="-4"/>
                <w:kern w:val="0"/>
                <w:sz w:val="21"/>
                <w:szCs w:val="21"/>
                <w:lang w:val="en-US" w:eastAsia="zh-CN"/>
              </w:rPr>
              <w:t>6</w:t>
            </w:r>
            <w:r>
              <w:rPr>
                <w:rFonts w:hint="eastAsia" w:ascii="宋体" w:hAnsi="宋体" w:eastAsia="宋体" w:cs="宋体"/>
                <w:b w:val="0"/>
                <w:bCs w:val="0"/>
                <w:color w:val="auto"/>
                <w:spacing w:val="-4"/>
                <w:kern w:val="0"/>
                <w:sz w:val="21"/>
                <w:szCs w:val="21"/>
                <w:lang w:val="zh-CN"/>
              </w:rPr>
              <w:t>月至本项目投标文件提交截止时间前任意1个月</w:t>
            </w:r>
            <w:r>
              <w:rPr>
                <w:rFonts w:hint="eastAsia" w:ascii="宋体" w:hAnsi="宋体" w:eastAsia="宋体" w:cs="宋体"/>
                <w:b w:val="0"/>
                <w:bCs w:val="0"/>
                <w:color w:val="auto"/>
                <w:spacing w:val="-4"/>
                <w:kern w:val="0"/>
                <w:sz w:val="21"/>
                <w:szCs w:val="21"/>
                <w:lang w:val="zh-CN" w:eastAsia="zh-CN"/>
              </w:rPr>
              <w:t>的</w:t>
            </w:r>
            <w:r>
              <w:rPr>
                <w:rFonts w:hint="eastAsia" w:ascii="宋体" w:hAnsi="宋体" w:eastAsia="宋体" w:cs="宋体"/>
                <w:b w:val="0"/>
                <w:bCs w:val="0"/>
                <w:color w:val="auto"/>
                <w:spacing w:val="-4"/>
                <w:kern w:val="0"/>
                <w:sz w:val="21"/>
                <w:szCs w:val="21"/>
                <w:lang w:val="zh-CN"/>
              </w:rPr>
              <w:t>税务局</w:t>
            </w:r>
            <w:r>
              <w:rPr>
                <w:rFonts w:hint="eastAsia" w:ascii="宋体" w:hAnsi="宋体" w:eastAsia="宋体" w:cs="宋体"/>
                <w:b w:val="0"/>
                <w:bCs w:val="0"/>
                <w:color w:val="auto"/>
                <w:spacing w:val="-4"/>
                <w:kern w:val="0"/>
                <w:sz w:val="21"/>
                <w:szCs w:val="21"/>
                <w:lang w:val="zh-CN" w:eastAsia="zh-CN"/>
              </w:rPr>
              <w:t>出具税收完税证明</w:t>
            </w:r>
            <w:r>
              <w:rPr>
                <w:rFonts w:hint="eastAsia" w:ascii="宋体" w:hAnsi="宋体" w:eastAsia="宋体" w:cs="宋体"/>
                <w:b w:val="0"/>
                <w:bCs w:val="0"/>
                <w:color w:val="auto"/>
                <w:spacing w:val="-4"/>
                <w:kern w:val="0"/>
                <w:sz w:val="21"/>
                <w:szCs w:val="21"/>
                <w:lang w:val="zh-CN"/>
              </w:rPr>
              <w:t>或纳税情况</w:t>
            </w:r>
            <w:r>
              <w:rPr>
                <w:rFonts w:hint="eastAsia" w:ascii="宋体" w:hAnsi="宋体" w:eastAsia="宋体" w:cs="宋体"/>
                <w:b w:val="0"/>
                <w:bCs w:val="0"/>
                <w:color w:val="auto"/>
                <w:spacing w:val="-4"/>
                <w:kern w:val="0"/>
                <w:sz w:val="21"/>
                <w:szCs w:val="21"/>
                <w:lang w:val="zh-CN" w:eastAsia="zh-CN"/>
              </w:rPr>
              <w:t>（无欠税证明）或</w:t>
            </w:r>
            <w:r>
              <w:rPr>
                <w:rFonts w:hint="eastAsia" w:ascii="宋体" w:hAnsi="宋体" w:eastAsia="宋体" w:cs="宋体"/>
                <w:b w:val="0"/>
                <w:bCs w:val="0"/>
                <w:color w:val="auto"/>
                <w:spacing w:val="-4"/>
                <w:kern w:val="0"/>
                <w:sz w:val="21"/>
                <w:szCs w:val="21"/>
                <w:lang w:val="zh-CN"/>
              </w:rPr>
              <w:t>银行电子缴税（费）凭证的相关证明，依法免税的，应提供依法免税的相关证明文件；投标人成立不足一年的，无需提供。</w:t>
            </w:r>
            <w:r>
              <w:rPr>
                <w:rFonts w:hint="eastAsia" w:ascii="宋体" w:hAnsi="宋体" w:eastAsia="宋体" w:cs="宋体"/>
                <w:b/>
                <w:bCs/>
                <w:color w:val="auto"/>
                <w:spacing w:val="-4"/>
                <w:kern w:val="0"/>
                <w:sz w:val="21"/>
                <w:szCs w:val="21"/>
                <w:lang w:val="zh-CN"/>
              </w:rPr>
              <w:t>（</w:t>
            </w:r>
            <w:r>
              <w:rPr>
                <w:rFonts w:hint="eastAsia" w:ascii="宋体" w:hAnsi="宋体" w:eastAsia="宋体" w:cs="宋体"/>
                <w:b/>
                <w:bCs/>
                <w:color w:val="auto"/>
                <w:sz w:val="21"/>
                <w:szCs w:val="21"/>
              </w:rPr>
              <w:t>扫描件加盖电子公章）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社保要求</w:t>
            </w:r>
          </w:p>
        </w:tc>
        <w:tc>
          <w:tcPr>
            <w:tcW w:w="6631" w:type="dxa"/>
            <w:tcBorders>
              <w:tl2br w:val="nil"/>
              <w:tr2bl w:val="nil"/>
            </w:tcBorders>
            <w:vAlign w:val="center"/>
          </w:tcPr>
          <w:p>
            <w:pPr>
              <w:spacing w:line="360" w:lineRule="auto"/>
              <w:ind w:firstLine="404" w:firstLineChars="200"/>
              <w:jc w:val="left"/>
              <w:rPr>
                <w:rFonts w:hint="eastAsia" w:ascii="宋体" w:hAnsi="宋体" w:eastAsia="宋体" w:cs="宋体"/>
                <w:color w:val="auto"/>
                <w:sz w:val="21"/>
                <w:szCs w:val="21"/>
              </w:rPr>
            </w:pPr>
            <w:r>
              <w:rPr>
                <w:rFonts w:hint="eastAsia" w:ascii="宋体" w:hAnsi="宋体" w:eastAsia="宋体" w:cs="宋体"/>
                <w:b w:val="0"/>
                <w:bCs w:val="0"/>
                <w:color w:val="auto"/>
                <w:spacing w:val="-4"/>
                <w:kern w:val="0"/>
                <w:sz w:val="21"/>
                <w:szCs w:val="21"/>
                <w:lang w:val="zh-CN"/>
              </w:rPr>
              <w:t>提供投标人缴费所属时间在202</w:t>
            </w:r>
            <w:r>
              <w:rPr>
                <w:rFonts w:hint="eastAsia" w:ascii="宋体" w:hAnsi="宋体" w:eastAsia="宋体" w:cs="宋体"/>
                <w:b w:val="0"/>
                <w:bCs w:val="0"/>
                <w:color w:val="auto"/>
                <w:spacing w:val="-4"/>
                <w:kern w:val="0"/>
                <w:sz w:val="21"/>
                <w:szCs w:val="21"/>
                <w:lang w:val="zh-CN" w:eastAsia="zh-CN"/>
              </w:rPr>
              <w:t>5</w:t>
            </w:r>
            <w:r>
              <w:rPr>
                <w:rFonts w:hint="eastAsia" w:ascii="宋体" w:hAnsi="宋体" w:eastAsia="宋体" w:cs="宋体"/>
                <w:b w:val="0"/>
                <w:bCs w:val="0"/>
                <w:color w:val="auto"/>
                <w:spacing w:val="-4"/>
                <w:kern w:val="0"/>
                <w:sz w:val="21"/>
                <w:szCs w:val="21"/>
                <w:lang w:val="zh-CN"/>
              </w:rPr>
              <w:t>年</w:t>
            </w:r>
            <w:r>
              <w:rPr>
                <w:rFonts w:hint="eastAsia" w:ascii="宋体" w:hAnsi="宋体" w:cs="宋体"/>
                <w:b w:val="0"/>
                <w:bCs w:val="0"/>
                <w:color w:val="auto"/>
                <w:spacing w:val="-4"/>
                <w:kern w:val="0"/>
                <w:sz w:val="21"/>
                <w:szCs w:val="21"/>
                <w:lang w:val="en-US" w:eastAsia="zh-CN"/>
              </w:rPr>
              <w:t>6</w:t>
            </w:r>
            <w:r>
              <w:rPr>
                <w:rFonts w:hint="eastAsia" w:ascii="宋体" w:hAnsi="宋体" w:eastAsia="宋体" w:cs="宋体"/>
                <w:b w:val="0"/>
                <w:bCs w:val="0"/>
                <w:color w:val="auto"/>
                <w:spacing w:val="-4"/>
                <w:kern w:val="0"/>
                <w:sz w:val="21"/>
                <w:szCs w:val="21"/>
                <w:lang w:val="zh-CN"/>
              </w:rPr>
              <w:t>月至本项目投标文件提交截止时间前任意1个月的社会保险费缴款</w:t>
            </w:r>
            <w:r>
              <w:rPr>
                <w:rFonts w:hint="eastAsia" w:ascii="宋体" w:hAnsi="宋体" w:eastAsia="宋体" w:cs="宋体"/>
                <w:b w:val="0"/>
                <w:bCs w:val="0"/>
                <w:color w:val="auto"/>
                <w:spacing w:val="-4"/>
                <w:kern w:val="0"/>
                <w:sz w:val="21"/>
                <w:szCs w:val="21"/>
                <w:lang w:val="zh-CN" w:eastAsia="zh-CN"/>
              </w:rPr>
              <w:t>证明</w:t>
            </w:r>
            <w:r>
              <w:rPr>
                <w:rFonts w:hint="eastAsia" w:ascii="宋体" w:hAnsi="宋体" w:eastAsia="宋体" w:cs="宋体"/>
                <w:b w:val="0"/>
                <w:bCs w:val="0"/>
                <w:color w:val="auto"/>
                <w:spacing w:val="-4"/>
                <w:kern w:val="0"/>
                <w:sz w:val="21"/>
                <w:szCs w:val="21"/>
                <w:lang w:val="zh-CN"/>
              </w:rPr>
              <w:t>或银行电子缴税（费）凭证或社保管理部门出具的有效的缴款证明，依法免缴的，应提供依法免缴的相关证明文件；投标人成立不足一年的，无需提供。</w:t>
            </w:r>
            <w:r>
              <w:rPr>
                <w:rFonts w:hint="eastAsia" w:ascii="宋体" w:hAnsi="宋体" w:eastAsia="宋体" w:cs="宋体"/>
                <w:b/>
                <w:bCs/>
                <w:color w:val="auto"/>
                <w:spacing w:val="-4"/>
                <w:kern w:val="0"/>
                <w:sz w:val="21"/>
                <w:szCs w:val="21"/>
                <w:lang w:val="zh-CN"/>
              </w:rPr>
              <w:t>（</w:t>
            </w:r>
            <w:r>
              <w:rPr>
                <w:rFonts w:hint="eastAsia" w:ascii="宋体" w:hAnsi="宋体" w:eastAsia="宋体" w:cs="宋体"/>
                <w:b/>
                <w:bCs/>
                <w:color w:val="auto"/>
                <w:sz w:val="21"/>
                <w:szCs w:val="21"/>
              </w:rPr>
              <w:t>扫描件加盖电子公章）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专业技术能力</w:t>
            </w:r>
          </w:p>
        </w:tc>
        <w:tc>
          <w:tcPr>
            <w:tcW w:w="6631" w:type="dxa"/>
            <w:tcBorders>
              <w:tl2br w:val="nil"/>
              <w:tr2bl w:val="nil"/>
            </w:tcBorders>
            <w:vAlign w:val="center"/>
          </w:tcPr>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提供投标人具有履行合同所必需的设备和专业技术能力证明材料或书面声明。（证明材料或承诺书加盖电子公章，格式自拟）。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书面声明</w:t>
            </w:r>
          </w:p>
        </w:tc>
        <w:tc>
          <w:tcPr>
            <w:tcW w:w="6631" w:type="dxa"/>
            <w:tcBorders>
              <w:tl2br w:val="nil"/>
              <w:tr2bl w:val="nil"/>
            </w:tcBorders>
            <w:vAlign w:val="center"/>
          </w:tcPr>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提供参加</w:t>
            </w:r>
            <w:r>
              <w:rPr>
                <w:rFonts w:hint="eastAsia" w:ascii="宋体" w:hAnsi="宋体" w:eastAsia="宋体" w:cs="宋体"/>
                <w:color w:val="auto"/>
                <w:sz w:val="21"/>
                <w:szCs w:val="21"/>
                <w:lang w:val="en-US" w:eastAsia="zh-CN"/>
              </w:rPr>
              <w:t>本次</w:t>
            </w:r>
            <w:r>
              <w:rPr>
                <w:rFonts w:hint="eastAsia" w:ascii="宋体" w:hAnsi="宋体" w:eastAsia="宋体" w:cs="宋体"/>
                <w:color w:val="auto"/>
                <w:sz w:val="21"/>
                <w:szCs w:val="21"/>
              </w:rPr>
              <w:t>政府采购活动前3年内在经营活动中没有重大违法记录的书面声明（重大违法记录，是指投标人因违法经营受到刑事处罚或者责令停产停业、吊销许可证或者执照、较大数额罚款等行政处罚）。</w:t>
            </w:r>
            <w:r>
              <w:rPr>
                <w:rFonts w:hint="eastAsia" w:ascii="宋体" w:hAnsi="宋体" w:eastAsia="宋体" w:cs="宋体"/>
                <w:b/>
                <w:bCs/>
                <w:color w:val="auto"/>
                <w:spacing w:val="-4"/>
                <w:kern w:val="0"/>
                <w:sz w:val="21"/>
                <w:szCs w:val="21"/>
                <w:lang w:val="zh-CN"/>
              </w:rPr>
              <w:t>（</w:t>
            </w:r>
            <w:r>
              <w:rPr>
                <w:rFonts w:hint="eastAsia" w:ascii="宋体" w:hAnsi="宋体" w:eastAsia="宋体" w:cs="宋体"/>
                <w:b/>
                <w:bCs/>
                <w:color w:val="auto"/>
                <w:sz w:val="21"/>
                <w:szCs w:val="21"/>
              </w:rPr>
              <w:t>加盖电子公章）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法律、行政法规规定的其他条件</w:t>
            </w:r>
          </w:p>
        </w:tc>
        <w:tc>
          <w:tcPr>
            <w:tcW w:w="6631" w:type="dxa"/>
            <w:tcBorders>
              <w:tl2br w:val="nil"/>
              <w:tr2bl w:val="nil"/>
            </w:tcBorders>
            <w:vAlign w:val="center"/>
          </w:tcPr>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①投标人应在“信用中国”网站</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www.creditchina.gov.cn</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未被列入失信被执行人、重大税收违法失信主体，中国政府采购网</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www.ccgp.gov.cn</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没有政府采购严重违法失信行为记录。（注：</w:t>
            </w:r>
            <w:r>
              <w:rPr>
                <w:rFonts w:hint="eastAsia" w:ascii="宋体" w:hAnsi="宋体" w:cs="宋体"/>
                <w:color w:val="auto"/>
                <w:sz w:val="21"/>
                <w:szCs w:val="21"/>
                <w:lang w:eastAsia="zh-CN"/>
              </w:rPr>
              <w:t>采购人</w:t>
            </w:r>
            <w:r>
              <w:rPr>
                <w:rFonts w:hint="eastAsia" w:ascii="宋体" w:hAnsi="宋体" w:eastAsia="宋体" w:cs="宋体"/>
                <w:color w:val="auto"/>
                <w:sz w:val="21"/>
                <w:szCs w:val="21"/>
              </w:rPr>
              <w:t>或</w:t>
            </w:r>
            <w:r>
              <w:rPr>
                <w:rFonts w:hint="eastAsia" w:ascii="宋体" w:hAnsi="宋体" w:eastAsia="宋体" w:cs="宋体"/>
                <w:color w:val="auto"/>
                <w:sz w:val="21"/>
                <w:szCs w:val="21"/>
                <w:lang w:eastAsia="zh-CN"/>
              </w:rPr>
              <w:t>招标代理机构</w:t>
            </w:r>
            <w:r>
              <w:rPr>
                <w:rFonts w:hint="eastAsia" w:ascii="宋体" w:hAnsi="宋体" w:eastAsia="宋体" w:cs="宋体"/>
                <w:color w:val="auto"/>
                <w:sz w:val="21"/>
                <w:szCs w:val="21"/>
              </w:rPr>
              <w:t>通过“信用中国”网、“中国政府采购网”等渠道查询相关主体信用记录，若投标人存在被列入失信被执行人、重大税收违法失信主体、政府采购严重违法失信行为记录名单，则投标无效。）</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②单位负责人为同一人或者存在直接控股、管理关系的不同投标人，不得参加同一合同项下的政府采购活动。（承诺书加盖电子公章，格式自拟）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9"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8</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落实政府采购政策需满足的资格要求</w:t>
            </w:r>
          </w:p>
        </w:tc>
        <w:tc>
          <w:tcPr>
            <w:tcW w:w="6631" w:type="dxa"/>
            <w:tcBorders>
              <w:tl2br w:val="nil"/>
              <w:tr2bl w:val="nil"/>
            </w:tcBorders>
            <w:vAlign w:val="center"/>
          </w:tcPr>
          <w:p>
            <w:pPr>
              <w:spacing w:line="360" w:lineRule="auto"/>
              <w:jc w:val="left"/>
              <w:rPr>
                <w:rFonts w:hint="eastAsia" w:ascii="宋体" w:hAnsi="宋体" w:cs="宋体"/>
                <w:color w:val="auto"/>
                <w:sz w:val="21"/>
                <w:szCs w:val="21"/>
                <w:lang w:eastAsia="zh-CN"/>
              </w:rPr>
            </w:pPr>
            <w:r>
              <w:rPr>
                <w:rFonts w:hint="eastAsia" w:ascii="宋体" w:hAnsi="宋体" w:cs="宋体"/>
                <w:color w:val="auto"/>
                <w:sz w:val="21"/>
                <w:szCs w:val="21"/>
                <w:lang w:eastAsia="zh-CN"/>
              </w:rPr>
              <w:t>供应商应为中小企业，请根据要求单独上传《中小企业声明函》。格式以采购文件要求为准。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9"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本项目的特定资格要求</w:t>
            </w:r>
          </w:p>
        </w:tc>
        <w:tc>
          <w:tcPr>
            <w:tcW w:w="6631" w:type="dxa"/>
            <w:tcBorders>
              <w:tl2br w:val="nil"/>
              <w:tr2bl w:val="nil"/>
            </w:tcBorders>
            <w:vAlign w:val="center"/>
          </w:tcPr>
          <w:p>
            <w:pPr>
              <w:spacing w:line="360" w:lineRule="auto"/>
              <w:jc w:val="left"/>
              <w:rPr>
                <w:rFonts w:hint="eastAsia" w:ascii="宋体" w:hAnsi="宋体" w:eastAsia="宋体" w:cs="宋体"/>
                <w:color w:val="auto"/>
                <w:sz w:val="21"/>
                <w:szCs w:val="21"/>
              </w:rPr>
            </w:pPr>
            <w:r>
              <w:rPr>
                <w:rFonts w:hint="eastAsia" w:ascii="宋体" w:hAnsi="宋体" w:cs="宋体"/>
                <w:color w:val="auto"/>
                <w:sz w:val="21"/>
                <w:szCs w:val="21"/>
                <w:lang w:eastAsia="zh-CN"/>
              </w:rPr>
              <w:t>无</w:t>
            </w:r>
            <w:r>
              <w:rPr>
                <w:rFonts w:hint="eastAsia" w:ascii="宋体" w:hAnsi="宋体" w:eastAsia="宋体" w:cs="宋体"/>
                <w:color w:val="auto"/>
                <w:sz w:val="21"/>
                <w:szCs w:val="21"/>
              </w:rPr>
              <w:t>。</w:t>
            </w:r>
          </w:p>
        </w:tc>
      </w:tr>
    </w:tbl>
    <w:p>
      <w:pPr>
        <w:pStyle w:val="12"/>
        <w:spacing w:after="0" w:line="360" w:lineRule="auto"/>
        <w:ind w:left="0" w:leftChars="0" w:firstLine="480"/>
        <w:jc w:val="left"/>
        <w:rPr>
          <w:rFonts w:asciiTheme="minorEastAsia" w:hAnsiTheme="minorEastAsia" w:cstheme="minorEastAsia"/>
          <w:color w:val="auto"/>
          <w:sz w:val="21"/>
          <w:szCs w:val="21"/>
        </w:rPr>
      </w:pPr>
    </w:p>
    <w:p>
      <w:pPr>
        <w:pStyle w:val="12"/>
        <w:spacing w:before="240" w:beforeLines="100" w:afterLines="50"/>
        <w:ind w:left="0" w:leftChars="0" w:firstLine="0" w:firstLineChars="0"/>
        <w:jc w:val="left"/>
        <w:rPr>
          <w:rFonts w:asciiTheme="minorEastAsia" w:hAnsiTheme="minorEastAsia" w:cstheme="minorEastAsia"/>
          <w:b/>
          <w:bCs/>
          <w:color w:val="auto"/>
          <w:sz w:val="28"/>
          <w:szCs w:val="28"/>
        </w:rPr>
      </w:pPr>
      <w:r>
        <w:rPr>
          <w:rFonts w:hint="eastAsia" w:asciiTheme="minorEastAsia" w:hAnsiTheme="minorEastAsia" w:cstheme="minorEastAsia"/>
          <w:b/>
          <w:bCs/>
          <w:color w:val="auto"/>
          <w:sz w:val="28"/>
          <w:szCs w:val="28"/>
        </w:rPr>
        <w:t>符合性审查</w:t>
      </w:r>
    </w:p>
    <w:p>
      <w:pPr>
        <w:pStyle w:val="12"/>
        <w:spacing w:after="0" w:line="360" w:lineRule="auto"/>
        <w:ind w:left="0" w:leftChars="0" w:firstLine="480"/>
        <w:jc w:val="left"/>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评标委员会依据符合性评审标准对符合资格的投标人的投标文件进行符合性审查，有一项不符合评审标准的，评标委员会应当否决其投标。</w:t>
      </w:r>
    </w:p>
    <w:p>
      <w:pPr>
        <w:spacing w:line="440" w:lineRule="exact"/>
        <w:rPr>
          <w:rFonts w:ascii="宋体" w:hAnsi="宋体" w:cs="宋体"/>
          <w:bCs/>
          <w:color w:val="auto"/>
          <w:kern w:val="10"/>
          <w:sz w:val="24"/>
        </w:rPr>
      </w:pPr>
      <w:r>
        <w:rPr>
          <w:rFonts w:hint="eastAsia" w:ascii="宋体" w:hAnsi="宋体" w:cs="宋体"/>
          <w:bCs/>
          <w:color w:val="auto"/>
          <w:kern w:val="10"/>
          <w:sz w:val="24"/>
        </w:rPr>
        <w:t>审查标准如下：</w:t>
      </w:r>
    </w:p>
    <w:tbl>
      <w:tblPr>
        <w:tblStyle w:val="30"/>
        <w:tblpPr w:leftFromText="180" w:rightFromText="180" w:vertAnchor="text" w:horzAnchor="page" w:tblpX="1552" w:tblpY="415"/>
        <w:tblOverlap w:val="never"/>
        <w:tblW w:w="9149" w:type="dxa"/>
        <w:tblInd w:w="0" w:type="dxa"/>
        <w:tblLayout w:type="fixed"/>
        <w:tblCellMar>
          <w:top w:w="0" w:type="dxa"/>
          <w:left w:w="108" w:type="dxa"/>
          <w:bottom w:w="0" w:type="dxa"/>
          <w:right w:w="108" w:type="dxa"/>
        </w:tblCellMar>
      </w:tblPr>
      <w:tblGrid>
        <w:gridCol w:w="670"/>
        <w:gridCol w:w="3195"/>
        <w:gridCol w:w="5284"/>
      </w:tblGrid>
      <w:tr>
        <w:tblPrEx>
          <w:tblLayout w:type="fixed"/>
          <w:tblCellMar>
            <w:top w:w="0" w:type="dxa"/>
            <w:left w:w="108" w:type="dxa"/>
            <w:bottom w:w="0" w:type="dxa"/>
            <w:right w:w="108" w:type="dxa"/>
          </w:tblCellMar>
        </w:tblPrEx>
        <w:tc>
          <w:tcPr>
            <w:tcW w:w="670" w:type="dxa"/>
            <w:tcBorders>
              <w:top w:val="single" w:color="auto" w:sz="4" w:space="0"/>
              <w:left w:val="single" w:color="auto" w:sz="4" w:space="0"/>
              <w:bottom w:val="single" w:color="auto" w:sz="4" w:space="0"/>
              <w:right w:val="single" w:color="auto" w:sz="4" w:space="0"/>
            </w:tcBorders>
          </w:tcPr>
          <w:p>
            <w:pPr>
              <w:adjustRightInd w:val="0"/>
              <w:snapToGrid w:val="0"/>
              <w:spacing w:line="440" w:lineRule="exact"/>
              <w:jc w:val="left"/>
              <w:rPr>
                <w:rFonts w:ascii="宋体" w:hAnsi="宋体" w:cs="宋体"/>
                <w:b/>
                <w:color w:val="auto"/>
                <w:sz w:val="21"/>
                <w:szCs w:val="21"/>
              </w:rPr>
            </w:pPr>
            <w:r>
              <w:rPr>
                <w:rFonts w:hint="eastAsia" w:ascii="宋体" w:hAnsi="宋体" w:cs="宋体"/>
                <w:b/>
                <w:color w:val="auto"/>
                <w:sz w:val="21"/>
                <w:szCs w:val="21"/>
              </w:rPr>
              <w:t>序号</w:t>
            </w:r>
          </w:p>
        </w:tc>
        <w:tc>
          <w:tcPr>
            <w:tcW w:w="3195" w:type="dxa"/>
            <w:tcBorders>
              <w:top w:val="single" w:color="auto" w:sz="4" w:space="0"/>
              <w:left w:val="single" w:color="auto" w:sz="4" w:space="0"/>
              <w:bottom w:val="single" w:color="auto" w:sz="4" w:space="0"/>
              <w:right w:val="single" w:color="auto" w:sz="4" w:space="0"/>
            </w:tcBorders>
          </w:tcPr>
          <w:p>
            <w:pPr>
              <w:adjustRightInd w:val="0"/>
              <w:snapToGrid w:val="0"/>
              <w:spacing w:line="440" w:lineRule="exact"/>
              <w:jc w:val="left"/>
              <w:rPr>
                <w:rFonts w:ascii="宋体" w:hAnsi="宋体" w:cs="宋体"/>
                <w:b/>
                <w:color w:val="auto"/>
                <w:sz w:val="21"/>
                <w:szCs w:val="21"/>
              </w:rPr>
            </w:pPr>
            <w:r>
              <w:rPr>
                <w:rFonts w:hint="eastAsia" w:ascii="宋体" w:hAnsi="宋体" w:cs="宋体"/>
                <w:b/>
                <w:color w:val="auto"/>
                <w:sz w:val="21"/>
                <w:szCs w:val="21"/>
              </w:rPr>
              <w:t>评审因素</w:t>
            </w:r>
          </w:p>
        </w:tc>
        <w:tc>
          <w:tcPr>
            <w:tcW w:w="5284" w:type="dxa"/>
            <w:tcBorders>
              <w:top w:val="single" w:color="auto" w:sz="4" w:space="0"/>
              <w:left w:val="single" w:color="auto" w:sz="4" w:space="0"/>
              <w:bottom w:val="single" w:color="auto" w:sz="4" w:space="0"/>
              <w:right w:val="single" w:color="auto" w:sz="4" w:space="0"/>
            </w:tcBorders>
          </w:tcPr>
          <w:p>
            <w:pPr>
              <w:adjustRightInd w:val="0"/>
              <w:snapToGrid w:val="0"/>
              <w:spacing w:line="440" w:lineRule="exact"/>
              <w:jc w:val="left"/>
              <w:rPr>
                <w:rFonts w:ascii="宋体" w:hAnsi="宋体" w:cs="宋体"/>
                <w:b/>
                <w:color w:val="auto"/>
                <w:sz w:val="21"/>
                <w:szCs w:val="21"/>
              </w:rPr>
            </w:pPr>
            <w:r>
              <w:rPr>
                <w:rFonts w:hint="eastAsia" w:ascii="宋体" w:hAnsi="宋体" w:cs="宋体"/>
                <w:b/>
                <w:color w:val="auto"/>
                <w:sz w:val="21"/>
                <w:szCs w:val="21"/>
              </w:rPr>
              <w:t>符合性评审标准</w:t>
            </w:r>
          </w:p>
        </w:tc>
      </w:tr>
      <w:tr>
        <w:tblPrEx>
          <w:tblLayout w:type="fixed"/>
          <w:tblCellMar>
            <w:top w:w="0" w:type="dxa"/>
            <w:left w:w="108" w:type="dxa"/>
            <w:bottom w:w="0" w:type="dxa"/>
            <w:right w:w="108" w:type="dxa"/>
          </w:tblCellMar>
        </w:tblPrEx>
        <w:tc>
          <w:tcPr>
            <w:tcW w:w="67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1</w:t>
            </w:r>
          </w:p>
        </w:tc>
        <w:tc>
          <w:tcPr>
            <w:tcW w:w="31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投标报价</w:t>
            </w:r>
          </w:p>
        </w:tc>
        <w:tc>
          <w:tcPr>
            <w:tcW w:w="5284"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360" w:lineRule="auto"/>
              <w:jc w:val="left"/>
              <w:rPr>
                <w:rFonts w:ascii="宋体" w:hAnsi="宋体" w:cs="宋体"/>
                <w:color w:val="auto"/>
                <w:sz w:val="21"/>
                <w:szCs w:val="21"/>
              </w:rPr>
            </w:pPr>
            <w:r>
              <w:rPr>
                <w:rFonts w:hint="eastAsia" w:ascii="宋体" w:hAnsi="宋体" w:cs="宋体"/>
                <w:color w:val="auto"/>
                <w:sz w:val="21"/>
                <w:szCs w:val="21"/>
              </w:rPr>
              <w:t>投标人须提供一份投标文件，在一份投标文件中对同一招标的只有一个报价，投标报价不得超过最高限价。</w:t>
            </w:r>
          </w:p>
        </w:tc>
      </w:tr>
      <w:tr>
        <w:tblPrEx>
          <w:tblLayout w:type="fixed"/>
          <w:tblCellMar>
            <w:top w:w="0" w:type="dxa"/>
            <w:left w:w="108" w:type="dxa"/>
            <w:bottom w:w="0" w:type="dxa"/>
            <w:right w:w="108" w:type="dxa"/>
          </w:tblCellMar>
        </w:tblPrEx>
        <w:tc>
          <w:tcPr>
            <w:tcW w:w="67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2</w:t>
            </w:r>
          </w:p>
        </w:tc>
        <w:tc>
          <w:tcPr>
            <w:tcW w:w="3195"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投标文件签字、盖章</w:t>
            </w:r>
          </w:p>
        </w:tc>
        <w:tc>
          <w:tcPr>
            <w:tcW w:w="5284"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须按招标文件要求签字或盖章。</w:t>
            </w:r>
          </w:p>
        </w:tc>
      </w:tr>
      <w:tr>
        <w:tblPrEx>
          <w:tblLayout w:type="fixed"/>
          <w:tblCellMar>
            <w:top w:w="0" w:type="dxa"/>
            <w:left w:w="108" w:type="dxa"/>
            <w:bottom w:w="0" w:type="dxa"/>
            <w:right w:w="108" w:type="dxa"/>
          </w:tblCellMar>
        </w:tblPrEx>
        <w:trPr>
          <w:trHeight w:val="384" w:hRule="atLeast"/>
        </w:trPr>
        <w:tc>
          <w:tcPr>
            <w:tcW w:w="67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3</w:t>
            </w:r>
          </w:p>
        </w:tc>
        <w:tc>
          <w:tcPr>
            <w:tcW w:w="31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宋体" w:hAnsi="宋体" w:cs="宋体"/>
                <w:color w:val="auto"/>
                <w:sz w:val="21"/>
                <w:szCs w:val="21"/>
              </w:rPr>
            </w:pPr>
            <w:bookmarkStart w:id="61" w:name="OLE_LINK4"/>
            <w:r>
              <w:rPr>
                <w:rFonts w:hint="eastAsia" w:ascii="宋体" w:hAnsi="宋体" w:cs="宋体"/>
                <w:color w:val="auto"/>
                <w:sz w:val="21"/>
                <w:szCs w:val="21"/>
              </w:rPr>
              <w:t>法定代表人证明书及授权委托书</w:t>
            </w:r>
            <w:bookmarkEnd w:id="61"/>
          </w:p>
        </w:tc>
        <w:tc>
          <w:tcPr>
            <w:tcW w:w="52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jc w:val="left"/>
              <w:rPr>
                <w:rFonts w:ascii="宋体" w:hAnsi="宋体" w:cs="宋体"/>
                <w:color w:val="auto"/>
                <w:sz w:val="21"/>
                <w:szCs w:val="21"/>
              </w:rPr>
            </w:pPr>
            <w:r>
              <w:rPr>
                <w:rFonts w:hint="eastAsia" w:ascii="宋体" w:hAnsi="宋体" w:cs="宋体"/>
                <w:color w:val="auto"/>
                <w:sz w:val="21"/>
                <w:szCs w:val="21"/>
              </w:rPr>
              <w:t>须按格式要求填写，签字人须具有法定代表人有效授权。</w:t>
            </w:r>
          </w:p>
        </w:tc>
      </w:tr>
      <w:tr>
        <w:tblPrEx>
          <w:tblLayout w:type="fixed"/>
          <w:tblCellMar>
            <w:top w:w="0" w:type="dxa"/>
            <w:left w:w="108" w:type="dxa"/>
            <w:bottom w:w="0" w:type="dxa"/>
            <w:right w:w="108" w:type="dxa"/>
          </w:tblCellMar>
        </w:tblPrEx>
        <w:trPr>
          <w:trHeight w:val="584" w:hRule="atLeast"/>
        </w:trPr>
        <w:tc>
          <w:tcPr>
            <w:tcW w:w="67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4</w:t>
            </w:r>
          </w:p>
        </w:tc>
        <w:tc>
          <w:tcPr>
            <w:tcW w:w="31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宋体" w:hAnsi="宋体" w:cs="宋体"/>
                <w:color w:val="auto"/>
                <w:sz w:val="21"/>
                <w:szCs w:val="21"/>
              </w:rPr>
            </w:pPr>
            <w:r>
              <w:rPr>
                <w:rFonts w:hint="eastAsia" w:ascii="宋体" w:hAnsi="宋体" w:cs="宋体"/>
                <w:color w:val="auto"/>
                <w:sz w:val="21"/>
                <w:szCs w:val="21"/>
              </w:rPr>
              <w:t>投标文件格式</w:t>
            </w:r>
          </w:p>
        </w:tc>
        <w:tc>
          <w:tcPr>
            <w:tcW w:w="52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ascii="宋体" w:hAnsi="宋体" w:cs="宋体"/>
                <w:color w:val="auto"/>
                <w:sz w:val="21"/>
                <w:szCs w:val="21"/>
              </w:rPr>
            </w:pPr>
            <w:r>
              <w:rPr>
                <w:rFonts w:hint="eastAsia" w:ascii="宋体" w:hAnsi="宋体" w:cs="宋体"/>
                <w:color w:val="auto"/>
                <w:sz w:val="21"/>
                <w:szCs w:val="21"/>
              </w:rPr>
              <w:t>须按规定的格式填写，内容是否齐全或复印件是否清晰可辩，所提交复印件须加盖公章。</w:t>
            </w:r>
          </w:p>
        </w:tc>
      </w:tr>
      <w:tr>
        <w:tblPrEx>
          <w:tblLayout w:type="fixed"/>
          <w:tblCellMar>
            <w:top w:w="0" w:type="dxa"/>
            <w:left w:w="108" w:type="dxa"/>
            <w:bottom w:w="0" w:type="dxa"/>
            <w:right w:w="108" w:type="dxa"/>
          </w:tblCellMar>
        </w:tblPrEx>
        <w:tc>
          <w:tcPr>
            <w:tcW w:w="67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5</w:t>
            </w:r>
          </w:p>
        </w:tc>
        <w:tc>
          <w:tcPr>
            <w:tcW w:w="3195"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投标有效期</w:t>
            </w:r>
          </w:p>
        </w:tc>
        <w:tc>
          <w:tcPr>
            <w:tcW w:w="5284"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投标文件有效期须满足招标文件要求。</w:t>
            </w:r>
          </w:p>
        </w:tc>
      </w:tr>
      <w:tr>
        <w:tblPrEx>
          <w:tblLayout w:type="fixed"/>
          <w:tblCellMar>
            <w:top w:w="0" w:type="dxa"/>
            <w:left w:w="108" w:type="dxa"/>
            <w:bottom w:w="0" w:type="dxa"/>
            <w:right w:w="108" w:type="dxa"/>
          </w:tblCellMar>
        </w:tblPrEx>
        <w:tc>
          <w:tcPr>
            <w:tcW w:w="67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6</w:t>
            </w:r>
          </w:p>
        </w:tc>
        <w:tc>
          <w:tcPr>
            <w:tcW w:w="3195"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lang w:val="zh-CN"/>
              </w:rPr>
              <w:t>投标保证金</w:t>
            </w:r>
          </w:p>
        </w:tc>
        <w:tc>
          <w:tcPr>
            <w:tcW w:w="5284"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须按招标文件要求提交投标保证金。</w:t>
            </w:r>
          </w:p>
        </w:tc>
      </w:tr>
      <w:tr>
        <w:tblPrEx>
          <w:tblLayout w:type="fixed"/>
          <w:tblCellMar>
            <w:top w:w="0" w:type="dxa"/>
            <w:left w:w="108" w:type="dxa"/>
            <w:bottom w:w="0" w:type="dxa"/>
            <w:right w:w="108" w:type="dxa"/>
          </w:tblCellMar>
        </w:tblPrEx>
        <w:tc>
          <w:tcPr>
            <w:tcW w:w="67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7</w:t>
            </w:r>
          </w:p>
        </w:tc>
        <w:tc>
          <w:tcPr>
            <w:tcW w:w="3195"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实质性响应要求</w:t>
            </w:r>
          </w:p>
        </w:tc>
        <w:tc>
          <w:tcPr>
            <w:tcW w:w="5284"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投标人须对招标文件作出实质性响应。</w:t>
            </w:r>
          </w:p>
        </w:tc>
      </w:tr>
      <w:tr>
        <w:tblPrEx>
          <w:tblLayout w:type="fixed"/>
          <w:tblCellMar>
            <w:top w:w="0" w:type="dxa"/>
            <w:left w:w="108" w:type="dxa"/>
            <w:bottom w:w="0" w:type="dxa"/>
            <w:right w:w="108" w:type="dxa"/>
          </w:tblCellMar>
        </w:tblPrEx>
        <w:tc>
          <w:tcPr>
            <w:tcW w:w="67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8</w:t>
            </w:r>
          </w:p>
        </w:tc>
        <w:tc>
          <w:tcPr>
            <w:tcW w:w="3195"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法律法规相关规定</w:t>
            </w:r>
          </w:p>
        </w:tc>
        <w:tc>
          <w:tcPr>
            <w:tcW w:w="5284"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须遵守法律法规和招标文件规定的相关条款。</w:t>
            </w:r>
          </w:p>
        </w:tc>
      </w:tr>
      <w:tr>
        <w:tblPrEx>
          <w:tblLayout w:type="fixed"/>
          <w:tblCellMar>
            <w:top w:w="0" w:type="dxa"/>
            <w:left w:w="108" w:type="dxa"/>
            <w:bottom w:w="0" w:type="dxa"/>
            <w:right w:w="108" w:type="dxa"/>
          </w:tblCellMar>
        </w:tblPrEx>
        <w:tc>
          <w:tcPr>
            <w:tcW w:w="67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9</w:t>
            </w:r>
          </w:p>
        </w:tc>
        <w:tc>
          <w:tcPr>
            <w:tcW w:w="3195"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附加条件</w:t>
            </w:r>
          </w:p>
        </w:tc>
        <w:tc>
          <w:tcPr>
            <w:tcW w:w="5284"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投标文件未含有采购人不能接受的附加条件。</w:t>
            </w:r>
          </w:p>
        </w:tc>
      </w:tr>
      <w:tr>
        <w:tblPrEx>
          <w:tblLayout w:type="fixed"/>
          <w:tblCellMar>
            <w:top w:w="0" w:type="dxa"/>
            <w:left w:w="108" w:type="dxa"/>
            <w:bottom w:w="0" w:type="dxa"/>
            <w:right w:w="108" w:type="dxa"/>
          </w:tblCellMar>
        </w:tblPrEx>
        <w:tc>
          <w:tcPr>
            <w:tcW w:w="67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10</w:t>
            </w:r>
          </w:p>
        </w:tc>
        <w:tc>
          <w:tcPr>
            <w:tcW w:w="3195"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其他情形</w:t>
            </w:r>
          </w:p>
        </w:tc>
        <w:tc>
          <w:tcPr>
            <w:tcW w:w="5284"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480" w:lineRule="auto"/>
              <w:jc w:val="left"/>
              <w:rPr>
                <w:rFonts w:ascii="宋体" w:hAnsi="宋体" w:cs="宋体"/>
                <w:color w:val="auto"/>
                <w:sz w:val="21"/>
                <w:szCs w:val="21"/>
              </w:rPr>
            </w:pPr>
            <w:r>
              <w:rPr>
                <w:rFonts w:hint="eastAsia" w:ascii="宋体" w:hAnsi="宋体" w:cs="宋体"/>
                <w:color w:val="auto"/>
                <w:sz w:val="21"/>
                <w:szCs w:val="21"/>
              </w:rPr>
              <w:t>评标委员会认为不存在应当作无效投标的其他情况。</w:t>
            </w:r>
          </w:p>
        </w:tc>
      </w:tr>
    </w:tbl>
    <w:p>
      <w:pPr>
        <w:autoSpaceDE w:val="0"/>
        <w:autoSpaceDN w:val="0"/>
        <w:adjustRightInd w:val="0"/>
        <w:spacing w:after="120" w:afterLines="50" w:line="520" w:lineRule="exact"/>
        <w:jc w:val="left"/>
        <w:rPr>
          <w:rFonts w:ascii="宋体" w:hAnsi="宋体" w:cs="宋体"/>
          <w:b/>
          <w:bCs/>
          <w:color w:val="auto"/>
          <w:kern w:val="0"/>
          <w:sz w:val="28"/>
          <w:szCs w:val="28"/>
        </w:rPr>
      </w:pPr>
      <w:r>
        <w:rPr>
          <w:rFonts w:hint="eastAsia" w:ascii="宋体" w:hAnsi="宋体" w:cs="宋体"/>
          <w:b/>
          <w:bCs/>
          <w:color w:val="auto"/>
          <w:kern w:val="0"/>
          <w:sz w:val="28"/>
          <w:szCs w:val="28"/>
        </w:rPr>
        <w:t xml:space="preserve">详细评审 </w:t>
      </w:r>
    </w:p>
    <w:p>
      <w:pPr>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jc w:val="left"/>
        <w:textAlignment w:val="auto"/>
        <w:rPr>
          <w:rFonts w:hint="eastAsia" w:ascii="宋体" w:hAnsi="宋体" w:cs="宋体"/>
          <w:color w:val="auto"/>
          <w:kern w:val="0"/>
          <w:sz w:val="24"/>
          <w:szCs w:val="32"/>
        </w:rPr>
      </w:pPr>
      <w:r>
        <w:rPr>
          <w:rFonts w:hint="eastAsia" w:ascii="宋体" w:hAnsi="宋体" w:cs="宋体"/>
          <w:color w:val="auto"/>
          <w:kern w:val="0"/>
          <w:sz w:val="24"/>
          <w:szCs w:val="32"/>
        </w:rPr>
        <w:t xml:space="preserve">评标方法及评分标准：评标采取综合评分方法进行（百分制）。评分标准如下： </w:t>
      </w:r>
    </w:p>
    <w:tbl>
      <w:tblPr>
        <w:tblStyle w:val="30"/>
        <w:tblW w:w="102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167"/>
        <w:gridCol w:w="1493"/>
        <w:gridCol w:w="1124"/>
        <w:gridCol w:w="5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71"/>
              <w:numPr>
                <w:ilvl w:val="0"/>
                <w:numId w:val="0"/>
              </w:numPr>
              <w:snapToGrid w:val="0"/>
              <w:jc w:val="center"/>
              <w:rPr>
                <w:rFonts w:hint="eastAsia" w:asciiTheme="minorEastAsia" w:hAnsiTheme="minorEastAsia" w:eastAsiaTheme="minorEastAsia" w:cstheme="minorEastAsia"/>
                <w:b/>
                <w:bCs/>
                <w:color w:val="000000" w:themeColor="text1"/>
                <w14:textFill>
                  <w14:solidFill>
                    <w14:schemeClr w14:val="tx1"/>
                  </w14:solidFill>
                </w14:textFill>
              </w:rPr>
            </w:pPr>
            <w:r>
              <w:rPr>
                <w:rFonts w:hint="eastAsia" w:asciiTheme="minorEastAsia" w:hAnsiTheme="minorEastAsia" w:eastAsiaTheme="minorEastAsia" w:cstheme="minorEastAsia"/>
                <w:b/>
                <w:bCs/>
                <w:color w:val="000000" w:themeColor="text1"/>
                <w14:textFill>
                  <w14:solidFill>
                    <w14:schemeClr w14:val="tx1"/>
                  </w14:solidFill>
                </w14:textFill>
              </w:rPr>
              <w:t>评 分 因 素</w:t>
            </w:r>
          </w:p>
        </w:tc>
        <w:tc>
          <w:tcPr>
            <w:tcW w:w="59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71"/>
              <w:numPr>
                <w:ilvl w:val="0"/>
                <w:numId w:val="0"/>
              </w:numPr>
              <w:snapToGrid w:val="0"/>
              <w:jc w:val="center"/>
              <w:rPr>
                <w:rFonts w:hint="eastAsia" w:asciiTheme="minorEastAsia" w:hAnsiTheme="minorEastAsia" w:eastAsiaTheme="minorEastAsia" w:cstheme="minorEastAsia"/>
                <w:b/>
                <w:bCs/>
                <w:color w:val="000000" w:themeColor="text1"/>
                <w14:textFill>
                  <w14:solidFill>
                    <w14:schemeClr w14:val="tx1"/>
                  </w14:solidFill>
                </w14:textFill>
              </w:rPr>
            </w:pPr>
            <w:r>
              <w:rPr>
                <w:rFonts w:hint="eastAsia" w:asciiTheme="minorEastAsia" w:hAnsiTheme="minorEastAsia" w:eastAsiaTheme="minorEastAsia" w:cstheme="minorEastAsia"/>
                <w:b/>
                <w:bCs/>
                <w:color w:val="000000" w:themeColor="text1"/>
                <w14:textFill>
                  <w14:solidFill>
                    <w14:schemeClr w14:val="tx1"/>
                  </w14:solidFill>
                </w14:textFill>
              </w:rPr>
              <w:t>分 值 分 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71"/>
              <w:numPr>
                <w:ilvl w:val="0"/>
                <w:numId w:val="0"/>
              </w:numPr>
              <w:snapToGri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val="zh-CN"/>
                <w14:textFill>
                  <w14:solidFill>
                    <w14:schemeClr w14:val="tx1"/>
                  </w14:solidFill>
                </w14:textFill>
              </w:rPr>
              <w:t>报价</w:t>
            </w:r>
            <w:r>
              <w:rPr>
                <w:rFonts w:hint="eastAsia" w:asciiTheme="minorEastAsia" w:hAnsiTheme="minorEastAsia" w:eastAsiaTheme="minorEastAsia" w:cstheme="minorEastAsia"/>
                <w:color w:val="000000" w:themeColor="text1"/>
                <w14:textFill>
                  <w14:solidFill>
                    <w14:schemeClr w14:val="tx1"/>
                  </w14:solidFill>
                </w14:textFill>
              </w:rPr>
              <w:t>部分得分</w:t>
            </w:r>
          </w:p>
        </w:tc>
        <w:tc>
          <w:tcPr>
            <w:tcW w:w="59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71"/>
              <w:numPr>
                <w:ilvl w:val="0"/>
                <w:numId w:val="0"/>
              </w:numPr>
              <w:snapToGri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71"/>
              <w:numPr>
                <w:ilvl w:val="0"/>
                <w:numId w:val="0"/>
              </w:numPr>
              <w:snapToGri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商务技术部分得分</w:t>
            </w:r>
          </w:p>
        </w:tc>
        <w:tc>
          <w:tcPr>
            <w:tcW w:w="59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71"/>
              <w:numPr>
                <w:ilvl w:val="0"/>
                <w:numId w:val="0"/>
              </w:numPr>
              <w:snapToGri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71"/>
              <w:numPr>
                <w:ilvl w:val="0"/>
                <w:numId w:val="0"/>
              </w:numPr>
              <w:snapToGri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合计</w:t>
            </w:r>
          </w:p>
        </w:tc>
        <w:tc>
          <w:tcPr>
            <w:tcW w:w="59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71"/>
              <w:numPr>
                <w:ilvl w:val="0"/>
                <w:numId w:val="0"/>
              </w:numPr>
              <w:snapToGrid w:val="0"/>
              <w:jc w:val="center"/>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326" w:hRule="atLeast"/>
          <w:jc w:val="center"/>
        </w:trPr>
        <w:tc>
          <w:tcPr>
            <w:tcW w:w="576"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pStyle w:val="71"/>
              <w:numPr>
                <w:ilvl w:val="0"/>
                <w:numId w:val="0"/>
              </w:numPr>
              <w:snapToGrid w:val="0"/>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序号</w:t>
            </w:r>
          </w:p>
        </w:tc>
        <w:tc>
          <w:tcPr>
            <w:tcW w:w="1167"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pStyle w:val="71"/>
              <w:numPr>
                <w:ilvl w:val="0"/>
                <w:numId w:val="0"/>
              </w:numPr>
              <w:snapToGrid w:val="0"/>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评分内容及分值</w:t>
            </w:r>
          </w:p>
        </w:tc>
        <w:tc>
          <w:tcPr>
            <w:tcW w:w="8522" w:type="dxa"/>
            <w:gridSpan w:val="3"/>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pStyle w:val="71"/>
              <w:numPr>
                <w:ilvl w:val="0"/>
                <w:numId w:val="0"/>
              </w:numPr>
              <w:snapToGrid w:val="0"/>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04" w:hRule="atLeast"/>
          <w:jc w:val="center"/>
        </w:trPr>
        <w:tc>
          <w:tcPr>
            <w:tcW w:w="576"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pStyle w:val="12"/>
              <w:spacing w:line="440" w:lineRule="exact"/>
              <w:ind w:left="0" w:leftChars="0" w:firstLine="0" w:firstLineChars="0"/>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w:t>
            </w:r>
          </w:p>
        </w:tc>
        <w:tc>
          <w:tcPr>
            <w:tcW w:w="1167"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pStyle w:val="12"/>
              <w:spacing w:line="440" w:lineRule="exact"/>
              <w:ind w:left="0" w:leftChars="0" w:firstLine="0" w:firstLineChars="0"/>
              <w:jc w:val="center"/>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zh-CN"/>
                <w14:textFill>
                  <w14:solidFill>
                    <w14:schemeClr w14:val="tx1"/>
                  </w14:solidFill>
                </w14:textFill>
              </w:rPr>
              <w:t>报价</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评分</w:t>
            </w:r>
          </w:p>
          <w:p>
            <w:pPr>
              <w:pStyle w:val="12"/>
              <w:spacing w:line="440" w:lineRule="exact"/>
              <w:ind w:left="0" w:leftChars="0" w:firstLine="0" w:firstLineChars="0"/>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（30分）</w:t>
            </w:r>
          </w:p>
        </w:tc>
        <w:tc>
          <w:tcPr>
            <w:tcW w:w="8522" w:type="dxa"/>
            <w:gridSpan w:val="3"/>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价格分采用低价优先法计算，即满足采购文件要求且报价最低的投标报价为评标基准价，其价格分为满分30分，其他有效投标人的报价分按照下列公式计算：</w:t>
            </w:r>
          </w:p>
          <w:p>
            <w:pPr>
              <w:spacing w:line="360" w:lineRule="auto"/>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投标报价得分=(评标基准价／投标报价)×30；</w:t>
            </w:r>
          </w:p>
          <w:p>
            <w:pPr>
              <w:spacing w:line="360" w:lineRule="auto"/>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投标人</w:t>
            </w:r>
            <w:r>
              <w:rPr>
                <w:rFonts w:hint="eastAsia" w:asciiTheme="minorEastAsia" w:hAnsiTheme="minorEastAsia" w:eastAsiaTheme="minorEastAsia" w:cstheme="minorEastAsia"/>
                <w:color w:val="000000" w:themeColor="text1"/>
                <w:sz w:val="21"/>
                <w:szCs w:val="21"/>
                <w14:textFill>
                  <w14:solidFill>
                    <w14:schemeClr w14:val="tx1"/>
                  </w14:solidFill>
                </w14:textFill>
              </w:rPr>
              <w:t>的投标报价若高于预算价（或最高限价）的，该项得“0”分。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23" w:hRule="atLeast"/>
          <w:jc w:val="center"/>
        </w:trPr>
        <w:tc>
          <w:tcPr>
            <w:tcW w:w="576" w:type="dxa"/>
            <w:vMerge w:val="restart"/>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pPr>
              <w:ind w:firstLine="210" w:firstLineChars="100"/>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62" w:name="_Hlk227310195"/>
            <w:r>
              <w:rPr>
                <w:rFonts w:hint="eastAsia" w:asciiTheme="minorEastAsia" w:hAnsiTheme="minorEastAsia" w:eastAsiaTheme="minorEastAsia" w:cstheme="minorEastAsia"/>
                <w:color w:val="000000" w:themeColor="text1"/>
                <w:sz w:val="21"/>
                <w:szCs w:val="21"/>
                <w14:textFill>
                  <w14:solidFill>
                    <w14:schemeClr w14:val="tx1"/>
                  </w14:solidFill>
                </w14:textFill>
              </w:rPr>
              <w:t>2</w:t>
            </w:r>
          </w:p>
        </w:tc>
        <w:tc>
          <w:tcPr>
            <w:tcW w:w="1167" w:type="dxa"/>
            <w:vMerge w:val="restart"/>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cente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商务技术</w:t>
            </w:r>
          </w:p>
          <w:p>
            <w:pPr>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评分</w:t>
            </w:r>
          </w:p>
          <w:p>
            <w:pPr>
              <w:spacing w:line="360" w:lineRule="auto"/>
              <w:jc w:val="center"/>
              <w:rPr>
                <w:rFonts w:hint="eastAsia" w:asciiTheme="minorEastAsia" w:hAnsiTheme="minorEastAsia" w:eastAsiaTheme="minorEastAsia" w:cstheme="minorEastAsia"/>
                <w:b/>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（70分）</w:t>
            </w:r>
          </w:p>
        </w:tc>
        <w:tc>
          <w:tcPr>
            <w:tcW w:w="1493"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pStyle w:val="12"/>
              <w:spacing w:line="440" w:lineRule="exact"/>
              <w:ind w:left="0" w:leftChars="0" w:firstLine="0" w:firstLineChars="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技术参数响应评审（</w:t>
            </w:r>
            <w:r>
              <w:rPr>
                <w:rFonts w:hint="eastAsia" w:asciiTheme="minorEastAsia" w:hAnsiTheme="minorEastAsia" w:eastAsiaTheme="minorEastAsia" w:cstheme="minorEastAsia"/>
                <w:color w:val="000000" w:themeColor="text1"/>
                <w:sz w:val="21"/>
                <w:szCs w:val="21"/>
                <w14:textFill>
                  <w14:solidFill>
                    <w14:schemeClr w14:val="tx1"/>
                  </w14:solidFill>
                </w14:textFill>
              </w:rPr>
              <w:t>30</w:t>
            </w:r>
            <w: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t>分）</w:t>
            </w:r>
          </w:p>
        </w:tc>
        <w:tc>
          <w:tcPr>
            <w:tcW w:w="7029"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重要参数评审：需求参数表中标注★的重要参数共7条，满分14分：投标人需按参数要求如实填写技术规格偏离表，若投标人未对重要技术参数内容作出响应或响应为负偏离的，每出现一条不满足扣2分，分数扣完为止。</w:t>
            </w:r>
          </w:p>
          <w:p>
            <w:pPr>
              <w:spacing w:line="360" w:lineRule="auto"/>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一般参数评审：需求参数表中未标注★的一般技术参数共85条,满分16分：投标人需按参数要求如实填写技术规格偏离表，若投标人未对重要技术参数内容作出响应或响应为负偏离的，每出现一条不满足扣0.18分，分数扣完为止。</w:t>
            </w:r>
          </w:p>
          <w:p>
            <w:pPr>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注：投标人除如实填写技术要求偏离表外，重要参数投标文件中必须提供最新技术支持资料支持技术要求偏离表应答（包括产品技术白皮书或检验报告或图纸或印刷宣传彩页等，不接受投标人自行印刷、打印或者手写的技术支持资料，采购需求有证明材料要求的以采购需求要求为准。凡不符合上述要求的，视为负偏离）</w:t>
            </w:r>
          </w:p>
        </w:tc>
      </w:tr>
      <w:bookmarkEnd w:id="6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ind w:firstLine="210" w:firstLineChars="100"/>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167"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493"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center"/>
              <w:rPr>
                <w:rFonts w:hint="eastAsia" w:asciiTheme="minorEastAsia" w:hAnsiTheme="minorEastAsia" w:eastAsiaTheme="minorEastAsia" w:cstheme="minorEastAsia"/>
                <w:color w:val="000000" w:themeColor="text1"/>
                <w:sz w:val="2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项目实施方案评审（20分）</w:t>
            </w:r>
          </w:p>
        </w:tc>
        <w:tc>
          <w:tcPr>
            <w:tcW w:w="7029"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autoSpaceDE w:val="0"/>
              <w:autoSpaceDN w:val="0"/>
              <w:adjustRightInd w:val="0"/>
              <w:spacing w:line="360" w:lineRule="auto"/>
              <w:jc w:val="left"/>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包括但不限于：（1）建设内容及方案</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（2）实施计划</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（3）设备安装方案</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（4）系统调试及验收方案</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(5)人员配置</w:t>
            </w:r>
          </w:p>
          <w:p>
            <w:pPr>
              <w:autoSpaceDE w:val="0"/>
              <w:autoSpaceDN w:val="0"/>
              <w:adjustRightInd w:val="0"/>
              <w:spacing w:line="360" w:lineRule="auto"/>
              <w:ind w:firstLine="420" w:firstLineChars="20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以上</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项，每项</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项内容完整、表述清楚、针对本项目的背景、现状完全贴合项目需求的得满分20分，方案中每有一项内容要素存在缺失的扣</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分，方案内容要素中每存在一处缺陷的扣2分，扣完为止。</w:t>
            </w:r>
          </w:p>
          <w:p>
            <w:pPr>
              <w:tabs>
                <w:tab w:val="left" w:pos="360"/>
                <w:tab w:val="left" w:pos="432"/>
              </w:tabs>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注：以上涉及到的描述缺陷是指：内容生搬硬造、阐述存在逻辑错误、内容不合理、无针对性、承诺内容不明确、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ind w:firstLine="210" w:firstLineChars="100"/>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167"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jc w:val="center"/>
              <w:rPr>
                <w:rFonts w:hint="eastAsia" w:asciiTheme="minorEastAsia" w:hAnsiTheme="minorEastAsia" w:eastAsiaTheme="minorEastAsia" w:cstheme="minorEastAsia"/>
                <w:b/>
                <w:color w:val="000000" w:themeColor="text1"/>
                <w:sz w:val="21"/>
                <w:szCs w:val="21"/>
                <w14:textFill>
                  <w14:solidFill>
                    <w14:schemeClr w14:val="tx1"/>
                  </w14:solidFill>
                </w14:textFill>
              </w:rPr>
            </w:pPr>
          </w:p>
        </w:tc>
        <w:tc>
          <w:tcPr>
            <w:tcW w:w="1493"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交货方案及时间进度计划安排（12分）</w:t>
            </w:r>
          </w:p>
        </w:tc>
        <w:tc>
          <w:tcPr>
            <w:tcW w:w="7029"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autoSpaceDE w:val="0"/>
              <w:autoSpaceDN w:val="0"/>
              <w:adjustRightInd w:val="0"/>
              <w:spacing w:line="360" w:lineRule="auto"/>
              <w:jc w:val="left"/>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包括但不限于：（1）交货方案</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（2）供货计划时间表（投标人根据自身情况合理安排到货、安装时间及安装人员）</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（3）进度保障措施</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（4）应急处置措施。</w:t>
            </w:r>
          </w:p>
          <w:p>
            <w:pPr>
              <w:autoSpaceDE w:val="0"/>
              <w:autoSpaceDN w:val="0"/>
              <w:adjustRightInd w:val="0"/>
              <w:spacing w:line="360" w:lineRule="auto"/>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以上</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1）-（4）</w:t>
            </w:r>
            <w:r>
              <w:rPr>
                <w:rFonts w:hint="eastAsia" w:asciiTheme="minorEastAsia" w:hAnsiTheme="minorEastAsia" w:eastAsiaTheme="minorEastAsia" w:cstheme="minorEastAsia"/>
                <w:color w:val="000000" w:themeColor="text1"/>
                <w:sz w:val="21"/>
                <w:szCs w:val="21"/>
                <w14:textFill>
                  <w14:solidFill>
                    <w14:schemeClr w14:val="tx1"/>
                  </w14:solidFill>
                </w14:textFill>
              </w:rPr>
              <w:t>项，每项</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得</w:t>
            </w:r>
            <w:r>
              <w:rPr>
                <w:rFonts w:hint="eastAsia" w:asciiTheme="minorEastAsia" w:hAnsiTheme="minorEastAsia" w:eastAsiaTheme="minorEastAsia" w:cstheme="minorEastAsia"/>
                <w:color w:val="000000" w:themeColor="text1"/>
                <w:sz w:val="21"/>
                <w:szCs w:val="21"/>
                <w14:textFill>
                  <w14:solidFill>
                    <w14:schemeClr w14:val="tx1"/>
                  </w14:solidFill>
                </w14:textFill>
              </w:rPr>
              <w:t>3分</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项内容完整、表述清楚、针对本项目的背景、现状完全贴合项目需求的得满分12分</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方案中每有一项内容要素存在缺失的扣3分，方案内容要素中每存在一处缺陷的扣1</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分，扣完为止。</w:t>
            </w:r>
          </w:p>
          <w:p>
            <w:pPr>
              <w:spacing w:line="360" w:lineRule="auto"/>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注：以上涉及到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319"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ind w:firstLine="210" w:firstLineChars="100"/>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167"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jc w:val="center"/>
              <w:rPr>
                <w:rFonts w:hint="eastAsia" w:asciiTheme="minorEastAsia" w:hAnsiTheme="minorEastAsia" w:eastAsiaTheme="minorEastAsia" w:cstheme="minorEastAsia"/>
                <w:b/>
                <w:color w:val="000000" w:themeColor="text1"/>
                <w:sz w:val="21"/>
                <w:szCs w:val="21"/>
                <w14:textFill>
                  <w14:solidFill>
                    <w14:schemeClr w14:val="tx1"/>
                  </w14:solidFill>
                </w14:textFill>
              </w:rPr>
            </w:pPr>
          </w:p>
        </w:tc>
        <w:tc>
          <w:tcPr>
            <w:tcW w:w="1493"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产品质量承诺及保证措施（6分）</w:t>
            </w:r>
          </w:p>
        </w:tc>
        <w:tc>
          <w:tcPr>
            <w:tcW w:w="7029"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autoSpaceDE w:val="0"/>
              <w:autoSpaceDN w:val="0"/>
              <w:adjustRightInd w:val="0"/>
              <w:spacing w:line="360" w:lineRule="auto"/>
              <w:jc w:val="left"/>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14:textFill>
                  <w14:solidFill>
                    <w14:schemeClr w14:val="tx1"/>
                  </w14:solidFill>
                </w14:textFill>
              </w:rPr>
              <w:t>包括但不限于：（1）产品质量承诺、保证措施</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14:textFill>
                  <w14:solidFill>
                    <w14:schemeClr w14:val="tx1"/>
                  </w14:solidFill>
                </w14:textFill>
              </w:rPr>
              <w:t>（2）出现质量问题的解决方案</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b/>
                <w:bCs/>
                <w:color w:val="000000" w:themeColor="text1"/>
                <w:sz w:val="21"/>
                <w:szCs w:val="21"/>
                <w:lang w:eastAsia="zh-CN"/>
                <w14:textFill>
                  <w14:solidFill>
                    <w14:schemeClr w14:val="tx1"/>
                  </w14:solidFill>
                </w14:textFill>
              </w:rPr>
              <w:t>）售后服务方案及保证措施。</w:t>
            </w:r>
          </w:p>
          <w:p>
            <w:pPr>
              <w:autoSpaceDE w:val="0"/>
              <w:autoSpaceDN w:val="0"/>
              <w:adjustRightInd w:val="0"/>
              <w:spacing w:line="360" w:lineRule="auto"/>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以上</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1）-（3）</w:t>
            </w:r>
            <w:r>
              <w:rPr>
                <w:rFonts w:hint="eastAsia" w:asciiTheme="minorEastAsia" w:hAnsiTheme="minorEastAsia" w:eastAsiaTheme="minorEastAsia" w:cstheme="minorEastAsia"/>
                <w:color w:val="000000" w:themeColor="text1"/>
                <w:sz w:val="21"/>
                <w:szCs w:val="21"/>
                <w14:textFill>
                  <w14:solidFill>
                    <w14:schemeClr w14:val="tx1"/>
                  </w14:solidFill>
                </w14:textFill>
              </w:rPr>
              <w:t>项，每项</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以上</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项内容完整、表述清楚、针对本项目的背景、现状完全贴合项目需求的得满分6分</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方案中每有一项内容要素存在缺失的扣</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14:textFill>
                  <w14:solidFill>
                    <w14:schemeClr w14:val="tx1"/>
                  </w14:solidFill>
                </w14:textFill>
              </w:rPr>
              <w:t>分，方案内容要素中每存在一处缺陷的扣1</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1"/>
                <w:szCs w:val="21"/>
                <w14:textFill>
                  <w14:solidFill>
                    <w14:schemeClr w14:val="tx1"/>
                  </w14:solidFill>
                </w14:textFill>
              </w:rPr>
              <w:t>分，扣完为止。</w:t>
            </w:r>
          </w:p>
          <w:p>
            <w:pPr>
              <w:pStyle w:val="9"/>
              <w:spacing w:line="360" w:lineRule="auto"/>
              <w:ind w:firstLine="210" w:firstLineChars="1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注：以上涉及到的描述缺陷是指：内容生搬硬造、阐述存在逻辑错误、内容不合理、无针对性、内容简略不全面、不清晰、可行性操作性不高、前后矛盾、涉及内容无重点、与实际情况不匹配、不适用于本项目、与本项目无关、数据错误或名称错误或地点错误或专业术语及符号错误或文字表述错误或存在照搬其他地区及项目的内容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340"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ind w:firstLine="210" w:firstLineChars="100"/>
              <w:rPr>
                <w:rFonts w:hint="eastAsia" w:asciiTheme="minorEastAsia" w:hAnsiTheme="minorEastAsia" w:eastAsiaTheme="minorEastAsia" w:cstheme="minorEastAsia"/>
                <w:color w:val="000000" w:themeColor="text1"/>
                <w:sz w:val="21"/>
                <w:szCs w:val="21"/>
                <w14:textFill>
                  <w14:solidFill>
                    <w14:schemeClr w14:val="tx1"/>
                  </w14:solidFill>
                </w14:textFill>
              </w:rPr>
            </w:pPr>
          </w:p>
        </w:tc>
        <w:tc>
          <w:tcPr>
            <w:tcW w:w="1167"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jc w:val="center"/>
              <w:rPr>
                <w:rFonts w:hint="eastAsia" w:asciiTheme="minorEastAsia" w:hAnsiTheme="minorEastAsia" w:eastAsiaTheme="minorEastAsia" w:cstheme="minorEastAsia"/>
                <w:b/>
                <w:color w:val="000000" w:themeColor="text1"/>
                <w:sz w:val="21"/>
                <w:szCs w:val="21"/>
                <w14:textFill>
                  <w14:solidFill>
                    <w14:schemeClr w14:val="tx1"/>
                  </w14:solidFill>
                </w14:textFill>
              </w:rPr>
            </w:pPr>
          </w:p>
        </w:tc>
        <w:tc>
          <w:tcPr>
            <w:tcW w:w="1493" w:type="dxa"/>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pPr>
              <w:pStyle w:val="62"/>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类似项目业绩（2分）</w:t>
            </w:r>
          </w:p>
        </w:tc>
        <w:tc>
          <w:tcPr>
            <w:tcW w:w="7029" w:type="dxa"/>
            <w:gridSpan w:val="2"/>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投标人</w:t>
            </w:r>
            <w:r>
              <w:rPr>
                <w:rFonts w:hint="eastAsia" w:asciiTheme="minorEastAsia" w:hAnsiTheme="minorEastAsia" w:eastAsiaTheme="minorEastAsia" w:cstheme="minorEastAsia"/>
                <w:color w:val="000000" w:themeColor="text1"/>
                <w:sz w:val="21"/>
                <w:szCs w:val="21"/>
                <w14:textFill>
                  <w14:solidFill>
                    <w14:schemeClr w14:val="tx1"/>
                  </w14:solidFill>
                </w14:textFill>
              </w:rPr>
              <w:t>提供2021年1月至今类似业绩，每提供1个类似业绩得</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 此项最高</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得</w:t>
            </w:r>
            <w:r>
              <w:rPr>
                <w:rFonts w:hint="eastAsia" w:asciiTheme="minorEastAsia" w:hAnsiTheme="minorEastAsia" w:eastAsiaTheme="minorEastAsia" w:cstheme="minorEastAsia"/>
                <w:color w:val="000000" w:themeColor="text1"/>
                <w:sz w:val="21"/>
                <w:szCs w:val="21"/>
                <w14:textFill>
                  <w14:solidFill>
                    <w14:schemeClr w14:val="tx1"/>
                  </w14:solidFill>
                </w14:textFill>
              </w:rPr>
              <w:t>2分。</w:t>
            </w:r>
          </w:p>
          <w:p>
            <w:pPr>
              <w:spacing w:line="360" w:lineRule="auto"/>
              <w:ind w:firstLine="420" w:firstLineChars="200"/>
              <w:jc w:val="lef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业绩附合同复印件(含关键页、服务内容、交货期等)，若合同中未能体现相关信息的，可提供合同对应的中标通知书或业主证明材料作为补充，未按要求提供或不提供的不作为评审依据。</w:t>
            </w:r>
          </w:p>
        </w:tc>
      </w:tr>
    </w:tbl>
    <w:p>
      <w:pPr>
        <w:autoSpaceDE w:val="0"/>
        <w:spacing w:line="360" w:lineRule="auto"/>
        <w:rPr>
          <w:rFonts w:hint="eastAsia" w:asciiTheme="minorEastAsia" w:hAnsiTheme="minorEastAsia" w:eastAsiaTheme="minorEastAsia" w:cstheme="minorEastAsia"/>
          <w:b/>
          <w:bCs/>
          <w:color w:val="auto"/>
          <w:sz w:val="24"/>
          <w:szCs w:val="24"/>
          <w:highlight w:val="none"/>
        </w:rPr>
      </w:pPr>
    </w:p>
    <w:p>
      <w:pPr>
        <w:autoSpaceDE w:val="0"/>
        <w:spacing w:line="360" w:lineRule="auto"/>
        <w:rPr>
          <w:rFonts w:hint="eastAsia" w:asciiTheme="minorEastAsia" w:hAnsiTheme="minorEastAsia" w:eastAsiaTheme="minorEastAsia" w:cstheme="minorEastAsia"/>
          <w:b/>
          <w:bCs/>
          <w:color w:val="auto"/>
          <w:sz w:val="24"/>
          <w:szCs w:val="24"/>
          <w:highlight w:val="none"/>
        </w:rPr>
      </w:pPr>
    </w:p>
    <w:p>
      <w:pPr>
        <w:autoSpaceD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1.评标方法：</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1.1本次评标采用综合评分法。</w:t>
      </w:r>
      <w:r>
        <w:rPr>
          <w:rFonts w:hint="eastAsia" w:asciiTheme="minorEastAsia" w:hAnsiTheme="minorEastAsia" w:eastAsiaTheme="minorEastAsia" w:cstheme="minorEastAsia"/>
          <w:color w:val="auto"/>
          <w:sz w:val="24"/>
          <w:szCs w:val="24"/>
          <w:highlight w:val="none"/>
        </w:rPr>
        <w:t>评标委员会对满足招标文件实质性要求的投标文件，按照本章前附表规定的评分标准进行打分，并按上述评标总得分计算公式计算评标总得分，按评标总得分由高到低的顺序推荐中标候选人排序；评标总得分相等时，按商务技术部分得分由高到低顺序排序；评标总得分相等且技术部分得分相同时，按投标报价由低到高顺序排序。</w:t>
      </w:r>
    </w:p>
    <w:p>
      <w:pPr>
        <w:pStyle w:val="14"/>
        <w:autoSpaceDE w:val="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 评审程序和标准</w:t>
      </w:r>
    </w:p>
    <w:p>
      <w:pPr>
        <w:pStyle w:val="14"/>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2.1资格审查、符合性审查</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2.1.1资格审查：</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或者</w:t>
      </w:r>
      <w:r>
        <w:rPr>
          <w:rFonts w:hint="eastAsia" w:asciiTheme="minorEastAsia" w:hAnsiTheme="minorEastAsia" w:eastAsiaTheme="minorEastAsia" w:cstheme="minorEastAsia"/>
          <w:color w:val="auto"/>
          <w:sz w:val="24"/>
          <w:szCs w:val="24"/>
          <w:highlight w:val="none"/>
          <w:lang w:eastAsia="zh-CN"/>
        </w:rPr>
        <w:t>招标代理机构</w:t>
      </w:r>
      <w:r>
        <w:rPr>
          <w:rFonts w:hint="eastAsia" w:asciiTheme="minorEastAsia" w:hAnsiTheme="minorEastAsia" w:eastAsiaTheme="minorEastAsia" w:cstheme="minorEastAsia"/>
          <w:color w:val="auto"/>
          <w:sz w:val="24"/>
          <w:szCs w:val="24"/>
          <w:highlight w:val="none"/>
        </w:rPr>
        <w:t>依据法律法规和招标文件的规定，对投标文件中的资格证明文件进行审查（具体详见《评标方法前附表》），有一项不符合的，该投标文件按无效投标处理。</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2.1.2符合性审查：评标委员会依据招标文件的规定，对符合资格的投标人的投标文件进行符合性审查（具体详见《评标方法前附表》），有一项不符合的，该投标文件按无效投标处理。</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2.1.3符合本章第2.1.1、2.1.2项规定的投标文件视为符合招标文件的商务、技术等实质性要求评审，可以进行技术和商务评估，综合比较与评价。</w:t>
      </w:r>
    </w:p>
    <w:p>
      <w:pPr>
        <w:pStyle w:val="4"/>
        <w:keepLines w:val="0"/>
        <w:autoSpaceDE w:val="0"/>
        <w:spacing w:before="0" w:after="0" w:line="360" w:lineRule="auto"/>
        <w:rPr>
          <w:rFonts w:hint="eastAsia" w:asciiTheme="minorEastAsia" w:hAnsiTheme="minorEastAsia" w:eastAsiaTheme="minorEastAsia" w:cstheme="minorEastAsia"/>
          <w:color w:val="auto"/>
          <w:sz w:val="24"/>
          <w:szCs w:val="24"/>
          <w:highlight w:val="none"/>
        </w:rPr>
      </w:pPr>
      <w:bookmarkStart w:id="63" w:name="_Toc489145775"/>
      <w:bookmarkEnd w:id="63"/>
      <w:bookmarkStart w:id="64" w:name="_Toc321836408"/>
      <w:bookmarkEnd w:id="64"/>
      <w:bookmarkStart w:id="65" w:name="_Toc489197879"/>
      <w:r>
        <w:rPr>
          <w:rFonts w:hint="eastAsia" w:asciiTheme="minorEastAsia" w:hAnsiTheme="minorEastAsia" w:eastAsiaTheme="minorEastAsia" w:cstheme="minorEastAsia"/>
          <w:color w:val="auto"/>
          <w:sz w:val="24"/>
          <w:szCs w:val="24"/>
          <w:highlight w:val="none"/>
        </w:rPr>
        <w:t>2.2 分值构成与评分标准</w:t>
      </w:r>
      <w:bookmarkEnd w:id="65"/>
    </w:p>
    <w:p>
      <w:pPr>
        <w:autoSpaceDE w:val="0"/>
        <w:spacing w:line="360" w:lineRule="auto"/>
        <w:jc w:val="left"/>
        <w:rPr>
          <w:rFonts w:hint="eastAsia" w:asciiTheme="minorEastAsia" w:hAnsiTheme="minorEastAsia" w:eastAsiaTheme="minorEastAsia" w:cstheme="minorEastAsia"/>
          <w:color w:val="auto"/>
          <w:sz w:val="24"/>
          <w:szCs w:val="24"/>
          <w:highlight w:val="none"/>
        </w:rPr>
      </w:pPr>
      <w:bookmarkStart w:id="66" w:name="_Toc321836409"/>
      <w:bookmarkEnd w:id="66"/>
      <w:bookmarkStart w:id="67" w:name="_Toc489197880"/>
      <w:bookmarkEnd w:id="67"/>
      <w:bookmarkStart w:id="68" w:name="_Toc489145776"/>
      <w:r>
        <w:rPr>
          <w:rFonts w:hint="eastAsia" w:asciiTheme="minorEastAsia" w:hAnsiTheme="minorEastAsia" w:eastAsiaTheme="minorEastAsia" w:cstheme="minorEastAsia"/>
          <w:color w:val="auto"/>
          <w:sz w:val="24"/>
          <w:szCs w:val="24"/>
          <w:highlight w:val="none"/>
        </w:rPr>
        <w:t>2.2.1 分值构成</w:t>
      </w:r>
      <w:bookmarkEnd w:id="68"/>
    </w:p>
    <w:p>
      <w:pPr>
        <w:autoSpaceDE w:val="0"/>
        <w:spacing w:line="360" w:lineRule="auto"/>
        <w:ind w:firstLine="240" w:firstLineChars="1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（1）投标报价：详见《评标方法前附表》；</w:t>
      </w:r>
    </w:p>
    <w:p>
      <w:pPr>
        <w:autoSpaceDE w:val="0"/>
        <w:spacing w:line="360" w:lineRule="auto"/>
        <w:ind w:firstLine="240" w:firstLineChars="1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（2）商务技术部分：详见《评标方法前附表》；</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2.2.2 评标基准价计算方法：详见《评标方法前附表》。</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 评分标准</w:t>
      </w:r>
    </w:p>
    <w:p>
      <w:pPr>
        <w:autoSpaceDE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按招标文件中规定的评标方法和标准，对满足招标文件实质性要求评审的投标文件进行技术和商务评估，综合比较与评价。</w:t>
      </w:r>
    </w:p>
    <w:p>
      <w:pPr>
        <w:autoSpaceDE w:val="0"/>
        <w:spacing w:line="360" w:lineRule="auto"/>
        <w:ind w:firstLine="240" w:firstLineChars="1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（1）投标报价评分标准：详见《评标方法前附表》；</w:t>
      </w:r>
    </w:p>
    <w:p>
      <w:pPr>
        <w:autoSpaceDE w:val="0"/>
        <w:spacing w:line="360" w:lineRule="auto"/>
        <w:ind w:firstLine="240" w:firstLineChars="1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（2）商务技术部分评分标准：详见《评标方法前附表》；</w:t>
      </w:r>
    </w:p>
    <w:p>
      <w:pPr>
        <w:pStyle w:val="4"/>
        <w:keepLines w:val="0"/>
        <w:autoSpaceDE w:val="0"/>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2.3综合比较与评价</w:t>
      </w:r>
    </w:p>
    <w:p>
      <w:pPr>
        <w:autoSpaceDE w:val="0"/>
        <w:spacing w:line="360" w:lineRule="auto"/>
        <w:jc w:val="left"/>
        <w:rPr>
          <w:rFonts w:hint="eastAsia" w:asciiTheme="minorEastAsia" w:hAnsiTheme="minorEastAsia" w:eastAsiaTheme="minorEastAsia" w:cstheme="minorEastAsia"/>
          <w:color w:val="auto"/>
          <w:sz w:val="24"/>
          <w:szCs w:val="24"/>
          <w:highlight w:val="none"/>
        </w:rPr>
      </w:pPr>
      <w:bookmarkStart w:id="69" w:name="_Toc489145777"/>
      <w:bookmarkEnd w:id="69"/>
      <w:bookmarkStart w:id="70" w:name="_Toc321836412"/>
      <w:bookmarkEnd w:id="70"/>
      <w:bookmarkStart w:id="71" w:name="_Toc489197881"/>
      <w:r>
        <w:rPr>
          <w:rFonts w:hint="eastAsia" w:asciiTheme="minorEastAsia" w:hAnsiTheme="minorEastAsia" w:eastAsiaTheme="minorEastAsia" w:cstheme="minorEastAsia"/>
          <w:color w:val="auto"/>
          <w:sz w:val="24"/>
          <w:szCs w:val="24"/>
          <w:highlight w:val="none"/>
        </w:rPr>
        <w:t>2.3.1 评标委员会按本章2.2.3规定的评分标准进行打分，并计算出投标人的评标总得分。对投标人的价格分等客观评分项的评分应当一致，对其他需要借助专业知识评判的主观评分项，应当严格按照评分细则公正评分。</w:t>
      </w:r>
      <w:bookmarkEnd w:id="71"/>
    </w:p>
    <w:p>
      <w:pPr>
        <w:autoSpaceDE w:val="0"/>
        <w:spacing w:line="360" w:lineRule="auto"/>
        <w:ind w:firstLine="240" w:firstLineChars="1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（1）按本章《评标方法前附表》的规定对投标报价计算出得分F1；</w:t>
      </w:r>
    </w:p>
    <w:p>
      <w:pPr>
        <w:autoSpaceDE w:val="0"/>
        <w:spacing w:line="360" w:lineRule="auto"/>
        <w:ind w:firstLine="240" w:firstLineChars="1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（2）按本章《评标方法前附表》的规定对商务技术部分评分，得分F2；</w:t>
      </w:r>
    </w:p>
    <w:p>
      <w:pPr>
        <w:autoSpaceDE w:val="0"/>
        <w:spacing w:line="360" w:lineRule="auto"/>
        <w:ind w:firstLine="240" w:firstLineChars="1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（3）按本章《评标方法前附表》的规定计算评标总得分。</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2.3.2商务技术部分（F2）得分由评标委员会成员独立评分，投标人各项评分因素得分为该项因素各评委评分的算术平均值（保留小数点后两位），小数点后第三位“四舍五入”。</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pPr>
        <w:autoSpaceDE w:val="0"/>
        <w:spacing w:line="360" w:lineRule="auto"/>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t>3.4同品牌产品不同投标人的处理方式</w:t>
      </w:r>
    </w:p>
    <w:p>
      <w:pPr>
        <w:autoSpaceDE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kern w:val="2"/>
          <w:sz w:val="24"/>
          <w:szCs w:val="24"/>
          <w:lang w:val="en-US" w:eastAsia="zh-CN" w:bidi="ar-SA"/>
        </w:rPr>
        <w:t>使用综合评分法的采购项目，</w:t>
      </w:r>
      <w:r>
        <w:rPr>
          <w:rFonts w:hint="eastAsia" w:asciiTheme="minorEastAsia" w:hAnsiTheme="minorEastAsia" w:eastAsiaTheme="minorEastAsia" w:cstheme="minorEastAsia"/>
          <w:color w:val="auto"/>
          <w:sz w:val="24"/>
          <w:szCs w:val="24"/>
          <w:highlight w:val="none"/>
        </w:rPr>
        <w:t>相同品牌产品且通过资格审查、符合性审查的不同投标人参加同一合同项下投标的，按一家投标人计算，评审后得分最高的同品牌投标人获得中标人推荐资格；评审得分相同的，由</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或者</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委托评标委员会按照招标文件规定的方式确定一个投标人获得中标人推荐资格，招标文件未规定的采取随机抽取方式确定，其他同品牌投标人不作为中标候选人。</w:t>
      </w:r>
    </w:p>
    <w:p>
      <w:pPr>
        <w:autoSpaceDE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非单一产品采购项目，</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应当根据采购项目</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技术构成、产品价格比重等合理确定核心产品，并在招标文件中载明。多家投标人提供的核心产品品牌相同的，按前款规定处理。</w:t>
      </w:r>
    </w:p>
    <w:p>
      <w:pPr>
        <w:pStyle w:val="4"/>
        <w:keepLines w:val="0"/>
        <w:autoSpaceDE w:val="0"/>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2.4投标文件的澄清 </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负责人）或其授权的代表签字。投标人的澄清、说明或者补正不得超出投标文件的范围或者改变投标文件的实质性内容。</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2.4.2评标委员会不接受投标人主动提出的澄清、说明或者补正。</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2.4.3 评标委员会对投标人提交的澄清、说明或者补正有疑问的，可以要求投标人进一步澄清、说明或者补正。</w:t>
      </w:r>
    </w:p>
    <w:p>
      <w:pPr>
        <w:keepNext w:val="0"/>
        <w:keepLines w:val="0"/>
        <w:pageBreakBefore w:val="0"/>
        <w:kinsoku/>
        <w:wordWrap/>
        <w:overflowPunct/>
        <w:topLinePunct w:val="0"/>
        <w:autoSpaceDE/>
        <w:autoSpaceDN/>
        <w:bidi w:val="0"/>
        <w:adjustRightInd/>
        <w:snapToGrid w:val="0"/>
        <w:spacing w:line="460" w:lineRule="exact"/>
        <w:textAlignment w:val="auto"/>
        <w:outlineLvl w:val="9"/>
        <w:rPr>
          <w:rFonts w:hint="eastAsia" w:ascii="宋体" w:hAnsi="宋体" w:cs="宋体"/>
          <w:b/>
          <w:bCs/>
          <w:color w:val="auto"/>
          <w:sz w:val="24"/>
        </w:rPr>
      </w:pPr>
      <w:bookmarkStart w:id="72" w:name="_Toc489197882"/>
      <w:bookmarkEnd w:id="72"/>
      <w:bookmarkStart w:id="73" w:name="_Toc489145778"/>
      <w:bookmarkEnd w:id="73"/>
      <w:bookmarkStart w:id="74" w:name="_Toc321836413"/>
      <w:r>
        <w:rPr>
          <w:rFonts w:hint="eastAsia" w:asciiTheme="minorEastAsia" w:hAnsiTheme="minorEastAsia" w:eastAsiaTheme="minorEastAsia" w:cstheme="minorEastAsia"/>
          <w:b/>
          <w:bCs/>
          <w:color w:val="auto"/>
          <w:sz w:val="24"/>
          <w:szCs w:val="24"/>
          <w:highlight w:val="none"/>
        </w:rPr>
        <w:t>2.5</w:t>
      </w:r>
      <w:bookmarkEnd w:id="74"/>
      <w:r>
        <w:rPr>
          <w:rFonts w:hint="eastAsia" w:ascii="宋体" w:hAnsi="宋体" w:cs="宋体"/>
          <w:b/>
          <w:bCs/>
          <w:color w:val="auto"/>
          <w:sz w:val="24"/>
        </w:rPr>
        <w:t>报价过低情形澄清</w:t>
      </w:r>
    </w:p>
    <w:p>
      <w:pPr>
        <w:keepNext w:val="0"/>
        <w:keepLines w:val="0"/>
        <w:pageBreakBefore w:val="0"/>
        <w:kinsoku/>
        <w:wordWrap/>
        <w:overflowPunct/>
        <w:topLinePunct w:val="0"/>
        <w:autoSpaceDE/>
        <w:autoSpaceDN/>
        <w:bidi w:val="0"/>
        <w:adjustRightInd/>
        <w:snapToGrid w:val="0"/>
        <w:spacing w:line="46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评标委员会认为投标人的报价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总价或单价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明显低于其他通过符合性审查投标人的报价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总价或单价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，有可能影响产品质量或者不能诚信履约的，应当要求其在评标现场合理的时间内提供书面说明，必要时提交相关证明材料</w:t>
      </w:r>
      <w:r>
        <w:rPr>
          <w:rFonts w:hint="eastAsia" w:ascii="宋体" w:hAnsi="宋体" w:cs="宋体"/>
          <w:color w:val="auto"/>
          <w:sz w:val="24"/>
          <w:highlight w:val="none"/>
          <w:lang w:eastAsia="zh-CN"/>
        </w:rPr>
        <w:t>（提供项目具体成本测算等与报价合理性相关的书面说明及必要的证明材料，包括但不限于原材料成本、人工成本、制造费用等）</w:t>
      </w:r>
      <w:r>
        <w:rPr>
          <w:rFonts w:hint="eastAsia" w:ascii="宋体" w:hAnsi="宋体" w:eastAsia="宋体" w:cs="宋体"/>
          <w:color w:val="auto"/>
          <w:sz w:val="24"/>
          <w:highlight w:val="none"/>
        </w:rPr>
        <w:t>；投标</w:t>
      </w:r>
      <w:r>
        <w:rPr>
          <w:rFonts w:hint="eastAsia" w:ascii="宋体" w:hAnsi="宋体" w:cs="宋体"/>
          <w:color w:val="auto"/>
          <w:sz w:val="24"/>
          <w:highlight w:val="none"/>
          <w:lang w:val="en-US" w:eastAsia="zh-CN"/>
        </w:rPr>
        <w:t>人</w:t>
      </w:r>
      <w:r>
        <w:rPr>
          <w:rFonts w:hint="eastAsia" w:ascii="宋体" w:hAnsi="宋体" w:eastAsia="宋体" w:cs="宋体"/>
          <w:color w:val="auto"/>
          <w:sz w:val="24"/>
          <w:highlight w:val="none"/>
        </w:rPr>
        <w:t>不能提供书面说明、证明材料，或者提供的书面说明、证明材料不能证明其报价合理性的，评标委员会应当将其作为无效投标处理。</w:t>
      </w:r>
    </w:p>
    <w:p>
      <w:pPr>
        <w:keepNext w:val="0"/>
        <w:keepLines w:val="0"/>
        <w:pageBreakBefore w:val="0"/>
        <w:kinsoku/>
        <w:wordWrap/>
        <w:overflowPunct/>
        <w:topLinePunct w:val="0"/>
        <w:autoSpaceDE/>
        <w:autoSpaceDN/>
        <w:bidi w:val="0"/>
        <w:adjustRightInd/>
        <w:snapToGrid w:val="0"/>
        <w:spacing w:line="460" w:lineRule="exact"/>
        <w:ind w:left="0" w:firstLine="4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根据</w:t>
      </w:r>
      <w:r>
        <w:rPr>
          <w:rFonts w:hint="eastAsia" w:ascii="宋体" w:hAnsi="宋体" w:cs="宋体"/>
          <w:color w:val="auto"/>
          <w:sz w:val="24"/>
          <w:highlight w:val="none"/>
          <w:lang w:eastAsia="zh-CN"/>
        </w:rPr>
        <w:t>《关于推动解决政府采购异常低价问题的通知》财库〔2026〕2号</w:t>
      </w:r>
      <w:r>
        <w:rPr>
          <w:rFonts w:hint="eastAsia" w:ascii="宋体" w:hAnsi="宋体" w:cs="宋体"/>
          <w:color w:val="auto"/>
          <w:sz w:val="24"/>
          <w:highlight w:val="none"/>
          <w:lang w:val="en-US" w:eastAsia="zh-CN"/>
        </w:rPr>
        <w:t>规定，</w:t>
      </w:r>
      <w:r>
        <w:rPr>
          <w:rFonts w:hint="eastAsia" w:ascii="宋体" w:hAnsi="宋体" w:eastAsia="宋体" w:cs="宋体"/>
          <w:color w:val="auto"/>
          <w:sz w:val="24"/>
          <w:highlight w:val="none"/>
        </w:rPr>
        <w:t>政府采购评审中出现下列情形之一的，评</w:t>
      </w:r>
      <w:r>
        <w:rPr>
          <w:rFonts w:hint="eastAsia" w:ascii="宋体" w:hAnsi="宋体" w:cs="宋体"/>
          <w:color w:val="auto"/>
          <w:sz w:val="24"/>
          <w:highlight w:val="none"/>
          <w:lang w:val="en-US" w:eastAsia="zh-CN"/>
        </w:rPr>
        <w:t>标</w:t>
      </w:r>
      <w:r>
        <w:rPr>
          <w:rFonts w:hint="eastAsia" w:ascii="宋体" w:hAnsi="宋体" w:eastAsia="宋体" w:cs="宋体"/>
          <w:color w:val="auto"/>
          <w:sz w:val="24"/>
          <w:highlight w:val="none"/>
        </w:rPr>
        <w:t>委员会应当启动异常低价投标审查程序：</w:t>
      </w:r>
    </w:p>
    <w:p>
      <w:pPr>
        <w:keepNext w:val="0"/>
        <w:keepLines w:val="0"/>
        <w:pageBreakBefore w:val="0"/>
        <w:kinsoku/>
        <w:wordWrap/>
        <w:overflowPunct/>
        <w:topLinePunct w:val="0"/>
        <w:autoSpaceDE/>
        <w:autoSpaceDN/>
        <w:bidi w:val="0"/>
        <w:adjustRightInd/>
        <w:snapToGrid w:val="0"/>
        <w:spacing w:line="460" w:lineRule="exact"/>
        <w:ind w:left="0" w:firstLine="42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1.投标报价低于全部通过符合性审查供应商投标报价平均值50%的，即投标报价&lt;全部通过符合性审查供应商投标报价平均值×50%；</w:t>
      </w:r>
    </w:p>
    <w:p>
      <w:pPr>
        <w:keepNext w:val="0"/>
        <w:keepLines w:val="0"/>
        <w:pageBreakBefore w:val="0"/>
        <w:kinsoku/>
        <w:wordWrap/>
        <w:overflowPunct/>
        <w:topLinePunct w:val="0"/>
        <w:autoSpaceDE/>
        <w:autoSpaceDN/>
        <w:bidi w:val="0"/>
        <w:adjustRightInd/>
        <w:snapToGrid w:val="0"/>
        <w:spacing w:line="460" w:lineRule="exact"/>
        <w:ind w:left="0" w:firstLine="42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2.投标报价低于通过符合性审查的次低报价供应商投标报价50%的，即投标报价&lt;通过符合性审查的次低报价供应商投标报价×50%；</w:t>
      </w:r>
    </w:p>
    <w:p>
      <w:pPr>
        <w:keepNext w:val="0"/>
        <w:keepLines w:val="0"/>
        <w:pageBreakBefore w:val="0"/>
        <w:kinsoku/>
        <w:wordWrap/>
        <w:overflowPunct/>
        <w:topLinePunct w:val="0"/>
        <w:autoSpaceDE/>
        <w:autoSpaceDN/>
        <w:bidi w:val="0"/>
        <w:adjustRightInd/>
        <w:snapToGrid w:val="0"/>
        <w:spacing w:line="460" w:lineRule="exact"/>
        <w:ind w:left="0" w:firstLine="42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3.投标报价低于采购项目最高限价45%的，即投标报价&lt;采购项目最高限价×45%；</w:t>
      </w:r>
    </w:p>
    <w:p>
      <w:pPr>
        <w:keepNext w:val="0"/>
        <w:keepLines w:val="0"/>
        <w:pageBreakBefore w:val="0"/>
        <w:kinsoku/>
        <w:wordWrap/>
        <w:overflowPunct/>
        <w:topLinePunct w:val="0"/>
        <w:autoSpaceDE/>
        <w:autoSpaceDN/>
        <w:bidi w:val="0"/>
        <w:adjustRightInd/>
        <w:snapToGrid w:val="0"/>
        <w:spacing w:line="460" w:lineRule="exact"/>
        <w:ind w:left="0" w:firstLine="42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4.评</w:t>
      </w:r>
      <w:r>
        <w:rPr>
          <w:rFonts w:hint="eastAsia" w:ascii="宋体" w:hAnsi="宋体" w:cs="宋体"/>
          <w:color w:val="auto"/>
          <w:sz w:val="24"/>
          <w:highlight w:val="none"/>
          <w:lang w:val="en-US" w:eastAsia="zh-CN"/>
        </w:rPr>
        <w:t>标</w:t>
      </w:r>
      <w:r>
        <w:rPr>
          <w:rFonts w:hint="eastAsia" w:ascii="宋体" w:hAnsi="宋体" w:eastAsia="宋体" w:cs="宋体"/>
          <w:color w:val="auto"/>
          <w:sz w:val="24"/>
          <w:highlight w:val="none"/>
        </w:rPr>
        <w:t>委员会基于专业判断，认为供应商报价过低，有可能影响产品质量或者不能诚信履约的其他情形。</w:t>
      </w:r>
    </w:p>
    <w:p>
      <w:pPr>
        <w:keepNext w:val="0"/>
        <w:keepLines w:val="0"/>
        <w:pageBreakBefore w:val="0"/>
        <w:kinsoku/>
        <w:wordWrap/>
        <w:overflowPunct/>
        <w:topLinePunct w:val="0"/>
        <w:autoSpaceDE/>
        <w:autoSpaceDN/>
        <w:bidi w:val="0"/>
        <w:adjustRightInd/>
        <w:snapToGrid w:val="0"/>
        <w:spacing w:line="460" w:lineRule="exact"/>
        <w:ind w:left="0" w:firstLine="420"/>
        <w:textAlignment w:val="auto"/>
        <w:outlineLvl w:val="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pStyle w:val="4"/>
        <w:keepLines w:val="0"/>
        <w:autoSpaceDE w:val="0"/>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2.6评标结果</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评标委员会按评标总得分由高到低顺序推荐中标候选人，评标总得分相等时，按技术部分得分由高到低顺序排序；评标总得分相等且技术部分得分相同时，按投标报价由低到高顺序排序，并提出书面评标报告。</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 </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根据评标委员会提出的书面评标报告和推荐的中标候选人名单，确定中标人。</w:t>
      </w:r>
    </w:p>
    <w:p>
      <w:pPr>
        <w:autoSpaceDE w:val="0"/>
        <w:spacing w:line="360" w:lineRule="auto"/>
        <w:jc w:val="left"/>
        <w:rPr>
          <w:rFonts w:hint="eastAsia" w:asciiTheme="minorEastAsia" w:hAnsiTheme="minorEastAsia" w:eastAsiaTheme="minorEastAsia" w:cstheme="minorEastAsia"/>
          <w:b/>
          <w:caps/>
          <w:color w:val="auto"/>
          <w:sz w:val="32"/>
          <w:szCs w:val="32"/>
          <w:highlight w:val="none"/>
        </w:rPr>
      </w:pPr>
      <w:r>
        <w:rPr>
          <w:rFonts w:hint="eastAsia" w:asciiTheme="minorEastAsia" w:hAnsiTheme="minorEastAsia" w:eastAsiaTheme="minorEastAsia" w:cstheme="minorEastAsia"/>
          <w:color w:val="auto"/>
          <w:sz w:val="24"/>
          <w:szCs w:val="24"/>
          <w:highlight w:val="none"/>
        </w:rPr>
        <w:t>2.6.3评标委员会发现招标文件存在歧义、重大缺陷导致评标工作无法进行，或者招标文件内容违反国家有关强制性规定的，应当停止评标工作，与</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或者</w:t>
      </w:r>
      <w:r>
        <w:rPr>
          <w:rFonts w:hint="eastAsia" w:asciiTheme="minorEastAsia" w:hAnsiTheme="minorEastAsia" w:eastAsiaTheme="minorEastAsia" w:cstheme="minorEastAsia"/>
          <w:color w:val="auto"/>
          <w:sz w:val="24"/>
          <w:szCs w:val="24"/>
          <w:highlight w:val="none"/>
          <w:lang w:eastAsia="zh-CN"/>
        </w:rPr>
        <w:t>招标代理机构</w:t>
      </w:r>
      <w:r>
        <w:rPr>
          <w:rFonts w:hint="eastAsia" w:asciiTheme="minorEastAsia" w:hAnsiTheme="minorEastAsia" w:eastAsiaTheme="minorEastAsia" w:cstheme="minorEastAsia"/>
          <w:color w:val="auto"/>
          <w:sz w:val="24"/>
          <w:szCs w:val="24"/>
          <w:highlight w:val="none"/>
        </w:rPr>
        <w:t>沟通并作书面记录。</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或者</w:t>
      </w:r>
      <w:r>
        <w:rPr>
          <w:rFonts w:hint="eastAsia" w:asciiTheme="minorEastAsia" w:hAnsiTheme="minorEastAsia" w:eastAsiaTheme="minorEastAsia" w:cstheme="minorEastAsia"/>
          <w:color w:val="auto"/>
          <w:sz w:val="24"/>
          <w:szCs w:val="24"/>
          <w:highlight w:val="none"/>
          <w:lang w:eastAsia="zh-CN"/>
        </w:rPr>
        <w:t>招标代理机构</w:t>
      </w:r>
      <w:r>
        <w:rPr>
          <w:rFonts w:hint="eastAsia" w:asciiTheme="minorEastAsia" w:hAnsiTheme="minorEastAsia" w:eastAsiaTheme="minorEastAsia" w:cstheme="minorEastAsia"/>
          <w:color w:val="auto"/>
          <w:sz w:val="24"/>
          <w:szCs w:val="24"/>
          <w:highlight w:val="none"/>
        </w:rPr>
        <w:t>确认后，应当修改招标文件，重新组织采购活动。</w:t>
      </w:r>
      <w:bookmarkStart w:id="75" w:name="_Toc20049"/>
      <w:bookmarkEnd w:id="75"/>
    </w:p>
    <w:p>
      <w:pPr>
        <w:rPr>
          <w:rFonts w:hint="eastAsia" w:asciiTheme="minorEastAsia" w:hAnsiTheme="minorEastAsia" w:eastAsiaTheme="minorEastAsia" w:cstheme="minorEastAsia"/>
          <w:b/>
          <w:caps/>
          <w:color w:val="auto"/>
          <w:sz w:val="36"/>
          <w:szCs w:val="36"/>
          <w:highlight w:val="none"/>
        </w:rPr>
      </w:pPr>
      <w:bookmarkStart w:id="76" w:name="_Toc25434"/>
      <w:r>
        <w:rPr>
          <w:rFonts w:hint="eastAsia" w:asciiTheme="minorEastAsia" w:hAnsiTheme="minorEastAsia" w:eastAsiaTheme="minorEastAsia" w:cstheme="minorEastAsia"/>
          <w:b/>
          <w:caps/>
          <w:color w:val="auto"/>
          <w:sz w:val="36"/>
          <w:szCs w:val="36"/>
          <w:highlight w:val="none"/>
        </w:rPr>
        <w:br w:type="page"/>
      </w:r>
    </w:p>
    <w:p>
      <w:pPr>
        <w:jc w:val="center"/>
        <w:outlineLvl w:val="0"/>
        <w:rPr>
          <w:rFonts w:hint="eastAsia" w:asciiTheme="minorEastAsia" w:hAnsiTheme="minorEastAsia" w:eastAsiaTheme="minorEastAsia" w:cstheme="minorEastAsia"/>
          <w:b/>
          <w:caps/>
          <w:color w:val="auto"/>
          <w:sz w:val="36"/>
          <w:szCs w:val="36"/>
          <w:highlight w:val="none"/>
        </w:rPr>
      </w:pPr>
      <w:r>
        <w:rPr>
          <w:rFonts w:hint="eastAsia" w:asciiTheme="minorEastAsia" w:hAnsiTheme="minorEastAsia" w:eastAsiaTheme="minorEastAsia" w:cstheme="minorEastAsia"/>
          <w:b/>
          <w:caps/>
          <w:color w:val="auto"/>
          <w:sz w:val="36"/>
          <w:szCs w:val="36"/>
          <w:highlight w:val="none"/>
        </w:rPr>
        <w:t xml:space="preserve">第五章  </w:t>
      </w:r>
      <w:bookmarkStart w:id="77" w:name="_Toc427678318"/>
      <w:bookmarkEnd w:id="77"/>
      <w:r>
        <w:rPr>
          <w:rFonts w:hint="eastAsia" w:asciiTheme="minorEastAsia" w:hAnsiTheme="minorEastAsia" w:eastAsiaTheme="minorEastAsia" w:cstheme="minorEastAsia"/>
          <w:b/>
          <w:caps/>
          <w:color w:val="auto"/>
          <w:sz w:val="36"/>
          <w:szCs w:val="36"/>
          <w:highlight w:val="none"/>
        </w:rPr>
        <w:t>合同条款及合同书样式</w:t>
      </w:r>
      <w:bookmarkEnd w:id="76"/>
    </w:p>
    <w:p>
      <w:pPr>
        <w:pStyle w:val="7"/>
        <w:spacing w:after="0"/>
        <w:rPr>
          <w:rFonts w:hint="eastAsia" w:asciiTheme="minorEastAsia" w:hAnsiTheme="minorEastAsia" w:eastAsiaTheme="minorEastAsia" w:cstheme="minorEastAsia"/>
          <w:b/>
          <w:bCs/>
          <w:color w:val="auto"/>
          <w:spacing w:val="-20"/>
          <w:kern w:val="44"/>
          <w:sz w:val="48"/>
          <w:szCs w:val="48"/>
          <w:highlight w:val="none"/>
        </w:rPr>
      </w:pPr>
      <w:bookmarkStart w:id="78" w:name="_Toc4856"/>
      <w:bookmarkEnd w:id="78"/>
      <w:r>
        <w:rPr>
          <w:rFonts w:hint="eastAsia" w:asciiTheme="minorEastAsia" w:hAnsiTheme="minorEastAsia" w:eastAsiaTheme="minorEastAsia" w:cstheme="minorEastAsia"/>
          <w:b/>
          <w:bCs/>
          <w:color w:val="auto"/>
          <w:spacing w:val="-20"/>
          <w:kern w:val="44"/>
          <w:sz w:val="48"/>
          <w:szCs w:val="48"/>
          <w:highlight w:val="none"/>
        </w:rPr>
        <w:t xml:space="preserve"> </w:t>
      </w:r>
    </w:p>
    <w:p>
      <w:pPr>
        <w:pStyle w:val="7"/>
        <w:spacing w:after="0" w:line="500" w:lineRule="exact"/>
        <w:jc w:val="center"/>
        <w:rPr>
          <w:rFonts w:hint="eastAsia" w:asciiTheme="minorEastAsia" w:hAnsiTheme="minorEastAsia" w:eastAsiaTheme="minorEastAsia" w:cstheme="minorEastAsia"/>
          <w:b/>
          <w:bCs/>
          <w:color w:val="auto"/>
          <w:spacing w:val="-20"/>
          <w:kern w:val="44"/>
          <w:sz w:val="24"/>
          <w:szCs w:val="24"/>
          <w:highlight w:val="none"/>
        </w:rPr>
      </w:pPr>
      <w:r>
        <w:rPr>
          <w:rFonts w:hint="eastAsia" w:asciiTheme="minorEastAsia" w:hAnsiTheme="minorEastAsia" w:eastAsiaTheme="minorEastAsia" w:cstheme="minorEastAsia"/>
          <w:b/>
          <w:bCs/>
          <w:color w:val="auto"/>
          <w:spacing w:val="-20"/>
          <w:kern w:val="44"/>
          <w:sz w:val="24"/>
          <w:szCs w:val="24"/>
          <w:highlight w:val="none"/>
        </w:rPr>
        <w:t xml:space="preserve"> </w:t>
      </w:r>
    </w:p>
    <w:p>
      <w:pPr>
        <w:pStyle w:val="7"/>
        <w:autoSpaceDE w:val="0"/>
        <w:spacing w:after="0" w:line="360" w:lineRule="auto"/>
        <w:jc w:val="center"/>
        <w:rPr>
          <w:rFonts w:hint="eastAsia" w:asciiTheme="minorEastAsia" w:hAnsiTheme="minorEastAsia" w:eastAsiaTheme="minorEastAsia" w:cstheme="minorEastAsia"/>
          <w:b/>
          <w:bCs/>
          <w:color w:val="auto"/>
          <w:spacing w:val="-20"/>
          <w:kern w:val="44"/>
          <w:sz w:val="52"/>
          <w:szCs w:val="52"/>
          <w:highlight w:val="none"/>
        </w:rPr>
      </w:pPr>
      <w:r>
        <w:rPr>
          <w:rFonts w:hint="eastAsia" w:asciiTheme="minorEastAsia" w:hAnsiTheme="minorEastAsia" w:eastAsiaTheme="minorEastAsia" w:cstheme="minorEastAsia"/>
          <w:b/>
          <w:bCs/>
          <w:color w:val="auto"/>
          <w:spacing w:val="-20"/>
          <w:kern w:val="44"/>
          <w:sz w:val="52"/>
          <w:szCs w:val="52"/>
          <w:highlight w:val="none"/>
        </w:rPr>
        <w:t xml:space="preserve"> </w:t>
      </w:r>
    </w:p>
    <w:p>
      <w:pPr>
        <w:pStyle w:val="7"/>
        <w:autoSpaceDE w:val="0"/>
        <w:spacing w:after="0" w:line="360" w:lineRule="auto"/>
        <w:jc w:val="center"/>
        <w:rPr>
          <w:rFonts w:hint="eastAsia" w:asciiTheme="minorEastAsia" w:hAnsiTheme="minorEastAsia" w:eastAsiaTheme="minorEastAsia" w:cstheme="minorEastAsia"/>
          <w:b/>
          <w:bCs/>
          <w:color w:val="auto"/>
          <w:spacing w:val="-20"/>
          <w:kern w:val="44"/>
          <w:sz w:val="48"/>
          <w:szCs w:val="48"/>
          <w:highlight w:val="none"/>
        </w:rPr>
      </w:pPr>
      <w:r>
        <w:rPr>
          <w:rFonts w:hint="eastAsia" w:asciiTheme="minorEastAsia" w:hAnsiTheme="minorEastAsia" w:eastAsiaTheme="minorEastAsia" w:cstheme="minorEastAsia"/>
          <w:b/>
          <w:bCs/>
          <w:color w:val="auto"/>
          <w:spacing w:val="-20"/>
          <w:kern w:val="44"/>
          <w:sz w:val="48"/>
          <w:szCs w:val="48"/>
          <w:highlight w:val="none"/>
        </w:rPr>
        <w:t>政府采购货物买卖合同</w:t>
      </w:r>
    </w:p>
    <w:p>
      <w:pPr>
        <w:spacing w:line="500" w:lineRule="exact"/>
        <w:rPr>
          <w:rFonts w:hint="eastAsia" w:asciiTheme="minorEastAsia" w:hAnsiTheme="minorEastAsia" w:eastAsiaTheme="minorEastAsia" w:cstheme="minorEastAsia"/>
          <w:b/>
          <w:bCs/>
          <w:color w:val="auto"/>
          <w:spacing w:val="-20"/>
          <w:kern w:val="44"/>
          <w:sz w:val="24"/>
          <w:szCs w:val="24"/>
          <w:highlight w:val="none"/>
        </w:rPr>
      </w:pPr>
      <w:r>
        <w:rPr>
          <w:rFonts w:hint="eastAsia" w:asciiTheme="minorEastAsia" w:hAnsiTheme="minorEastAsia" w:eastAsiaTheme="minorEastAsia" w:cstheme="minorEastAsia"/>
          <w:b/>
          <w:bCs/>
          <w:color w:val="auto"/>
          <w:spacing w:val="-20"/>
          <w:kern w:val="44"/>
          <w:sz w:val="24"/>
          <w:szCs w:val="24"/>
          <w:highlight w:val="none"/>
        </w:rPr>
        <w:t xml:space="preserve"> </w:t>
      </w:r>
    </w:p>
    <w:p>
      <w:pPr>
        <w:pStyle w:val="35"/>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35"/>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35"/>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35"/>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35"/>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35"/>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35"/>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35"/>
        <w:spacing w:line="50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500" w:lineRule="exact"/>
        <w:rPr>
          <w:rFonts w:hint="eastAsia" w:asciiTheme="minorEastAsia" w:hAnsiTheme="minorEastAsia" w:eastAsiaTheme="minorEastAsia" w:cstheme="minorEastAsia"/>
          <w:b/>
          <w:bCs/>
          <w:color w:val="auto"/>
          <w:spacing w:val="-20"/>
          <w:kern w:val="44"/>
          <w:sz w:val="24"/>
          <w:szCs w:val="24"/>
          <w:highlight w:val="none"/>
        </w:rPr>
      </w:pPr>
    </w:p>
    <w:p>
      <w:pPr>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kern w:val="0"/>
          <w:sz w:val="28"/>
          <w:szCs w:val="28"/>
          <w:highlight w:val="none"/>
        </w:rPr>
        <w:t>项目名称：</w:t>
      </w:r>
      <w:r>
        <w:rPr>
          <w:rFonts w:hint="eastAsia" w:asciiTheme="minorEastAsia" w:hAnsiTheme="minorEastAsia" w:eastAsiaTheme="minorEastAsia" w:cstheme="minorEastAsia"/>
          <w:color w:val="auto"/>
          <w:sz w:val="28"/>
          <w:szCs w:val="28"/>
          <w:highlight w:val="none"/>
          <w:u w:val="single"/>
        </w:rPr>
        <w:t xml:space="preserve">                             </w:t>
      </w:r>
    </w:p>
    <w:p>
      <w:pPr>
        <w:spacing w:line="500" w:lineRule="exact"/>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合同编号：</w:t>
      </w:r>
      <w:r>
        <w:rPr>
          <w:rFonts w:hint="eastAsia" w:asciiTheme="minorEastAsia" w:hAnsiTheme="minorEastAsia" w:eastAsiaTheme="minorEastAsia" w:cstheme="minorEastAsia"/>
          <w:color w:val="auto"/>
          <w:sz w:val="28"/>
          <w:szCs w:val="28"/>
          <w:highlight w:val="none"/>
          <w:u w:val="single"/>
        </w:rPr>
        <w:t xml:space="preserve">                             </w:t>
      </w:r>
    </w:p>
    <w:p>
      <w:pPr>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甲    方：</w:t>
      </w:r>
      <w:r>
        <w:rPr>
          <w:rFonts w:hint="eastAsia" w:asciiTheme="minorEastAsia" w:hAnsiTheme="minorEastAsia" w:eastAsiaTheme="minorEastAsia" w:cstheme="minorEastAsia"/>
          <w:color w:val="auto"/>
          <w:sz w:val="28"/>
          <w:szCs w:val="28"/>
          <w:highlight w:val="none"/>
          <w:u w:val="single"/>
        </w:rPr>
        <w:t xml:space="preserve">                             </w:t>
      </w:r>
    </w:p>
    <w:p>
      <w:pPr>
        <w:spacing w:line="500" w:lineRule="exact"/>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乙    方：</w:t>
      </w:r>
      <w:r>
        <w:rPr>
          <w:rFonts w:hint="eastAsia" w:asciiTheme="minorEastAsia" w:hAnsiTheme="minorEastAsia" w:eastAsiaTheme="minorEastAsia" w:cstheme="minorEastAsia"/>
          <w:color w:val="auto"/>
          <w:sz w:val="28"/>
          <w:szCs w:val="28"/>
          <w:highlight w:val="none"/>
          <w:u w:val="single"/>
        </w:rPr>
        <w:t xml:space="preserve">                             </w:t>
      </w:r>
    </w:p>
    <w:p>
      <w:pPr>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8"/>
          <w:szCs w:val="28"/>
          <w:highlight w:val="none"/>
        </w:rPr>
        <w:t>签订时间：</w:t>
      </w:r>
      <w:r>
        <w:rPr>
          <w:rFonts w:hint="eastAsia" w:asciiTheme="minorEastAsia" w:hAnsiTheme="minorEastAsia" w:eastAsiaTheme="minorEastAsia" w:cstheme="minorEastAsia"/>
          <w:color w:val="auto"/>
          <w:sz w:val="28"/>
          <w:szCs w:val="28"/>
          <w:highlight w:val="none"/>
          <w:u w:val="single"/>
        </w:rPr>
        <w:t xml:space="preserve">                             </w:t>
      </w:r>
    </w:p>
    <w:p>
      <w:pPr>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3"/>
        <w:adjustRightInd w:val="0"/>
        <w:snapToGrid w:val="0"/>
        <w:spacing w:before="0" w:line="500" w:lineRule="exact"/>
        <w:jc w:val="center"/>
        <w:rPr>
          <w:rFonts w:hint="eastAsia" w:asciiTheme="minorEastAsia" w:hAnsiTheme="minorEastAsia" w:eastAsiaTheme="minorEastAsia" w:cstheme="minorEastAsia"/>
          <w:bCs/>
          <w:color w:val="auto"/>
          <w:sz w:val="28"/>
          <w:szCs w:val="28"/>
          <w:highlight w:val="none"/>
        </w:rPr>
      </w:pPr>
      <w:bookmarkStart w:id="79" w:name="_Toc27624"/>
      <w:r>
        <w:rPr>
          <w:rFonts w:hint="eastAsia" w:asciiTheme="minorEastAsia" w:hAnsiTheme="minorEastAsia" w:eastAsiaTheme="minorEastAsia" w:cstheme="minorEastAsia"/>
          <w:bCs/>
          <w:color w:val="auto"/>
          <w:sz w:val="28"/>
          <w:szCs w:val="28"/>
          <w:highlight w:val="none"/>
        </w:rPr>
        <w:t>第一节  政府采购合同协议书</w:t>
      </w:r>
    </w:p>
    <w:p>
      <w:pPr>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甲方（全称）：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w:t>
      </w:r>
    </w:p>
    <w:p>
      <w:pPr>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乙方（全称）：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w:t>
      </w:r>
    </w:p>
    <w:p>
      <w:pPr>
        <w:pStyle w:val="11"/>
        <w:adjustRightInd w:val="0"/>
        <w:snapToGrid w:val="0"/>
        <w:spacing w:after="0" w:line="360" w:lineRule="auto"/>
        <w:ind w:left="0" w:leftChars="0"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     </w:t>
      </w:r>
    </w:p>
    <w:p>
      <w:pPr>
        <w:adjustRightInd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1.项目信息</w:t>
      </w:r>
    </w:p>
    <w:p>
      <w:pPr>
        <w:pStyle w:val="11"/>
        <w:adjustRightInd w:val="0"/>
        <w:snapToGrid w:val="0"/>
        <w:spacing w:before="0" w:beforeAutospacing="0" w:after="0" w:line="360" w:lineRule="auto"/>
        <w:ind w:left="0" w:leftChars="0" w:firstLine="240" w:firstLineChars="1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（1）采购项目名称：</w:t>
      </w:r>
      <w:r>
        <w:rPr>
          <w:rFonts w:hint="eastAsia" w:asciiTheme="minorEastAsia" w:hAnsiTheme="minorEastAsia" w:eastAsiaTheme="minorEastAsia" w:cstheme="minorEastAsia"/>
          <w:color w:val="auto"/>
          <w:sz w:val="24"/>
          <w:szCs w:val="24"/>
          <w:highlight w:val="none"/>
          <w:u w:val="single"/>
        </w:rPr>
        <w:t xml:space="preserve">                                          </w:t>
      </w:r>
    </w:p>
    <w:p>
      <w:pPr>
        <w:pStyle w:val="11"/>
        <w:numPr>
          <w:ilvl w:val="255"/>
          <w:numId w:val="0"/>
        </w:numPr>
        <w:tabs>
          <w:tab w:val="left" w:pos="999"/>
        </w:tabs>
        <w:adjustRightInd w:val="0"/>
        <w:snapToGrid w:val="0"/>
        <w:spacing w:before="0" w:beforeAutospacing="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采购项目编号：</w:t>
      </w:r>
      <w:r>
        <w:rPr>
          <w:rFonts w:hint="eastAsia" w:asciiTheme="minorEastAsia" w:hAnsiTheme="minorEastAsia" w:eastAsiaTheme="minorEastAsia" w:cstheme="minorEastAsia"/>
          <w:color w:val="auto"/>
          <w:sz w:val="24"/>
          <w:szCs w:val="24"/>
          <w:highlight w:val="none"/>
          <w:u w:val="single"/>
        </w:rPr>
        <w:t xml:space="preserve">                                          </w:t>
      </w:r>
    </w:p>
    <w:p>
      <w:pPr>
        <w:pStyle w:val="11"/>
        <w:adjustRightInd w:val="0"/>
        <w:snapToGrid w:val="0"/>
        <w:spacing w:before="0" w:beforeAutospacing="0" w:after="0" w:line="360" w:lineRule="auto"/>
        <w:ind w:left="0" w:leftChars="0"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（2）采购计划编号：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adjustRightInd w:val="0"/>
        <w:snapToGrid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（3）项目内容：</w:t>
      </w:r>
    </w:p>
    <w:p>
      <w:pPr>
        <w:adjustRightInd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采购标的及数量（台）：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numPr>
          <w:ilvl w:val="255"/>
          <w:numId w:val="0"/>
        </w:numPr>
        <w:adjustRightInd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规格型号：</w:t>
      </w:r>
      <w:r>
        <w:rPr>
          <w:rFonts w:hint="eastAsia" w:asciiTheme="minorEastAsia" w:hAnsiTheme="minorEastAsia" w:eastAsiaTheme="minorEastAsia" w:cstheme="minorEastAsia"/>
          <w:color w:val="auto"/>
          <w:sz w:val="24"/>
          <w:szCs w:val="24"/>
          <w:highlight w:val="none"/>
          <w:u w:val="single"/>
        </w:rPr>
        <w:t xml:space="preserve">                 </w:t>
      </w:r>
    </w:p>
    <w:p>
      <w:pPr>
        <w:adjustRightInd w:val="0"/>
        <w:snapToGrid w:val="0"/>
        <w:spacing w:line="360" w:lineRule="auto"/>
        <w:ind w:firstLine="720" w:firstLineChars="3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采购标的的技术要求、商务要求具体见附件。</w:t>
      </w:r>
    </w:p>
    <w:p>
      <w:pPr>
        <w:pStyle w:val="35"/>
        <w:snapToGrid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（4）政府采购组织形式：</w:t>
      </w:r>
      <w:r>
        <w:rPr>
          <w:rFonts w:hint="eastAsia" w:asciiTheme="minorEastAsia" w:hAnsiTheme="minorEastAsia" w:eastAsiaTheme="minorEastAsia" w:cstheme="minorEastAsia"/>
          <w:w w:val="100"/>
          <w:kern w:val="2"/>
          <w:sz w:val="24"/>
          <w:szCs w:val="24"/>
          <w:highlight w:val="none"/>
          <w:lang w:val="en-US" w:eastAsia="zh-CN" w:bidi="ar-SA"/>
        </w:rPr>
        <w:sym w:font="Wingdings" w:char="00FE"/>
      </w:r>
      <w:r>
        <w:rPr>
          <w:rFonts w:hint="eastAsia" w:asciiTheme="minorEastAsia" w:hAnsiTheme="minorEastAsia" w:eastAsiaTheme="minorEastAsia" w:cstheme="minorEastAsia"/>
          <w:color w:val="auto"/>
          <w:sz w:val="24"/>
          <w:szCs w:val="24"/>
          <w:highlight w:val="none"/>
        </w:rPr>
        <w:t>分散采购</w:t>
      </w:r>
    </w:p>
    <w:p>
      <w:pPr>
        <w:pStyle w:val="35"/>
        <w:snapToGrid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（5）政府采购方式：</w:t>
      </w:r>
      <w:r>
        <w:rPr>
          <w:rFonts w:hint="eastAsia" w:asciiTheme="minorEastAsia" w:hAnsiTheme="minorEastAsia" w:eastAsiaTheme="minorEastAsia" w:cstheme="minorEastAsia"/>
          <w:w w:val="100"/>
          <w:kern w:val="2"/>
          <w:sz w:val="24"/>
          <w:szCs w:val="24"/>
          <w:highlight w:val="none"/>
          <w:lang w:val="en-US" w:eastAsia="zh-CN" w:bidi="ar-SA"/>
        </w:rPr>
        <w:sym w:font="Wingdings" w:char="00FE"/>
      </w:r>
      <w:r>
        <w:rPr>
          <w:rFonts w:hint="eastAsia" w:asciiTheme="minorEastAsia" w:hAnsiTheme="minorEastAsia" w:eastAsiaTheme="minorEastAsia" w:cstheme="minorEastAsia"/>
          <w:color w:val="auto"/>
          <w:sz w:val="24"/>
          <w:szCs w:val="24"/>
          <w:highlight w:val="none"/>
        </w:rPr>
        <w:t>公开招标</w:t>
      </w:r>
    </w:p>
    <w:p>
      <w:pPr>
        <w:pStyle w:val="35"/>
        <w:numPr>
          <w:ilvl w:val="255"/>
          <w:numId w:val="0"/>
        </w:numPr>
        <w:snapToGrid w:val="0"/>
        <w:spacing w:line="360" w:lineRule="auto"/>
        <w:ind w:firstLine="240" w:firstLineChars="100"/>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sz w:val="24"/>
          <w:szCs w:val="24"/>
          <w:highlight w:val="none"/>
        </w:rPr>
        <w:t>（6）</w:t>
      </w:r>
      <w:r>
        <w:rPr>
          <w:rFonts w:hint="eastAsia" w:asciiTheme="minorEastAsia" w:hAnsiTheme="minorEastAsia" w:eastAsiaTheme="minorEastAsia" w:cstheme="minorEastAsia"/>
          <w:color w:val="auto"/>
          <w:kern w:val="2"/>
          <w:sz w:val="24"/>
          <w:szCs w:val="24"/>
          <w:highlight w:val="none"/>
        </w:rPr>
        <w:t>中标（成交）采购标的制造商是否为中小企业：</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kern w:val="2"/>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kern w:val="2"/>
          <w:sz w:val="24"/>
          <w:szCs w:val="24"/>
          <w:highlight w:val="none"/>
        </w:rPr>
        <w:t>否</w:t>
      </w:r>
    </w:p>
    <w:p>
      <w:pPr>
        <w:numPr>
          <w:ilvl w:val="255"/>
          <w:numId w:val="0"/>
        </w:numPr>
        <w:adjustRightInd w:val="0"/>
        <w:snapToGrid w:val="0"/>
        <w:spacing w:line="360" w:lineRule="auto"/>
        <w:ind w:firstLine="480" w:firstLineChars="200"/>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color w:val="auto"/>
          <w:sz w:val="24"/>
          <w:szCs w:val="24"/>
          <w:highlight w:val="none"/>
        </w:rPr>
        <w:t>本合同是否为专门面向中小企业的采购合同（中小企业预留合同）：</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否</w:t>
      </w:r>
    </w:p>
    <w:p>
      <w:pPr>
        <w:numPr>
          <w:ilvl w:val="255"/>
          <w:numId w:val="0"/>
        </w:numPr>
        <w:adjustRightInd w:val="0"/>
        <w:snapToGrid w:val="0"/>
        <w:spacing w:line="360" w:lineRule="auto"/>
        <w:ind w:firstLine="480" w:firstLineChars="200"/>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color w:val="auto"/>
          <w:sz w:val="24"/>
          <w:szCs w:val="24"/>
          <w:highlight w:val="none"/>
        </w:rPr>
        <w:t>若本项目不专门面向中小企业采购，是否给予小微企业评审优惠：</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否</w:t>
      </w:r>
    </w:p>
    <w:p>
      <w:pPr>
        <w:numPr>
          <w:ilvl w:val="255"/>
          <w:numId w:val="0"/>
        </w:numPr>
        <w:adjustRightInd w:val="0"/>
        <w:snapToGrid w:val="0"/>
        <w:spacing w:line="360" w:lineRule="auto"/>
        <w:ind w:firstLine="480" w:firstLineChars="200"/>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color w:val="auto"/>
          <w:sz w:val="24"/>
          <w:szCs w:val="24"/>
          <w:highlight w:val="none"/>
        </w:rPr>
        <w:t>中标（成交）采购标的制造商是否为残疾人福利性单位：</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否</w:t>
      </w:r>
    </w:p>
    <w:p>
      <w:pPr>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中标（成交）采购标的制造商是否为监狱企业：</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否</w:t>
      </w:r>
    </w:p>
    <w:p>
      <w:pPr>
        <w:adjustRightInd w:val="0"/>
        <w:snapToGrid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（7）合同是否分包：</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否</w:t>
      </w:r>
    </w:p>
    <w:p>
      <w:pPr>
        <w:numPr>
          <w:ilvl w:val="255"/>
          <w:numId w:val="0"/>
        </w:numPr>
        <w:adjustRightInd w:val="0"/>
        <w:snapToGrid w:val="0"/>
        <w:spacing w:line="360" w:lineRule="auto"/>
        <w:ind w:firstLine="240" w:firstLineChars="100"/>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color w:val="auto"/>
          <w:sz w:val="24"/>
          <w:szCs w:val="24"/>
          <w:highlight w:val="none"/>
        </w:rPr>
        <w:t>（8）中标（成交）投标人是否为外商投资企业：</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否</w:t>
      </w:r>
    </w:p>
    <w:p>
      <w:pPr>
        <w:pStyle w:val="35"/>
        <w:tabs>
          <w:tab w:val="left" w:pos="1340"/>
        </w:tabs>
        <w:spacing w:line="360" w:lineRule="auto"/>
        <w:ind w:firstLine="720" w:firstLineChars="3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外商投资企业类型：</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 xml:space="preserve">全部由外国投资者投资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部分由外国投资者投资</w:t>
      </w:r>
    </w:p>
    <w:p>
      <w:pPr>
        <w:numPr>
          <w:ilvl w:val="255"/>
          <w:numId w:val="0"/>
        </w:numPr>
        <w:adjustRightInd w:val="0"/>
        <w:snapToGrid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（9）是否涉及进口产品：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否</w:t>
      </w:r>
    </w:p>
    <w:p>
      <w:pPr>
        <w:numPr>
          <w:ilvl w:val="255"/>
          <w:numId w:val="0"/>
        </w:numPr>
        <w:tabs>
          <w:tab w:val="left" w:pos="740"/>
        </w:tabs>
        <w:adjustRightInd w:val="0"/>
        <w:snapToGrid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（10）是否涉及节能产品：</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否</w:t>
      </w:r>
    </w:p>
    <w:p>
      <w:pPr>
        <w:numPr>
          <w:ilvl w:val="255"/>
          <w:numId w:val="0"/>
        </w:numPr>
        <w:tabs>
          <w:tab w:val="left" w:pos="740"/>
        </w:tabs>
        <w:adjustRightInd w:val="0"/>
        <w:snapToGrid w:val="0"/>
        <w:spacing w:line="360" w:lineRule="auto"/>
        <w:ind w:firstLine="1200" w:firstLineChars="5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是否涉及环境标志产品：</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 xml:space="preserve">是 </w:t>
      </w:r>
      <w:r>
        <w:rPr>
          <w:rFonts w:hint="eastAsia" w:asciiTheme="minorEastAsia" w:hAnsiTheme="minorEastAsia" w:eastAsiaTheme="minorEastAsia" w:cstheme="minorEastAsia"/>
          <w:iCs/>
          <w:color w:val="auto"/>
          <w:sz w:val="24"/>
          <w:szCs w:val="24"/>
          <w:highlight w:val="none"/>
        </w:rPr>
        <w:t xml:space="preserve">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否</w:t>
      </w:r>
    </w:p>
    <w:p>
      <w:pPr>
        <w:numPr>
          <w:ilvl w:val="255"/>
          <w:numId w:val="0"/>
        </w:numPr>
        <w:tabs>
          <w:tab w:val="left" w:pos="740"/>
        </w:tabs>
        <w:adjustRightInd w:val="0"/>
        <w:snapToGrid w:val="0"/>
        <w:spacing w:line="360" w:lineRule="auto"/>
        <w:ind w:firstLine="1200" w:firstLineChars="5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是否涉及绿色产品：</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 xml:space="preserve">是 </w:t>
      </w:r>
      <w:r>
        <w:rPr>
          <w:rFonts w:hint="eastAsia" w:asciiTheme="minorEastAsia" w:hAnsiTheme="minorEastAsia" w:eastAsiaTheme="minorEastAsia" w:cstheme="minorEastAsia"/>
          <w:iCs/>
          <w:color w:val="auto"/>
          <w:sz w:val="24"/>
          <w:szCs w:val="24"/>
          <w:highlight w:val="none"/>
        </w:rPr>
        <w:t xml:space="preserve">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否</w:t>
      </w:r>
    </w:p>
    <w:p>
      <w:pPr>
        <w:numPr>
          <w:ilvl w:val="255"/>
          <w:numId w:val="0"/>
        </w:numPr>
        <w:adjustRightInd w:val="0"/>
        <w:snapToGrid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（11）涉及商品包装和快递包装的，是否参考《商品包装政府采购需求标准（试行）》《快递包装政府采购需求标准（试行）》明确产品及相关快递服务的具体包装要求：</w:t>
      </w:r>
    </w:p>
    <w:p>
      <w:pPr>
        <w:numPr>
          <w:ilvl w:val="255"/>
          <w:numId w:val="0"/>
        </w:num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 xml:space="preserve">否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不涉及</w:t>
      </w:r>
    </w:p>
    <w:p>
      <w:pPr>
        <w:adjustRightInd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2.合同金额</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（1）合同金额小写：</w:t>
      </w:r>
      <w:r>
        <w:rPr>
          <w:rFonts w:hint="eastAsia" w:asciiTheme="minorEastAsia" w:hAnsiTheme="minorEastAsia" w:eastAsiaTheme="minorEastAsia" w:cstheme="minorEastAsia"/>
          <w:color w:val="auto"/>
          <w:sz w:val="24"/>
          <w:szCs w:val="24"/>
          <w:highlight w:val="none"/>
          <w:u w:val="single"/>
        </w:rPr>
        <w:t xml:space="preserve">                           </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大写：</w:t>
      </w:r>
      <w:r>
        <w:rPr>
          <w:rFonts w:hint="eastAsia" w:asciiTheme="minorEastAsia" w:hAnsiTheme="minorEastAsia" w:eastAsiaTheme="minorEastAsia" w:cstheme="minorEastAsia"/>
          <w:color w:val="auto"/>
          <w:sz w:val="24"/>
          <w:szCs w:val="24"/>
          <w:highlight w:val="none"/>
          <w:u w:val="single"/>
        </w:rPr>
        <w:t xml:space="preserve">                           </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（注：固定单价合同应填写单价和最高限价）</w:t>
      </w:r>
    </w:p>
    <w:p>
      <w:pPr>
        <w:numPr>
          <w:ilvl w:val="255"/>
          <w:numId w:val="0"/>
        </w:num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（2）合同定价方式（采用组合定价方式的，可以勾选多项）：</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rPr>
        <w:t xml:space="preserve">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 xml:space="preserve">固定总价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 xml:space="preserve">固定单价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 xml:space="preserve">固定费率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 xml:space="preserve">成本补偿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 xml:space="preserve">绩效激励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iCs/>
          <w:color w:val="auto"/>
          <w:sz w:val="24"/>
          <w:szCs w:val="24"/>
          <w:highlight w:val="none"/>
        </w:rPr>
        <w:t>其他</w:t>
      </w:r>
      <w:r>
        <w:rPr>
          <w:rFonts w:hint="eastAsia" w:asciiTheme="minorEastAsia" w:hAnsiTheme="minorEastAsia" w:eastAsiaTheme="minorEastAsia" w:cstheme="minorEastAsia"/>
          <w:color w:val="auto"/>
          <w:sz w:val="24"/>
          <w:szCs w:val="24"/>
          <w:highlight w:val="none"/>
          <w:u w:val="single"/>
        </w:rPr>
        <w:t xml:space="preserve">       </w:t>
      </w:r>
    </w:p>
    <w:p>
      <w:pPr>
        <w:pStyle w:val="46"/>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（3）付款方式（按项目实际勾选填写）：</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全额付款：</w:t>
      </w:r>
      <w:r>
        <w:rPr>
          <w:rFonts w:hint="eastAsia" w:asciiTheme="minorEastAsia" w:hAnsiTheme="minorEastAsia" w:eastAsiaTheme="minorEastAsia" w:cstheme="minorEastAsia"/>
          <w:color w:val="auto"/>
          <w:sz w:val="24"/>
          <w:szCs w:val="24"/>
          <w:highlight w:val="none"/>
          <w:u w:val="single"/>
        </w:rPr>
        <w:t xml:space="preserve">     （应明确一次性支付合同款项的条件）                  </w:t>
      </w:r>
    </w:p>
    <w:p>
      <w:pPr>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分期付款：</w:t>
      </w:r>
      <w:r>
        <w:rPr>
          <w:rFonts w:hint="eastAsia" w:asciiTheme="minorEastAsia" w:hAnsiTheme="minorEastAsia" w:eastAsiaTheme="minorEastAsia" w:cstheme="minorEastAsia"/>
          <w:color w:val="auto"/>
          <w:sz w:val="24"/>
          <w:szCs w:val="24"/>
          <w:highlight w:val="none"/>
          <w:u w:val="single"/>
        </w:rPr>
        <w:t xml:space="preserve">  （应明确分期支付合同款项的各期比例和支付条件，各期支付条件应与分期履约验收情况挂钩） </w:t>
      </w:r>
      <w:r>
        <w:rPr>
          <w:rFonts w:hint="eastAsia" w:asciiTheme="minorEastAsia" w:hAnsiTheme="minorEastAsia" w:eastAsiaTheme="minorEastAsia" w:cstheme="minorEastAsia"/>
          <w:color w:val="auto"/>
          <w:sz w:val="24"/>
          <w:szCs w:val="24"/>
          <w:highlight w:val="none"/>
        </w:rPr>
        <w:t>，其中涉及预付款的：</w:t>
      </w:r>
      <w:r>
        <w:rPr>
          <w:rFonts w:hint="eastAsia" w:asciiTheme="minorEastAsia" w:hAnsiTheme="minorEastAsia" w:eastAsiaTheme="minorEastAsia" w:cstheme="minorEastAsia"/>
          <w:color w:val="auto"/>
          <w:sz w:val="24"/>
          <w:szCs w:val="24"/>
          <w:highlight w:val="none"/>
          <w:u w:val="single"/>
        </w:rPr>
        <w:t xml:space="preserve"> （应明确预付款的支付比例和支付条件） </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成本补偿：</w:t>
      </w:r>
      <w:r>
        <w:rPr>
          <w:rFonts w:hint="eastAsia" w:asciiTheme="minorEastAsia" w:hAnsiTheme="minorEastAsia" w:eastAsiaTheme="minorEastAsia" w:cstheme="minorEastAsia"/>
          <w:color w:val="auto"/>
          <w:sz w:val="24"/>
          <w:szCs w:val="24"/>
          <w:highlight w:val="none"/>
          <w:u w:val="single"/>
        </w:rPr>
        <w:t xml:space="preserve">      （应明确按照成本补偿方式的支付方式和支付条件）   </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绩效激励：</w:t>
      </w:r>
      <w:r>
        <w:rPr>
          <w:rFonts w:hint="eastAsia" w:asciiTheme="minorEastAsia" w:hAnsiTheme="minorEastAsia" w:eastAsiaTheme="minorEastAsia" w:cstheme="minorEastAsia"/>
          <w:color w:val="auto"/>
          <w:sz w:val="24"/>
          <w:szCs w:val="24"/>
          <w:highlight w:val="none"/>
          <w:u w:val="single"/>
        </w:rPr>
        <w:t xml:space="preserve">      （应明确按照绩效激励方式的支付方式和支付条件）   </w:t>
      </w:r>
    </w:p>
    <w:p>
      <w:pPr>
        <w:adjustRightInd w:val="0"/>
        <w:snapToGrid w:val="0"/>
        <w:spacing w:line="360" w:lineRule="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3.合同履行</w:t>
      </w:r>
    </w:p>
    <w:p>
      <w:pPr>
        <w:adjustRightInd w:val="0"/>
        <w:snapToGrid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（1）起始日期：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日，完成日期：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adjustRightInd w:val="0"/>
        <w:snapToGrid w:val="0"/>
        <w:spacing w:line="360" w:lineRule="auto"/>
        <w:ind w:firstLine="240" w:firstLineChars="1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（2）履约地点</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adjustRightInd w:val="0"/>
        <w:snapToGrid w:val="0"/>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（3）履约担保：</w:t>
      </w:r>
      <w:r>
        <w:rPr>
          <w:rFonts w:hint="eastAsia" w:asciiTheme="minorEastAsia" w:hAnsiTheme="minorEastAsia" w:eastAsiaTheme="minorEastAsia" w:cstheme="minorEastAsia"/>
          <w:color w:val="auto"/>
          <w:sz w:val="24"/>
          <w:szCs w:val="24"/>
          <w:highlight w:val="none"/>
        </w:rPr>
        <w:t>是否收取履约保证金：</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color w:val="auto"/>
          <w:sz w:val="24"/>
          <w:szCs w:val="24"/>
          <w:highlight w:val="none"/>
        </w:rPr>
        <w:t>否</w:t>
      </w:r>
    </w:p>
    <w:p>
      <w:pPr>
        <w:pStyle w:val="35"/>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收取履约保证金形式：</w:t>
      </w:r>
      <w:r>
        <w:rPr>
          <w:rFonts w:hint="eastAsia" w:asciiTheme="minorEastAsia" w:hAnsiTheme="minorEastAsia" w:eastAsiaTheme="minorEastAsia" w:cstheme="minorEastAsia"/>
          <w:bCs/>
          <w:color w:val="auto"/>
          <w:sz w:val="24"/>
          <w:szCs w:val="24"/>
          <w:highlight w:val="none"/>
          <w:u w:val="single"/>
        </w:rPr>
        <w:t xml:space="preserve">                            </w:t>
      </w:r>
    </w:p>
    <w:p>
      <w:pPr>
        <w:pStyle w:val="35"/>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收取履约保证金金额：</w:t>
      </w:r>
      <w:r>
        <w:rPr>
          <w:rFonts w:hint="eastAsia" w:asciiTheme="minorEastAsia" w:hAnsiTheme="minorEastAsia" w:eastAsiaTheme="minorEastAsia" w:cstheme="minorEastAsia"/>
          <w:bCs/>
          <w:color w:val="auto"/>
          <w:sz w:val="24"/>
          <w:szCs w:val="24"/>
          <w:highlight w:val="none"/>
          <w:u w:val="single"/>
        </w:rPr>
        <w:t xml:space="preserve">                            </w:t>
      </w:r>
    </w:p>
    <w:p>
      <w:pPr>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   履约担保期限：</w:t>
      </w:r>
      <w:r>
        <w:rPr>
          <w:rFonts w:hint="eastAsia" w:asciiTheme="minorEastAsia" w:hAnsiTheme="minorEastAsia" w:eastAsiaTheme="minorEastAsia" w:cstheme="minorEastAsia"/>
          <w:bCs/>
          <w:color w:val="auto"/>
          <w:sz w:val="24"/>
          <w:szCs w:val="24"/>
          <w:highlight w:val="none"/>
          <w:u w:val="single"/>
        </w:rPr>
        <w:t xml:space="preserve">                                  </w:t>
      </w:r>
    </w:p>
    <w:p>
      <w:pPr>
        <w:adjustRightInd w:val="0"/>
        <w:snapToGrid w:val="0"/>
        <w:spacing w:line="360" w:lineRule="auto"/>
        <w:ind w:firstLine="240" w:firstLineChars="1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（4）分期履行要求：</w:t>
      </w:r>
      <w:r>
        <w:rPr>
          <w:rFonts w:hint="eastAsia" w:asciiTheme="minorEastAsia" w:hAnsiTheme="minorEastAsia" w:eastAsiaTheme="minorEastAsia" w:cstheme="minorEastAsia"/>
          <w:bCs/>
          <w:color w:val="auto"/>
          <w:sz w:val="24"/>
          <w:szCs w:val="24"/>
          <w:highlight w:val="none"/>
          <w:u w:val="single"/>
        </w:rPr>
        <w:t xml:space="preserve">                                                        </w:t>
      </w:r>
    </w:p>
    <w:p>
      <w:pPr>
        <w:adjustRightInd w:val="0"/>
        <w:snapToGrid w:val="0"/>
        <w:spacing w:line="360" w:lineRule="auto"/>
        <w:ind w:firstLine="240" w:firstLineChars="1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（5）风险处置措施和替代方案：</w:t>
      </w:r>
      <w:r>
        <w:rPr>
          <w:rFonts w:hint="eastAsia" w:asciiTheme="minorEastAsia" w:hAnsiTheme="minorEastAsia" w:eastAsiaTheme="minorEastAsia" w:cstheme="minorEastAsia"/>
          <w:color w:val="auto"/>
          <w:sz w:val="24"/>
          <w:szCs w:val="24"/>
          <w:highlight w:val="none"/>
          <w:u w:val="single"/>
        </w:rPr>
        <w:t xml:space="preserve">                                                               </w:t>
      </w:r>
    </w:p>
    <w:p>
      <w:pPr>
        <w:adjustRightInd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4.合同验收</w:t>
      </w:r>
    </w:p>
    <w:p>
      <w:pPr>
        <w:numPr>
          <w:ilvl w:val="0"/>
          <w:numId w:val="2"/>
        </w:numPr>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验收组织方式：</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 xml:space="preserve">自行组织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委托第三方组织</w:t>
      </w:r>
    </w:p>
    <w:p>
      <w:pPr>
        <w:adjustRightInd w:val="0"/>
        <w:snapToGrid w:val="0"/>
        <w:spacing w:line="360" w:lineRule="auto"/>
        <w:ind w:left="420" w:left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验收主体：</w:t>
      </w:r>
      <w:r>
        <w:rPr>
          <w:rFonts w:hint="eastAsia" w:asciiTheme="minorEastAsia" w:hAnsiTheme="minorEastAsia" w:eastAsiaTheme="minorEastAsia" w:cstheme="minorEastAsia"/>
          <w:bCs/>
          <w:color w:val="auto"/>
          <w:sz w:val="24"/>
          <w:szCs w:val="24"/>
          <w:highlight w:val="none"/>
          <w:u w:val="single"/>
        </w:rPr>
        <w:t xml:space="preserve">                  </w:t>
      </w:r>
    </w:p>
    <w:p>
      <w:pPr>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是否邀请本项目的其他投标人参加验收：</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否</w:t>
      </w:r>
    </w:p>
    <w:p>
      <w:pPr>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是否邀请专家参加验收：</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否</w:t>
      </w:r>
    </w:p>
    <w:p>
      <w:pPr>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是否邀请服务对象参加验收：</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否</w:t>
      </w:r>
    </w:p>
    <w:p>
      <w:pPr>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是否邀请第三方检测机构参加验收：</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否</w:t>
      </w:r>
    </w:p>
    <w:p>
      <w:pPr>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是否进行抽查检测：</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是，抽查比例：</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否</w:t>
      </w:r>
    </w:p>
    <w:p>
      <w:pPr>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是否存在破坏性检测：</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是，</w:t>
      </w:r>
      <w:r>
        <w:rPr>
          <w:rFonts w:hint="eastAsia" w:asciiTheme="minorEastAsia" w:hAnsiTheme="minorEastAsia" w:eastAsiaTheme="minorEastAsia" w:cstheme="minorEastAsia"/>
          <w:bCs/>
          <w:color w:val="auto"/>
          <w:sz w:val="24"/>
          <w:szCs w:val="24"/>
          <w:highlight w:val="none"/>
          <w:u w:val="single"/>
        </w:rPr>
        <w:t>（应明确对被破坏的检测产品的处理方式）</w:t>
      </w:r>
      <w:r>
        <w:rPr>
          <w:rFonts w:hint="eastAsia" w:asciiTheme="minorEastAsia" w:hAnsiTheme="minorEastAsia" w:eastAsiaTheme="minorEastAsia" w:cstheme="minorEastAsia"/>
          <w:bCs/>
          <w:color w:val="auto"/>
          <w:sz w:val="24"/>
          <w:szCs w:val="24"/>
          <w:highlight w:val="none"/>
        </w:rPr>
        <w:t xml:space="preserve">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否</w:t>
      </w:r>
    </w:p>
    <w:p>
      <w:pPr>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验收组织的其他事项：</w:t>
      </w:r>
      <w:r>
        <w:rPr>
          <w:rFonts w:hint="eastAsia" w:asciiTheme="minorEastAsia" w:hAnsiTheme="minorEastAsia" w:eastAsiaTheme="minorEastAsia" w:cstheme="minorEastAsia"/>
          <w:bCs/>
          <w:color w:val="auto"/>
          <w:sz w:val="24"/>
          <w:szCs w:val="24"/>
          <w:highlight w:val="none"/>
          <w:u w:val="single"/>
        </w:rPr>
        <w:t xml:space="preserve">                </w:t>
      </w:r>
    </w:p>
    <w:p>
      <w:pPr>
        <w:adjustRightInd w:val="0"/>
        <w:snapToGrid w:val="0"/>
        <w:spacing w:line="360" w:lineRule="auto"/>
        <w:ind w:firstLine="240" w:firstLineChars="100"/>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（2）履约验收时间：</w:t>
      </w:r>
      <w:r>
        <w:rPr>
          <w:rFonts w:hint="eastAsia" w:asciiTheme="minorEastAsia" w:hAnsiTheme="minorEastAsia" w:eastAsiaTheme="minorEastAsia" w:cstheme="minorEastAsia"/>
          <w:bCs/>
          <w:color w:val="auto"/>
          <w:sz w:val="24"/>
          <w:szCs w:val="24"/>
          <w:highlight w:val="none"/>
          <w:u w:val="single"/>
        </w:rPr>
        <w:t xml:space="preserve">（计划于何时验收/投标人提出验收申请之日起   日内组织验收） </w:t>
      </w:r>
    </w:p>
    <w:p>
      <w:pPr>
        <w:adjustRightInd w:val="0"/>
        <w:snapToGrid w:val="0"/>
        <w:spacing w:line="360" w:lineRule="auto"/>
        <w:ind w:firstLine="240" w:firstLineChars="1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（3）履约验收方式：</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 xml:space="preserve">一次性验收         </w:t>
      </w:r>
    </w:p>
    <w:p>
      <w:pPr>
        <w:adjustRightInd w:val="0"/>
        <w:snapToGrid w:val="0"/>
        <w:spacing w:line="360" w:lineRule="auto"/>
        <w:ind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分期/分项验收：</w:t>
      </w:r>
      <w:r>
        <w:rPr>
          <w:rFonts w:hint="eastAsia" w:asciiTheme="minorEastAsia" w:hAnsiTheme="minorEastAsia" w:eastAsiaTheme="minorEastAsia" w:cstheme="minorEastAsia"/>
          <w:bCs/>
          <w:color w:val="auto"/>
          <w:sz w:val="24"/>
          <w:szCs w:val="24"/>
          <w:highlight w:val="none"/>
          <w:u w:val="single"/>
        </w:rPr>
        <w:t xml:space="preserve"> （应明确分期/分项验收的工作安排）  </w:t>
      </w:r>
    </w:p>
    <w:p>
      <w:pPr>
        <w:adjustRightInd w:val="0"/>
        <w:snapToGrid w:val="0"/>
        <w:spacing w:line="360" w:lineRule="auto"/>
        <w:ind w:firstLine="240" w:firstLineChars="1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（4）履约验收程序：</w:t>
      </w:r>
      <w:r>
        <w:rPr>
          <w:rFonts w:hint="eastAsia" w:asciiTheme="minorEastAsia" w:hAnsiTheme="minorEastAsia" w:eastAsiaTheme="minorEastAsia" w:cstheme="minorEastAsia"/>
          <w:bCs/>
          <w:color w:val="auto"/>
          <w:sz w:val="24"/>
          <w:szCs w:val="24"/>
          <w:highlight w:val="none"/>
          <w:u w:val="single"/>
        </w:rPr>
        <w:t xml:space="preserve">                                         </w:t>
      </w:r>
    </w:p>
    <w:p>
      <w:pPr>
        <w:adjustRightInd w:val="0"/>
        <w:snapToGrid w:val="0"/>
        <w:spacing w:line="360" w:lineRule="auto"/>
        <w:ind w:firstLine="240" w:firstLineChars="100"/>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（5）履约验收的内容：</w:t>
      </w:r>
      <w:r>
        <w:rPr>
          <w:rFonts w:hint="eastAsia" w:asciiTheme="minorEastAsia" w:hAnsiTheme="minorEastAsia" w:eastAsiaTheme="minorEastAsia" w:cstheme="minorEastAsia"/>
          <w:bCs/>
          <w:color w:val="auto"/>
          <w:sz w:val="24"/>
          <w:szCs w:val="24"/>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360" w:lineRule="auto"/>
        <w:ind w:firstLine="240" w:firstLineChars="100"/>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（6）履约验收标准：</w:t>
      </w:r>
      <w:r>
        <w:rPr>
          <w:rFonts w:hint="eastAsia" w:asciiTheme="minorEastAsia" w:hAnsiTheme="minorEastAsia" w:eastAsiaTheme="minorEastAsia" w:cstheme="minorEastAsia"/>
          <w:bCs/>
          <w:color w:val="auto"/>
          <w:sz w:val="24"/>
          <w:szCs w:val="24"/>
          <w:highlight w:val="none"/>
          <w:u w:val="single"/>
        </w:rPr>
        <w:t xml:space="preserve">                                         </w:t>
      </w:r>
    </w:p>
    <w:p>
      <w:pPr>
        <w:pStyle w:val="35"/>
        <w:spacing w:line="360" w:lineRule="auto"/>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（7）是否以采购活动中投标人提供的样品作为参考：</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 xml:space="preserve">是  </w:t>
      </w:r>
      <w:r>
        <w:rPr>
          <w:rFonts w:hint="eastAsia" w:asciiTheme="minorEastAsia" w:hAnsiTheme="minorEastAsia" w:eastAsiaTheme="minorEastAsia" w:cstheme="minorEastAsia"/>
          <w:w w:val="100"/>
          <w:kern w:val="2"/>
          <w:sz w:val="24"/>
          <w:szCs w:val="24"/>
          <w:highlight w:val="none"/>
          <w:lang w:val="en-US" w:eastAsia="zh-CN" w:bidi="ar-SA"/>
        </w:rPr>
        <w:sym w:font="Wingdings" w:char="00A8"/>
      </w:r>
      <w:r>
        <w:rPr>
          <w:rFonts w:hint="eastAsia" w:asciiTheme="minorEastAsia" w:hAnsiTheme="minorEastAsia" w:eastAsiaTheme="minorEastAsia" w:cstheme="minorEastAsia"/>
          <w:bCs/>
          <w:color w:val="auto"/>
          <w:sz w:val="24"/>
          <w:szCs w:val="24"/>
          <w:highlight w:val="none"/>
        </w:rPr>
        <w:t>否</w:t>
      </w:r>
    </w:p>
    <w:p>
      <w:pPr>
        <w:adjustRightInd w:val="0"/>
        <w:snapToGrid w:val="0"/>
        <w:spacing w:line="360" w:lineRule="auto"/>
        <w:ind w:firstLine="240" w:firstLineChars="100"/>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（8）履约验收其他事项：</w:t>
      </w:r>
      <w:r>
        <w:rPr>
          <w:rFonts w:hint="eastAsia" w:asciiTheme="minorEastAsia" w:hAnsiTheme="minorEastAsia" w:eastAsiaTheme="minorEastAsia" w:cstheme="minorEastAsia"/>
          <w:bCs/>
          <w:color w:val="auto"/>
          <w:sz w:val="24"/>
          <w:szCs w:val="24"/>
          <w:highlight w:val="none"/>
          <w:u w:val="single"/>
        </w:rPr>
        <w:t xml:space="preserve">      （产权过户登记等）          </w:t>
      </w:r>
    </w:p>
    <w:p>
      <w:pPr>
        <w:adjustRightInd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5.组成合同的文件</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本协议书与下列文件一起构成合同文件，如下述文件之间有任何抵触、矛盾或歧义，应按以下顺序解释：</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（1）政府采购合同协议书及其变更、补充协议</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（2）政府采购合同专用条款</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（3）政府采购合同通用条款</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（4）中标通知书</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（5）投标文件</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（6）采购文件</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（7）有关技术文件，图纸</w:t>
      </w:r>
    </w:p>
    <w:p>
      <w:pPr>
        <w:pStyle w:val="35"/>
        <w:spacing w:line="360" w:lineRule="auto"/>
        <w:ind w:firstLine="480"/>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sz w:val="24"/>
          <w:szCs w:val="24"/>
          <w:highlight w:val="none"/>
        </w:rPr>
        <w:t>（8）</w:t>
      </w:r>
      <w:r>
        <w:rPr>
          <w:rFonts w:hint="eastAsia" w:asciiTheme="minorEastAsia" w:hAnsiTheme="minorEastAsia" w:eastAsiaTheme="minorEastAsia" w:cstheme="minorEastAsia"/>
          <w:color w:val="auto"/>
          <w:kern w:val="2"/>
          <w:sz w:val="24"/>
          <w:szCs w:val="24"/>
          <w:highlight w:val="none"/>
        </w:rPr>
        <w:t>国家法律、行政法规和规章制度规定或合同约定的作为合同组成部分的其他文件</w:t>
      </w:r>
    </w:p>
    <w:p>
      <w:pPr>
        <w:adjustRightInd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6.合同生效</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本合同自</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生效。</w:t>
      </w:r>
    </w:p>
    <w:p>
      <w:pPr>
        <w:adjustRightInd w:val="0"/>
        <w:snapToGrid w:val="0"/>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7.合同份数</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本合同一式</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份，甲方执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份，乙方执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份，均具有同等法律效力。</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合同订立时间：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合同订立地点：</w:t>
      </w:r>
      <w:r>
        <w:rPr>
          <w:rFonts w:hint="eastAsia" w:asciiTheme="minorEastAsia" w:hAnsiTheme="minorEastAsia" w:eastAsiaTheme="minorEastAsia" w:cstheme="minorEastAsia"/>
          <w:color w:val="auto"/>
          <w:sz w:val="24"/>
          <w:szCs w:val="24"/>
          <w:highlight w:val="none"/>
          <w:u w:val="single"/>
        </w:rPr>
        <w:t xml:space="preserve">                           </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附件：具体标的及其技术要求和商务要求、联合协议、分包意向协议等。</w:t>
      </w:r>
    </w:p>
    <w:tbl>
      <w:tblPr>
        <w:tblStyle w:val="30"/>
        <w:tblW w:w="9375"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110"/>
        <w:gridCol w:w="2693"/>
        <w:gridCol w:w="2209"/>
        <w:gridCol w:w="2363"/>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90" w:hRule="atLeast"/>
        </w:trPr>
        <w:tc>
          <w:tcPr>
            <w:tcW w:w="4803" w:type="dxa"/>
            <w:gridSpan w:val="2"/>
            <w:tcBorders>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甲方（</w:t>
            </w:r>
            <w:r>
              <w:rPr>
                <w:rFonts w:hint="eastAsia" w:asciiTheme="minorEastAsia" w:hAnsiTheme="minorEastAsia" w:eastAsiaTheme="minorEastAsia" w:cstheme="minorEastAsia"/>
                <w:b/>
                <w:bCs/>
                <w:color w:val="auto"/>
                <w:sz w:val="24"/>
                <w:szCs w:val="24"/>
                <w:highlight w:val="none"/>
                <w:lang w:eastAsia="zh-CN"/>
              </w:rPr>
              <w:t>采购人</w:t>
            </w:r>
            <w:r>
              <w:rPr>
                <w:rFonts w:hint="eastAsia" w:asciiTheme="minorEastAsia" w:hAnsiTheme="minorEastAsia" w:eastAsiaTheme="minorEastAsia" w:cstheme="minorEastAsia"/>
                <w:b/>
                <w:bCs/>
                <w:color w:val="auto"/>
                <w:sz w:val="24"/>
                <w:szCs w:val="24"/>
                <w:highlight w:val="none"/>
              </w:rPr>
              <w:t>）</w:t>
            </w:r>
          </w:p>
        </w:tc>
        <w:tc>
          <w:tcPr>
            <w:tcW w:w="4572" w:type="dxa"/>
            <w:gridSpan w:val="2"/>
            <w:tcBorders>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乙方（中标人）</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917" w:hRule="atLeast"/>
        </w:trPr>
        <w:tc>
          <w:tcPr>
            <w:tcW w:w="2110" w:type="dxa"/>
            <w:tcBorders>
              <w:top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单位名称（公章或合同章）</w:t>
            </w:r>
          </w:p>
        </w:tc>
        <w:tc>
          <w:tcPr>
            <w:tcW w:w="2693"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单位名称（公章或合同章）</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1171" w:hRule="atLeast"/>
        </w:trPr>
        <w:tc>
          <w:tcPr>
            <w:tcW w:w="2110" w:type="dxa"/>
            <w:vMerge w:val="restart"/>
            <w:tcBorders>
              <w:top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p>
            <w:pPr>
              <w:adjustRightInd w:val="0"/>
              <w:snapToGrid w:val="0"/>
              <w:spacing w:line="360" w:lineRule="auto"/>
              <w:ind w:firstLine="115" w:firstLineChars="48"/>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或其委托代理人（签章）</w:t>
            </w:r>
          </w:p>
        </w:tc>
        <w:tc>
          <w:tcPr>
            <w:tcW w:w="2693" w:type="dxa"/>
            <w:vMerge w:val="restart"/>
            <w:tcBorders>
              <w:top w:val="single" w:color="auto" w:sz="2" w:space="0"/>
              <w:left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或其委托代理人（签章）</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2110" w:type="dxa"/>
            <w:vMerge w:val="continue"/>
            <w:tcBorders>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693" w:type="dxa"/>
            <w:vMerge w:val="continue"/>
            <w:tcBorders>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拥有者性别</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2110" w:type="dxa"/>
            <w:tcBorders>
              <w:top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住  所</w:t>
            </w:r>
          </w:p>
        </w:tc>
        <w:tc>
          <w:tcPr>
            <w:tcW w:w="2693"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住  所</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2110" w:type="dxa"/>
            <w:tcBorders>
              <w:top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 系 人</w:t>
            </w:r>
          </w:p>
        </w:tc>
        <w:tc>
          <w:tcPr>
            <w:tcW w:w="2693"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 系 人</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2110" w:type="dxa"/>
            <w:tcBorders>
              <w:top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p>
        </w:tc>
        <w:tc>
          <w:tcPr>
            <w:tcW w:w="2693"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2110" w:type="dxa"/>
            <w:tcBorders>
              <w:top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通信地址</w:t>
            </w:r>
          </w:p>
        </w:tc>
        <w:tc>
          <w:tcPr>
            <w:tcW w:w="2693"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通信地址</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2110" w:type="dxa"/>
            <w:tcBorders>
              <w:top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2693"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2110" w:type="dxa"/>
            <w:tcBorders>
              <w:top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电子邮箱</w:t>
            </w:r>
          </w:p>
        </w:tc>
        <w:tc>
          <w:tcPr>
            <w:tcW w:w="2693"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电子邮箱</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2110" w:type="dxa"/>
            <w:tcBorders>
              <w:top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统一社会信用代码</w:t>
            </w:r>
          </w:p>
        </w:tc>
        <w:tc>
          <w:tcPr>
            <w:tcW w:w="2693"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统一社会信用代码</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2110" w:type="dxa"/>
            <w:tcBorders>
              <w:top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开户名称</w:t>
            </w:r>
          </w:p>
        </w:tc>
        <w:tc>
          <w:tcPr>
            <w:tcW w:w="2693"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开户名称</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2110" w:type="dxa"/>
            <w:tcBorders>
              <w:top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tc>
        <w:tc>
          <w:tcPr>
            <w:tcW w:w="2693"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483" w:hRule="atLeast"/>
        </w:trPr>
        <w:tc>
          <w:tcPr>
            <w:tcW w:w="2110" w:type="dxa"/>
            <w:tcBorders>
              <w:top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银行账号</w:t>
            </w:r>
          </w:p>
        </w:tc>
        <w:tc>
          <w:tcPr>
            <w:tcW w:w="2693"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20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银行账号</w:t>
            </w:r>
          </w:p>
        </w:tc>
        <w:tc>
          <w:tcPr>
            <w:tcW w:w="2363" w:type="dxa"/>
            <w:tcBorders>
              <w:top w:val="single" w:color="auto" w:sz="2" w:space="0"/>
              <w:left w:val="single" w:color="auto" w:sz="2" w:space="0"/>
              <w:bottom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Ex>
        <w:trPr>
          <w:trHeight w:val="586" w:hRule="atLeast"/>
        </w:trPr>
        <w:tc>
          <w:tcPr>
            <w:tcW w:w="9375" w:type="dxa"/>
            <w:gridSpan w:val="4"/>
            <w:tcBorders>
              <w:top w:val="single" w:color="auto" w:sz="2" w:space="0"/>
            </w:tcBorders>
            <w:vAlign w:val="center"/>
          </w:tcPr>
          <w:p>
            <w:pPr>
              <w:pStyle w:val="11"/>
              <w:adjustRightInd w:val="0"/>
              <w:snapToGrid w:val="0"/>
              <w:spacing w:after="0" w:line="360" w:lineRule="auto"/>
              <w:ind w:left="0" w:leftChars="0"/>
              <w:jc w:val="left"/>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z w:val="24"/>
                <w:szCs w:val="24"/>
                <w:highlight w:val="none"/>
              </w:rPr>
              <w:t>注：涉及联合体或其他合同主体的信息应按上表格式加列。</w:t>
            </w:r>
          </w:p>
        </w:tc>
      </w:tr>
    </w:tbl>
    <w:p>
      <w:pP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br w:type="page"/>
      </w:r>
    </w:p>
    <w:p>
      <w:pPr>
        <w:pStyle w:val="3"/>
        <w:adjustRightInd w:val="0"/>
        <w:snapToGrid w:val="0"/>
        <w:spacing w:before="0" w:after="0" w:line="360" w:lineRule="auto"/>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第二节  政府采购合同通用条款</w:t>
      </w:r>
      <w:bookmarkEnd w:id="79"/>
    </w:p>
    <w:p>
      <w:pPr>
        <w:tabs>
          <w:tab w:val="left" w:pos="8820"/>
          <w:tab w:val="left" w:pos="9345"/>
          <w:tab w:val="left" w:pos="9765"/>
        </w:tabs>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 </w:t>
      </w:r>
      <w:r>
        <w:rPr>
          <w:rFonts w:hint="eastAsia" w:asciiTheme="minorEastAsia" w:hAnsiTheme="minorEastAsia" w:eastAsiaTheme="minorEastAsia" w:cstheme="minorEastAsia"/>
          <w:b/>
          <w:bCs/>
          <w:color w:val="auto"/>
          <w:sz w:val="24"/>
          <w:szCs w:val="24"/>
          <w:highlight w:val="none"/>
        </w:rPr>
        <w:t>定义</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1.1合同当事人</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（以下称甲方）是指使用财政性资金，通过政府采购方式向投标人购买货物及其相关服务的国家机关、事业单位、团体组织。</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（2）投标人（以下称乙方）是指参加政府采购活动并且中标（成交），向</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提供合同约定的货物及其相关服务的法人、非法人组织或者自然人。</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（3）其他合同主体是指除</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和投标人以外，</w:t>
      </w:r>
      <w:r>
        <w:rPr>
          <w:rFonts w:hint="eastAsia" w:asciiTheme="minorEastAsia" w:hAnsiTheme="minorEastAsia" w:eastAsiaTheme="minorEastAsia" w:cstheme="minorEastAsia"/>
          <w:bCs/>
          <w:color w:val="auto"/>
          <w:sz w:val="24"/>
          <w:szCs w:val="24"/>
          <w:highlight w:val="none"/>
        </w:rPr>
        <w:t>依法参与合同缔结或履行，享有权利、承担义务的合同当事人</w:t>
      </w:r>
      <w:r>
        <w:rPr>
          <w:rFonts w:hint="eastAsia" w:asciiTheme="minorEastAsia" w:hAnsiTheme="minorEastAsia" w:eastAsiaTheme="minorEastAsia" w:cstheme="minorEastAsia"/>
          <w:color w:val="auto"/>
          <w:sz w:val="24"/>
          <w:szCs w:val="24"/>
          <w:highlight w:val="none"/>
        </w:rPr>
        <w:t>。</w:t>
      </w:r>
    </w:p>
    <w:p>
      <w:pPr>
        <w:tabs>
          <w:tab w:val="left" w:pos="570"/>
          <w:tab w:val="left" w:pos="9240"/>
          <w:tab w:val="left" w:pos="9555"/>
        </w:tabs>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1.2本合同下列术语应解释为：</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（1）“合同”系指</w:t>
      </w:r>
      <w:r>
        <w:rPr>
          <w:rFonts w:hint="eastAsia" w:asciiTheme="minorEastAsia" w:hAnsiTheme="minorEastAsia" w:eastAsiaTheme="minorEastAsia" w:cstheme="minorEastAsia"/>
          <w:bCs/>
          <w:color w:val="auto"/>
          <w:sz w:val="24"/>
          <w:szCs w:val="24"/>
          <w:highlight w:val="none"/>
        </w:rPr>
        <w:t>合同当事人意思表示达成一致的任何协议，包括签署的</w:t>
      </w:r>
      <w:r>
        <w:rPr>
          <w:rFonts w:hint="eastAsia" w:asciiTheme="minorEastAsia" w:hAnsiTheme="minorEastAsia" w:eastAsiaTheme="minorEastAsia" w:cstheme="minorEastAsia"/>
          <w:color w:val="auto"/>
          <w:sz w:val="24"/>
          <w:szCs w:val="24"/>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pPr>
        <w:tabs>
          <w:tab w:val="left" w:pos="570"/>
          <w:tab w:val="left" w:pos="9240"/>
          <w:tab w:val="left" w:pos="9555"/>
        </w:tabs>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（3）“货物”系指乙方根据本合同规定须向甲方提供的各种形态和种类的物品，包括原材料、设备、产品（包括软件）及相关的备品备件、工具、手册及其他技术资料和材料等。</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（5）“分包”系指中标（成交）投标人按采购文件、投标（响应）文件的规定，根据分包意向协议，将中标（成交）项目中的部分履约内容，分给具有相应资质条件的投标人履行合同的行为。</w:t>
      </w:r>
    </w:p>
    <w:p>
      <w:pPr>
        <w:tabs>
          <w:tab w:val="left" w:pos="570"/>
          <w:tab w:val="left" w:pos="9240"/>
          <w:tab w:val="left" w:pos="9555"/>
        </w:tabs>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w:t>
      </w:r>
    </w:p>
    <w:p>
      <w:pPr>
        <w:tabs>
          <w:tab w:val="left" w:pos="570"/>
          <w:tab w:val="left" w:pos="9240"/>
          <w:tab w:val="left" w:pos="9555"/>
        </w:tabs>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（7）其他术语解释，见【</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w:t>
      </w:r>
    </w:p>
    <w:p>
      <w:pPr>
        <w:numPr>
          <w:ilvl w:val="0"/>
          <w:numId w:val="3"/>
        </w:numPr>
        <w:autoSpaceDE w:val="0"/>
        <w:autoSpaceDN w:val="0"/>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szCs w:val="24"/>
          <w:highlight w:val="none"/>
        </w:rPr>
        <w:t>合同标的及金额</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b/>
          <w:bCs/>
          <w:i/>
          <w:iCs/>
          <w:color w:val="auto"/>
          <w:sz w:val="24"/>
          <w:szCs w:val="24"/>
          <w:highlight w:val="none"/>
        </w:rPr>
      </w:pPr>
      <w:r>
        <w:rPr>
          <w:rFonts w:hint="eastAsia" w:asciiTheme="minorEastAsia" w:hAnsiTheme="minorEastAsia" w:eastAsiaTheme="minorEastAsia" w:cstheme="minorEastAsia"/>
          <w:color w:val="auto"/>
          <w:sz w:val="24"/>
          <w:szCs w:val="24"/>
          <w:highlight w:val="none"/>
        </w:rPr>
        <w:t>2.1 合同标的及金额应与中标（成交）结果一致。乙方为履行本合同而发生的所有费用均应包含在合同价款中，甲方不再另行支付其他任何费用。</w:t>
      </w:r>
    </w:p>
    <w:p>
      <w:pPr>
        <w:adjustRightInd w:val="0"/>
        <w:snapToGrid w:val="0"/>
        <w:spacing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3. 履行合同的时间、地点和方式</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 乙方应当在约定的时间、地点，按照约定方式履行合同。</w:t>
      </w:r>
    </w:p>
    <w:p>
      <w:pPr>
        <w:autoSpaceDE w:val="0"/>
        <w:autoSpaceDN w:val="0"/>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4. 甲方的权利和义务</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 甲方有权要求乙方按时提交各阶段有关安排计划，并有权定期核对乙方提供货物数量、规格、质量等内容。甲方有权督促乙方工作并要求乙方更换不符合要求的货物。</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 甲方有权要求乙方对缺陷部分予以修复，并按合同约定享有货物保修及其他合同约定的权利。</w:t>
      </w:r>
    </w:p>
    <w:p>
      <w:pPr>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 甲方应当按照合同约定及时对交付的货物进行验收，未在</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约定的期限内对乙方履约提出任何异议或者向乙方作出任何说明的，视为验收通过。</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 甲方应当根据合同约定及时向乙方支付合同价款，不得以内部人员变更、履行内部付款流程等为由，拒绝或迟延支付。</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4.6 国家法律法规规定及</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约定应由甲方承担的其他义务和责任。</w:t>
      </w:r>
    </w:p>
    <w:p>
      <w:pPr>
        <w:autoSpaceDE w:val="0"/>
        <w:autoSpaceDN w:val="0"/>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5. 乙方的权利和义务</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5.1 签署合同后，乙方应确定项目负责人（或项目联系人），负责与本合同有关的事务。</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pPr>
        <w:pStyle w:val="7"/>
        <w:spacing w:beforeAutospacing="0" w:after="0" w:line="360" w:lineRule="auto"/>
        <w:ind w:firstLine="422" w:firstLineChars="17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5.3乙方有权根据合同约定向甲方收取合同价款。</w:t>
      </w:r>
    </w:p>
    <w:p>
      <w:pPr>
        <w:pStyle w:val="7"/>
        <w:spacing w:beforeAutospacing="0" w:after="0" w:line="360" w:lineRule="auto"/>
        <w:ind w:firstLine="422" w:firstLineChars="17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5.4国家法律法规规定及</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约定应由乙方承担的其他义务和责任。</w:t>
      </w:r>
    </w:p>
    <w:p>
      <w:pPr>
        <w:numPr>
          <w:ilvl w:val="0"/>
          <w:numId w:val="4"/>
        </w:numPr>
        <w:autoSpaceDE w:val="0"/>
        <w:autoSpaceDN w:val="0"/>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合同履行</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 甲乙双方应当按照</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约定顺序履行合同义务；如果没有先后顺序的，应当同时履行。</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7. 货物包装、运输、保险和交付要求</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 本合同</w:t>
      </w:r>
      <w:r>
        <w:rPr>
          <w:rFonts w:hint="eastAsia" w:asciiTheme="minorEastAsia" w:hAnsiTheme="minorEastAsia" w:eastAsiaTheme="minorEastAsia" w:cstheme="minorEastAsia"/>
          <w:bCs/>
          <w:color w:val="auto"/>
          <w:sz w:val="24"/>
          <w:szCs w:val="24"/>
          <w:highlight w:val="none"/>
        </w:rPr>
        <w:t>涉及商品包装、快递包装的，</w:t>
      </w:r>
      <w:r>
        <w:rPr>
          <w:rFonts w:hint="eastAsia" w:asciiTheme="minorEastAsia" w:hAnsiTheme="minorEastAsia" w:eastAsiaTheme="minorEastAsia" w:cstheme="minorEastAsia"/>
          <w:color w:val="auto"/>
          <w:sz w:val="24"/>
          <w:szCs w:val="24"/>
          <w:highlight w:val="none"/>
        </w:rPr>
        <w:t>除</w:t>
      </w:r>
      <w:r>
        <w:rPr>
          <w:rFonts w:hint="eastAsia" w:asciiTheme="minorEastAsia" w:hAnsiTheme="minorEastAsia" w:eastAsiaTheme="minorEastAsia" w:cstheme="minorEastAsia"/>
          <w:b/>
          <w:color w:val="auto"/>
          <w:sz w:val="24"/>
          <w:szCs w:val="24"/>
          <w:highlight w:val="none"/>
        </w:rPr>
        <w:t>【政府采购合同专用条款】</w:t>
      </w:r>
      <w:r>
        <w:rPr>
          <w:rFonts w:hint="eastAsia" w:asciiTheme="minorEastAsia" w:hAnsiTheme="minorEastAsia" w:eastAsiaTheme="minorEastAsia" w:cstheme="minorEastAsia"/>
          <w:bCs/>
          <w:color w:val="auto"/>
          <w:sz w:val="24"/>
          <w:szCs w:val="24"/>
          <w:highlight w:val="none"/>
        </w:rPr>
        <w:t>另有约定外，</w:t>
      </w:r>
      <w:r>
        <w:rPr>
          <w:rFonts w:hint="eastAsia" w:asciiTheme="minorEastAsia" w:hAnsiTheme="minorEastAsia" w:eastAsiaTheme="minorEastAsia" w:cstheme="minorEastAsia"/>
          <w:color w:val="auto"/>
          <w:sz w:val="24"/>
          <w:szCs w:val="24"/>
          <w:highlight w:val="none"/>
        </w:rPr>
        <w:t>包装应适应远距离运输、防潮、防震、防锈和防野蛮装卸等要求，确保货物安全无损地运抵</w:t>
      </w:r>
      <w:r>
        <w:rPr>
          <w:rFonts w:hint="eastAsia" w:asciiTheme="minorEastAsia" w:hAnsiTheme="minorEastAsia" w:eastAsiaTheme="minorEastAsia" w:cstheme="minorEastAsia"/>
          <w:b/>
          <w:color w:val="auto"/>
          <w:sz w:val="24"/>
          <w:szCs w:val="24"/>
          <w:highlight w:val="none"/>
        </w:rPr>
        <w:t>【政府采购合同专用条款】</w:t>
      </w:r>
      <w:r>
        <w:rPr>
          <w:rFonts w:hint="eastAsia" w:asciiTheme="minorEastAsia" w:hAnsiTheme="minorEastAsia" w:eastAsiaTheme="minorEastAsia" w:cstheme="minorEastAsia"/>
          <w:bCs/>
          <w:color w:val="auto"/>
          <w:sz w:val="24"/>
          <w:szCs w:val="24"/>
          <w:highlight w:val="none"/>
        </w:rPr>
        <w:t>约定的</w:t>
      </w:r>
      <w:r>
        <w:rPr>
          <w:rFonts w:hint="eastAsia" w:asciiTheme="minorEastAsia" w:hAnsiTheme="minorEastAsia" w:eastAsiaTheme="minorEastAsia" w:cstheme="minorEastAsia"/>
          <w:color w:val="auto"/>
          <w:sz w:val="24"/>
          <w:szCs w:val="24"/>
          <w:highlight w:val="none"/>
        </w:rPr>
        <w:t>指定现场。</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 除</w:t>
      </w:r>
      <w:r>
        <w:rPr>
          <w:rFonts w:hint="eastAsia" w:asciiTheme="minorEastAsia" w:hAnsiTheme="minorEastAsia" w:eastAsiaTheme="minorEastAsia" w:cstheme="minorEastAsia"/>
          <w:b/>
          <w:color w:val="auto"/>
          <w:sz w:val="24"/>
          <w:szCs w:val="24"/>
          <w:highlight w:val="none"/>
        </w:rPr>
        <w:t>【政府采购合同专用条款】</w:t>
      </w:r>
      <w:r>
        <w:rPr>
          <w:rFonts w:hint="eastAsia" w:asciiTheme="minorEastAsia" w:hAnsiTheme="minorEastAsia" w:eastAsiaTheme="minorEastAsia" w:cstheme="minorEastAsia"/>
          <w:bCs/>
          <w:color w:val="auto"/>
          <w:sz w:val="24"/>
          <w:szCs w:val="24"/>
          <w:highlight w:val="none"/>
        </w:rPr>
        <w:t>另有约定外，</w:t>
      </w:r>
      <w:r>
        <w:rPr>
          <w:rFonts w:hint="eastAsia" w:asciiTheme="minorEastAsia" w:hAnsiTheme="minorEastAsia" w:eastAsiaTheme="minorEastAsia" w:cstheme="minorEastAsia"/>
          <w:color w:val="auto"/>
          <w:sz w:val="24"/>
          <w:szCs w:val="24"/>
          <w:highlight w:val="none"/>
        </w:rPr>
        <w:t>乙方负责办理将货物运抵本合同规定的交货地点，并装卸、交付至甲方的一切运输事项，相关费用应包含在合同价款中。</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 货物保险要求按</w:t>
      </w:r>
      <w:r>
        <w:rPr>
          <w:rFonts w:hint="eastAsia" w:asciiTheme="minorEastAsia" w:hAnsiTheme="minorEastAsia" w:eastAsiaTheme="minorEastAsia" w:cstheme="minorEastAsia"/>
          <w:b/>
          <w:color w:val="auto"/>
          <w:sz w:val="24"/>
          <w:szCs w:val="24"/>
          <w:highlight w:val="none"/>
        </w:rPr>
        <w:t>【政府采购合同专用条款】</w:t>
      </w:r>
      <w:r>
        <w:rPr>
          <w:rFonts w:hint="eastAsia" w:asciiTheme="minorEastAsia" w:hAnsiTheme="minorEastAsia" w:eastAsiaTheme="minorEastAsia" w:cstheme="minorEastAsia"/>
          <w:bCs/>
          <w:color w:val="auto"/>
          <w:sz w:val="24"/>
          <w:szCs w:val="24"/>
          <w:highlight w:val="none"/>
        </w:rPr>
        <w:t>规定执行</w:t>
      </w:r>
      <w:r>
        <w:rPr>
          <w:rFonts w:hint="eastAsia" w:asciiTheme="minorEastAsia" w:hAnsiTheme="minorEastAsia" w:eastAsiaTheme="minorEastAsia" w:cstheme="minorEastAsia"/>
          <w:color w:val="auto"/>
          <w:sz w:val="24"/>
          <w:szCs w:val="24"/>
          <w:highlight w:val="none"/>
        </w:rPr>
        <w:t>。</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 除采购活动对商品包装、快递包装达成具体约定外，乙方提</w:t>
      </w:r>
      <w:r>
        <w:rPr>
          <w:rFonts w:hint="eastAsia" w:asciiTheme="minorEastAsia" w:hAnsiTheme="minorEastAsia" w:eastAsiaTheme="minorEastAsia" w:cstheme="minorEastAsia"/>
          <w:color w:val="auto"/>
          <w:sz w:val="24"/>
          <w:szCs w:val="24"/>
          <w:highlight w:val="none"/>
          <w:lang w:eastAsia="zh-CN"/>
        </w:rPr>
        <w:t>供的</w:t>
      </w:r>
      <w:r>
        <w:rPr>
          <w:rFonts w:hint="eastAsia" w:asciiTheme="minorEastAsia" w:hAnsiTheme="minorEastAsia" w:eastAsiaTheme="minorEastAsia" w:cstheme="minorEastAsia"/>
          <w:color w:val="auto"/>
          <w:sz w:val="24"/>
          <w:szCs w:val="24"/>
          <w:highlight w:val="none"/>
        </w:rPr>
        <w:t>产品及相关快递服务涉及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 乙方在运输到达之前应提前通知甲方，并提示货物运输装卸的注意事项，甲方配合乙方做好货物的接收工作。</w:t>
      </w:r>
    </w:p>
    <w:p>
      <w:pPr>
        <w:pStyle w:val="35"/>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2"/>
          <w:sz w:val="24"/>
          <w:szCs w:val="24"/>
          <w:highlight w:val="none"/>
        </w:rPr>
        <w:t>7.6 如因包装、运输问题导致货物损毁、丢失或者品质下降，甲方有权要求降价、换货、拒收部分或整批货物，由此产生的费用和损失，均由乙方承担。</w:t>
      </w:r>
    </w:p>
    <w:p>
      <w:pPr>
        <w:adjustRightInd w:val="0"/>
        <w:snapToGrid w:val="0"/>
        <w:spacing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8. 质量标准和保证</w:t>
      </w:r>
    </w:p>
    <w:p>
      <w:pPr>
        <w:pStyle w:val="14"/>
        <w:adjustRightInd w:val="0"/>
        <w:snapToGrid w:val="0"/>
        <w:spacing w:line="360" w:lineRule="auto"/>
        <w:ind w:firstLine="480" w:firstLineChars="20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8.1 质量标准</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14"/>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（2）采用中华人民共和国法定计量单位。</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（3）乙方所提供的货物应符合国家有关安全、环保、卫生的规定。</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 保证</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规定或乙方书面承诺（两者以较长的为准）的质量保证期内，本保证保持有效。</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（2）在质量保证期内所发现的缺陷，甲方应尽快以书面形式通知乙方。</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（3）乙方收到通知后，应在</w:t>
      </w:r>
      <w:r>
        <w:rPr>
          <w:rFonts w:hint="eastAsia" w:asciiTheme="minorEastAsia" w:hAnsiTheme="minorEastAsia" w:eastAsiaTheme="minorEastAsia" w:cstheme="minorEastAsia"/>
          <w:b/>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规定的响应时间内以合理的速度免费维修或更换有缺陷的货物或部件。</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9. 权利瑕疵担保</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 乙方保证对其出售的货物享有合法的权利。</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9.2 乙方保证在交付的货物上不存在抵押权等担保物权。</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9.3 如甲方使用上述货物构成对第三人侵权的，则由乙方承担全部责任。</w:t>
      </w:r>
    </w:p>
    <w:p>
      <w:pPr>
        <w:autoSpaceDE w:val="0"/>
        <w:autoSpaceDN w:val="0"/>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10. 知识产权保护</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10.1 乙方对其所销售的货物应当享有知识产权或经权利人合法授权，保证没有侵犯任何第三人的知识产权等权利。</w:t>
      </w:r>
      <w:bookmarkStart w:id="80" w:name="_Hlk163047038"/>
      <w:r>
        <w:rPr>
          <w:rFonts w:hint="eastAsia" w:asciiTheme="minorEastAsia" w:hAnsiTheme="minorEastAsia" w:eastAsiaTheme="minorEastAsia" w:cstheme="minorEastAsia"/>
          <w:color w:val="auto"/>
          <w:sz w:val="24"/>
          <w:szCs w:val="24"/>
          <w:highlight w:val="none"/>
        </w:rPr>
        <w:t>因违反前述约定对第三人构成侵权的，应当由乙方向第三人承担法律责任；甲方依法向第三人赔偿后，有权向乙方追偿。甲方有其他损失的，乙方应当赔偿</w:t>
      </w:r>
      <w:bookmarkEnd w:id="80"/>
      <w:r>
        <w:rPr>
          <w:rFonts w:hint="eastAsia" w:asciiTheme="minorEastAsia" w:hAnsiTheme="minorEastAsia" w:eastAsiaTheme="minorEastAsia" w:cstheme="minorEastAsia"/>
          <w:color w:val="auto"/>
          <w:sz w:val="24"/>
          <w:szCs w:val="24"/>
          <w:highlight w:val="none"/>
        </w:rPr>
        <w:t>。</w:t>
      </w:r>
    </w:p>
    <w:p>
      <w:pPr>
        <w:autoSpaceDE w:val="0"/>
        <w:autoSpaceDN w:val="0"/>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11. 保密义务</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中约定。</w:t>
      </w:r>
    </w:p>
    <w:p>
      <w:pPr>
        <w:autoSpaceDE w:val="0"/>
        <w:autoSpaceDN w:val="0"/>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12. 合同价款支付</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合同价款支付按照国库集中支付制度及财政管理相关规定执行。</w:t>
      </w:r>
    </w:p>
    <w:p>
      <w:pPr>
        <w:pStyle w:val="3"/>
        <w:spacing w:before="0" w:after="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eastAsiaTheme="minorEastAsia" w:cstheme="minorEastAsia"/>
          <w:bCs/>
          <w:color w:val="auto"/>
          <w:sz w:val="24"/>
          <w:szCs w:val="24"/>
          <w:highlight w:val="none"/>
        </w:rPr>
        <w:t>政府采购合同专用条款</w:t>
      </w:r>
      <w:r>
        <w:rPr>
          <w:rFonts w:hint="eastAsia" w:asciiTheme="minorEastAsia" w:hAnsiTheme="minorEastAsia" w:eastAsiaTheme="minorEastAsia" w:cstheme="minorEastAsia"/>
          <w:b w:val="0"/>
          <w:color w:val="auto"/>
          <w:sz w:val="24"/>
          <w:szCs w:val="24"/>
          <w:highlight w:val="none"/>
        </w:rPr>
        <w:t>】中约定。</w:t>
      </w:r>
    </w:p>
    <w:p>
      <w:pPr>
        <w:pStyle w:val="7"/>
        <w:spacing w:beforeAutospacing="0" w:after="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13. 履约保证金</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乙方应当以支票、汇票、本票或者金融机构、担保机构出具的保函等非现金形式提交。</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如果乙方出现</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pPr>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13.3 甲方在项目通过验收后按照</w:t>
      </w:r>
      <w:r>
        <w:rPr>
          <w:rFonts w:hint="eastAsia" w:asciiTheme="minorEastAsia" w:hAnsiTheme="minorEastAsia" w:eastAsiaTheme="minorEastAsia" w:cstheme="minorEastAsia"/>
          <w:b/>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规定的时间内将履约保证金退还乙方；逾期退还的，乙方可要求甲方支付违约金，违约金按照</w:t>
      </w:r>
      <w:r>
        <w:rPr>
          <w:rFonts w:hint="eastAsia" w:asciiTheme="minorEastAsia" w:hAnsiTheme="minorEastAsia" w:eastAsiaTheme="minorEastAsia" w:cstheme="minorEastAsia"/>
          <w:b/>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规定支付。</w:t>
      </w:r>
    </w:p>
    <w:p>
      <w:pPr>
        <w:autoSpaceDE w:val="0"/>
        <w:autoSpaceDN w:val="0"/>
        <w:adjustRightInd w:val="0"/>
        <w:snapToGrid w:val="0"/>
        <w:spacing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14. </w:t>
      </w:r>
      <w:r>
        <w:rPr>
          <w:rFonts w:hint="eastAsia" w:asciiTheme="minorEastAsia" w:hAnsiTheme="minorEastAsia" w:eastAsiaTheme="minorEastAsia" w:cstheme="minorEastAsia"/>
          <w:b/>
          <w:color w:val="auto"/>
          <w:sz w:val="24"/>
          <w:szCs w:val="24"/>
          <w:highlight w:val="none"/>
        </w:rPr>
        <w:t>售后服务</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 除项目不涉及或采购活动中明确约定无须承担外，乙方还应提供下列服务：</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（1）货物的现场移动、安装、调试、启动监督及技术支持；</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（2）提供货物组装和维修所需的专用工具和辅助材料；</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（3）在</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（4）在制造商所在地或指定现场就货物的安装、启动、运营、维护、废弃处置等对甲方操作人员进行培训；</w:t>
      </w:r>
    </w:p>
    <w:p>
      <w:pPr>
        <w:pStyle w:val="35"/>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（5）依照法律、行政法规的规定或者按照</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约定，货物在有效使用年限届满后应予回收的，乙方负有自行或者委托第三人对货物予以回收的义务；</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r>
        <w:rPr>
          <w:rFonts w:hint="eastAsia" w:asciiTheme="minorEastAsia" w:hAnsiTheme="minorEastAsia" w:eastAsiaTheme="minorEastAsia" w:cstheme="minorEastAsia"/>
          <w:b/>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规定由乙方提供的其他服务。</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14.2 乙方提供的售后服务的费用已包含在合同价款中，甲方不再另行支付。</w:t>
      </w:r>
    </w:p>
    <w:p>
      <w:pPr>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15. 违约责任</w:t>
      </w:r>
    </w:p>
    <w:p>
      <w:pPr>
        <w:adjustRightInd w:val="0"/>
        <w:snapToGrid w:val="0"/>
        <w:spacing w:line="360" w:lineRule="auto"/>
        <w:ind w:firstLine="480" w:firstLineChars="20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15.1质量瑕疵的违约责任</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乙方提供的产品不符合合同约定的质量标准或存在产品质量缺陷，甲方有权要求乙方根据</w:t>
      </w:r>
      <w:r>
        <w:rPr>
          <w:rFonts w:hint="eastAsia" w:asciiTheme="minorEastAsia" w:hAnsiTheme="minorEastAsia" w:eastAsiaTheme="minorEastAsia" w:cstheme="minorEastAsia"/>
          <w:b/>
          <w:color w:val="auto"/>
          <w:sz w:val="24"/>
          <w:szCs w:val="24"/>
          <w:highlight w:val="none"/>
        </w:rPr>
        <w:t>【政府采购合同专用条款】</w:t>
      </w:r>
      <w:r>
        <w:rPr>
          <w:rFonts w:hint="eastAsia" w:asciiTheme="minorEastAsia" w:hAnsiTheme="minorEastAsia" w:eastAsiaTheme="minorEastAsia" w:cstheme="minorEastAsia"/>
          <w:bCs/>
          <w:color w:val="auto"/>
          <w:sz w:val="24"/>
          <w:szCs w:val="24"/>
          <w:highlight w:val="none"/>
        </w:rPr>
        <w:t>要求</w:t>
      </w:r>
      <w:r>
        <w:rPr>
          <w:rFonts w:hint="eastAsia" w:asciiTheme="minorEastAsia" w:hAnsiTheme="minorEastAsia" w:eastAsiaTheme="minorEastAsia" w:cstheme="minorEastAsia"/>
          <w:color w:val="auto"/>
          <w:sz w:val="24"/>
          <w:szCs w:val="24"/>
          <w:highlight w:val="none"/>
        </w:rPr>
        <w:t>及时修理、重作、更换，并承担由此给甲方造成的损失。</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15.2 迟延交货的违约责任</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规定执行。如果涉及公共利益，且赔偿金额无法弥补公共利益损失，甲方可要求继续履行或者采取其他补救措施。</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15.3 迟延支付的违约责任</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甲方存在迟延支付乙方合同款项的，应当承担</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规定的逾期付款利息。</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15.4其他违约责任根据项目实际需要按</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规定执行。</w:t>
      </w:r>
    </w:p>
    <w:p>
      <w:pPr>
        <w:numPr>
          <w:ilvl w:val="0"/>
          <w:numId w:val="5"/>
        </w:numPr>
        <w:autoSpaceDE w:val="0"/>
        <w:autoSpaceDN w:val="0"/>
        <w:adjustRightInd w:val="0"/>
        <w:snapToGrid w:val="0"/>
        <w:spacing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合同变更、中止与终止</w:t>
      </w:r>
    </w:p>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16.1合同的变更</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16.2合同的中止</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（1）合同履行过程中因投标人就采购文件、采购过程或结果提起投诉的，甲方认为有必要的，可以中止合同的履行。</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Theme="minorEastAsia" w:hAnsiTheme="minorEastAsia" w:eastAsiaTheme="minorEastAsia" w:cstheme="minorEastAsia"/>
          <w:color w:val="auto"/>
          <w:sz w:val="24"/>
          <w:szCs w:val="24"/>
          <w:highlight w:val="none"/>
          <w:lang w:val="en-US" w:eastAsia="zh-CN"/>
        </w:rPr>
        <w:t>终止</w:t>
      </w:r>
      <w:r>
        <w:rPr>
          <w:rFonts w:hint="eastAsia" w:asciiTheme="minorEastAsia" w:hAnsiTheme="minorEastAsia" w:eastAsiaTheme="minorEastAsia" w:cstheme="minorEastAsia"/>
          <w:color w:val="auto"/>
          <w:sz w:val="24"/>
          <w:szCs w:val="24"/>
          <w:highlight w:val="none"/>
        </w:rPr>
        <w:t>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35"/>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（4）甲方不得以行政区划调整、政府换届、机构或者职能调整以及相关责任人更替为由中止合同。</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16.3合同的终止</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（1）合同因有效期限届满而终止；</w:t>
      </w:r>
    </w:p>
    <w:p>
      <w:pPr>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（2）乙方未按合同约定履行，构成根本性违约的，甲方有权终止合同，并追究乙方的违约责任。</w:t>
      </w:r>
    </w:p>
    <w:p>
      <w:pPr>
        <w:pStyle w:val="35"/>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16.4 </w:t>
      </w:r>
      <w:r>
        <w:rPr>
          <w:rFonts w:hint="eastAsia" w:asciiTheme="minorEastAsia" w:hAnsiTheme="minorEastAsia" w:eastAsiaTheme="minorEastAsia" w:cstheme="minorEastAsia"/>
          <w:color w:val="auto"/>
          <w:kern w:val="2"/>
          <w:sz w:val="24"/>
          <w:szCs w:val="24"/>
          <w:highlight w:val="none"/>
        </w:rPr>
        <w:t>涉及国家利益、社会公共利益的情形</w:t>
      </w:r>
    </w:p>
    <w:p>
      <w:pPr>
        <w:pStyle w:val="35"/>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17. 合同分包</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17.1 乙方不得将合同转包给其他投标人。涉及合同分包的，乙方应根据采购文件和投标（响应）文件规定进行合同分包。</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18. 不可抗力</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18.1 不可抗力是指合同双方不能预见、不能避免且不能克服的客观情况。</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19. 解决争议的方法</w:t>
      </w:r>
    </w:p>
    <w:p>
      <w:pPr>
        <w:pStyle w:val="35"/>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35"/>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选择仲裁的，应在</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中明确仲裁机构及仲裁地；通过诉讼方式解决的，可以在</w:t>
      </w:r>
      <w:r>
        <w:rPr>
          <w:rFonts w:hint="eastAsia" w:asciiTheme="minorEastAsia" w:hAnsiTheme="minorEastAsia" w:eastAsiaTheme="minorEastAsia" w:cstheme="minorEastAsia"/>
          <w:b/>
          <w:bCs/>
          <w:color w:val="auto"/>
          <w:sz w:val="24"/>
          <w:szCs w:val="24"/>
          <w:highlight w:val="none"/>
        </w:rPr>
        <w:t>【政府采购合同专用条款】</w:t>
      </w:r>
      <w:r>
        <w:rPr>
          <w:rFonts w:hint="eastAsia" w:asciiTheme="minorEastAsia" w:hAnsiTheme="minorEastAsia" w:eastAsiaTheme="minorEastAsia" w:cstheme="minorEastAsia"/>
          <w:color w:val="auto"/>
          <w:sz w:val="24"/>
          <w:szCs w:val="24"/>
          <w:highlight w:val="none"/>
        </w:rPr>
        <w:t>中进一步约定选择与争议有实际联系的地点的人民法院管辖，但管辖法院的约定不得违反级别管辖和专属管辖的规定。</w:t>
      </w:r>
    </w:p>
    <w:p>
      <w:pPr>
        <w:pStyle w:val="35"/>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如甲乙双方有争议的事项不影响合同其他部分的履行，在争议解决期间，合同其他部分应当继续履行。</w:t>
      </w:r>
    </w:p>
    <w:p>
      <w:pPr>
        <w:autoSpaceDE w:val="0"/>
        <w:autoSpaceDN w:val="0"/>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20. 政府采购政策</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 </w:t>
      </w:r>
      <w:r>
        <w:rPr>
          <w:rFonts w:hint="eastAsia" w:asciiTheme="minorEastAsia" w:hAnsiTheme="minorEastAsia" w:eastAsiaTheme="minorEastAsia" w:cstheme="minorEastAsia"/>
          <w:color w:val="auto"/>
          <w:sz w:val="24"/>
          <w:szCs w:val="24"/>
          <w:highlight w:val="none"/>
          <w:lang w:val="en-GB"/>
        </w:rPr>
        <w:t>本合同应当按照规定执行政府采购政策。</w:t>
      </w:r>
    </w:p>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 本合同依法执行政府采购政策的方式和内容，属于合同履约验收的范围。甲乙双方</w:t>
      </w:r>
      <w:r>
        <w:rPr>
          <w:rFonts w:hint="eastAsia" w:asciiTheme="minorEastAsia" w:hAnsiTheme="minorEastAsia" w:eastAsiaTheme="minorEastAsia" w:cstheme="minorEastAsia"/>
          <w:color w:val="auto"/>
          <w:sz w:val="24"/>
          <w:szCs w:val="24"/>
          <w:highlight w:val="none"/>
          <w:lang w:val="en-GB"/>
        </w:rPr>
        <w:t>未按规定要求执行政府采购政策造成损失的</w:t>
      </w:r>
      <w:r>
        <w:rPr>
          <w:rFonts w:hint="eastAsia" w:asciiTheme="minorEastAsia" w:hAnsiTheme="minorEastAsia" w:eastAsiaTheme="minorEastAsia" w:cstheme="minorEastAsia"/>
          <w:color w:val="auto"/>
          <w:sz w:val="24"/>
          <w:szCs w:val="24"/>
          <w:highlight w:val="none"/>
        </w:rPr>
        <w:t>，有过错的一方应当承担赔偿责任，双方都有过错的，各自承担相应的责任。</w:t>
      </w:r>
    </w:p>
    <w:p>
      <w:pPr>
        <w:pStyle w:val="7"/>
        <w:spacing w:beforeAutospacing="0" w:after="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21. 法律适用</w:t>
      </w:r>
    </w:p>
    <w:p>
      <w:pPr>
        <w:pStyle w:val="35"/>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 本合同的订立、生效、解释、履行及与本合同有关的争议解决，均适用法律、行政法规。</w:t>
      </w:r>
    </w:p>
    <w:p>
      <w:pPr>
        <w:pStyle w:val="35"/>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 本合同条款与法律、行政法规的强制性规定不一致的，双方当事人应按照法律、行政法规的强制性规定修改本合同的相关条款。</w:t>
      </w:r>
    </w:p>
    <w:p>
      <w:pPr>
        <w:numPr>
          <w:ilvl w:val="255"/>
          <w:numId w:val="0"/>
        </w:numPr>
        <w:autoSpaceDE w:val="0"/>
        <w:autoSpaceDN w:val="0"/>
        <w:adjustRightInd w:val="0"/>
        <w:snapToGrid w:val="0"/>
        <w:spacing w:line="360" w:lineRule="auto"/>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22. 通知</w:t>
      </w:r>
    </w:p>
    <w:p>
      <w:pPr>
        <w:pStyle w:val="35"/>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 本合同任何一方向对方发出的通知、信件、数据电文等，应当发送至本合同第一部分《政府采购合同协议书》所约定的通讯地址、联系人、联系电话或电子邮箱。</w:t>
      </w:r>
    </w:p>
    <w:p>
      <w:pPr>
        <w:pStyle w:val="35"/>
        <w:spacing w:line="360" w:lineRule="auto"/>
        <w:ind w:firstLine="0" w:firstLineChars="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22.3本合同一方给另一方的通知均应采用书面形式，传真或快递送到本合同中规定的对方的地址和办理签收手续。</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22.4通知以送达之日或通知书中规定的生效之日起生效，两者中以较迟之日为准。</w:t>
      </w:r>
    </w:p>
    <w:p>
      <w:pPr>
        <w:numPr>
          <w:ilvl w:val="0"/>
          <w:numId w:val="6"/>
        </w:numPr>
        <w:adjustRightInd w:val="0"/>
        <w:snapToGrid w:val="0"/>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合同未尽事项</w:t>
      </w:r>
    </w:p>
    <w:p>
      <w:pPr>
        <w:adjustRightInd w:val="0"/>
        <w:snapToGrid w:val="0"/>
        <w:spacing w:line="360" w:lineRule="auto"/>
        <w:ind w:firstLine="480" w:firstLineChars="20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23.1合同未尽事项见</w:t>
      </w:r>
      <w:r>
        <w:rPr>
          <w:rFonts w:hint="eastAsia" w:asciiTheme="minorEastAsia" w:hAnsiTheme="minorEastAsia" w:eastAsiaTheme="minorEastAsia" w:cstheme="minorEastAsia"/>
          <w:b/>
          <w:color w:val="auto"/>
          <w:sz w:val="24"/>
          <w:szCs w:val="24"/>
          <w:highlight w:val="none"/>
        </w:rPr>
        <w:t>【政府采购合同专用条款】</w:t>
      </w:r>
      <w:r>
        <w:rPr>
          <w:rFonts w:hint="eastAsia" w:asciiTheme="minorEastAsia" w:hAnsiTheme="minorEastAsia" w:eastAsiaTheme="minorEastAsia" w:cstheme="minorEastAsia"/>
          <w:bCs/>
          <w:color w:val="auto"/>
          <w:sz w:val="24"/>
          <w:szCs w:val="24"/>
          <w:highlight w:val="none"/>
        </w:rPr>
        <w:t>。</w:t>
      </w:r>
    </w:p>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    23.2 合同附件与合同正文具有同等的法律效力。</w:t>
      </w:r>
      <w:bookmarkStart w:id="81" w:name="_Toc20313"/>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br w:type="page"/>
      </w:r>
    </w:p>
    <w:p>
      <w:pPr>
        <w:pStyle w:val="3"/>
        <w:adjustRightInd w:val="0"/>
        <w:snapToGrid w:val="0"/>
        <w:spacing w:before="0" w:line="360" w:lineRule="auto"/>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第三节 政府采购合同专用条款</w:t>
      </w:r>
      <w:bookmarkEnd w:id="81"/>
    </w:p>
    <w:tbl>
      <w:tblPr>
        <w:tblStyle w:val="30"/>
        <w:tblW w:w="9279"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916"/>
        <w:gridCol w:w="2400"/>
        <w:gridCol w:w="4963"/>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第1.2（6）项</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联合体具体要求</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4"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第1.2（7）项</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其他术语解释</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第4.4款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履约验收中甲方提出异议或作出说明的期限</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第4.6款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约定甲方承担的其他义务和责任</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第5.4款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约定乙方承担的其他义务和责任</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第6.1款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履行合同义务的顺序</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0" w:hRule="atLeast"/>
          <w:jc w:val="center"/>
        </w:trPr>
        <w:tc>
          <w:tcPr>
            <w:tcW w:w="1916" w:type="dxa"/>
            <w:vMerge w:val="restart"/>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第7.1款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包装特殊要求</w:t>
            </w:r>
          </w:p>
        </w:tc>
        <w:tc>
          <w:tcPr>
            <w:tcW w:w="4963" w:type="dxa"/>
            <w:vAlign w:val="center"/>
          </w:tcPr>
          <w:p>
            <w:pPr>
              <w:spacing w:line="360" w:lineRule="auto"/>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0" w:hRule="atLeast"/>
          <w:jc w:val="center"/>
        </w:trPr>
        <w:tc>
          <w:tcPr>
            <w:tcW w:w="1916" w:type="dxa"/>
            <w:vMerge w:val="continue"/>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指定现场</w:t>
            </w:r>
          </w:p>
        </w:tc>
        <w:tc>
          <w:tcPr>
            <w:tcW w:w="4963" w:type="dxa"/>
            <w:vAlign w:val="center"/>
          </w:tcPr>
          <w:p>
            <w:pPr>
              <w:spacing w:line="360" w:lineRule="auto"/>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72"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第7.2款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运输特殊要求</w:t>
            </w:r>
          </w:p>
        </w:tc>
        <w:tc>
          <w:tcPr>
            <w:tcW w:w="4963" w:type="dxa"/>
            <w:vAlign w:val="center"/>
          </w:tcPr>
          <w:p>
            <w:pPr>
              <w:spacing w:line="360" w:lineRule="auto"/>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67"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第7.3款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保险要求</w:t>
            </w:r>
          </w:p>
        </w:tc>
        <w:tc>
          <w:tcPr>
            <w:tcW w:w="4963" w:type="dxa"/>
            <w:vAlign w:val="center"/>
          </w:tcPr>
          <w:p>
            <w:pPr>
              <w:spacing w:line="360" w:lineRule="auto"/>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第8.2（1）项</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质量保证期</w:t>
            </w:r>
          </w:p>
        </w:tc>
        <w:tc>
          <w:tcPr>
            <w:tcW w:w="4963" w:type="dxa"/>
            <w:vAlign w:val="center"/>
          </w:tcPr>
          <w:p>
            <w:pPr>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第8.2（3）项</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货物质量缺陷</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响应时间</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0" w:hRule="atLeast"/>
          <w:jc w:val="center"/>
        </w:trPr>
        <w:tc>
          <w:tcPr>
            <w:tcW w:w="1916" w:type="dxa"/>
            <w:vAlign w:val="center"/>
          </w:tcPr>
          <w:p>
            <w:pPr>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pStyle w:val="35"/>
              <w:spacing w:line="360" w:lineRule="auto"/>
              <w:ind w:firstLine="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第11.1款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其他应当保密的信息</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7"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第12.2款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合同价款支付时间</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97"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第13.2款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履约保证金不予退还的情形</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第13.3款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履约保证金退还时间及逾期退还的违约金</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84"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第14.1（3）项</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运行监督、维修期限</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84"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第14.1（5）项</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货物回收的约定</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第14.1（6）项</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乙方提供的其他服务</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第15.1款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修理、重</w:t>
            </w:r>
            <w:r>
              <w:rPr>
                <w:rFonts w:hint="eastAsia" w:asciiTheme="minorEastAsia" w:hAnsiTheme="minorEastAsia" w:eastAsiaTheme="minorEastAsia" w:cstheme="minorEastAsia"/>
                <w:color w:val="auto"/>
                <w:sz w:val="24"/>
                <w:szCs w:val="24"/>
                <w:highlight w:val="none"/>
                <w:lang w:val="en-US" w:eastAsia="zh-CN"/>
              </w:rPr>
              <w:t>做</w:t>
            </w:r>
            <w:r>
              <w:rPr>
                <w:rFonts w:hint="eastAsia" w:asciiTheme="minorEastAsia" w:hAnsiTheme="minorEastAsia" w:eastAsiaTheme="minorEastAsia" w:cstheme="minorEastAsia"/>
                <w:color w:val="auto"/>
                <w:sz w:val="24"/>
                <w:szCs w:val="24"/>
                <w:highlight w:val="none"/>
              </w:rPr>
              <w:t>、更换相关具体规定</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第15.2（2）项</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迟延交货赔偿费</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36"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第15.3款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逾期付款利息</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876" w:hRule="atLeast"/>
          <w:jc w:val="center"/>
        </w:trPr>
        <w:tc>
          <w:tcPr>
            <w:tcW w:w="1916" w:type="dxa"/>
            <w:tcBorders>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第15.4款</w:t>
            </w:r>
          </w:p>
        </w:tc>
        <w:tc>
          <w:tcPr>
            <w:tcW w:w="2400" w:type="dxa"/>
            <w:tcBorders>
              <w:left w:val="single" w:color="auto" w:sz="2" w:space="0"/>
              <w:bottom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其他违约责任</w:t>
            </w:r>
          </w:p>
        </w:tc>
        <w:tc>
          <w:tcPr>
            <w:tcW w:w="4963" w:type="dxa"/>
            <w:tcBorders>
              <w:left w:val="single" w:color="auto" w:sz="2" w:space="0"/>
              <w:bottom w:val="single" w:color="auto" w:sz="2" w:space="0"/>
            </w:tcBorders>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0" w:hRule="atLeast"/>
          <w:jc w:val="center"/>
        </w:trPr>
        <w:tc>
          <w:tcPr>
            <w:tcW w:w="1916" w:type="dxa"/>
            <w:tcBorders>
              <w:top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第19.2款</w:t>
            </w:r>
          </w:p>
        </w:tc>
        <w:tc>
          <w:tcPr>
            <w:tcW w:w="2400" w:type="dxa"/>
            <w:tcBorders>
              <w:top w:val="single" w:color="auto" w:sz="2" w:space="0"/>
              <w:left w:val="single" w:color="auto" w:sz="2" w:space="0"/>
              <w:right w:val="single" w:color="auto" w:sz="2" w:space="0"/>
            </w:tcBorders>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解决争议的方法</w:t>
            </w:r>
          </w:p>
        </w:tc>
        <w:tc>
          <w:tcPr>
            <w:tcW w:w="4963" w:type="dxa"/>
            <w:tcBorders>
              <w:top w:val="single" w:color="auto" w:sz="2" w:space="0"/>
              <w:left w:val="single" w:color="auto" w:sz="2" w:space="0"/>
            </w:tcBorders>
            <w:vAlign w:val="center"/>
          </w:tcPr>
          <w:p>
            <w:pPr>
              <w:autoSpaceDE w:val="0"/>
              <w:autoSpaceDN w:val="0"/>
              <w:adjustRightInd w:val="0"/>
              <w:snapToGrid w:val="0"/>
              <w:spacing w:line="360" w:lineRule="auto"/>
              <w:jc w:val="left"/>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iCs/>
                <w:color w:val="auto"/>
                <w:sz w:val="24"/>
                <w:szCs w:val="24"/>
                <w:highlight w:val="none"/>
              </w:rPr>
              <w:t>因本合同及合同有关事项发生的争议，按下列第</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iCs/>
                <w:color w:val="auto"/>
                <w:sz w:val="24"/>
                <w:szCs w:val="24"/>
                <w:highlight w:val="none"/>
              </w:rPr>
              <w:t>种方式解决：</w:t>
            </w:r>
          </w:p>
          <w:p>
            <w:pPr>
              <w:autoSpaceDE w:val="0"/>
              <w:autoSpaceDN w:val="0"/>
              <w:adjustRightInd w:val="0"/>
              <w:snapToGrid w:val="0"/>
              <w:spacing w:line="360" w:lineRule="auto"/>
              <w:jc w:val="left"/>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iCs/>
                <w:color w:val="auto"/>
                <w:sz w:val="24"/>
                <w:szCs w:val="24"/>
                <w:highlight w:val="none"/>
              </w:rPr>
              <w:t>（1）向</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iCs/>
                <w:color w:val="auto"/>
                <w:sz w:val="24"/>
                <w:szCs w:val="24"/>
                <w:highlight w:val="none"/>
              </w:rPr>
              <w:t>仲裁委员会申请仲裁，仲裁地点为</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iCs/>
                <w:color w:val="auto"/>
                <w:sz w:val="24"/>
                <w:szCs w:val="24"/>
                <w:highlight w:val="none"/>
              </w:rPr>
              <w:t>；</w:t>
            </w:r>
          </w:p>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iCs/>
                <w:color w:val="auto"/>
                <w:sz w:val="24"/>
                <w:szCs w:val="24"/>
                <w:highlight w:val="none"/>
              </w:rPr>
              <w:t>（2）向</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iCs/>
                <w:color w:val="auto"/>
                <w:sz w:val="24"/>
                <w:szCs w:val="24"/>
                <w:highlight w:val="none"/>
              </w:rPr>
              <w:t>人民法院起诉。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770" w:hRule="atLeast"/>
          <w:jc w:val="center"/>
        </w:trPr>
        <w:tc>
          <w:tcPr>
            <w:tcW w:w="1916"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第二节</w:t>
            </w:r>
          </w:p>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第23.1款</w:t>
            </w:r>
          </w:p>
        </w:tc>
        <w:tc>
          <w:tcPr>
            <w:tcW w:w="2400" w:type="dxa"/>
            <w:vAlign w:val="center"/>
          </w:tcPr>
          <w:p>
            <w:pPr>
              <w:adjustRightInd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其他专用条款</w:t>
            </w:r>
          </w:p>
        </w:tc>
        <w:tc>
          <w:tcPr>
            <w:tcW w:w="4963" w:type="dxa"/>
            <w:vAlign w:val="center"/>
          </w:tcPr>
          <w:p>
            <w:pPr>
              <w:adjustRightInd w:val="0"/>
              <w:snapToGrid w:val="0"/>
              <w:spacing w:line="360" w:lineRule="auto"/>
              <w:jc w:val="left"/>
              <w:rPr>
                <w:rFonts w:hint="eastAsia" w:asciiTheme="minorEastAsia" w:hAnsiTheme="minorEastAsia" w:eastAsiaTheme="minorEastAsia" w:cstheme="minorEastAsia"/>
                <w:color w:val="auto"/>
                <w:sz w:val="24"/>
                <w:szCs w:val="24"/>
                <w:highlight w:val="none"/>
              </w:rPr>
            </w:pPr>
          </w:p>
        </w:tc>
      </w:tr>
    </w:tbl>
    <w:p>
      <w:pPr>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pPr>
        <w:autoSpaceDE w:val="0"/>
        <w:adjustRightInd w:val="0"/>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rPr>
          <w:rFonts w:hint="eastAsia" w:asciiTheme="minorEastAsia" w:hAnsiTheme="minorEastAsia" w:eastAsiaTheme="minorEastAsia" w:cstheme="minorEastAsia"/>
          <w:color w:val="auto"/>
          <w:sz w:val="24"/>
          <w:szCs w:val="24"/>
          <w:highlight w:val="none"/>
        </w:rPr>
      </w:pPr>
    </w:p>
    <w:p>
      <w:pPr>
        <w:rPr>
          <w:rFonts w:hint="eastAsia" w:asciiTheme="minorEastAsia" w:hAnsiTheme="minorEastAsia" w:eastAsiaTheme="minorEastAsia" w:cstheme="minorEastAsia"/>
          <w:b/>
          <w:bCs/>
          <w:caps/>
          <w:color w:val="auto"/>
          <w:sz w:val="32"/>
          <w:szCs w:val="32"/>
          <w:highlight w:val="none"/>
        </w:rPr>
      </w:pPr>
      <w:bookmarkStart w:id="82" w:name="_Toc30922"/>
      <w:r>
        <w:rPr>
          <w:rFonts w:hint="eastAsia" w:asciiTheme="minorEastAsia" w:hAnsiTheme="minorEastAsia" w:eastAsiaTheme="minorEastAsia" w:cstheme="minorEastAsia"/>
          <w:b/>
          <w:bCs/>
          <w:caps/>
          <w:color w:val="auto"/>
          <w:sz w:val="32"/>
          <w:szCs w:val="32"/>
          <w:highlight w:val="none"/>
        </w:rPr>
        <w:br w:type="page"/>
      </w:r>
    </w:p>
    <w:p>
      <w:pPr>
        <w:tabs>
          <w:tab w:val="center" w:pos="4691"/>
          <w:tab w:val="left" w:pos="7942"/>
        </w:tabs>
        <w:spacing w:line="360" w:lineRule="auto"/>
        <w:jc w:val="left"/>
        <w:outlineLvl w:val="0"/>
        <w:rPr>
          <w:rFonts w:hint="eastAsia" w:asciiTheme="minorEastAsia" w:hAnsiTheme="minorEastAsia" w:eastAsiaTheme="minorEastAsia" w:cstheme="minorEastAsia"/>
          <w:b/>
          <w:bCs/>
          <w:caps/>
          <w:color w:val="auto"/>
          <w:sz w:val="44"/>
          <w:szCs w:val="44"/>
          <w:highlight w:val="none"/>
        </w:rPr>
      </w:pPr>
      <w:r>
        <w:rPr>
          <w:rFonts w:hint="eastAsia" w:asciiTheme="minorEastAsia" w:hAnsiTheme="minorEastAsia" w:eastAsiaTheme="minorEastAsia" w:cstheme="minorEastAsia"/>
          <w:b/>
          <w:bCs/>
          <w:caps/>
          <w:color w:val="auto"/>
          <w:sz w:val="44"/>
          <w:szCs w:val="44"/>
          <w:highlight w:val="none"/>
        </w:rPr>
        <w:tab/>
      </w:r>
      <w:r>
        <w:rPr>
          <w:rFonts w:hint="eastAsia" w:asciiTheme="minorEastAsia" w:hAnsiTheme="minorEastAsia" w:eastAsiaTheme="minorEastAsia" w:cstheme="minorEastAsia"/>
          <w:b/>
          <w:bCs/>
          <w:caps/>
          <w:color w:val="auto"/>
          <w:sz w:val="36"/>
          <w:szCs w:val="36"/>
          <w:highlight w:val="none"/>
        </w:rPr>
        <w:t>第六章  投标文件格式</w:t>
      </w:r>
      <w:bookmarkEnd w:id="82"/>
      <w:r>
        <w:rPr>
          <w:rFonts w:hint="eastAsia" w:asciiTheme="minorEastAsia" w:hAnsiTheme="minorEastAsia" w:eastAsiaTheme="minorEastAsia" w:cstheme="minorEastAsia"/>
          <w:b/>
          <w:bCs/>
          <w:caps/>
          <w:color w:val="auto"/>
          <w:sz w:val="36"/>
          <w:szCs w:val="36"/>
          <w:highlight w:val="none"/>
        </w:rPr>
        <w:tab/>
      </w:r>
    </w:p>
    <w:p>
      <w:pPr>
        <w:pStyle w:val="14"/>
        <w:wordWrap w:val="0"/>
        <w:snapToGrid w:val="0"/>
        <w:spacing w:line="360" w:lineRule="auto"/>
        <w:ind w:firstLine="1675" w:firstLineChars="695"/>
        <w:rPr>
          <w:rFonts w:hint="eastAsia" w:asciiTheme="minorEastAsia" w:hAnsiTheme="minorEastAsia" w:eastAsiaTheme="minorEastAsia" w:cstheme="minorEastAsia"/>
          <w:b/>
          <w:caps/>
          <w:color w:val="auto"/>
          <w:sz w:val="24"/>
          <w:szCs w:val="24"/>
          <w:highlight w:val="none"/>
          <w:u w:val="single"/>
        </w:rPr>
      </w:pPr>
    </w:p>
    <w:p>
      <w:pPr>
        <w:pStyle w:val="14"/>
        <w:wordWrap w:val="0"/>
        <w:snapToGrid w:val="0"/>
        <w:spacing w:line="360" w:lineRule="auto"/>
        <w:jc w:val="center"/>
        <w:rPr>
          <w:rFonts w:hint="eastAsia" w:asciiTheme="minorEastAsia" w:hAnsiTheme="minorEastAsia" w:eastAsiaTheme="minorEastAsia" w:cstheme="minorEastAsia"/>
          <w:b/>
          <w:bCs/>
          <w:color w:val="auto"/>
          <w:sz w:val="36"/>
          <w:szCs w:val="36"/>
          <w:highlight w:val="none"/>
          <w:lang w:eastAsia="zh-CN"/>
        </w:rPr>
      </w:pPr>
      <w:r>
        <w:rPr>
          <w:rFonts w:hint="eastAsia" w:asciiTheme="minorEastAsia" w:hAnsiTheme="minorEastAsia" w:eastAsiaTheme="minorEastAsia" w:cstheme="minorEastAsia"/>
          <w:b/>
          <w:bCs/>
          <w:color w:val="auto"/>
          <w:sz w:val="36"/>
          <w:szCs w:val="36"/>
          <w:highlight w:val="none"/>
          <w:lang w:eastAsia="zh-CN"/>
        </w:rPr>
        <w:t>瑞丽市融媒体中心勐秀发射台“三化美丽”台站设备改造及升级项目</w:t>
      </w:r>
    </w:p>
    <w:p>
      <w:pPr>
        <w:pStyle w:val="14"/>
        <w:wordWrap w:val="0"/>
        <w:snapToGrid w:val="0"/>
        <w:spacing w:line="360" w:lineRule="auto"/>
        <w:jc w:val="center"/>
        <w:rPr>
          <w:rFonts w:hint="eastAsia" w:asciiTheme="minorEastAsia" w:hAnsiTheme="minorEastAsia" w:eastAsiaTheme="minorEastAsia" w:cstheme="minorEastAsia"/>
          <w:b/>
          <w:caps/>
          <w:color w:val="auto"/>
          <w:sz w:val="48"/>
          <w:szCs w:val="48"/>
          <w:highlight w:val="none"/>
        </w:rPr>
      </w:pPr>
      <w:r>
        <w:rPr>
          <w:rFonts w:hint="eastAsia" w:asciiTheme="minorEastAsia" w:hAnsiTheme="minorEastAsia" w:eastAsiaTheme="minorEastAsia" w:cstheme="minorEastAsia"/>
          <w:b/>
          <w:caps/>
          <w:color w:val="auto"/>
          <w:sz w:val="48"/>
          <w:szCs w:val="48"/>
          <w:highlight w:val="none"/>
        </w:rPr>
        <w:t xml:space="preserve"> </w:t>
      </w:r>
    </w:p>
    <w:p>
      <w:pPr>
        <w:pStyle w:val="14"/>
        <w:wordWrap w:val="0"/>
        <w:snapToGrid w:val="0"/>
        <w:spacing w:line="360" w:lineRule="auto"/>
        <w:jc w:val="center"/>
        <w:rPr>
          <w:rFonts w:hint="eastAsia" w:asciiTheme="minorEastAsia" w:hAnsiTheme="minorEastAsia" w:eastAsiaTheme="minorEastAsia" w:cstheme="minorEastAsia"/>
          <w:b/>
          <w:caps/>
          <w:color w:val="auto"/>
          <w:sz w:val="48"/>
          <w:szCs w:val="48"/>
          <w:highlight w:val="none"/>
        </w:rPr>
      </w:pPr>
      <w:r>
        <w:rPr>
          <w:rFonts w:hint="eastAsia" w:asciiTheme="minorEastAsia" w:hAnsiTheme="minorEastAsia" w:eastAsiaTheme="minorEastAsia" w:cstheme="minorEastAsia"/>
          <w:b/>
          <w:caps/>
          <w:color w:val="auto"/>
          <w:sz w:val="48"/>
          <w:szCs w:val="48"/>
          <w:highlight w:val="none"/>
        </w:rPr>
        <w:t xml:space="preserve"> </w:t>
      </w:r>
    </w:p>
    <w:p>
      <w:pPr>
        <w:pStyle w:val="14"/>
        <w:wordWrap w:val="0"/>
        <w:snapToGrid w:val="0"/>
        <w:spacing w:line="360" w:lineRule="auto"/>
        <w:jc w:val="center"/>
        <w:rPr>
          <w:rFonts w:hint="eastAsia" w:asciiTheme="minorEastAsia" w:hAnsiTheme="minorEastAsia" w:eastAsiaTheme="minorEastAsia" w:cstheme="minorEastAsia"/>
          <w:b/>
          <w:caps/>
          <w:color w:val="auto"/>
          <w:sz w:val="52"/>
          <w:szCs w:val="52"/>
          <w:highlight w:val="none"/>
        </w:rPr>
      </w:pPr>
      <w:r>
        <w:rPr>
          <w:rFonts w:hint="eastAsia" w:asciiTheme="minorEastAsia" w:hAnsiTheme="minorEastAsia" w:eastAsiaTheme="minorEastAsia" w:cstheme="minorEastAsia"/>
          <w:b/>
          <w:caps/>
          <w:color w:val="auto"/>
          <w:sz w:val="52"/>
          <w:szCs w:val="52"/>
          <w:highlight w:val="none"/>
        </w:rPr>
        <w:t>投标文件</w:t>
      </w:r>
    </w:p>
    <w:p>
      <w:pPr>
        <w:pStyle w:val="14"/>
        <w:wordWrap w:val="0"/>
        <w:snapToGrid w:val="0"/>
        <w:spacing w:line="360" w:lineRule="auto"/>
        <w:ind w:firstLine="3086" w:firstLineChars="1281"/>
        <w:rPr>
          <w:rFonts w:hint="eastAsia" w:asciiTheme="minorEastAsia" w:hAnsiTheme="minorEastAsia" w:eastAsiaTheme="minorEastAsia" w:cstheme="minorEastAsia"/>
          <w:b/>
          <w:caps/>
          <w:color w:val="auto"/>
          <w:sz w:val="24"/>
          <w:szCs w:val="24"/>
          <w:highlight w:val="none"/>
        </w:rPr>
      </w:pPr>
      <w:r>
        <w:rPr>
          <w:rFonts w:hint="eastAsia" w:asciiTheme="minorEastAsia" w:hAnsiTheme="minorEastAsia" w:eastAsiaTheme="minorEastAsia" w:cstheme="minorEastAsia"/>
          <w:b/>
          <w:caps/>
          <w:color w:val="auto"/>
          <w:sz w:val="24"/>
          <w:szCs w:val="24"/>
          <w:highlight w:val="none"/>
        </w:rPr>
        <w:t xml:space="preserve">                   </w:t>
      </w:r>
    </w:p>
    <w:p>
      <w:pPr>
        <w:pStyle w:val="14"/>
        <w:wordWrap w:val="0"/>
        <w:snapToGrid w:val="0"/>
        <w:spacing w:line="360" w:lineRule="auto"/>
        <w:jc w:val="center"/>
        <w:rPr>
          <w:rFonts w:hint="eastAsia" w:asciiTheme="minorEastAsia" w:hAnsiTheme="minorEastAsia" w:eastAsiaTheme="minorEastAsia" w:cstheme="minorEastAsia"/>
          <w:b/>
          <w:caps/>
          <w:color w:val="auto"/>
          <w:sz w:val="24"/>
          <w:szCs w:val="24"/>
          <w:highlight w:val="none"/>
        </w:rPr>
      </w:pPr>
      <w:r>
        <w:rPr>
          <w:rFonts w:hint="eastAsia" w:asciiTheme="minorEastAsia" w:hAnsiTheme="minorEastAsia" w:eastAsiaTheme="minorEastAsia" w:cstheme="minorEastAsia"/>
          <w:b/>
          <w:caps/>
          <w:color w:val="auto"/>
          <w:sz w:val="24"/>
          <w:szCs w:val="24"/>
          <w:highlight w:val="none"/>
        </w:rPr>
        <w:t xml:space="preserve"> </w:t>
      </w:r>
    </w:p>
    <w:p>
      <w:pPr>
        <w:pStyle w:val="14"/>
        <w:wordWrap w:val="0"/>
        <w:snapToGrid w:val="0"/>
        <w:spacing w:line="360" w:lineRule="auto"/>
        <w:jc w:val="center"/>
        <w:rPr>
          <w:rFonts w:hint="eastAsia" w:asciiTheme="minorEastAsia" w:hAnsiTheme="minorEastAsia" w:eastAsiaTheme="minorEastAsia" w:cstheme="minorEastAsia"/>
          <w:b/>
          <w:caps/>
          <w:color w:val="auto"/>
          <w:sz w:val="24"/>
          <w:szCs w:val="24"/>
          <w:highlight w:val="none"/>
        </w:rPr>
      </w:pPr>
      <w:r>
        <w:rPr>
          <w:rFonts w:hint="eastAsia" w:asciiTheme="minorEastAsia" w:hAnsiTheme="minorEastAsia" w:eastAsiaTheme="minorEastAsia" w:cstheme="minorEastAsia"/>
          <w:b/>
          <w:caps/>
          <w:color w:val="auto"/>
          <w:sz w:val="24"/>
          <w:szCs w:val="24"/>
          <w:highlight w:val="none"/>
        </w:rPr>
        <w:t xml:space="preserve"> </w:t>
      </w:r>
    </w:p>
    <w:p>
      <w:pPr>
        <w:pStyle w:val="14"/>
        <w:wordWrap w:val="0"/>
        <w:snapToGrid w:val="0"/>
        <w:spacing w:line="360" w:lineRule="auto"/>
        <w:jc w:val="center"/>
        <w:rPr>
          <w:rFonts w:hint="eastAsia" w:asciiTheme="minorEastAsia" w:hAnsiTheme="minorEastAsia" w:eastAsiaTheme="minorEastAsia" w:cstheme="minorEastAsia"/>
          <w:b/>
          <w:caps/>
          <w:color w:val="auto"/>
          <w:sz w:val="24"/>
          <w:szCs w:val="24"/>
          <w:highlight w:val="none"/>
        </w:rPr>
      </w:pPr>
      <w:r>
        <w:rPr>
          <w:rFonts w:hint="eastAsia" w:asciiTheme="minorEastAsia" w:hAnsiTheme="minorEastAsia" w:eastAsiaTheme="minorEastAsia" w:cstheme="minorEastAsia"/>
          <w:b/>
          <w:caps/>
          <w:color w:val="auto"/>
          <w:sz w:val="24"/>
          <w:szCs w:val="24"/>
          <w:highlight w:val="none"/>
        </w:rPr>
        <w:t xml:space="preserve"> </w:t>
      </w:r>
    </w:p>
    <w:p>
      <w:pPr>
        <w:pStyle w:val="14"/>
        <w:wordWrap w:val="0"/>
        <w:snapToGrid w:val="0"/>
        <w:spacing w:line="360" w:lineRule="auto"/>
        <w:rPr>
          <w:rFonts w:hint="eastAsia" w:asciiTheme="minorEastAsia" w:hAnsiTheme="minorEastAsia" w:eastAsiaTheme="minorEastAsia" w:cstheme="minorEastAsia"/>
          <w:b/>
          <w:caps/>
          <w:color w:val="auto"/>
          <w:sz w:val="24"/>
          <w:szCs w:val="24"/>
          <w:highlight w:val="none"/>
        </w:rPr>
      </w:pPr>
    </w:p>
    <w:p>
      <w:pPr>
        <w:pStyle w:val="14"/>
        <w:wordWrap w:val="0"/>
        <w:snapToGrid w:val="0"/>
        <w:spacing w:line="360" w:lineRule="auto"/>
        <w:jc w:val="center"/>
        <w:rPr>
          <w:rFonts w:hint="eastAsia" w:asciiTheme="minorEastAsia" w:hAnsiTheme="minorEastAsia" w:eastAsiaTheme="minorEastAsia" w:cstheme="minorEastAsia"/>
          <w:b/>
          <w:caps/>
          <w:color w:val="auto"/>
          <w:sz w:val="24"/>
          <w:szCs w:val="24"/>
          <w:highlight w:val="none"/>
        </w:rPr>
      </w:pPr>
      <w:r>
        <w:rPr>
          <w:rFonts w:hint="eastAsia" w:asciiTheme="minorEastAsia" w:hAnsiTheme="minorEastAsia" w:eastAsiaTheme="minorEastAsia" w:cstheme="minorEastAsia"/>
          <w:b/>
          <w:caps/>
          <w:color w:val="auto"/>
          <w:sz w:val="24"/>
          <w:szCs w:val="24"/>
          <w:highlight w:val="none"/>
        </w:rPr>
        <w:t xml:space="preserve"> </w:t>
      </w:r>
    </w:p>
    <w:p>
      <w:pPr>
        <w:pStyle w:val="14"/>
        <w:wordWrap w:val="0"/>
        <w:snapToGrid w:val="0"/>
        <w:spacing w:line="360" w:lineRule="auto"/>
        <w:rPr>
          <w:rFonts w:hint="eastAsia" w:asciiTheme="minorEastAsia" w:hAnsiTheme="minorEastAsia" w:eastAsiaTheme="minorEastAsia" w:cstheme="minorEastAsia"/>
          <w:b/>
          <w:caps/>
          <w:color w:val="auto"/>
          <w:sz w:val="24"/>
          <w:szCs w:val="24"/>
          <w:highlight w:val="none"/>
        </w:rPr>
      </w:pPr>
      <w:r>
        <w:rPr>
          <w:rFonts w:hint="eastAsia" w:asciiTheme="minorEastAsia" w:hAnsiTheme="minorEastAsia" w:eastAsiaTheme="minorEastAsia" w:cstheme="minorEastAsia"/>
          <w:b/>
          <w:caps/>
          <w:color w:val="auto"/>
          <w:sz w:val="24"/>
          <w:szCs w:val="24"/>
          <w:highlight w:val="none"/>
        </w:rPr>
        <w:t xml:space="preserve"> </w:t>
      </w:r>
    </w:p>
    <w:p>
      <w:pPr>
        <w:autoSpaceDE w:val="0"/>
        <w:spacing w:line="360" w:lineRule="auto"/>
        <w:outlineLvl w:val="0"/>
        <w:rPr>
          <w:rFonts w:hint="eastAsia" w:ascii="宋体" w:hAnsi="宋体" w:eastAsia="宋体" w:cs="宋体"/>
          <w:color w:val="auto"/>
          <w:sz w:val="28"/>
          <w:szCs w:val="28"/>
          <w:highlight w:val="none"/>
        </w:rPr>
      </w:pPr>
      <w:bookmarkStart w:id="83" w:name="_Toc3648"/>
      <w:bookmarkEnd w:id="83"/>
      <w:bookmarkStart w:id="84" w:name="_Toc15875"/>
      <w:bookmarkStart w:id="85" w:name="_Toc25855"/>
      <w:r>
        <w:rPr>
          <w:rFonts w:hint="eastAsia" w:ascii="宋体" w:hAnsi="宋体" w:eastAsia="宋体" w:cs="宋体"/>
          <w:color w:val="auto"/>
          <w:sz w:val="28"/>
          <w:szCs w:val="28"/>
          <w:highlight w:val="none"/>
        </w:rPr>
        <w:t>招标编号</w:t>
      </w:r>
      <w:bookmarkEnd w:id="84"/>
      <w:bookmarkEnd w:id="85"/>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rPr>
        <w:t xml:space="preserve">                      </w:t>
      </w:r>
    </w:p>
    <w:p>
      <w:pPr>
        <w:autoSpaceDE w:val="0"/>
        <w:spacing w:line="360" w:lineRule="auto"/>
        <w:outlineLvl w:val="0"/>
        <w:rPr>
          <w:rFonts w:hint="eastAsia" w:ascii="宋体" w:hAnsi="宋体" w:eastAsia="宋体" w:cs="宋体"/>
          <w:color w:val="auto"/>
          <w:sz w:val="28"/>
          <w:szCs w:val="28"/>
          <w:highlight w:val="none"/>
          <w:u w:val="single"/>
        </w:rPr>
      </w:pPr>
      <w:bookmarkStart w:id="86" w:name="_Toc5792"/>
      <w:bookmarkEnd w:id="86"/>
      <w:bookmarkStart w:id="87" w:name="_Toc110"/>
      <w:r>
        <w:rPr>
          <w:rFonts w:hint="eastAsia" w:ascii="宋体" w:hAnsi="宋体" w:eastAsia="宋体" w:cs="宋体"/>
          <w:color w:val="auto"/>
          <w:sz w:val="28"/>
          <w:szCs w:val="28"/>
          <w:highlight w:val="none"/>
        </w:rPr>
        <w:t>投标人全称</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加盖电子公章</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t>
      </w:r>
      <w:bookmarkEnd w:id="87"/>
      <w:r>
        <w:rPr>
          <w:rFonts w:hint="eastAsia" w:ascii="宋体" w:hAnsi="宋体" w:eastAsia="宋体" w:cs="宋体"/>
          <w:color w:val="auto"/>
          <w:sz w:val="28"/>
          <w:szCs w:val="28"/>
          <w:highlight w:val="none"/>
          <w:u w:val="single"/>
        </w:rPr>
        <w:t xml:space="preserve">           </w:t>
      </w:r>
    </w:p>
    <w:p>
      <w:pPr>
        <w:autoSpaceDE w:val="0"/>
        <w:spacing w:line="360" w:lineRule="auto"/>
        <w:outlineLvl w:val="0"/>
        <w:rPr>
          <w:rFonts w:hint="eastAsia" w:ascii="宋体" w:hAnsi="宋体" w:eastAsia="宋体" w:cs="宋体"/>
          <w:color w:val="auto"/>
          <w:sz w:val="28"/>
          <w:szCs w:val="28"/>
          <w:highlight w:val="none"/>
          <w:u w:val="single"/>
        </w:rPr>
      </w:pPr>
      <w:bookmarkStart w:id="88" w:name="_Toc13199"/>
      <w:bookmarkEnd w:id="88"/>
      <w:bookmarkStart w:id="89" w:name="_Toc8559"/>
      <w:bookmarkStart w:id="90" w:name="_Toc23260"/>
      <w:r>
        <w:rPr>
          <w:rFonts w:hint="eastAsia" w:ascii="宋体" w:hAnsi="宋体" w:eastAsia="宋体" w:cs="宋体"/>
          <w:color w:val="auto"/>
          <w:sz w:val="28"/>
          <w:szCs w:val="28"/>
          <w:highlight w:val="none"/>
        </w:rPr>
        <w:t>地址：</w:t>
      </w:r>
      <w:bookmarkEnd w:id="89"/>
      <w:bookmarkEnd w:id="90"/>
      <w:r>
        <w:rPr>
          <w:rFonts w:hint="eastAsia" w:ascii="宋体" w:hAnsi="宋体" w:eastAsia="宋体" w:cs="宋体"/>
          <w:color w:val="auto"/>
          <w:sz w:val="28"/>
          <w:szCs w:val="28"/>
          <w:highlight w:val="none"/>
          <w:u w:val="single"/>
        </w:rPr>
        <w:t xml:space="preserve">                               </w:t>
      </w:r>
    </w:p>
    <w:p>
      <w:pPr>
        <w:autoSpaceDE w:val="0"/>
        <w:spacing w:line="360" w:lineRule="auto"/>
        <w:outlineLvl w:val="0"/>
        <w:rPr>
          <w:rFonts w:hint="eastAsia" w:ascii="宋体" w:hAnsi="宋体" w:eastAsia="宋体" w:cs="宋体"/>
          <w:color w:val="auto"/>
          <w:sz w:val="28"/>
          <w:szCs w:val="28"/>
          <w:highlight w:val="none"/>
        </w:rPr>
      </w:pPr>
      <w:bookmarkStart w:id="91" w:name="_Toc27615"/>
      <w:bookmarkEnd w:id="91"/>
      <w:bookmarkStart w:id="92" w:name="_Toc7856"/>
      <w:bookmarkStart w:id="93" w:name="_Toc3203"/>
      <w:r>
        <w:rPr>
          <w:rFonts w:hint="eastAsia" w:ascii="宋体" w:hAnsi="宋体" w:eastAsia="宋体" w:cs="宋体"/>
          <w:color w:val="auto"/>
          <w:sz w:val="28"/>
          <w:szCs w:val="28"/>
          <w:highlight w:val="none"/>
        </w:rPr>
        <w:t>联系人：</w:t>
      </w:r>
      <w:bookmarkEnd w:id="92"/>
      <w:bookmarkEnd w:id="93"/>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pPr>
        <w:autoSpaceDE w:val="0"/>
        <w:spacing w:line="360" w:lineRule="auto"/>
        <w:outlineLvl w:val="0"/>
        <w:rPr>
          <w:rFonts w:hint="eastAsia" w:ascii="宋体" w:hAnsi="宋体" w:eastAsia="宋体" w:cs="宋体"/>
          <w:color w:val="auto"/>
          <w:sz w:val="28"/>
          <w:szCs w:val="28"/>
          <w:highlight w:val="none"/>
          <w:u w:val="single"/>
        </w:rPr>
      </w:pPr>
      <w:bookmarkStart w:id="94" w:name="_Toc21508"/>
      <w:bookmarkEnd w:id="94"/>
      <w:bookmarkStart w:id="95" w:name="_Toc29001"/>
      <w:bookmarkStart w:id="96" w:name="_Toc25297"/>
      <w:r>
        <w:rPr>
          <w:rFonts w:hint="eastAsia" w:ascii="宋体" w:hAnsi="宋体" w:eastAsia="宋体" w:cs="宋体"/>
          <w:color w:val="auto"/>
          <w:sz w:val="28"/>
          <w:szCs w:val="28"/>
          <w:highlight w:val="none"/>
        </w:rPr>
        <w:t>联系电话：</w:t>
      </w:r>
      <w:bookmarkEnd w:id="95"/>
      <w:bookmarkEnd w:id="96"/>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pPr>
        <w:autoSpaceDE w:val="0"/>
        <w:spacing w:line="360" w:lineRule="auto"/>
        <w:outlineLvl w:val="0"/>
        <w:rPr>
          <w:rFonts w:hint="eastAsia" w:ascii="宋体" w:hAnsi="宋体" w:eastAsia="宋体" w:cs="宋体"/>
          <w:b/>
          <w:bCs/>
          <w:color w:val="auto"/>
          <w:sz w:val="28"/>
          <w:szCs w:val="28"/>
          <w:highlight w:val="none"/>
        </w:rPr>
      </w:pPr>
      <w:bookmarkStart w:id="97" w:name="_Toc2788"/>
      <w:bookmarkEnd w:id="97"/>
      <w:bookmarkStart w:id="98" w:name="_Toc11027"/>
      <w:bookmarkStart w:id="99" w:name="_Toc6389"/>
      <w:r>
        <w:rPr>
          <w:rFonts w:hint="eastAsia" w:ascii="宋体" w:hAnsi="宋体" w:eastAsia="宋体" w:cs="宋体"/>
          <w:color w:val="auto"/>
          <w:sz w:val="28"/>
          <w:szCs w:val="28"/>
          <w:highlight w:val="none"/>
        </w:rPr>
        <w:t>日    期：</w:t>
      </w:r>
      <w:bookmarkEnd w:id="98"/>
      <w:bookmarkEnd w:id="99"/>
      <w:r>
        <w:rPr>
          <w:rFonts w:hint="eastAsia" w:ascii="宋体" w:hAnsi="宋体" w:eastAsia="宋体" w:cs="宋体"/>
          <w:color w:val="auto"/>
          <w:sz w:val="28"/>
          <w:szCs w:val="28"/>
          <w:highlight w:val="none"/>
          <w:u w:val="single"/>
        </w:rPr>
        <w:t xml:space="preserve">                           </w:t>
      </w:r>
      <w:bookmarkStart w:id="100" w:name="_Toc174601751"/>
      <w:bookmarkEnd w:id="100"/>
      <w:bookmarkStart w:id="101" w:name="_Toc427678317"/>
      <w:bookmarkEnd w:id="101"/>
      <w:bookmarkStart w:id="102" w:name="_Toc38173198"/>
      <w:bookmarkEnd w:id="102"/>
      <w:bookmarkStart w:id="103" w:name="_Toc277776502"/>
      <w:bookmarkEnd w:id="103"/>
      <w:bookmarkStart w:id="104" w:name="_Toc427678319"/>
      <w:bookmarkEnd w:id="104"/>
    </w:p>
    <w:p>
      <w:pPr>
        <w:rPr>
          <w:rFonts w:hint="eastAsia" w:asciiTheme="minorEastAsia" w:hAnsiTheme="minorEastAsia" w:eastAsiaTheme="minorEastAsia" w:cstheme="minorEastAsia"/>
          <w:b/>
          <w:bCs/>
          <w:color w:val="auto"/>
          <w:sz w:val="32"/>
          <w:szCs w:val="32"/>
          <w:highlight w:val="none"/>
        </w:rPr>
      </w:pPr>
      <w:bookmarkStart w:id="105" w:name="_Toc20272"/>
      <w:bookmarkEnd w:id="105"/>
      <w:r>
        <w:rPr>
          <w:rFonts w:hint="eastAsia" w:asciiTheme="minorEastAsia" w:hAnsiTheme="minorEastAsia" w:eastAsiaTheme="minorEastAsia" w:cstheme="minorEastAsia"/>
          <w:b/>
          <w:bCs/>
          <w:color w:val="auto"/>
          <w:sz w:val="32"/>
          <w:szCs w:val="32"/>
          <w:highlight w:val="none"/>
        </w:rPr>
        <w:br w:type="page"/>
      </w:r>
    </w:p>
    <w:p>
      <w:pPr>
        <w:ind w:firstLine="3213" w:firstLineChars="1000"/>
        <w:outlineLvl w:val="2"/>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第一部分  资格审查部分</w:t>
      </w:r>
    </w:p>
    <w:p>
      <w:pPr>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 </w:t>
      </w:r>
    </w:p>
    <w:tbl>
      <w:tblPr>
        <w:tblStyle w:val="31"/>
        <w:tblpPr w:leftFromText="180" w:rightFromText="180" w:vertAnchor="text" w:horzAnchor="page" w:tblpX="1193" w:tblpY="447"/>
        <w:tblOverlap w:val="never"/>
        <w:tblW w:w="9735"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2460"/>
        <w:gridCol w:w="663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44" w:type="dxa"/>
            <w:tcBorders>
              <w:tl2br w:val="nil"/>
              <w:tr2bl w:val="nil"/>
            </w:tcBorders>
            <w:vAlign w:val="center"/>
          </w:tcPr>
          <w:p>
            <w:pPr>
              <w:spacing w:line="360" w:lineRule="auto"/>
              <w:jc w:val="center"/>
              <w:rPr>
                <w:rFonts w:hint="eastAsia" w:ascii="宋体" w:hAnsi="宋体" w:eastAsia="宋体" w:cs="宋体"/>
                <w:b/>
                <w:bCs/>
                <w:color w:val="auto"/>
                <w:sz w:val="24"/>
                <w:szCs w:val="24"/>
              </w:rPr>
            </w:pPr>
            <w:bookmarkStart w:id="106" w:name="_Toc13186"/>
            <w:r>
              <w:rPr>
                <w:rFonts w:hint="eastAsia" w:ascii="宋体" w:hAnsi="宋体" w:eastAsia="宋体" w:cs="宋体"/>
                <w:b/>
                <w:bCs/>
                <w:color w:val="auto"/>
                <w:sz w:val="24"/>
                <w:szCs w:val="24"/>
              </w:rPr>
              <w:t>序号</w:t>
            </w:r>
          </w:p>
        </w:tc>
        <w:tc>
          <w:tcPr>
            <w:tcW w:w="2460" w:type="dxa"/>
            <w:tcBorders>
              <w:tl2br w:val="nil"/>
              <w:tr2bl w:val="nil"/>
            </w:tcBorders>
            <w:vAlign w:val="center"/>
          </w:tcPr>
          <w:p>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6631" w:type="dxa"/>
            <w:tcBorders>
              <w:tl2br w:val="nil"/>
              <w:tr2bl w:val="nil"/>
            </w:tcBorders>
            <w:vAlign w:val="center"/>
          </w:tcPr>
          <w:p>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资格评审标准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3"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460"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营业执照</w:t>
            </w:r>
          </w:p>
        </w:tc>
        <w:tc>
          <w:tcPr>
            <w:tcW w:w="6631" w:type="dxa"/>
            <w:tcBorders>
              <w:tl2br w:val="nil"/>
              <w:tr2bl w:val="nil"/>
            </w:tcBorders>
            <w:vAlign w:val="center"/>
          </w:tcPr>
          <w:p>
            <w:pPr>
              <w:pStyle w:val="12"/>
              <w:adjustRightInd w:val="0"/>
              <w:spacing w:after="0" w:line="360" w:lineRule="auto"/>
              <w:ind w:left="0" w:leftChars="0" w:firstLine="480"/>
              <w:rPr>
                <w:rFonts w:hint="eastAsia" w:ascii="宋体" w:hAnsi="宋体" w:eastAsia="宋体" w:cs="宋体"/>
                <w:color w:val="auto"/>
                <w:sz w:val="21"/>
                <w:szCs w:val="21"/>
              </w:rPr>
            </w:pPr>
            <w:r>
              <w:rPr>
                <w:rFonts w:hint="eastAsia" w:ascii="宋体" w:hAnsi="宋体" w:eastAsia="宋体" w:cs="宋体"/>
                <w:b w:val="0"/>
                <w:bCs w:val="0"/>
                <w:color w:val="auto"/>
                <w:spacing w:val="-4"/>
                <w:kern w:val="0"/>
                <w:sz w:val="21"/>
                <w:szCs w:val="21"/>
                <w:lang w:val="zh-CN"/>
              </w:rPr>
              <w:t>具有独立承担民事责任的能力，具备营业执照或事业单位法人证书或民办非企业单位登记证书或社会团体法人登记证书或基金会法人登记证书或自然人的身份证明。</w:t>
            </w:r>
            <w:r>
              <w:rPr>
                <w:rFonts w:hint="eastAsia" w:ascii="宋体" w:hAnsi="宋体" w:eastAsia="宋体" w:cs="宋体"/>
                <w:b/>
                <w:bCs/>
                <w:color w:val="auto"/>
                <w:spacing w:val="-4"/>
                <w:kern w:val="0"/>
                <w:sz w:val="21"/>
                <w:szCs w:val="21"/>
                <w:lang w:val="zh-CN"/>
              </w:rPr>
              <w:t>（</w:t>
            </w:r>
            <w:r>
              <w:rPr>
                <w:rFonts w:hint="eastAsia" w:ascii="宋体" w:hAnsi="宋体" w:eastAsia="宋体" w:cs="宋体"/>
                <w:b/>
                <w:bCs/>
                <w:color w:val="auto"/>
                <w:sz w:val="21"/>
                <w:szCs w:val="21"/>
              </w:rPr>
              <w:t>扫描件加盖电子公章）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44"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财务要求</w:t>
            </w:r>
          </w:p>
        </w:tc>
        <w:tc>
          <w:tcPr>
            <w:tcW w:w="6631" w:type="dxa"/>
            <w:tcBorders>
              <w:tl2br w:val="nil"/>
              <w:tr2bl w:val="nil"/>
            </w:tcBorders>
            <w:vAlign w:val="center"/>
          </w:tcPr>
          <w:p>
            <w:pPr>
              <w:spacing w:line="360" w:lineRule="auto"/>
              <w:ind w:firstLine="404" w:firstLineChars="200"/>
              <w:jc w:val="left"/>
              <w:rPr>
                <w:rFonts w:hint="eastAsia" w:ascii="宋体" w:hAnsi="宋体" w:eastAsia="宋体" w:cs="宋体"/>
                <w:b/>
                <w:bCs/>
                <w:color w:val="auto"/>
                <w:sz w:val="21"/>
                <w:szCs w:val="21"/>
              </w:rPr>
            </w:pPr>
            <w:r>
              <w:rPr>
                <w:rFonts w:hint="eastAsia" w:ascii="宋体" w:hAnsi="宋体" w:eastAsia="宋体" w:cs="宋体"/>
                <w:b w:val="0"/>
                <w:bCs w:val="0"/>
                <w:color w:val="auto"/>
                <w:spacing w:val="-4"/>
                <w:kern w:val="0"/>
                <w:sz w:val="21"/>
                <w:szCs w:val="21"/>
                <w:lang w:val="zh-CN"/>
              </w:rPr>
              <w:t>具有良好的商业信誉和健全的财务会计制度。提供财务状况报告，内容可为以下两者之一：（1）提供202</w:t>
            </w:r>
            <w:r>
              <w:rPr>
                <w:rFonts w:hint="eastAsia" w:ascii="宋体" w:hAnsi="宋体" w:eastAsia="宋体" w:cs="宋体"/>
                <w:b w:val="0"/>
                <w:bCs w:val="0"/>
                <w:color w:val="auto"/>
                <w:spacing w:val="-4"/>
                <w:kern w:val="0"/>
                <w:sz w:val="21"/>
                <w:szCs w:val="21"/>
                <w:lang w:val="zh-CN" w:eastAsia="zh-CN"/>
              </w:rPr>
              <w:t>4</w:t>
            </w:r>
            <w:r>
              <w:rPr>
                <w:rFonts w:hint="eastAsia" w:ascii="宋体" w:hAnsi="宋体" w:eastAsia="宋体" w:cs="宋体"/>
                <w:b w:val="0"/>
                <w:bCs w:val="0"/>
                <w:color w:val="auto"/>
                <w:spacing w:val="-4"/>
                <w:kern w:val="0"/>
                <w:sz w:val="21"/>
                <w:szCs w:val="21"/>
                <w:lang w:val="zh-CN"/>
              </w:rPr>
              <w:t>年至今任意一年经审计的财务状况报告（至少包含审计报告、资产负债表、利润表、现金流量表），成立未满1年或成立至今未产生经营活动的供应商无需提供；（2） 提供自投标文件提交截止时间前三个月内基本开户银行出具的资信证明。</w:t>
            </w:r>
            <w:r>
              <w:rPr>
                <w:rFonts w:hint="eastAsia" w:ascii="宋体" w:hAnsi="宋体" w:eastAsia="宋体" w:cs="宋体"/>
                <w:b/>
                <w:bCs/>
                <w:color w:val="auto"/>
                <w:spacing w:val="-4"/>
                <w:kern w:val="0"/>
                <w:sz w:val="21"/>
                <w:szCs w:val="21"/>
                <w:lang w:val="zh-CN"/>
              </w:rPr>
              <w:t>（</w:t>
            </w:r>
            <w:r>
              <w:rPr>
                <w:rFonts w:hint="eastAsia" w:ascii="宋体" w:hAnsi="宋体" w:eastAsia="宋体" w:cs="宋体"/>
                <w:b/>
                <w:bCs/>
                <w:color w:val="auto"/>
                <w:sz w:val="21"/>
                <w:szCs w:val="21"/>
              </w:rPr>
              <w:t>扫描件加盖电子公章）</w:t>
            </w:r>
          </w:p>
          <w:p>
            <w:pPr>
              <w:spacing w:line="360" w:lineRule="auto"/>
              <w:ind w:firstLine="420" w:firstLineChars="200"/>
              <w:jc w:val="left"/>
              <w:rPr>
                <w:rFonts w:hint="eastAsia" w:ascii="宋体" w:hAnsi="宋体" w:eastAsia="宋体" w:cs="宋体"/>
                <w:b/>
                <w:bCs/>
                <w:color w:val="auto"/>
                <w:sz w:val="21"/>
                <w:szCs w:val="21"/>
              </w:rPr>
            </w:pPr>
            <w:bookmarkStart w:id="121" w:name="_GoBack"/>
            <w:bookmarkEnd w:id="121"/>
            <w:r>
              <w:rPr>
                <w:rFonts w:hint="eastAsia" w:ascii="宋体" w:hAnsi="宋体" w:eastAsia="宋体" w:cs="宋体"/>
                <w:b w:val="0"/>
                <w:bCs w:val="0"/>
                <w:color w:val="000000" w:themeColor="text1"/>
                <w:sz w:val="21"/>
                <w:szCs w:val="21"/>
                <w14:textFill>
                  <w14:solidFill>
                    <w14:schemeClr w14:val="tx1"/>
                  </w14:solidFill>
                </w14:textFill>
              </w:rPr>
              <w:t>注：根据《关于加强审计报告查验工作的通知》(财会[2023〕15 号)规定，供应商提供的审计报告须在注册会计师行业统一监管平台取得赋码。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税收要求</w:t>
            </w:r>
          </w:p>
        </w:tc>
        <w:tc>
          <w:tcPr>
            <w:tcW w:w="6631" w:type="dxa"/>
            <w:tcBorders>
              <w:tl2br w:val="nil"/>
              <w:tr2bl w:val="nil"/>
            </w:tcBorders>
            <w:vAlign w:val="center"/>
          </w:tcPr>
          <w:p>
            <w:pPr>
              <w:spacing w:line="360" w:lineRule="auto"/>
              <w:ind w:firstLine="404" w:firstLineChars="200"/>
              <w:jc w:val="left"/>
              <w:rPr>
                <w:rFonts w:hint="eastAsia" w:ascii="宋体" w:hAnsi="宋体" w:eastAsia="宋体" w:cs="宋体"/>
                <w:color w:val="auto"/>
                <w:sz w:val="21"/>
                <w:szCs w:val="21"/>
              </w:rPr>
            </w:pPr>
            <w:r>
              <w:rPr>
                <w:rFonts w:hint="eastAsia" w:ascii="宋体" w:hAnsi="宋体" w:eastAsia="宋体" w:cs="宋体"/>
                <w:b w:val="0"/>
                <w:bCs w:val="0"/>
                <w:color w:val="auto"/>
                <w:spacing w:val="-4"/>
                <w:kern w:val="0"/>
                <w:sz w:val="21"/>
                <w:szCs w:val="21"/>
                <w:lang w:val="zh-CN"/>
              </w:rPr>
              <w:t>提供投标人缴税所属时间在202</w:t>
            </w:r>
            <w:r>
              <w:rPr>
                <w:rFonts w:hint="eastAsia" w:ascii="宋体" w:hAnsi="宋体" w:eastAsia="宋体" w:cs="宋体"/>
                <w:b w:val="0"/>
                <w:bCs w:val="0"/>
                <w:color w:val="auto"/>
                <w:spacing w:val="-4"/>
                <w:kern w:val="0"/>
                <w:sz w:val="21"/>
                <w:szCs w:val="21"/>
                <w:lang w:val="zh-CN" w:eastAsia="zh-CN"/>
              </w:rPr>
              <w:t>5</w:t>
            </w:r>
            <w:r>
              <w:rPr>
                <w:rFonts w:hint="eastAsia" w:ascii="宋体" w:hAnsi="宋体" w:eastAsia="宋体" w:cs="宋体"/>
                <w:b w:val="0"/>
                <w:bCs w:val="0"/>
                <w:color w:val="auto"/>
                <w:spacing w:val="-4"/>
                <w:kern w:val="0"/>
                <w:sz w:val="21"/>
                <w:szCs w:val="21"/>
                <w:lang w:val="zh-CN"/>
              </w:rPr>
              <w:t>年</w:t>
            </w:r>
            <w:r>
              <w:rPr>
                <w:rFonts w:hint="eastAsia" w:ascii="宋体" w:hAnsi="宋体" w:cs="宋体"/>
                <w:b w:val="0"/>
                <w:bCs w:val="0"/>
                <w:color w:val="auto"/>
                <w:spacing w:val="-4"/>
                <w:kern w:val="0"/>
                <w:sz w:val="21"/>
                <w:szCs w:val="21"/>
                <w:lang w:val="en-US" w:eastAsia="zh-CN"/>
              </w:rPr>
              <w:t>6</w:t>
            </w:r>
            <w:r>
              <w:rPr>
                <w:rFonts w:hint="eastAsia" w:ascii="宋体" w:hAnsi="宋体" w:eastAsia="宋体" w:cs="宋体"/>
                <w:b w:val="0"/>
                <w:bCs w:val="0"/>
                <w:color w:val="auto"/>
                <w:spacing w:val="-4"/>
                <w:kern w:val="0"/>
                <w:sz w:val="21"/>
                <w:szCs w:val="21"/>
                <w:lang w:val="zh-CN"/>
              </w:rPr>
              <w:t>月至本项目投标文件提交截止时间前任意1个月</w:t>
            </w:r>
            <w:r>
              <w:rPr>
                <w:rFonts w:hint="eastAsia" w:ascii="宋体" w:hAnsi="宋体" w:eastAsia="宋体" w:cs="宋体"/>
                <w:b w:val="0"/>
                <w:bCs w:val="0"/>
                <w:color w:val="auto"/>
                <w:spacing w:val="-4"/>
                <w:kern w:val="0"/>
                <w:sz w:val="21"/>
                <w:szCs w:val="21"/>
                <w:lang w:val="zh-CN" w:eastAsia="zh-CN"/>
              </w:rPr>
              <w:t>的</w:t>
            </w:r>
            <w:r>
              <w:rPr>
                <w:rFonts w:hint="eastAsia" w:ascii="宋体" w:hAnsi="宋体" w:eastAsia="宋体" w:cs="宋体"/>
                <w:b w:val="0"/>
                <w:bCs w:val="0"/>
                <w:color w:val="auto"/>
                <w:spacing w:val="-4"/>
                <w:kern w:val="0"/>
                <w:sz w:val="21"/>
                <w:szCs w:val="21"/>
                <w:lang w:val="zh-CN"/>
              </w:rPr>
              <w:t>税务局</w:t>
            </w:r>
            <w:r>
              <w:rPr>
                <w:rFonts w:hint="eastAsia" w:ascii="宋体" w:hAnsi="宋体" w:eastAsia="宋体" w:cs="宋体"/>
                <w:b w:val="0"/>
                <w:bCs w:val="0"/>
                <w:color w:val="auto"/>
                <w:spacing w:val="-4"/>
                <w:kern w:val="0"/>
                <w:sz w:val="21"/>
                <w:szCs w:val="21"/>
                <w:lang w:val="zh-CN" w:eastAsia="zh-CN"/>
              </w:rPr>
              <w:t>出具税收完税证明</w:t>
            </w:r>
            <w:r>
              <w:rPr>
                <w:rFonts w:hint="eastAsia" w:ascii="宋体" w:hAnsi="宋体" w:eastAsia="宋体" w:cs="宋体"/>
                <w:b w:val="0"/>
                <w:bCs w:val="0"/>
                <w:color w:val="auto"/>
                <w:spacing w:val="-4"/>
                <w:kern w:val="0"/>
                <w:sz w:val="21"/>
                <w:szCs w:val="21"/>
                <w:lang w:val="zh-CN"/>
              </w:rPr>
              <w:t>或纳税情况</w:t>
            </w:r>
            <w:r>
              <w:rPr>
                <w:rFonts w:hint="eastAsia" w:ascii="宋体" w:hAnsi="宋体" w:eastAsia="宋体" w:cs="宋体"/>
                <w:b w:val="0"/>
                <w:bCs w:val="0"/>
                <w:color w:val="auto"/>
                <w:spacing w:val="-4"/>
                <w:kern w:val="0"/>
                <w:sz w:val="21"/>
                <w:szCs w:val="21"/>
                <w:lang w:val="zh-CN" w:eastAsia="zh-CN"/>
              </w:rPr>
              <w:t>（无欠税证明）或</w:t>
            </w:r>
            <w:r>
              <w:rPr>
                <w:rFonts w:hint="eastAsia" w:ascii="宋体" w:hAnsi="宋体" w:eastAsia="宋体" w:cs="宋体"/>
                <w:b w:val="0"/>
                <w:bCs w:val="0"/>
                <w:color w:val="auto"/>
                <w:spacing w:val="-4"/>
                <w:kern w:val="0"/>
                <w:sz w:val="21"/>
                <w:szCs w:val="21"/>
                <w:lang w:val="zh-CN"/>
              </w:rPr>
              <w:t>银行电子缴税（费）凭证的相关证明，依法免税的，应提供依法免税的相关证明文件；投标人成立不足一年的，无需提供。</w:t>
            </w:r>
            <w:r>
              <w:rPr>
                <w:rFonts w:hint="eastAsia" w:ascii="宋体" w:hAnsi="宋体" w:eastAsia="宋体" w:cs="宋体"/>
                <w:b/>
                <w:bCs/>
                <w:color w:val="auto"/>
                <w:spacing w:val="-4"/>
                <w:kern w:val="0"/>
                <w:sz w:val="21"/>
                <w:szCs w:val="21"/>
                <w:lang w:val="zh-CN"/>
              </w:rPr>
              <w:t>（</w:t>
            </w:r>
            <w:r>
              <w:rPr>
                <w:rFonts w:hint="eastAsia" w:ascii="宋体" w:hAnsi="宋体" w:eastAsia="宋体" w:cs="宋体"/>
                <w:b/>
                <w:bCs/>
                <w:color w:val="auto"/>
                <w:sz w:val="21"/>
                <w:szCs w:val="21"/>
              </w:rPr>
              <w:t>扫描件加盖电子公章）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社保要求</w:t>
            </w:r>
          </w:p>
        </w:tc>
        <w:tc>
          <w:tcPr>
            <w:tcW w:w="6631" w:type="dxa"/>
            <w:tcBorders>
              <w:tl2br w:val="nil"/>
              <w:tr2bl w:val="nil"/>
            </w:tcBorders>
            <w:vAlign w:val="center"/>
          </w:tcPr>
          <w:p>
            <w:pPr>
              <w:spacing w:line="360" w:lineRule="auto"/>
              <w:ind w:firstLine="404" w:firstLineChars="200"/>
              <w:jc w:val="left"/>
              <w:rPr>
                <w:rFonts w:hint="eastAsia" w:ascii="宋体" w:hAnsi="宋体" w:eastAsia="宋体" w:cs="宋体"/>
                <w:color w:val="auto"/>
                <w:sz w:val="21"/>
                <w:szCs w:val="21"/>
              </w:rPr>
            </w:pPr>
            <w:r>
              <w:rPr>
                <w:rFonts w:hint="eastAsia" w:ascii="宋体" w:hAnsi="宋体" w:eastAsia="宋体" w:cs="宋体"/>
                <w:b w:val="0"/>
                <w:bCs w:val="0"/>
                <w:color w:val="auto"/>
                <w:spacing w:val="-4"/>
                <w:kern w:val="0"/>
                <w:sz w:val="21"/>
                <w:szCs w:val="21"/>
                <w:lang w:val="zh-CN"/>
              </w:rPr>
              <w:t>提供投标人缴费所属时间在202</w:t>
            </w:r>
            <w:r>
              <w:rPr>
                <w:rFonts w:hint="eastAsia" w:ascii="宋体" w:hAnsi="宋体" w:eastAsia="宋体" w:cs="宋体"/>
                <w:b w:val="0"/>
                <w:bCs w:val="0"/>
                <w:color w:val="auto"/>
                <w:spacing w:val="-4"/>
                <w:kern w:val="0"/>
                <w:sz w:val="21"/>
                <w:szCs w:val="21"/>
                <w:lang w:val="zh-CN" w:eastAsia="zh-CN"/>
              </w:rPr>
              <w:t>5</w:t>
            </w:r>
            <w:r>
              <w:rPr>
                <w:rFonts w:hint="eastAsia" w:ascii="宋体" w:hAnsi="宋体" w:eastAsia="宋体" w:cs="宋体"/>
                <w:b w:val="0"/>
                <w:bCs w:val="0"/>
                <w:color w:val="auto"/>
                <w:spacing w:val="-4"/>
                <w:kern w:val="0"/>
                <w:sz w:val="21"/>
                <w:szCs w:val="21"/>
                <w:lang w:val="zh-CN"/>
              </w:rPr>
              <w:t>年</w:t>
            </w:r>
            <w:r>
              <w:rPr>
                <w:rFonts w:hint="eastAsia" w:ascii="宋体" w:hAnsi="宋体" w:cs="宋体"/>
                <w:b w:val="0"/>
                <w:bCs w:val="0"/>
                <w:color w:val="auto"/>
                <w:spacing w:val="-4"/>
                <w:kern w:val="0"/>
                <w:sz w:val="21"/>
                <w:szCs w:val="21"/>
                <w:lang w:val="en-US" w:eastAsia="zh-CN"/>
              </w:rPr>
              <w:t>6</w:t>
            </w:r>
            <w:r>
              <w:rPr>
                <w:rFonts w:hint="eastAsia" w:ascii="宋体" w:hAnsi="宋体" w:eastAsia="宋体" w:cs="宋体"/>
                <w:b w:val="0"/>
                <w:bCs w:val="0"/>
                <w:color w:val="auto"/>
                <w:spacing w:val="-4"/>
                <w:kern w:val="0"/>
                <w:sz w:val="21"/>
                <w:szCs w:val="21"/>
                <w:lang w:val="zh-CN"/>
              </w:rPr>
              <w:t>月至本项目投标文件提交截止时间前任意1个月的社会保险费缴款</w:t>
            </w:r>
            <w:r>
              <w:rPr>
                <w:rFonts w:hint="eastAsia" w:ascii="宋体" w:hAnsi="宋体" w:eastAsia="宋体" w:cs="宋体"/>
                <w:b w:val="0"/>
                <w:bCs w:val="0"/>
                <w:color w:val="auto"/>
                <w:spacing w:val="-4"/>
                <w:kern w:val="0"/>
                <w:sz w:val="21"/>
                <w:szCs w:val="21"/>
                <w:lang w:val="zh-CN" w:eastAsia="zh-CN"/>
              </w:rPr>
              <w:t>证明</w:t>
            </w:r>
            <w:r>
              <w:rPr>
                <w:rFonts w:hint="eastAsia" w:ascii="宋体" w:hAnsi="宋体" w:eastAsia="宋体" w:cs="宋体"/>
                <w:b w:val="0"/>
                <w:bCs w:val="0"/>
                <w:color w:val="auto"/>
                <w:spacing w:val="-4"/>
                <w:kern w:val="0"/>
                <w:sz w:val="21"/>
                <w:szCs w:val="21"/>
                <w:lang w:val="zh-CN"/>
              </w:rPr>
              <w:t>或银行电子缴税（费）凭证或社保管理部门出具的有效的缴款证明，依法免缴的，应提供依法免缴的相关证明文件；投标人成立不足一年的，无需提供。</w:t>
            </w:r>
            <w:r>
              <w:rPr>
                <w:rFonts w:hint="eastAsia" w:ascii="宋体" w:hAnsi="宋体" w:eastAsia="宋体" w:cs="宋体"/>
                <w:b/>
                <w:bCs/>
                <w:color w:val="auto"/>
                <w:spacing w:val="-4"/>
                <w:kern w:val="0"/>
                <w:sz w:val="21"/>
                <w:szCs w:val="21"/>
                <w:lang w:val="zh-CN"/>
              </w:rPr>
              <w:t>（</w:t>
            </w:r>
            <w:r>
              <w:rPr>
                <w:rFonts w:hint="eastAsia" w:ascii="宋体" w:hAnsi="宋体" w:eastAsia="宋体" w:cs="宋体"/>
                <w:b/>
                <w:bCs/>
                <w:color w:val="auto"/>
                <w:sz w:val="21"/>
                <w:szCs w:val="21"/>
              </w:rPr>
              <w:t>扫描件加盖电子公章）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专业技术能力</w:t>
            </w:r>
          </w:p>
        </w:tc>
        <w:tc>
          <w:tcPr>
            <w:tcW w:w="6631" w:type="dxa"/>
            <w:tcBorders>
              <w:tl2br w:val="nil"/>
              <w:tr2bl w:val="nil"/>
            </w:tcBorders>
            <w:vAlign w:val="center"/>
          </w:tcPr>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提供投标人具有履行合同所必需的设备和专业技术能力证明材料或书面声明。（证明材料或承诺书加盖电子公章，格式自拟）。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书面声明</w:t>
            </w:r>
          </w:p>
        </w:tc>
        <w:tc>
          <w:tcPr>
            <w:tcW w:w="6631" w:type="dxa"/>
            <w:tcBorders>
              <w:tl2br w:val="nil"/>
              <w:tr2bl w:val="nil"/>
            </w:tcBorders>
            <w:vAlign w:val="center"/>
          </w:tcPr>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提供参加</w:t>
            </w:r>
            <w:r>
              <w:rPr>
                <w:rFonts w:hint="eastAsia" w:ascii="宋体" w:hAnsi="宋体" w:eastAsia="宋体" w:cs="宋体"/>
                <w:color w:val="auto"/>
                <w:sz w:val="21"/>
                <w:szCs w:val="21"/>
                <w:lang w:val="en-US" w:eastAsia="zh-CN"/>
              </w:rPr>
              <w:t>本次</w:t>
            </w:r>
            <w:r>
              <w:rPr>
                <w:rFonts w:hint="eastAsia" w:ascii="宋体" w:hAnsi="宋体" w:eastAsia="宋体" w:cs="宋体"/>
                <w:color w:val="auto"/>
                <w:sz w:val="21"/>
                <w:szCs w:val="21"/>
              </w:rPr>
              <w:t>政府采购活动前3年内在经营活动中没有重大违法记录的书面声明（重大违法记录，是指投标人因违法经营受到刑事处罚或者责令停产停业、吊销许可证或者执照、较大数额罚款等行政处罚）。</w:t>
            </w:r>
            <w:r>
              <w:rPr>
                <w:rFonts w:hint="eastAsia" w:ascii="宋体" w:hAnsi="宋体" w:eastAsia="宋体" w:cs="宋体"/>
                <w:b/>
                <w:bCs/>
                <w:color w:val="auto"/>
                <w:spacing w:val="-4"/>
                <w:kern w:val="0"/>
                <w:sz w:val="21"/>
                <w:szCs w:val="21"/>
                <w:lang w:val="zh-CN"/>
              </w:rPr>
              <w:t>（</w:t>
            </w:r>
            <w:r>
              <w:rPr>
                <w:rFonts w:hint="eastAsia" w:ascii="宋体" w:hAnsi="宋体" w:eastAsia="宋体" w:cs="宋体"/>
                <w:b/>
                <w:bCs/>
                <w:color w:val="auto"/>
                <w:sz w:val="21"/>
                <w:szCs w:val="21"/>
              </w:rPr>
              <w:t>加盖电子公章）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44" w:type="dxa"/>
            <w:tcBorders>
              <w:tl2br w:val="nil"/>
              <w:tr2bl w:val="nil"/>
            </w:tcBorders>
            <w:vAlign w:val="center"/>
          </w:tcPr>
          <w:p>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2460" w:type="dxa"/>
            <w:tcBorders>
              <w:tl2br w:val="nil"/>
              <w:tr2bl w:val="nil"/>
            </w:tcBorders>
            <w:vAlign w:val="center"/>
          </w:tcPr>
          <w:p>
            <w:pPr>
              <w:widowControl/>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法律、行政法规规定的其他条件</w:t>
            </w:r>
          </w:p>
        </w:tc>
        <w:tc>
          <w:tcPr>
            <w:tcW w:w="6631" w:type="dxa"/>
            <w:tcBorders>
              <w:tl2br w:val="nil"/>
              <w:tr2bl w:val="nil"/>
            </w:tcBorders>
            <w:vAlign w:val="center"/>
          </w:tcPr>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①投标人应在“信用中国”网站</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www.creditchina.gov.cn</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未被列入失信被执行人、重大税收违法失信主体，中国政府采购网</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www.ccgp.gov.cn</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没有政府采购严重违法失信行为记录。（注：</w:t>
            </w:r>
            <w:r>
              <w:rPr>
                <w:rFonts w:hint="eastAsia" w:ascii="宋体" w:hAnsi="宋体" w:cs="宋体"/>
                <w:color w:val="auto"/>
                <w:sz w:val="21"/>
                <w:szCs w:val="21"/>
                <w:lang w:eastAsia="zh-CN"/>
              </w:rPr>
              <w:t>采购人</w:t>
            </w:r>
            <w:r>
              <w:rPr>
                <w:rFonts w:hint="eastAsia" w:ascii="宋体" w:hAnsi="宋体" w:eastAsia="宋体" w:cs="宋体"/>
                <w:color w:val="auto"/>
                <w:sz w:val="21"/>
                <w:szCs w:val="21"/>
              </w:rPr>
              <w:t>或</w:t>
            </w:r>
            <w:r>
              <w:rPr>
                <w:rFonts w:hint="eastAsia" w:ascii="宋体" w:hAnsi="宋体" w:eastAsia="宋体" w:cs="宋体"/>
                <w:color w:val="auto"/>
                <w:sz w:val="21"/>
                <w:szCs w:val="21"/>
                <w:lang w:eastAsia="zh-CN"/>
              </w:rPr>
              <w:t>招标代理机构</w:t>
            </w:r>
            <w:r>
              <w:rPr>
                <w:rFonts w:hint="eastAsia" w:ascii="宋体" w:hAnsi="宋体" w:eastAsia="宋体" w:cs="宋体"/>
                <w:color w:val="auto"/>
                <w:sz w:val="21"/>
                <w:szCs w:val="21"/>
              </w:rPr>
              <w:t>通过“信用中国”网、“中国政府采购网”等渠道查询相关主体信用记录，若投标人存在被列入失信被执行人、重大税收违法失信主体、政府采购严重违法失信行为记录名单，则投标无效。）</w:t>
            </w:r>
          </w:p>
          <w:p>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②单位负责人为同一人或者存在直接控股、管理关系的不同投标人，不得参加同一合同项下的政府采购活动。（承诺书加盖电子公章，格式自拟）</w:t>
            </w:r>
          </w:p>
        </w:tc>
      </w:tr>
      <w:bookmarkEnd w:id="106"/>
    </w:tbl>
    <w:p>
      <w:pPr>
        <w:spacing w:line="360" w:lineRule="auto"/>
        <w:jc w:val="both"/>
        <w:rPr>
          <w:rFonts w:hint="eastAsia" w:asciiTheme="minorEastAsia" w:hAnsiTheme="minorEastAsia" w:eastAsiaTheme="minorEastAsia" w:cstheme="minorEastAsia"/>
          <w:color w:val="auto"/>
          <w:sz w:val="21"/>
          <w:szCs w:val="21"/>
          <w:highlight w:val="none"/>
        </w:rPr>
      </w:pPr>
    </w:p>
    <w:p>
      <w:pPr>
        <w:spacing w:line="360" w:lineRule="auto"/>
        <w:jc w:val="center"/>
        <w:rPr>
          <w:rFonts w:hint="eastAsia" w:asciiTheme="minorEastAsia" w:hAnsiTheme="minorEastAsia" w:eastAsiaTheme="minorEastAsia" w:cstheme="minorEastAsia"/>
          <w:color w:val="auto"/>
          <w:sz w:val="21"/>
          <w:szCs w:val="21"/>
          <w:highlight w:val="none"/>
        </w:rPr>
      </w:pPr>
    </w:p>
    <w:p>
      <w:pPr>
        <w:autoSpaceDE w:val="0"/>
        <w:spacing w:line="360" w:lineRule="auto"/>
        <w:ind w:firstLine="420" w:firstLineChars="200"/>
        <w:rPr>
          <w:rFonts w:hint="eastAsia" w:asciiTheme="minorEastAsia" w:hAnsiTheme="minorEastAsia" w:eastAsiaTheme="minorEastAsia" w:cstheme="minorEastAsia"/>
          <w:color w:val="auto"/>
          <w:sz w:val="21"/>
          <w:szCs w:val="21"/>
          <w:highlight w:val="none"/>
        </w:rPr>
      </w:pPr>
    </w:p>
    <w:p>
      <w:pPr>
        <w:spacing w:line="360" w:lineRule="auto"/>
        <w:rPr>
          <w:rFonts w:hint="eastAsia" w:asciiTheme="minorEastAsia" w:hAnsiTheme="minorEastAsia" w:eastAsiaTheme="minorEastAsia" w:cstheme="minorEastAsia"/>
          <w:b/>
          <w:bCs/>
          <w:color w:val="auto"/>
          <w:sz w:val="32"/>
          <w:szCs w:val="32"/>
          <w:highlight w:val="none"/>
        </w:rPr>
      </w:pPr>
      <w:bookmarkStart w:id="107" w:name="_Toc478214728"/>
      <w:bookmarkEnd w:id="107"/>
      <w:r>
        <w:rPr>
          <w:rFonts w:hint="eastAsia" w:asciiTheme="minorEastAsia" w:hAnsiTheme="minorEastAsia" w:eastAsiaTheme="minorEastAsia" w:cstheme="minorEastAsia"/>
          <w:b/>
          <w:bCs/>
          <w:color w:val="auto"/>
          <w:sz w:val="21"/>
          <w:szCs w:val="21"/>
          <w:highlight w:val="none"/>
        </w:rPr>
        <w:br w:type="page"/>
      </w:r>
    </w:p>
    <w:p>
      <w:pPr>
        <w:pStyle w:val="14"/>
        <w:spacing w:line="360" w:lineRule="auto"/>
        <w:rPr>
          <w:rFonts w:hint="eastAsia" w:asciiTheme="minorEastAsia" w:hAnsiTheme="minorEastAsia" w:eastAsiaTheme="minorEastAsia" w:cstheme="minorEastAsia"/>
          <w:b/>
          <w:bCs/>
          <w:color w:val="auto"/>
          <w:sz w:val="36"/>
          <w:szCs w:val="36"/>
          <w:highlight w:val="none"/>
        </w:rPr>
        <w:sectPr>
          <w:pgSz w:w="11906" w:h="16838"/>
          <w:pgMar w:top="1474" w:right="1134" w:bottom="1474" w:left="1304" w:header="851" w:footer="904" w:gutter="170"/>
          <w:pgNumType w:fmt="decimal"/>
          <w:cols w:space="720" w:num="1"/>
          <w:docGrid w:linePitch="312" w:charSpace="0"/>
        </w:sectPr>
      </w:pPr>
    </w:p>
    <w:p>
      <w:pPr>
        <w:pStyle w:val="9"/>
        <w:autoSpaceDE w:val="0"/>
        <w:spacing w:line="360" w:lineRule="auto"/>
        <w:ind w:firstLine="0"/>
        <w:jc w:val="center"/>
        <w:outlineLvl w:val="1"/>
        <w:rPr>
          <w:rFonts w:hint="eastAsia" w:asciiTheme="minorEastAsia" w:hAnsiTheme="minorEastAsia" w:eastAsiaTheme="minorEastAsia" w:cstheme="minorEastAsia"/>
          <w:b/>
          <w:bCs/>
          <w:color w:val="auto"/>
          <w:sz w:val="36"/>
          <w:szCs w:val="36"/>
          <w:highlight w:val="none"/>
        </w:rPr>
        <w:sectPr>
          <w:type w:val="continuous"/>
          <w:pgSz w:w="11906" w:h="16838"/>
          <w:pgMar w:top="1474" w:right="1134" w:bottom="1474" w:left="1304" w:header="851" w:footer="904" w:gutter="170"/>
          <w:pgNumType w:fmt="decimal"/>
          <w:cols w:space="720" w:num="1"/>
          <w:docGrid w:linePitch="312" w:charSpace="0"/>
        </w:sectPr>
      </w:pPr>
      <w:r>
        <w:rPr>
          <w:rFonts w:hint="eastAsia" w:asciiTheme="minorEastAsia" w:hAnsiTheme="minorEastAsia" w:eastAsiaTheme="minorEastAsia" w:cstheme="minorEastAsia"/>
          <w:b/>
          <w:bCs/>
          <w:color w:val="auto"/>
          <w:sz w:val="36"/>
          <w:szCs w:val="36"/>
          <w:highlight w:val="none"/>
        </w:rPr>
        <w:t>第二部分  报价部分</w:t>
      </w:r>
    </w:p>
    <w:p>
      <w:pPr>
        <w:pStyle w:val="3"/>
        <w:spacing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一、投标报价一览表</w:t>
      </w:r>
    </w:p>
    <w:p>
      <w:pPr>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                               </w:t>
      </w:r>
    </w:p>
    <w:p>
      <w:pPr>
        <w:rPr>
          <w:rFonts w:hint="eastAsia" w:asciiTheme="minorEastAsia" w:hAnsiTheme="minorEastAsia" w:eastAsiaTheme="minorEastAsia" w:cstheme="minorEastAsia"/>
          <w:color w:val="auto"/>
          <w:sz w:val="24"/>
          <w:szCs w:val="24"/>
          <w:highlight w:val="none"/>
        </w:rPr>
      </w:pPr>
    </w:p>
    <w:tbl>
      <w:tblPr>
        <w:tblStyle w:val="30"/>
        <w:tblW w:w="88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3"/>
        <w:gridCol w:w="6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4"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投标报价（元）</w:t>
            </w:r>
          </w:p>
        </w:tc>
        <w:tc>
          <w:tcPr>
            <w:tcW w:w="6433"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小写：              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pPr>
              <w:autoSpaceDE w:val="0"/>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合同履行期限</w:t>
            </w:r>
          </w:p>
        </w:tc>
        <w:tc>
          <w:tcPr>
            <w:tcW w:w="6433"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pPr>
              <w:autoSpaceDE w:val="0"/>
              <w:spacing w:line="4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质保期</w:t>
            </w:r>
          </w:p>
        </w:tc>
        <w:tc>
          <w:tcPr>
            <w:tcW w:w="6433"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pPr>
              <w:pStyle w:val="15"/>
              <w:spacing w:before="120" w:beforeAutospacing="0" w:after="120" w:afterAutospacing="0" w:line="360" w:lineRule="auto"/>
              <w:ind w:left="0" w:left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6433"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bCs/>
                <w:color w:val="auto"/>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8"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pPr>
              <w:pStyle w:val="15"/>
              <w:spacing w:before="120" w:beforeAutospacing="0" w:after="120" w:afterAutospacing="0" w:line="360" w:lineRule="auto"/>
              <w:ind w:left="0" w:left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说明</w:t>
            </w:r>
          </w:p>
        </w:tc>
        <w:tc>
          <w:tcPr>
            <w:tcW w:w="6433"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Theme="minorEastAsia" w:hAnsiTheme="minorEastAsia" w:eastAsiaTheme="minorEastAsia" w:cstheme="minorEastAsia"/>
                <w:bCs/>
                <w:color w:val="auto"/>
                <w:sz w:val="24"/>
                <w:szCs w:val="24"/>
                <w:highlight w:val="none"/>
                <w:u w:val="single"/>
              </w:rPr>
            </w:pPr>
          </w:p>
        </w:tc>
      </w:tr>
    </w:tbl>
    <w:p>
      <w:pPr>
        <w:pStyle w:val="37"/>
        <w:spacing w:before="0" w:beforeAutospacing="0" w:after="0" w:afterAutospacing="0" w:line="360" w:lineRule="auto"/>
        <w:ind w:left="0" w:right="23"/>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pPr>
        <w:pStyle w:val="37"/>
        <w:spacing w:before="0" w:beforeAutospacing="0" w:after="0" w:afterAutospacing="0" w:line="360" w:lineRule="auto"/>
        <w:ind w:left="0" w:right="0"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注：1.</w:t>
      </w:r>
      <w:r>
        <w:rPr>
          <w:rFonts w:hint="eastAsia" w:asciiTheme="minorEastAsia" w:hAnsiTheme="minorEastAsia" w:eastAsiaTheme="minorEastAsia" w:cstheme="minorEastAsia"/>
          <w:color w:val="auto"/>
          <w:sz w:val="24"/>
          <w:szCs w:val="24"/>
          <w:highlight w:val="none"/>
        </w:rPr>
        <w:t>投标报价为全包价，以人民币为结算单位，包括本项目所有货品、货品运输装卸、验收、售后服务、质保等伴随的服务及各种税费等全部费用。</w:t>
      </w:r>
    </w:p>
    <w:p>
      <w:pPr>
        <w:pStyle w:val="37"/>
        <w:spacing w:before="0" w:beforeAutospacing="0" w:after="0" w:afterAutospacing="0" w:line="360" w:lineRule="auto"/>
        <w:ind w:right="23"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2.投标报价超过预算价作无效标书处理。</w:t>
      </w:r>
    </w:p>
    <w:p>
      <w:pPr>
        <w:spacing w:line="360" w:lineRule="auto"/>
        <w:ind w:firstLine="2" w:firstLineChars="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pPr>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投标人全称（加盖电子公章）：</w:t>
      </w:r>
      <w:r>
        <w:rPr>
          <w:rFonts w:hint="eastAsia" w:asciiTheme="minorEastAsia" w:hAnsiTheme="minorEastAsia" w:eastAsiaTheme="minorEastAsia" w:cstheme="minorEastAsia"/>
          <w:color w:val="auto"/>
          <w:sz w:val="24"/>
          <w:szCs w:val="24"/>
          <w:highlight w:val="none"/>
          <w:u w:val="single"/>
        </w:rPr>
        <w:t xml:space="preserve">                   </w:t>
      </w:r>
    </w:p>
    <w:p>
      <w:pPr>
        <w:autoSpaceDE w:val="0"/>
        <w:adjustRightInd w:val="0"/>
        <w:snapToGrid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aps/>
          <w:color w:val="auto"/>
          <w:sz w:val="24"/>
          <w:szCs w:val="24"/>
          <w:highlight w:val="none"/>
        </w:rPr>
        <w:t>电子签章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autoSpaceDE w:val="0"/>
        <w:spacing w:line="360" w:lineRule="auto"/>
        <w:jc w:val="left"/>
        <w:rPr>
          <w:rFonts w:hint="eastAsia" w:asciiTheme="minorEastAsia" w:hAnsiTheme="minorEastAsia" w:eastAsiaTheme="minorEastAsia" w:cstheme="minorEastAsia"/>
          <w:b/>
          <w:bCs/>
          <w:color w:val="auto"/>
          <w:kern w:val="0"/>
          <w:sz w:val="28"/>
          <w:szCs w:val="28"/>
          <w:highlight w:val="none"/>
          <w:u w:val="none"/>
          <w:lang w:eastAsia="zh-CN"/>
        </w:rPr>
        <w:sectPr>
          <w:type w:val="continuous"/>
          <w:pgSz w:w="11906" w:h="16838"/>
          <w:pgMar w:top="1474" w:right="1134" w:bottom="1474" w:left="1304" w:header="851" w:footer="904" w:gutter="170"/>
          <w:pgNumType w:fmt="decimal"/>
          <w:cols w:space="720" w:num="1"/>
          <w:docGrid w:linePitch="312" w:charSpace="0"/>
        </w:sect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none"/>
          <w:lang w:eastAsia="zh-CN"/>
        </w:rPr>
        <w:t>日</w:t>
      </w:r>
    </w:p>
    <w:p>
      <w:pPr>
        <w:pStyle w:val="14"/>
        <w:spacing w:line="360" w:lineRule="auto"/>
        <w:jc w:val="both"/>
        <w:rPr>
          <w:rFonts w:hint="eastAsia" w:asciiTheme="minorEastAsia" w:hAnsiTheme="minorEastAsia" w:eastAsiaTheme="minorEastAsia" w:cstheme="minorEastAsia"/>
          <w:b/>
          <w:bCs/>
          <w:color w:val="auto"/>
          <w:sz w:val="32"/>
          <w:szCs w:val="32"/>
          <w:highlight w:val="none"/>
          <w:lang w:eastAsia="zh-CN"/>
        </w:rPr>
      </w:pPr>
    </w:p>
    <w:p>
      <w:pPr>
        <w:pStyle w:val="14"/>
        <w:spacing w:line="360" w:lineRule="auto"/>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eastAsia="zh-CN"/>
        </w:rPr>
        <w:t>二、</w:t>
      </w:r>
      <w:r>
        <w:rPr>
          <w:rFonts w:hint="eastAsia" w:asciiTheme="minorEastAsia" w:hAnsiTheme="minorEastAsia" w:eastAsiaTheme="minorEastAsia" w:cstheme="minorEastAsia"/>
          <w:b/>
          <w:bCs/>
          <w:color w:val="auto"/>
          <w:sz w:val="32"/>
          <w:szCs w:val="32"/>
          <w:highlight w:val="none"/>
        </w:rPr>
        <w:t>报价明细表</w:t>
      </w:r>
    </w:p>
    <w:p>
      <w:pPr>
        <w:pStyle w:val="14"/>
        <w:spacing w:line="360" w:lineRule="auto"/>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tbl>
      <w:tblPr>
        <w:tblStyle w:val="30"/>
        <w:tblpPr w:leftFromText="180" w:rightFromText="180" w:vertAnchor="text" w:horzAnchor="page" w:tblpX="1435" w:tblpY="476"/>
        <w:tblOverlap w:val="never"/>
        <w:tblW w:w="139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1680"/>
        <w:gridCol w:w="1940"/>
        <w:gridCol w:w="1290"/>
        <w:gridCol w:w="1290"/>
        <w:gridCol w:w="1430"/>
        <w:gridCol w:w="1090"/>
        <w:gridCol w:w="1000"/>
        <w:gridCol w:w="1010"/>
        <w:gridCol w:w="840"/>
        <w:gridCol w:w="710"/>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trPr>
        <w:tc>
          <w:tcPr>
            <w:tcW w:w="931"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r>
              <w:rPr>
                <w:rFonts w:ascii="Times New Roman" w:hAnsi="Times New Roman"/>
                <w:b/>
                <w:bCs/>
                <w:color w:val="auto"/>
                <w:spacing w:val="-4"/>
                <w:kern w:val="24"/>
                <w:sz w:val="24"/>
                <w:highlight w:val="none"/>
              </w:rPr>
              <w:t>序号</w:t>
            </w:r>
          </w:p>
        </w:tc>
        <w:tc>
          <w:tcPr>
            <w:tcW w:w="168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r>
              <w:rPr>
                <w:rFonts w:ascii="Times New Roman" w:hAnsi="Times New Roman"/>
                <w:b/>
                <w:bCs/>
                <w:color w:val="auto"/>
                <w:spacing w:val="-4"/>
                <w:kern w:val="24"/>
                <w:sz w:val="24"/>
                <w:highlight w:val="none"/>
              </w:rPr>
              <w:t>名称</w:t>
            </w:r>
          </w:p>
        </w:tc>
        <w:tc>
          <w:tcPr>
            <w:tcW w:w="19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imes New Roman" w:hAnsi="Times New Roman"/>
                <w:b/>
                <w:bCs/>
                <w:color w:val="auto"/>
                <w:spacing w:val="-4"/>
                <w:kern w:val="24"/>
                <w:sz w:val="24"/>
                <w:highlight w:val="none"/>
              </w:rPr>
            </w:pPr>
            <w:r>
              <w:rPr>
                <w:rFonts w:hint="eastAsia" w:ascii="Times New Roman" w:hAnsi="Times New Roman"/>
                <w:b/>
                <w:bCs/>
                <w:color w:val="auto"/>
                <w:spacing w:val="-4"/>
                <w:kern w:val="24"/>
                <w:sz w:val="24"/>
                <w:highlight w:val="none"/>
              </w:rPr>
              <w:t>制造商名称</w:t>
            </w: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r>
              <w:rPr>
                <w:rFonts w:ascii="Times New Roman" w:hAnsi="Times New Roman"/>
                <w:b/>
                <w:bCs/>
                <w:color w:val="auto"/>
                <w:spacing w:val="-4"/>
                <w:kern w:val="24"/>
                <w:sz w:val="24"/>
                <w:highlight w:val="none"/>
              </w:rPr>
              <w:t>品牌</w:t>
            </w: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r>
              <w:rPr>
                <w:rFonts w:ascii="Times New Roman" w:hAnsi="Times New Roman"/>
                <w:b/>
                <w:bCs/>
                <w:color w:val="auto"/>
                <w:spacing w:val="-4"/>
                <w:kern w:val="24"/>
                <w:sz w:val="24"/>
                <w:highlight w:val="none"/>
              </w:rPr>
              <w:t>型号</w:t>
            </w:r>
          </w:p>
        </w:tc>
        <w:tc>
          <w:tcPr>
            <w:tcW w:w="143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imes New Roman" w:hAnsi="Times New Roman"/>
                <w:b/>
                <w:bCs/>
                <w:color w:val="auto"/>
                <w:spacing w:val="-4"/>
                <w:kern w:val="24"/>
                <w:sz w:val="24"/>
                <w:highlight w:val="none"/>
              </w:rPr>
            </w:pPr>
            <w:r>
              <w:rPr>
                <w:rFonts w:hint="eastAsia" w:ascii="Times New Roman" w:hAnsi="Times New Roman" w:eastAsia="宋体" w:cs="Times New Roman"/>
                <w:b/>
                <w:bCs/>
                <w:color w:val="auto"/>
                <w:spacing w:val="-4"/>
                <w:kern w:val="24"/>
                <w:sz w:val="24"/>
                <w:highlight w:val="none"/>
              </w:rPr>
              <w:t>生产产地(国别)</w:t>
            </w:r>
          </w:p>
        </w:tc>
        <w:tc>
          <w:tcPr>
            <w:tcW w:w="109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宋体"/>
                <w:b/>
                <w:bCs/>
                <w:color w:val="auto"/>
                <w:spacing w:val="-4"/>
                <w:kern w:val="24"/>
                <w:sz w:val="24"/>
                <w:highlight w:val="none"/>
                <w:lang w:val="en-US" w:eastAsia="zh-CN"/>
              </w:rPr>
            </w:pPr>
            <w:r>
              <w:rPr>
                <w:rFonts w:hint="eastAsia" w:ascii="Times New Roman" w:hAnsi="Times New Roman" w:eastAsia="宋体" w:cs="Times New Roman"/>
                <w:b/>
                <w:bCs/>
                <w:color w:val="auto"/>
                <w:spacing w:val="-4"/>
                <w:kern w:val="24"/>
                <w:sz w:val="24"/>
                <w:highlight w:val="none"/>
                <w:lang w:val="en-US" w:eastAsia="zh-CN"/>
              </w:rPr>
              <w:t>是否本国产品</w:t>
            </w:r>
          </w:p>
        </w:tc>
        <w:tc>
          <w:tcPr>
            <w:tcW w:w="100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r>
              <w:rPr>
                <w:rFonts w:ascii="Times New Roman" w:hAnsi="Times New Roman"/>
                <w:b/>
                <w:bCs/>
                <w:color w:val="auto"/>
                <w:spacing w:val="-4"/>
                <w:kern w:val="24"/>
                <w:sz w:val="24"/>
                <w:highlight w:val="none"/>
              </w:rPr>
              <w:t>数量</w:t>
            </w:r>
          </w:p>
        </w:tc>
        <w:tc>
          <w:tcPr>
            <w:tcW w:w="101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r>
              <w:rPr>
                <w:rFonts w:ascii="Times New Roman" w:hAnsi="Times New Roman"/>
                <w:b/>
                <w:bCs/>
                <w:color w:val="auto"/>
                <w:spacing w:val="-4"/>
                <w:kern w:val="24"/>
                <w:sz w:val="24"/>
                <w:highlight w:val="none"/>
              </w:rPr>
              <w:t>单位</w:t>
            </w:r>
          </w:p>
        </w:tc>
        <w:tc>
          <w:tcPr>
            <w:tcW w:w="8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r>
              <w:rPr>
                <w:rFonts w:ascii="Times New Roman" w:hAnsi="Times New Roman"/>
                <w:b/>
                <w:bCs/>
                <w:color w:val="auto"/>
                <w:spacing w:val="-4"/>
                <w:kern w:val="24"/>
                <w:sz w:val="24"/>
                <w:highlight w:val="none"/>
              </w:rPr>
              <w:t>单价</w:t>
            </w:r>
          </w:p>
        </w:tc>
        <w:tc>
          <w:tcPr>
            <w:tcW w:w="710" w:type="dxa"/>
            <w:tcBorders>
              <w:top w:val="single" w:color="auto" w:sz="4" w:space="0"/>
              <w:left w:val="single" w:color="auto" w:sz="4" w:space="0"/>
              <w:bottom w:val="single" w:color="auto" w:sz="4" w:space="0"/>
              <w:right w:val="single" w:color="auto" w:sz="4" w:space="0"/>
            </w:tcBorders>
            <w:vAlign w:val="center"/>
          </w:tcPr>
          <w:p>
            <w:pPr>
              <w:spacing w:line="500" w:lineRule="exact"/>
              <w:jc w:val="both"/>
              <w:rPr>
                <w:rFonts w:ascii="Times New Roman" w:hAnsi="Times New Roman"/>
                <w:b/>
                <w:bCs/>
                <w:color w:val="auto"/>
                <w:spacing w:val="-4"/>
                <w:kern w:val="24"/>
                <w:sz w:val="24"/>
                <w:highlight w:val="none"/>
              </w:rPr>
            </w:pPr>
            <w:r>
              <w:rPr>
                <w:rFonts w:ascii="Times New Roman" w:hAnsi="Times New Roman"/>
                <w:b/>
                <w:bCs/>
                <w:color w:val="auto"/>
                <w:spacing w:val="-4"/>
                <w:kern w:val="24"/>
                <w:sz w:val="24"/>
                <w:highlight w:val="none"/>
              </w:rPr>
              <w:t>合价</w:t>
            </w:r>
          </w:p>
        </w:tc>
        <w:tc>
          <w:tcPr>
            <w:tcW w:w="720" w:type="dxa"/>
            <w:tcBorders>
              <w:top w:val="single" w:color="auto" w:sz="4" w:space="0"/>
              <w:left w:val="single" w:color="auto" w:sz="4" w:space="0"/>
              <w:bottom w:val="single" w:color="auto" w:sz="4" w:space="0"/>
              <w:right w:val="single" w:color="auto" w:sz="4" w:space="0"/>
            </w:tcBorders>
            <w:vAlign w:val="center"/>
          </w:tcPr>
          <w:p>
            <w:pPr>
              <w:spacing w:line="500" w:lineRule="exact"/>
              <w:jc w:val="both"/>
              <w:rPr>
                <w:rFonts w:hint="eastAsia" w:ascii="Times New Roman" w:hAnsi="Times New Roman" w:eastAsia="宋体"/>
                <w:b/>
                <w:bCs/>
                <w:color w:val="auto"/>
                <w:spacing w:val="-4"/>
                <w:kern w:val="24"/>
                <w:sz w:val="24"/>
                <w:highlight w:val="none"/>
                <w:lang w:eastAsia="zh-CN"/>
              </w:rPr>
            </w:pPr>
            <w:r>
              <w:rPr>
                <w:rFonts w:hint="eastAsia" w:ascii="Times New Roman" w:hAnsi="Times New Roman" w:cs="Times New Roman"/>
                <w:b/>
                <w:bCs/>
                <w:color w:val="auto"/>
                <w:spacing w:val="-4"/>
                <w:kern w:val="24"/>
                <w:sz w:val="24"/>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3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 w:val="0"/>
                <w:bCs w:val="0"/>
                <w:color w:val="auto"/>
                <w:spacing w:val="-4"/>
                <w:kern w:val="24"/>
                <w:sz w:val="24"/>
                <w:highlight w:val="none"/>
                <w:lang w:val="en-US" w:eastAsia="zh-CN"/>
              </w:rPr>
            </w:pPr>
            <w:r>
              <w:rPr>
                <w:rFonts w:hint="eastAsia" w:ascii="宋体" w:hAnsi="宋体" w:cs="宋体"/>
                <w:i w:val="0"/>
                <w:color w:val="auto"/>
                <w:kern w:val="0"/>
                <w:sz w:val="21"/>
                <w:szCs w:val="21"/>
                <w:u w:val="none"/>
                <w:lang w:val="en-US" w:eastAsia="zh-CN" w:bidi="ar"/>
              </w:rPr>
              <w:t>1</w:t>
            </w:r>
          </w:p>
        </w:tc>
        <w:tc>
          <w:tcPr>
            <w:tcW w:w="16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imes New Roman" w:hAnsi="Times New Roman"/>
                <w:b/>
                <w:bCs/>
                <w:color w:val="auto"/>
                <w:spacing w:val="-4"/>
                <w:kern w:val="24"/>
                <w:sz w:val="24"/>
                <w:highlight w:val="none"/>
                <w:lang w:eastAsia="zh-CN"/>
              </w:rPr>
            </w:pPr>
          </w:p>
        </w:tc>
        <w:tc>
          <w:tcPr>
            <w:tcW w:w="19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pPr>
              <w:spacing w:line="500" w:lineRule="exact"/>
              <w:ind w:firstLine="116" w:firstLineChars="50"/>
              <w:jc w:val="center"/>
              <w:rPr>
                <w:rFonts w:ascii="Times New Roman" w:hAnsi="Times New Roman"/>
                <w:b/>
                <w:bCs/>
                <w:color w:val="auto"/>
                <w:spacing w:val="-4"/>
                <w:kern w:val="24"/>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pPr>
              <w:spacing w:line="500" w:lineRule="exact"/>
              <w:ind w:firstLine="116" w:firstLineChars="50"/>
              <w:jc w:val="center"/>
              <w:rPr>
                <w:rFonts w:ascii="Times New Roman" w:hAnsi="Times New Roman"/>
                <w:b/>
                <w:bCs/>
                <w:color w:val="auto"/>
                <w:spacing w:val="-4"/>
                <w:kern w:val="2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3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 w:val="0"/>
                <w:bCs w:val="0"/>
                <w:color w:val="auto"/>
                <w:spacing w:val="-4"/>
                <w:kern w:val="24"/>
                <w:sz w:val="24"/>
                <w:highlight w:val="none"/>
                <w:lang w:val="en-US" w:eastAsia="zh-CN"/>
              </w:rPr>
            </w:pPr>
            <w:r>
              <w:rPr>
                <w:rFonts w:hint="eastAsia" w:ascii="宋体" w:hAnsi="宋体" w:cs="宋体"/>
                <w:i w:val="0"/>
                <w:color w:val="auto"/>
                <w:kern w:val="0"/>
                <w:sz w:val="21"/>
                <w:szCs w:val="21"/>
                <w:u w:val="none"/>
                <w:lang w:val="en-US" w:eastAsia="zh-CN" w:bidi="ar"/>
              </w:rPr>
              <w:t>2</w:t>
            </w:r>
          </w:p>
        </w:tc>
        <w:tc>
          <w:tcPr>
            <w:tcW w:w="16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imes New Roman" w:hAnsi="Times New Roman"/>
                <w:b/>
                <w:bCs/>
                <w:color w:val="auto"/>
                <w:spacing w:val="-4"/>
                <w:kern w:val="24"/>
                <w:sz w:val="24"/>
                <w:highlight w:val="none"/>
                <w:lang w:eastAsia="zh-CN"/>
              </w:rPr>
            </w:pPr>
          </w:p>
        </w:tc>
        <w:tc>
          <w:tcPr>
            <w:tcW w:w="19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pPr>
              <w:spacing w:line="500" w:lineRule="exact"/>
              <w:ind w:firstLine="116" w:firstLineChars="50"/>
              <w:jc w:val="center"/>
              <w:rPr>
                <w:rFonts w:ascii="Times New Roman" w:hAnsi="Times New Roman"/>
                <w:b/>
                <w:bCs/>
                <w:color w:val="auto"/>
                <w:spacing w:val="-4"/>
                <w:kern w:val="24"/>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pPr>
              <w:spacing w:line="500" w:lineRule="exact"/>
              <w:ind w:firstLine="116" w:firstLineChars="50"/>
              <w:jc w:val="center"/>
              <w:rPr>
                <w:rFonts w:ascii="Times New Roman" w:hAnsi="Times New Roman"/>
                <w:b/>
                <w:bCs/>
                <w:color w:val="auto"/>
                <w:spacing w:val="-4"/>
                <w:kern w:val="2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3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 w:val="0"/>
                <w:bCs w:val="0"/>
                <w:color w:val="auto"/>
                <w:spacing w:val="-4"/>
                <w:kern w:val="24"/>
                <w:sz w:val="24"/>
                <w:highlight w:val="none"/>
                <w:lang w:val="en-US" w:eastAsia="zh-CN"/>
              </w:rPr>
            </w:pPr>
            <w:r>
              <w:rPr>
                <w:rFonts w:hint="eastAsia" w:ascii="宋体" w:hAnsi="宋体" w:cs="宋体"/>
                <w:i w:val="0"/>
                <w:color w:val="auto"/>
                <w:kern w:val="0"/>
                <w:sz w:val="21"/>
                <w:szCs w:val="21"/>
                <w:u w:val="none"/>
                <w:lang w:val="en-US" w:eastAsia="zh-CN" w:bidi="ar"/>
              </w:rPr>
              <w:t>3</w:t>
            </w:r>
          </w:p>
        </w:tc>
        <w:tc>
          <w:tcPr>
            <w:tcW w:w="16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imes New Roman" w:hAnsi="Times New Roman"/>
                <w:b/>
                <w:bCs/>
                <w:color w:val="auto"/>
                <w:spacing w:val="-4"/>
                <w:kern w:val="24"/>
                <w:sz w:val="24"/>
                <w:highlight w:val="none"/>
                <w:lang w:eastAsia="zh-CN"/>
              </w:rPr>
            </w:pPr>
          </w:p>
        </w:tc>
        <w:tc>
          <w:tcPr>
            <w:tcW w:w="19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pPr>
              <w:spacing w:line="500" w:lineRule="exact"/>
              <w:ind w:firstLine="116" w:firstLineChars="50"/>
              <w:jc w:val="center"/>
              <w:rPr>
                <w:rFonts w:ascii="Times New Roman" w:hAnsi="Times New Roman"/>
                <w:b/>
                <w:bCs/>
                <w:color w:val="auto"/>
                <w:spacing w:val="-4"/>
                <w:kern w:val="24"/>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pPr>
              <w:spacing w:line="500" w:lineRule="exact"/>
              <w:ind w:firstLine="116" w:firstLineChars="50"/>
              <w:jc w:val="center"/>
              <w:rPr>
                <w:rFonts w:ascii="Times New Roman" w:hAnsi="Times New Roman"/>
                <w:b/>
                <w:bCs/>
                <w:color w:val="auto"/>
                <w:spacing w:val="-4"/>
                <w:kern w:val="2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3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 w:val="0"/>
                <w:bCs w:val="0"/>
                <w:color w:val="auto"/>
                <w:spacing w:val="-4"/>
                <w:kern w:val="24"/>
                <w:sz w:val="24"/>
                <w:highlight w:val="none"/>
                <w:lang w:val="en-US" w:eastAsia="zh-CN"/>
              </w:rPr>
            </w:pPr>
            <w:r>
              <w:rPr>
                <w:rFonts w:hint="eastAsia" w:ascii="宋体" w:hAnsi="宋体" w:cs="宋体"/>
                <w:i w:val="0"/>
                <w:color w:val="auto"/>
                <w:kern w:val="0"/>
                <w:sz w:val="21"/>
                <w:szCs w:val="21"/>
                <w:u w:val="none"/>
                <w:lang w:val="en-US" w:eastAsia="zh-CN" w:bidi="ar"/>
              </w:rPr>
              <w:t>4</w:t>
            </w:r>
          </w:p>
        </w:tc>
        <w:tc>
          <w:tcPr>
            <w:tcW w:w="16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imes New Roman" w:hAnsi="Times New Roman"/>
                <w:b/>
                <w:bCs/>
                <w:color w:val="auto"/>
                <w:spacing w:val="-4"/>
                <w:kern w:val="24"/>
                <w:sz w:val="24"/>
                <w:highlight w:val="none"/>
                <w:lang w:eastAsia="zh-CN"/>
              </w:rPr>
            </w:pPr>
          </w:p>
        </w:tc>
        <w:tc>
          <w:tcPr>
            <w:tcW w:w="19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pPr>
              <w:spacing w:line="500" w:lineRule="exact"/>
              <w:ind w:firstLine="116" w:firstLineChars="50"/>
              <w:jc w:val="center"/>
              <w:rPr>
                <w:rFonts w:ascii="Times New Roman" w:hAnsi="Times New Roman"/>
                <w:b/>
                <w:bCs/>
                <w:color w:val="auto"/>
                <w:spacing w:val="-4"/>
                <w:kern w:val="24"/>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pPr>
              <w:spacing w:line="500" w:lineRule="exact"/>
              <w:ind w:firstLine="116" w:firstLineChars="50"/>
              <w:jc w:val="center"/>
              <w:rPr>
                <w:rFonts w:ascii="Times New Roman" w:hAnsi="Times New Roman"/>
                <w:b/>
                <w:bCs/>
                <w:color w:val="auto"/>
                <w:spacing w:val="-4"/>
                <w:kern w:val="2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3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 w:val="0"/>
                <w:bCs w:val="0"/>
                <w:color w:val="auto"/>
                <w:spacing w:val="-4"/>
                <w:kern w:val="24"/>
                <w:sz w:val="24"/>
                <w:highlight w:val="none"/>
                <w:lang w:val="en-US" w:eastAsia="zh-CN"/>
              </w:rPr>
            </w:pPr>
            <w:r>
              <w:rPr>
                <w:rFonts w:hint="eastAsia" w:ascii="宋体" w:hAnsi="宋体" w:cs="宋体"/>
                <w:i w:val="0"/>
                <w:color w:val="auto"/>
                <w:kern w:val="0"/>
                <w:sz w:val="21"/>
                <w:szCs w:val="21"/>
                <w:u w:val="none"/>
                <w:lang w:val="en-US" w:eastAsia="zh-CN" w:bidi="ar"/>
              </w:rPr>
              <w:t>5</w:t>
            </w:r>
          </w:p>
        </w:tc>
        <w:tc>
          <w:tcPr>
            <w:tcW w:w="16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imes New Roman" w:hAnsi="Times New Roman"/>
                <w:b/>
                <w:bCs/>
                <w:color w:val="auto"/>
                <w:spacing w:val="-4"/>
                <w:kern w:val="24"/>
                <w:sz w:val="24"/>
                <w:highlight w:val="none"/>
                <w:lang w:eastAsia="zh-CN"/>
              </w:rPr>
            </w:pPr>
          </w:p>
        </w:tc>
        <w:tc>
          <w:tcPr>
            <w:tcW w:w="19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pPr>
              <w:spacing w:line="500" w:lineRule="exact"/>
              <w:ind w:firstLine="116" w:firstLineChars="50"/>
              <w:jc w:val="center"/>
              <w:rPr>
                <w:rFonts w:ascii="Times New Roman" w:hAnsi="Times New Roman"/>
                <w:b/>
                <w:bCs/>
                <w:color w:val="auto"/>
                <w:spacing w:val="-4"/>
                <w:kern w:val="24"/>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pPr>
              <w:spacing w:line="500" w:lineRule="exact"/>
              <w:ind w:firstLine="116" w:firstLineChars="50"/>
              <w:jc w:val="center"/>
              <w:rPr>
                <w:rFonts w:ascii="Times New Roman" w:hAnsi="Times New Roman"/>
                <w:b/>
                <w:bCs/>
                <w:color w:val="auto"/>
                <w:spacing w:val="-4"/>
                <w:kern w:val="2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9" w:hRule="atLeast"/>
        </w:trPr>
        <w:tc>
          <w:tcPr>
            <w:tcW w:w="93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both"/>
              <w:textAlignment w:val="center"/>
              <w:rPr>
                <w:rFonts w:hint="default" w:ascii="宋体" w:hAnsi="宋体" w:eastAsia="宋体" w:cs="宋体"/>
                <w:b w:val="0"/>
                <w:bCs w:val="0"/>
                <w:color w:val="auto"/>
                <w:spacing w:val="-4"/>
                <w:kern w:val="24"/>
                <w:sz w:val="24"/>
                <w:highlight w:val="none"/>
                <w:lang w:val="en-US" w:eastAsia="zh-CN"/>
              </w:rPr>
            </w:pPr>
            <w:r>
              <w:rPr>
                <w:rFonts w:hint="eastAsia" w:ascii="宋体" w:hAnsi="宋体" w:cs="宋体"/>
                <w:b w:val="0"/>
                <w:bCs w:val="0"/>
                <w:color w:val="auto"/>
                <w:spacing w:val="-4"/>
                <w:kern w:val="24"/>
                <w:sz w:val="24"/>
                <w:highlight w:val="none"/>
                <w:lang w:val="en-US" w:eastAsia="zh-CN"/>
              </w:rPr>
              <w:t>.....</w:t>
            </w:r>
          </w:p>
        </w:tc>
        <w:tc>
          <w:tcPr>
            <w:tcW w:w="168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eastAsia" w:ascii="Times New Roman" w:hAnsi="Times New Roman"/>
                <w:b/>
                <w:bCs/>
                <w:color w:val="auto"/>
                <w:spacing w:val="-4"/>
                <w:kern w:val="24"/>
                <w:sz w:val="24"/>
                <w:highlight w:val="none"/>
                <w:lang w:eastAsia="zh-CN"/>
              </w:rPr>
            </w:pPr>
          </w:p>
        </w:tc>
        <w:tc>
          <w:tcPr>
            <w:tcW w:w="19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2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43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9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p>
        </w:tc>
        <w:tc>
          <w:tcPr>
            <w:tcW w:w="710" w:type="dxa"/>
            <w:tcBorders>
              <w:top w:val="single" w:color="auto" w:sz="4" w:space="0"/>
              <w:left w:val="single" w:color="auto" w:sz="4" w:space="0"/>
              <w:bottom w:val="single" w:color="auto" w:sz="4" w:space="0"/>
              <w:right w:val="single" w:color="auto" w:sz="4" w:space="0"/>
            </w:tcBorders>
            <w:vAlign w:val="center"/>
          </w:tcPr>
          <w:p>
            <w:pPr>
              <w:spacing w:line="500" w:lineRule="exact"/>
              <w:ind w:firstLine="116" w:firstLineChars="50"/>
              <w:jc w:val="center"/>
              <w:rPr>
                <w:rFonts w:ascii="Times New Roman" w:hAnsi="Times New Roman"/>
                <w:b/>
                <w:bCs/>
                <w:color w:val="auto"/>
                <w:spacing w:val="-4"/>
                <w:kern w:val="24"/>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pPr>
              <w:spacing w:line="500" w:lineRule="exact"/>
              <w:ind w:firstLine="116" w:firstLineChars="50"/>
              <w:jc w:val="center"/>
              <w:rPr>
                <w:rFonts w:ascii="Times New Roman" w:hAnsi="Times New Roman"/>
                <w:b/>
                <w:bCs/>
                <w:color w:val="auto"/>
                <w:spacing w:val="-4"/>
                <w:kern w:val="2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611"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Times New Roman" w:hAnsi="Times New Roman"/>
                <w:b/>
                <w:bCs/>
                <w:color w:val="auto"/>
                <w:spacing w:val="-4"/>
                <w:kern w:val="24"/>
                <w:sz w:val="24"/>
                <w:highlight w:val="none"/>
              </w:rPr>
            </w:pPr>
            <w:r>
              <w:rPr>
                <w:rFonts w:ascii="Times New Roman" w:hAnsi="Times New Roman"/>
                <w:b/>
                <w:bCs/>
                <w:color w:val="auto"/>
                <w:spacing w:val="-4"/>
                <w:kern w:val="24"/>
                <w:sz w:val="24"/>
                <w:highlight w:val="none"/>
              </w:rPr>
              <w:t>合计</w:t>
            </w:r>
          </w:p>
        </w:tc>
        <w:tc>
          <w:tcPr>
            <w:tcW w:w="11320" w:type="dxa"/>
            <w:gridSpan w:val="10"/>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Times New Roman" w:hAnsi="Times New Roman"/>
                <w:b/>
                <w:bCs/>
                <w:color w:val="auto"/>
                <w:spacing w:val="-4"/>
                <w:kern w:val="24"/>
                <w:sz w:val="24"/>
                <w:highlight w:val="none"/>
              </w:rPr>
            </w:pPr>
            <w:r>
              <w:rPr>
                <w:rFonts w:ascii="Times New Roman" w:hAnsi="Times New Roman"/>
                <w:b/>
                <w:bCs/>
                <w:color w:val="auto"/>
                <w:spacing w:val="-4"/>
                <w:kern w:val="24"/>
                <w:sz w:val="24"/>
                <w:highlight w:val="none"/>
              </w:rPr>
              <w:t xml:space="preserve">大写金额：                      </w:t>
            </w:r>
            <w:r>
              <w:rPr>
                <w:rFonts w:hint="eastAsia"/>
                <w:b/>
                <w:bCs/>
                <w:color w:val="auto"/>
                <w:spacing w:val="-4"/>
                <w:kern w:val="24"/>
                <w:sz w:val="24"/>
                <w:highlight w:val="none"/>
                <w:lang w:eastAsia="zh-CN"/>
              </w:rPr>
              <w:t>¥</w:t>
            </w:r>
            <w:r>
              <w:rPr>
                <w:rFonts w:ascii="Times New Roman" w:hAnsi="Times New Roman"/>
                <w:b/>
                <w:bCs/>
                <w:color w:val="auto"/>
                <w:spacing w:val="-4"/>
                <w:kern w:val="24"/>
                <w:sz w:val="24"/>
                <w:highlight w:val="none"/>
              </w:rPr>
              <w:t>：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6" w:hRule="atLeast"/>
        </w:trPr>
        <w:tc>
          <w:tcPr>
            <w:tcW w:w="13931" w:type="dxa"/>
            <w:gridSpan w:val="12"/>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hint="default" w:ascii="Times New Roman" w:hAnsi="Times New Roman" w:eastAsia="宋体"/>
                <w:b/>
                <w:bCs/>
                <w:color w:val="auto"/>
                <w:spacing w:val="-4"/>
                <w:kern w:val="24"/>
                <w:sz w:val="24"/>
                <w:highlight w:val="none"/>
                <w:u w:val="single"/>
                <w:lang w:val="en-US" w:eastAsia="zh-CN"/>
              </w:rPr>
            </w:pPr>
            <w:r>
              <w:rPr>
                <w:rFonts w:hint="eastAsia" w:ascii="Times New Roman" w:hAnsi="Times New Roman"/>
                <w:b/>
                <w:bCs/>
                <w:color w:val="auto"/>
                <w:spacing w:val="-4"/>
                <w:kern w:val="24"/>
                <w:sz w:val="24"/>
                <w:highlight w:val="none"/>
              </w:rPr>
              <w:t>我公司符合本国产品标准的产品成本之和占我公司提供的全部产品成本之和的比例</w:t>
            </w:r>
            <w:r>
              <w:rPr>
                <w:rFonts w:hint="eastAsia"/>
                <w:b/>
                <w:bCs/>
                <w:color w:val="auto"/>
                <w:spacing w:val="-4"/>
                <w:kern w:val="24"/>
                <w:sz w:val="24"/>
                <w:highlight w:val="none"/>
                <w:u w:val="single"/>
                <w:lang w:val="en-US" w:eastAsia="zh-CN"/>
              </w:rPr>
              <w:t xml:space="preserve">     </w:t>
            </w:r>
            <w:r>
              <w:rPr>
                <w:rFonts w:hint="eastAsia"/>
                <w:b/>
                <w:bCs/>
                <w:color w:val="auto"/>
                <w:spacing w:val="-4"/>
                <w:kern w:val="24"/>
                <w:sz w:val="24"/>
                <w:highlight w:val="none"/>
                <w:u w:val="none"/>
                <w:lang w:val="en-US" w:eastAsia="zh-CN"/>
              </w:rPr>
              <w:t>%</w:t>
            </w:r>
          </w:p>
        </w:tc>
      </w:tr>
    </w:tbl>
    <w:p>
      <w:pPr>
        <w:wordWrap w:val="0"/>
        <w:snapToGrid w:val="0"/>
        <w:spacing w:line="700" w:lineRule="exact"/>
        <w:ind w:firstLine="240" w:firstLineChars="100"/>
        <w:rPr>
          <w:rFonts w:hint="eastAsia" w:asciiTheme="minorEastAsia" w:hAnsiTheme="minorEastAsia" w:eastAsiaTheme="minorEastAsia" w:cstheme="minorEastAsia"/>
          <w:caps/>
          <w:color w:val="auto"/>
          <w:sz w:val="24"/>
          <w:szCs w:val="24"/>
          <w:highlight w:val="none"/>
        </w:rPr>
      </w:pP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投标人全称（加盖电子公章）：</w:t>
      </w:r>
      <w:r>
        <w:rPr>
          <w:rFonts w:hint="eastAsia" w:asciiTheme="minorEastAsia" w:hAnsiTheme="minorEastAsia" w:eastAsiaTheme="minorEastAsia" w:cstheme="minorEastAsia"/>
          <w:color w:val="auto"/>
          <w:sz w:val="24"/>
          <w:szCs w:val="24"/>
          <w:highlight w:val="none"/>
          <w:u w:val="single"/>
        </w:rPr>
        <w:t xml:space="preserve">                   </w:t>
      </w:r>
    </w:p>
    <w:p>
      <w:pPr>
        <w:autoSpaceDE w:val="0"/>
        <w:adjustRightInd w:val="0"/>
        <w:snapToGrid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aps/>
          <w:color w:val="auto"/>
          <w:sz w:val="24"/>
          <w:szCs w:val="24"/>
          <w:highlight w:val="none"/>
        </w:rPr>
        <w:t>电子签章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autoSpaceDE w:val="0"/>
        <w:spacing w:line="360" w:lineRule="auto"/>
        <w:jc w:val="left"/>
        <w:rPr>
          <w:rFonts w:hint="eastAsia" w:asciiTheme="minorEastAsia" w:hAnsiTheme="minorEastAsia" w:eastAsiaTheme="minorEastAsia" w:cstheme="minorEastAsia"/>
          <w:b/>
          <w:bCs/>
          <w:color w:val="auto"/>
          <w:sz w:val="32"/>
          <w:szCs w:val="32"/>
          <w:highlight w:val="none"/>
          <w:lang w:eastAsia="zh-CN"/>
        </w:rPr>
        <w:sectPr>
          <w:type w:val="continuous"/>
          <w:pgSz w:w="16838" w:h="11906" w:orient="landscape"/>
          <w:pgMar w:top="1304" w:right="1474" w:bottom="1134" w:left="1474" w:header="851" w:footer="904" w:gutter="170"/>
          <w:pgNumType w:fmt="decimal"/>
          <w:cols w:space="720" w:num="1"/>
          <w:docGrid w:linePitch="312" w:charSpace="0"/>
        </w:sect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pStyle w:val="22"/>
        <w:pageBreakBefore w:val="0"/>
        <w:kinsoku/>
        <w:overflowPunct/>
        <w:topLinePunct w:val="0"/>
        <w:bidi w:val="0"/>
        <w:spacing w:before="0" w:beforeAutospacing="0" w:after="0" w:afterAutospacing="0" w:line="240" w:lineRule="auto"/>
        <w:jc w:val="both"/>
        <w:outlineLvl w:val="9"/>
        <w:rPr>
          <w:rFonts w:hint="eastAsia" w:asciiTheme="minorEastAsia" w:hAnsiTheme="minorEastAsia" w:eastAsiaTheme="minorEastAsia" w:cstheme="minorEastAsia"/>
          <w:b/>
          <w:bCs/>
          <w:color w:val="auto"/>
          <w:sz w:val="32"/>
          <w:szCs w:val="32"/>
          <w:highlight w:val="none"/>
          <w:lang w:eastAsia="zh-CN"/>
        </w:rPr>
        <w:sectPr>
          <w:type w:val="continuous"/>
          <w:pgSz w:w="11906" w:h="16838"/>
          <w:pgMar w:top="1474" w:right="1134" w:bottom="1474" w:left="1304" w:header="851" w:footer="904" w:gutter="170"/>
          <w:pgNumType w:fmt="decimal"/>
          <w:cols w:space="720" w:num="1"/>
          <w:docGrid w:linePitch="312" w:charSpace="0"/>
        </w:sectPr>
      </w:pPr>
    </w:p>
    <w:p>
      <w:pPr>
        <w:jc w:val="center"/>
        <w:rPr>
          <w:rFonts w:hint="eastAsia"/>
          <w:b/>
          <w:bCs/>
          <w:color w:val="FF0000"/>
          <w:sz w:val="32"/>
          <w:szCs w:val="32"/>
        </w:rPr>
      </w:pPr>
      <w:r>
        <w:rPr>
          <w:rFonts w:hint="eastAsia"/>
          <w:b/>
          <w:bCs/>
          <w:color w:val="FF0000"/>
          <w:sz w:val="32"/>
          <w:szCs w:val="32"/>
          <w:lang w:val="en-US" w:eastAsia="zh-CN"/>
        </w:rPr>
        <w:t>三、</w:t>
      </w:r>
      <w:r>
        <w:rPr>
          <w:rFonts w:hint="eastAsia"/>
          <w:b/>
          <w:bCs/>
          <w:color w:val="FF0000"/>
          <w:sz w:val="32"/>
          <w:szCs w:val="32"/>
        </w:rPr>
        <w:t>报价情况说明（如果有）</w:t>
      </w:r>
    </w:p>
    <w:p>
      <w:pPr>
        <w:pStyle w:val="70"/>
        <w:keepNext w:val="0"/>
        <w:pageBreakBefore w:val="0"/>
        <w:tabs>
          <w:tab w:val="clear" w:pos="720"/>
        </w:tabs>
        <w:snapToGrid w:val="0"/>
        <w:spacing w:before="120" w:after="120"/>
        <w:ind w:firstLine="480" w:firstLineChars="200"/>
        <w:jc w:val="both"/>
        <w:outlineLvl w:val="9"/>
        <w:rPr>
          <w:rFonts w:hint="eastAsia" w:ascii="宋体" w:hAnsi="宋体" w:eastAsia="宋体" w:cs="宋体"/>
          <w:b/>
          <w:bCs/>
          <w:color w:val="FF0000"/>
          <w:sz w:val="24"/>
          <w:szCs w:val="24"/>
          <w:highlight w:val="none"/>
          <w:lang w:val="en-US" w:eastAsia="zh-CN"/>
        </w:rPr>
      </w:pPr>
      <w:r>
        <w:rPr>
          <w:rFonts w:hint="eastAsia" w:asciiTheme="minorEastAsia" w:hAnsiTheme="minorEastAsia" w:eastAsiaTheme="minorEastAsia" w:cstheme="minorEastAsia"/>
          <w:b w:val="0"/>
          <w:color w:val="FF0000"/>
          <w:sz w:val="24"/>
          <w:szCs w:val="24"/>
          <w:highlight w:val="none"/>
        </w:rPr>
        <w:t>【如</w:t>
      </w:r>
      <w:r>
        <w:rPr>
          <w:rFonts w:hint="eastAsia" w:asciiTheme="minorEastAsia" w:hAnsiTheme="minorEastAsia" w:eastAsiaTheme="minorEastAsia" w:cstheme="minorEastAsia"/>
          <w:b w:val="0"/>
          <w:color w:val="FF0000"/>
          <w:sz w:val="24"/>
          <w:szCs w:val="24"/>
          <w:highlight w:val="none"/>
          <w:lang w:val="en-US" w:eastAsia="zh-CN"/>
        </w:rPr>
        <w:t>投标人</w:t>
      </w:r>
      <w:r>
        <w:rPr>
          <w:rFonts w:hint="eastAsia" w:asciiTheme="minorEastAsia" w:hAnsiTheme="minorEastAsia" w:eastAsiaTheme="minorEastAsia" w:cstheme="minorEastAsia"/>
          <w:b w:val="0"/>
          <w:color w:val="FF0000"/>
          <w:sz w:val="24"/>
          <w:szCs w:val="24"/>
          <w:highlight w:val="none"/>
        </w:rPr>
        <w:t>投标报价低于采购项目最高限价45%的，即投标报价&lt;采购项目最高限价×45%；应提供项目具体成本测算等与报价合理性相关的书面说明及必要的证明材料，包括但不限于原材料成本、人工成本、制造费用等</w:t>
      </w:r>
      <w:r>
        <w:rPr>
          <w:rFonts w:hint="eastAsia" w:asciiTheme="minorEastAsia" w:hAnsiTheme="minorEastAsia" w:eastAsiaTheme="minorEastAsia" w:cstheme="minorEastAsia"/>
          <w:b w:val="0"/>
          <w:color w:val="FF0000"/>
          <w:sz w:val="24"/>
          <w:szCs w:val="24"/>
          <w:highlight w:val="none"/>
          <w:lang w:eastAsia="zh-CN"/>
        </w:rPr>
        <w:t>。</w:t>
      </w:r>
      <w:r>
        <w:rPr>
          <w:rFonts w:hint="eastAsia" w:asciiTheme="minorEastAsia" w:hAnsiTheme="minorEastAsia" w:eastAsiaTheme="minorEastAsia" w:cstheme="minorEastAsia"/>
          <w:b w:val="0"/>
          <w:color w:val="FF0000"/>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561"/>
        <w:jc w:val="center"/>
        <w:textAlignment w:val="auto"/>
        <w:rPr>
          <w:rFonts w:hint="eastAsia" w:ascii="宋体" w:hAnsi="宋体" w:cs="宋体"/>
          <w:b/>
          <w:color w:val="auto"/>
          <w:sz w:val="28"/>
          <w:szCs w:val="28"/>
          <w:lang w:eastAsia="zh-CN"/>
        </w:rPr>
        <w:sectPr>
          <w:type w:val="continuous"/>
          <w:pgSz w:w="11906" w:h="16838"/>
          <w:pgMar w:top="1474" w:right="1134" w:bottom="1474" w:left="1304" w:header="851" w:footer="904" w:gutter="170"/>
          <w:pgNumType w:fmt="decimal"/>
          <w:cols w:space="720" w:num="1"/>
          <w:docGrid w:linePitch="312" w:charSpace="0"/>
        </w:sectPr>
      </w:pPr>
    </w:p>
    <w:p>
      <w:pPr>
        <w:pStyle w:val="22"/>
        <w:pageBreakBefore w:val="0"/>
        <w:kinsoku/>
        <w:overflowPunct/>
        <w:topLinePunct w:val="0"/>
        <w:bidi w:val="0"/>
        <w:spacing w:line="500" w:lineRule="exact"/>
        <w:jc w:val="center"/>
        <w:outlineLvl w:val="9"/>
        <w:rPr>
          <w:rFonts w:hint="default" w:ascii="宋体" w:hAnsi="宋体" w:eastAsia="宋体" w:cs="宋体"/>
          <w:b/>
          <w:bCs/>
          <w:color w:val="FF0000"/>
          <w:sz w:val="32"/>
          <w:szCs w:val="32"/>
          <w:highlight w:val="none"/>
          <w:lang w:val="en-US" w:eastAsia="zh-CN"/>
        </w:rPr>
      </w:pPr>
      <w:r>
        <w:rPr>
          <w:rFonts w:hint="eastAsia" w:asciiTheme="minorEastAsia" w:hAnsiTheme="minorEastAsia" w:eastAsiaTheme="minorEastAsia" w:cstheme="minorEastAsia"/>
          <w:b/>
          <w:bCs/>
          <w:color w:val="FF0000"/>
          <w:sz w:val="32"/>
          <w:szCs w:val="32"/>
          <w:highlight w:val="none"/>
          <w:lang w:eastAsia="zh-CN"/>
        </w:rPr>
        <w:t>四、</w:t>
      </w:r>
      <w:r>
        <w:rPr>
          <w:rFonts w:hint="eastAsia" w:ascii="宋体" w:hAnsi="宋体" w:eastAsia="宋体" w:cs="宋体"/>
          <w:b/>
          <w:bCs/>
          <w:color w:val="FF0000"/>
          <w:sz w:val="32"/>
          <w:szCs w:val="32"/>
          <w:highlight w:val="none"/>
          <w:lang w:val="zh-CN" w:eastAsia="zh-CN"/>
        </w:rPr>
        <w:t>关于符合本国产品标准的声明函</w:t>
      </w:r>
      <w:r>
        <w:rPr>
          <w:rFonts w:hint="eastAsia" w:ascii="宋体" w:hAnsi="宋体" w:eastAsia="宋体" w:cs="宋体"/>
          <w:b/>
          <w:bCs/>
          <w:color w:val="FF0000"/>
          <w:sz w:val="32"/>
          <w:szCs w:val="32"/>
          <w:highlight w:val="none"/>
          <w:lang w:val="en-US" w:eastAsia="zh-CN"/>
        </w:rPr>
        <w:t>格式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right="0"/>
        <w:jc w:val="center"/>
        <w:textAlignment w:val="baseline"/>
        <w:rPr>
          <w:rFonts w:hint="eastAsia" w:ascii="宋体" w:hAnsi="宋体" w:eastAsia="宋体" w:cs="宋体"/>
          <w:b/>
          <w:bCs/>
          <w:i w:val="0"/>
          <w:iCs w:val="0"/>
          <w:caps w:val="0"/>
          <w:color w:val="FF0000"/>
          <w:spacing w:val="0"/>
          <w:kern w:val="0"/>
          <w:sz w:val="30"/>
          <w:szCs w:val="30"/>
          <w:highlight w:val="none"/>
          <w:lang w:val="zh-CN"/>
        </w:rPr>
      </w:pPr>
      <w:r>
        <w:rPr>
          <w:rStyle w:val="23"/>
          <w:rFonts w:hint="eastAsia" w:ascii="宋体" w:hAnsi="宋体" w:eastAsia="宋体" w:cs="宋体"/>
          <w:b/>
          <w:bCs/>
          <w:i w:val="0"/>
          <w:iCs w:val="0"/>
          <w:caps w:val="0"/>
          <w:color w:val="FF0000"/>
          <w:spacing w:val="0"/>
          <w:kern w:val="0"/>
          <w:sz w:val="30"/>
          <w:szCs w:val="30"/>
          <w:highlight w:val="none"/>
          <w:shd w:val="clear"/>
          <w:vertAlign w:val="baseline"/>
          <w:lang w:val="zh-CN"/>
        </w:rPr>
        <w:t>关于符合本国产品标准的声明函</w:t>
      </w:r>
    </w:p>
    <w:p>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560" w:lineRule="atLeast"/>
        <w:ind w:left="0" w:right="0" w:firstLine="420"/>
        <w:textAlignment w:val="baseline"/>
        <w:rPr>
          <w:rFonts w:hint="eastAsia" w:ascii="宋体" w:hAnsi="宋体" w:eastAsia="宋体" w:cs="宋体"/>
          <w:i w:val="0"/>
          <w:iCs w:val="0"/>
          <w:caps w:val="0"/>
          <w:color w:val="FF0000"/>
          <w:spacing w:val="0"/>
          <w:sz w:val="24"/>
          <w:szCs w:val="24"/>
          <w:highlight w:val="none"/>
        </w:rPr>
      </w:pPr>
      <w:r>
        <w:rPr>
          <w:rFonts w:hint="eastAsia" w:ascii="宋体" w:hAnsi="宋体" w:eastAsia="宋体" w:cs="宋体"/>
          <w:i w:val="0"/>
          <w:iCs w:val="0"/>
          <w:caps w:val="0"/>
          <w:color w:val="FF0000"/>
          <w:spacing w:val="0"/>
          <w:sz w:val="24"/>
          <w:szCs w:val="24"/>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560" w:lineRule="atLeast"/>
        <w:ind w:left="0" w:right="0" w:firstLine="420"/>
        <w:textAlignment w:val="baseline"/>
        <w:rPr>
          <w:rFonts w:hint="eastAsia" w:ascii="宋体" w:hAnsi="宋体" w:eastAsia="宋体" w:cs="宋体"/>
          <w:i w:val="0"/>
          <w:iCs w:val="0"/>
          <w:caps w:val="0"/>
          <w:color w:val="FF0000"/>
          <w:spacing w:val="0"/>
          <w:sz w:val="24"/>
          <w:szCs w:val="24"/>
          <w:highlight w:val="none"/>
          <w:shd w:val="clear" w:color="auto" w:fill="FFFFFF"/>
          <w:vertAlign w:val="baseline"/>
        </w:rPr>
        <w:sectPr>
          <w:type w:val="continuous"/>
          <w:pgSz w:w="11906" w:h="16838"/>
          <w:pgMar w:top="1054" w:right="1134" w:bottom="1474" w:left="1304" w:header="851" w:footer="904" w:gutter="170"/>
          <w:pgNumType w:fmt="decimal"/>
          <w:cols w:space="720" w:num="1"/>
          <w:docGrid w:linePitch="312" w:charSpace="0"/>
        </w:sectPr>
      </w:pPr>
      <w:r>
        <w:rPr>
          <w:rFonts w:hint="eastAsia" w:ascii="宋体" w:hAnsi="宋体" w:eastAsia="宋体" w:cs="宋体"/>
          <w:i w:val="0"/>
          <w:iCs w:val="0"/>
          <w:caps w:val="0"/>
          <w:color w:val="FF0000"/>
          <w:spacing w:val="0"/>
          <w:sz w:val="24"/>
          <w:szCs w:val="24"/>
          <w:highlight w:val="none"/>
          <w:shd w:val="clear" w:color="auto" w:fill="FFFFFF"/>
          <w:vertAlign w:val="baseline"/>
        </w:rPr>
        <w:t>1.</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val="en-US" w:eastAsia="zh-CN"/>
        </w:rPr>
        <w:t xml:space="preserve">   </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（产品名称1）</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val="en-US" w:eastAsia="zh-CN"/>
        </w:rPr>
        <w:t xml:space="preserve"> </w:t>
      </w:r>
      <w:r>
        <w:rPr>
          <w:rFonts w:hint="eastAsia" w:ascii="宋体" w:hAnsi="宋体" w:eastAsia="宋体" w:cs="宋体"/>
          <w:i w:val="0"/>
          <w:iCs w:val="0"/>
          <w:caps w:val="0"/>
          <w:color w:val="FF0000"/>
          <w:spacing w:val="0"/>
          <w:sz w:val="24"/>
          <w:szCs w:val="24"/>
          <w:highlight w:val="none"/>
          <w:shd w:val="clear" w:color="auto" w:fill="FFFFFF"/>
          <w:vertAlign w:val="baseline"/>
        </w:rPr>
        <w:t>①，生产厂为</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val="en-US" w:eastAsia="zh-CN"/>
        </w:rPr>
        <w:t xml:space="preserve">    （</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厂名）</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val="en-US" w:eastAsia="zh-CN"/>
        </w:rPr>
        <w:t xml:space="preserve">  </w:t>
      </w:r>
      <w:r>
        <w:rPr>
          <w:rFonts w:hint="eastAsia" w:ascii="宋体" w:hAnsi="宋体" w:eastAsia="宋体" w:cs="宋体"/>
          <w:i w:val="0"/>
          <w:iCs w:val="0"/>
          <w:caps w:val="0"/>
          <w:color w:val="FF0000"/>
          <w:spacing w:val="0"/>
          <w:sz w:val="24"/>
          <w:szCs w:val="24"/>
          <w:highlight w:val="none"/>
          <w:shd w:val="clear" w:color="auto" w:fill="FFFFFF"/>
          <w:vertAlign w:val="baseline"/>
        </w:rPr>
        <w:t>②，厂址为</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val="en-US" w:eastAsia="zh-CN"/>
        </w:rPr>
        <w:t xml:space="preserve"> </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（生产厂址）</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val="en-US" w:eastAsia="zh-CN"/>
        </w:rPr>
        <w:t xml:space="preserve">   </w:t>
      </w:r>
      <w:r>
        <w:rPr>
          <w:rFonts w:hint="eastAsia" w:ascii="宋体" w:hAnsi="宋体" w:eastAsia="宋体" w:cs="宋体"/>
          <w:i w:val="0"/>
          <w:iCs w:val="0"/>
          <w:caps w:val="0"/>
          <w:color w:val="FF0000"/>
          <w:spacing w:val="0"/>
          <w:sz w:val="24"/>
          <w:szCs w:val="24"/>
          <w:highlight w:val="none"/>
          <w:shd w:val="clear" w:color="auto" w:fill="FFFFFF"/>
          <w:vertAlign w:val="baseline"/>
        </w:rPr>
        <w:t>。</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（产品名称1）</w:t>
      </w:r>
      <w:r>
        <w:rPr>
          <w:rFonts w:hint="eastAsia" w:ascii="宋体" w:hAnsi="宋体" w:eastAsia="宋体" w:cs="宋体"/>
          <w:i w:val="0"/>
          <w:iCs w:val="0"/>
          <w:caps w:val="0"/>
          <w:color w:val="FF0000"/>
          <w:spacing w:val="0"/>
          <w:sz w:val="24"/>
          <w:szCs w:val="24"/>
          <w:highlight w:val="none"/>
          <w:shd w:val="clear" w:color="auto" w:fill="FFFFFF"/>
          <w:vertAlign w:val="baseline"/>
        </w:rPr>
        <w:t>的中国境内生产的组件成本占</w:t>
      </w:r>
    </w:p>
    <w:p>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560" w:lineRule="atLeast"/>
        <w:ind w:left="0" w:right="0" w:firstLine="420"/>
        <w:textAlignment w:val="baseline"/>
        <w:rPr>
          <w:rFonts w:hint="eastAsia" w:ascii="宋体" w:hAnsi="宋体" w:eastAsia="宋体" w:cs="宋体"/>
          <w:i w:val="0"/>
          <w:iCs w:val="0"/>
          <w:caps w:val="0"/>
          <w:color w:val="FF0000"/>
          <w:spacing w:val="0"/>
          <w:sz w:val="24"/>
          <w:szCs w:val="24"/>
          <w:highlight w:val="none"/>
        </w:rPr>
      </w:pPr>
      <w:r>
        <w:rPr>
          <w:rFonts w:hint="eastAsia" w:ascii="宋体" w:hAnsi="宋体" w:eastAsia="宋体" w:cs="宋体"/>
          <w:i w:val="0"/>
          <w:iCs w:val="0"/>
          <w:caps w:val="0"/>
          <w:color w:val="FF0000"/>
          <w:spacing w:val="0"/>
          <w:sz w:val="24"/>
          <w:szCs w:val="24"/>
          <w:highlight w:val="none"/>
          <w:shd w:val="clear" w:color="auto" w:fill="FFFFFF"/>
          <w:vertAlign w:val="baseline"/>
        </w:rPr>
        <w:t>比≥</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val="en-US" w:eastAsia="zh-CN"/>
        </w:rPr>
        <w:t xml:space="preserve"> </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（规定比例</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eastAsia="zh-CN"/>
        </w:rPr>
        <w:t>）</w:t>
      </w:r>
      <w:r>
        <w:rPr>
          <w:rStyle w:val="27"/>
          <w:rFonts w:hint="eastAsia" w:ascii="宋体" w:hAnsi="宋体" w:eastAsia="宋体" w:cs="宋体"/>
          <w:i w:val="0"/>
          <w:iCs w:val="0"/>
          <w:caps w:val="0"/>
          <w:color w:val="FF0000"/>
          <w:spacing w:val="0"/>
          <w:sz w:val="24"/>
          <w:szCs w:val="24"/>
          <w:highlight w:val="none"/>
          <w:shd w:val="clear" w:color="auto" w:fill="FFFFFF"/>
          <w:vertAlign w:val="baseline"/>
          <w:lang w:val="en-US" w:eastAsia="zh-CN"/>
        </w:rPr>
        <w:t>③</w:t>
      </w:r>
      <w:r>
        <w:rPr>
          <w:rFonts w:hint="eastAsia" w:ascii="宋体" w:hAnsi="宋体" w:eastAsia="宋体" w:cs="宋体"/>
          <w:i w:val="0"/>
          <w:iCs w:val="0"/>
          <w:caps w:val="0"/>
          <w:color w:val="FF0000"/>
          <w:spacing w:val="0"/>
          <w:sz w:val="24"/>
          <w:szCs w:val="24"/>
          <w:highlight w:val="none"/>
          <w:shd w:val="clear" w:color="auto" w:fill="FFFFFF"/>
          <w:vertAlign w:val="baseline"/>
        </w:rPr>
        <w:t>。</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（产品名称1）</w:t>
      </w:r>
      <w:r>
        <w:rPr>
          <w:rFonts w:hint="eastAsia" w:ascii="宋体" w:hAnsi="宋体" w:eastAsia="宋体" w:cs="宋体"/>
          <w:i w:val="0"/>
          <w:iCs w:val="0"/>
          <w:caps w:val="0"/>
          <w:color w:val="FF0000"/>
          <w:spacing w:val="0"/>
          <w:sz w:val="24"/>
          <w:szCs w:val="24"/>
          <w:highlight w:val="none"/>
          <w:shd w:val="clear" w:color="auto" w:fill="FFFFFF"/>
          <w:vertAlign w:val="baseline"/>
        </w:rPr>
        <w:t>的</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val="en-US" w:eastAsia="zh-CN"/>
        </w:rPr>
        <w:t xml:space="preserve">    </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（关键组件</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eastAsia="zh-CN"/>
        </w:rPr>
        <w:t>）</w:t>
      </w:r>
      <w:r>
        <w:rPr>
          <w:rStyle w:val="27"/>
          <w:rFonts w:hint="eastAsia" w:ascii="宋体" w:hAnsi="宋体" w:eastAsia="宋体" w:cs="宋体"/>
          <w:i w:val="0"/>
          <w:iCs w:val="0"/>
          <w:caps w:val="0"/>
          <w:color w:val="FF0000"/>
          <w:spacing w:val="0"/>
          <w:sz w:val="24"/>
          <w:szCs w:val="24"/>
          <w:highlight w:val="none"/>
          <w:shd w:val="clear" w:color="auto" w:fill="FFFFFF"/>
          <w:vertAlign w:val="baseline"/>
          <w:lang w:val="en-US" w:eastAsia="zh-CN"/>
        </w:rPr>
        <w:t>④</w:t>
      </w:r>
      <w:r>
        <w:rPr>
          <w:rFonts w:hint="eastAsia" w:ascii="宋体" w:hAnsi="宋体" w:eastAsia="宋体" w:cs="宋体"/>
          <w:i w:val="0"/>
          <w:iCs w:val="0"/>
          <w:caps w:val="0"/>
          <w:color w:val="FF0000"/>
          <w:spacing w:val="0"/>
          <w:sz w:val="24"/>
          <w:szCs w:val="24"/>
          <w:highlight w:val="none"/>
          <w:shd w:val="clear" w:color="auto" w:fill="FFFFFF"/>
          <w:vertAlign w:val="baseline"/>
        </w:rPr>
        <w:t>在中国境内生产。</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（产品名称1）</w:t>
      </w:r>
      <w:r>
        <w:rPr>
          <w:rFonts w:hint="eastAsia" w:ascii="宋体" w:hAnsi="宋体" w:eastAsia="宋体" w:cs="宋体"/>
          <w:i w:val="0"/>
          <w:iCs w:val="0"/>
          <w:caps w:val="0"/>
          <w:color w:val="FF0000"/>
          <w:spacing w:val="0"/>
          <w:sz w:val="24"/>
          <w:szCs w:val="24"/>
          <w:highlight w:val="none"/>
          <w:shd w:val="clear" w:color="auto" w:fill="FFFFFF"/>
          <w:vertAlign w:val="baseline"/>
        </w:rPr>
        <w:t>的</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rPr>
        <w:t xml:space="preserve"> </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（关键工序</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eastAsia="zh-CN"/>
        </w:rPr>
        <w:t>）</w:t>
      </w:r>
      <w:r>
        <w:rPr>
          <w:rStyle w:val="27"/>
          <w:rFonts w:hint="eastAsia" w:ascii="宋体" w:hAnsi="宋体" w:eastAsia="宋体" w:cs="宋体"/>
          <w:i w:val="0"/>
          <w:iCs w:val="0"/>
          <w:caps w:val="0"/>
          <w:color w:val="FF0000"/>
          <w:spacing w:val="0"/>
          <w:sz w:val="24"/>
          <w:szCs w:val="24"/>
          <w:highlight w:val="none"/>
          <w:shd w:val="clear" w:color="auto" w:fill="FFFFFF"/>
          <w:vertAlign w:val="baseline"/>
          <w:lang w:val="en-US" w:eastAsia="zh-CN"/>
        </w:rPr>
        <w:t>⑤</w:t>
      </w:r>
      <w:r>
        <w:rPr>
          <w:rFonts w:hint="eastAsia" w:ascii="宋体" w:hAnsi="宋体" w:eastAsia="宋体" w:cs="宋体"/>
          <w:i w:val="0"/>
          <w:iCs w:val="0"/>
          <w:caps w:val="0"/>
          <w:color w:val="FF0000"/>
          <w:spacing w:val="0"/>
          <w:sz w:val="24"/>
          <w:szCs w:val="24"/>
          <w:highlight w:val="none"/>
          <w:shd w:val="clear" w:color="auto" w:fill="FFFFFF"/>
          <w:vertAlign w:val="baseline"/>
        </w:rPr>
        <w:t>在中国境内完成。</w:t>
      </w:r>
    </w:p>
    <w:p>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560" w:lineRule="atLeast"/>
        <w:ind w:left="0" w:right="0" w:firstLine="420"/>
        <w:textAlignment w:val="baseline"/>
        <w:rPr>
          <w:rFonts w:hint="eastAsia" w:ascii="宋体" w:hAnsi="宋体" w:eastAsia="宋体" w:cs="宋体"/>
          <w:i w:val="0"/>
          <w:iCs w:val="0"/>
          <w:caps w:val="0"/>
          <w:color w:val="FF0000"/>
          <w:spacing w:val="0"/>
          <w:sz w:val="24"/>
          <w:szCs w:val="24"/>
          <w:highlight w:val="none"/>
        </w:rPr>
      </w:pPr>
      <w:r>
        <w:rPr>
          <w:rFonts w:hint="eastAsia" w:ascii="宋体" w:hAnsi="宋体" w:eastAsia="宋体" w:cs="宋体"/>
          <w:i w:val="0"/>
          <w:iCs w:val="0"/>
          <w:caps w:val="0"/>
          <w:color w:val="FF0000"/>
          <w:spacing w:val="0"/>
          <w:sz w:val="24"/>
          <w:szCs w:val="24"/>
          <w:highlight w:val="none"/>
          <w:shd w:val="clear" w:color="auto" w:fill="FFFFFF"/>
          <w:vertAlign w:val="baseline"/>
        </w:rPr>
        <w:t>2.</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（产品名称2）</w:t>
      </w:r>
      <w:r>
        <w:rPr>
          <w:rFonts w:hint="eastAsia" w:ascii="宋体" w:hAnsi="宋体" w:eastAsia="宋体" w:cs="宋体"/>
          <w:i w:val="0"/>
          <w:iCs w:val="0"/>
          <w:caps w:val="0"/>
          <w:color w:val="FF0000"/>
          <w:spacing w:val="0"/>
          <w:sz w:val="24"/>
          <w:szCs w:val="24"/>
          <w:highlight w:val="none"/>
          <w:shd w:val="clear" w:color="auto" w:fill="FFFFFF"/>
          <w:vertAlign w:val="baseline"/>
        </w:rPr>
        <w:t>，生产厂为</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val="en-US" w:eastAsia="zh-CN"/>
        </w:rPr>
        <w:t xml:space="preserve"> （</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厂名）</w:t>
      </w:r>
      <w:r>
        <w:rPr>
          <w:rFonts w:hint="eastAsia" w:ascii="宋体" w:hAnsi="宋体" w:eastAsia="宋体" w:cs="宋体"/>
          <w:i w:val="0"/>
          <w:iCs w:val="0"/>
          <w:caps w:val="0"/>
          <w:color w:val="FF0000"/>
          <w:spacing w:val="0"/>
          <w:sz w:val="24"/>
          <w:szCs w:val="24"/>
          <w:highlight w:val="none"/>
          <w:shd w:val="clear" w:color="auto" w:fill="FFFFFF"/>
          <w:vertAlign w:val="baseline"/>
        </w:rPr>
        <w:t>，厂址为</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FF0000"/>
          <w:spacing w:val="0"/>
          <w:sz w:val="24"/>
          <w:szCs w:val="24"/>
          <w:highlight w:val="none"/>
          <w:u w:val="single"/>
          <w:shd w:val="clear" w:color="auto" w:fill="FFFFFF"/>
          <w:vertAlign w:val="baseline"/>
          <w:lang w:val="en-US" w:eastAsia="zh-CN"/>
        </w:rPr>
        <w:t xml:space="preserve"> </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（生产厂址）</w:t>
      </w:r>
      <w:r>
        <w:rPr>
          <w:rFonts w:hint="eastAsia" w:ascii="宋体" w:hAnsi="宋体" w:eastAsia="宋体" w:cs="宋体"/>
          <w:i w:val="0"/>
          <w:iCs w:val="0"/>
          <w:caps w:val="0"/>
          <w:color w:val="FF0000"/>
          <w:spacing w:val="0"/>
          <w:sz w:val="24"/>
          <w:szCs w:val="24"/>
          <w:highlight w:val="none"/>
          <w:shd w:val="clear" w:color="auto" w:fill="FFFFFF"/>
          <w:vertAlign w:val="baseline"/>
        </w:rPr>
        <w:t>。</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（产品名称2）</w:t>
      </w:r>
      <w:r>
        <w:rPr>
          <w:rFonts w:hint="eastAsia" w:ascii="宋体" w:hAnsi="宋体" w:eastAsia="宋体" w:cs="宋体"/>
          <w:i w:val="0"/>
          <w:iCs w:val="0"/>
          <w:caps w:val="0"/>
          <w:color w:val="FF0000"/>
          <w:spacing w:val="0"/>
          <w:sz w:val="24"/>
          <w:szCs w:val="24"/>
          <w:highlight w:val="none"/>
          <w:shd w:val="clear" w:color="auto" w:fill="FFFFFF"/>
          <w:vertAlign w:val="baseline"/>
        </w:rPr>
        <w:t>的中国境内生产的组件成本占比≥</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val="en-US" w:eastAsia="zh-CN"/>
        </w:rPr>
        <w:t xml:space="preserve"> </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（规定比例）</w:t>
      </w:r>
      <w:r>
        <w:rPr>
          <w:rFonts w:hint="eastAsia" w:ascii="宋体" w:hAnsi="宋体" w:eastAsia="宋体" w:cs="宋体"/>
          <w:i w:val="0"/>
          <w:iCs w:val="0"/>
          <w:caps w:val="0"/>
          <w:color w:val="FF0000"/>
          <w:spacing w:val="0"/>
          <w:sz w:val="24"/>
          <w:szCs w:val="24"/>
          <w:highlight w:val="none"/>
          <w:shd w:val="clear" w:color="auto" w:fill="FFFFFF"/>
          <w:vertAlign w:val="baseline"/>
        </w:rPr>
        <w:t>。</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（产品名称2）</w:t>
      </w:r>
      <w:r>
        <w:rPr>
          <w:rFonts w:hint="eastAsia" w:ascii="宋体" w:hAnsi="宋体" w:eastAsia="宋体" w:cs="宋体"/>
          <w:i w:val="0"/>
          <w:iCs w:val="0"/>
          <w:caps w:val="0"/>
          <w:color w:val="FF0000"/>
          <w:spacing w:val="0"/>
          <w:sz w:val="24"/>
          <w:szCs w:val="24"/>
          <w:highlight w:val="none"/>
          <w:shd w:val="clear" w:color="auto" w:fill="FFFFFF"/>
          <w:vertAlign w:val="baseline"/>
        </w:rPr>
        <w:t>的</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（关键组件）</w:t>
      </w:r>
      <w:r>
        <w:rPr>
          <w:rFonts w:hint="eastAsia" w:ascii="宋体" w:hAnsi="宋体" w:eastAsia="宋体" w:cs="宋体"/>
          <w:i w:val="0"/>
          <w:iCs w:val="0"/>
          <w:caps w:val="0"/>
          <w:color w:val="FF0000"/>
          <w:spacing w:val="0"/>
          <w:sz w:val="24"/>
          <w:szCs w:val="24"/>
          <w:highlight w:val="none"/>
          <w:shd w:val="clear" w:color="auto" w:fill="FFFFFF"/>
          <w:vertAlign w:val="baseline"/>
        </w:rPr>
        <w:t>在中国境内生产。</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（产品名称2）</w:t>
      </w:r>
      <w:r>
        <w:rPr>
          <w:rFonts w:hint="eastAsia" w:ascii="宋体" w:hAnsi="宋体" w:eastAsia="宋体" w:cs="宋体"/>
          <w:i w:val="0"/>
          <w:iCs w:val="0"/>
          <w:caps w:val="0"/>
          <w:color w:val="FF0000"/>
          <w:spacing w:val="0"/>
          <w:sz w:val="24"/>
          <w:szCs w:val="24"/>
          <w:highlight w:val="none"/>
          <w:shd w:val="clear" w:color="auto" w:fill="FFFFFF"/>
          <w:vertAlign w:val="baseline"/>
        </w:rPr>
        <w:t>的</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lang w:val="en-US" w:eastAsia="zh-CN"/>
        </w:rPr>
        <w:t xml:space="preserve"> </w:t>
      </w:r>
      <w:r>
        <w:rPr>
          <w:rStyle w:val="27"/>
          <w:rFonts w:hint="eastAsia" w:ascii="宋体" w:hAnsi="宋体" w:eastAsia="宋体" w:cs="宋体"/>
          <w:i w:val="0"/>
          <w:iCs w:val="0"/>
          <w:caps w:val="0"/>
          <w:color w:val="FF0000"/>
          <w:spacing w:val="0"/>
          <w:sz w:val="24"/>
          <w:szCs w:val="24"/>
          <w:highlight w:val="none"/>
          <w:u w:val="single"/>
          <w:shd w:val="clear" w:color="auto" w:fill="FFFFFF"/>
          <w:vertAlign w:val="baseline"/>
        </w:rPr>
        <w:t>（关键工序）</w:t>
      </w:r>
      <w:r>
        <w:rPr>
          <w:rFonts w:hint="eastAsia" w:ascii="宋体" w:hAnsi="宋体" w:eastAsia="宋体" w:cs="宋体"/>
          <w:i w:val="0"/>
          <w:iCs w:val="0"/>
          <w:caps w:val="0"/>
          <w:color w:val="FF0000"/>
          <w:spacing w:val="0"/>
          <w:sz w:val="24"/>
          <w:szCs w:val="24"/>
          <w:highlight w:val="none"/>
          <w:shd w:val="clear" w:color="auto" w:fill="FFFFFF"/>
          <w:vertAlign w:val="baseline"/>
        </w:rPr>
        <w:t>在中国境内完成。</w:t>
      </w:r>
    </w:p>
    <w:p>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560" w:lineRule="atLeast"/>
        <w:ind w:left="0" w:right="0" w:firstLine="420"/>
        <w:textAlignment w:val="baseline"/>
        <w:rPr>
          <w:rFonts w:hint="eastAsia" w:ascii="宋体" w:hAnsi="宋体" w:eastAsia="宋体" w:cs="宋体"/>
          <w:i w:val="0"/>
          <w:iCs w:val="0"/>
          <w:caps w:val="0"/>
          <w:color w:val="FF0000"/>
          <w:spacing w:val="0"/>
          <w:sz w:val="24"/>
          <w:szCs w:val="24"/>
          <w:highlight w:val="none"/>
        </w:rPr>
      </w:pPr>
      <w:r>
        <w:rPr>
          <w:rFonts w:hint="eastAsia" w:ascii="宋体" w:hAnsi="宋体" w:eastAsia="宋体" w:cs="宋体"/>
          <w:i w:val="0"/>
          <w:iCs w:val="0"/>
          <w:caps w:val="0"/>
          <w:color w:val="FF0000"/>
          <w:spacing w:val="0"/>
          <w:sz w:val="24"/>
          <w:szCs w:val="24"/>
          <w:highlight w:val="none"/>
          <w:shd w:val="clear" w:color="auto" w:fill="FFFFFF"/>
          <w:vertAlign w:val="baseline"/>
        </w:rPr>
        <w:t>……</w:t>
      </w:r>
    </w:p>
    <w:p>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560" w:lineRule="atLeast"/>
        <w:ind w:left="0" w:right="0" w:firstLine="420"/>
        <w:textAlignment w:val="baseline"/>
        <w:rPr>
          <w:rFonts w:hint="eastAsia" w:ascii="宋体" w:hAnsi="宋体" w:eastAsia="宋体" w:cs="宋体"/>
          <w:i w:val="0"/>
          <w:iCs w:val="0"/>
          <w:caps w:val="0"/>
          <w:color w:val="FF0000"/>
          <w:spacing w:val="0"/>
          <w:sz w:val="24"/>
          <w:szCs w:val="24"/>
          <w:highlight w:val="none"/>
        </w:rPr>
      </w:pPr>
      <w:r>
        <w:rPr>
          <w:rFonts w:hint="eastAsia" w:ascii="宋体" w:hAnsi="宋体" w:eastAsia="宋体" w:cs="宋体"/>
          <w:i w:val="0"/>
          <w:iCs w:val="0"/>
          <w:caps w:val="0"/>
          <w:color w:val="FF0000"/>
          <w:spacing w:val="0"/>
          <w:sz w:val="24"/>
          <w:szCs w:val="24"/>
          <w:highlight w:val="none"/>
          <w:shd w:val="clear" w:color="auto" w:fill="FFFFFF"/>
          <w:vertAlign w:val="baseline"/>
        </w:rPr>
        <w:t>本公司（单位）对上述声明内容的真实性负责。如有虚假，愿承担相应法律责任。</w:t>
      </w:r>
    </w:p>
    <w:p>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560" w:lineRule="atLeast"/>
        <w:ind w:left="0" w:right="0" w:firstLine="0"/>
        <w:jc w:val="right"/>
        <w:textAlignment w:val="baseline"/>
        <w:rPr>
          <w:rFonts w:hint="eastAsia" w:ascii="宋体" w:hAnsi="宋体" w:eastAsia="宋体" w:cs="宋体"/>
          <w:i w:val="0"/>
          <w:iCs w:val="0"/>
          <w:caps w:val="0"/>
          <w:color w:val="FF0000"/>
          <w:spacing w:val="0"/>
          <w:sz w:val="24"/>
          <w:szCs w:val="24"/>
          <w:highlight w:val="none"/>
        </w:rPr>
      </w:pPr>
      <w:r>
        <w:rPr>
          <w:rFonts w:hint="eastAsia" w:ascii="宋体" w:hAnsi="宋体" w:eastAsia="宋体" w:cs="宋体"/>
          <w:i w:val="0"/>
          <w:iCs w:val="0"/>
          <w:caps w:val="0"/>
          <w:color w:val="FF0000"/>
          <w:spacing w:val="0"/>
          <w:sz w:val="24"/>
          <w:szCs w:val="24"/>
          <w:highlight w:val="none"/>
          <w:shd w:val="clear" w:color="auto" w:fill="FFFFFF"/>
          <w:vertAlign w:val="baseline"/>
        </w:rPr>
        <w:t>公司（单位）名称（盖章）：　        </w:t>
      </w:r>
    </w:p>
    <w:p>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560" w:lineRule="atLeast"/>
        <w:ind w:left="0" w:right="0" w:firstLine="0"/>
        <w:jc w:val="right"/>
        <w:textAlignment w:val="baseline"/>
        <w:rPr>
          <w:rFonts w:hint="eastAsia" w:ascii="宋体" w:hAnsi="宋体" w:eastAsia="宋体" w:cs="宋体"/>
          <w:i w:val="0"/>
          <w:iCs w:val="0"/>
          <w:caps w:val="0"/>
          <w:color w:val="FF0000"/>
          <w:spacing w:val="0"/>
          <w:sz w:val="24"/>
          <w:szCs w:val="24"/>
          <w:highlight w:val="none"/>
        </w:rPr>
      </w:pPr>
      <w:r>
        <w:rPr>
          <w:rFonts w:hint="eastAsia" w:ascii="宋体" w:hAnsi="宋体" w:eastAsia="宋体" w:cs="宋体"/>
          <w:i w:val="0"/>
          <w:iCs w:val="0"/>
          <w:caps w:val="0"/>
          <w:color w:val="FF0000"/>
          <w:spacing w:val="0"/>
          <w:sz w:val="24"/>
          <w:szCs w:val="24"/>
          <w:highlight w:val="none"/>
          <w:shd w:val="clear" w:color="auto" w:fill="FFFFFF"/>
          <w:vertAlign w:val="baseline"/>
        </w:rPr>
        <w:t>日期：　  年　</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rPr>
        <w:t xml:space="preserve"> </w:t>
      </w:r>
      <w:r>
        <w:rPr>
          <w:rFonts w:hint="eastAsia" w:ascii="宋体" w:hAnsi="宋体" w:eastAsia="宋体" w:cs="宋体"/>
          <w:i w:val="0"/>
          <w:iCs w:val="0"/>
          <w:caps w:val="0"/>
          <w:color w:val="FF0000"/>
          <w:spacing w:val="0"/>
          <w:sz w:val="24"/>
          <w:szCs w:val="24"/>
          <w:highlight w:val="none"/>
          <w:shd w:val="clear" w:color="auto" w:fill="FFFFFF"/>
          <w:vertAlign w:val="baseline"/>
        </w:rPr>
        <w:t> 月　 日         </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20" w:beforeAutospacing="0" w:after="20" w:afterAutospacing="0" w:line="460" w:lineRule="exact"/>
        <w:ind w:left="0" w:right="0" w:firstLine="420"/>
        <w:textAlignment w:val="baseline"/>
        <w:rPr>
          <w:rFonts w:hint="default" w:ascii="宋体" w:hAnsi="宋体" w:eastAsia="宋体" w:cs="宋体"/>
          <w:b/>
          <w:bCs/>
          <w:i w:val="0"/>
          <w:iCs w:val="0"/>
          <w:caps w:val="0"/>
          <w:color w:val="FF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FF0000"/>
          <w:spacing w:val="0"/>
          <w:sz w:val="24"/>
          <w:szCs w:val="24"/>
          <w:highlight w:val="none"/>
          <w:shd w:val="clear" w:color="auto" w:fill="FFFFFF"/>
          <w:vertAlign w:val="baseline"/>
          <w:lang w:val="en-US" w:eastAsia="zh-CN"/>
        </w:rPr>
        <w:t>填写说明：</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20" w:beforeAutospacing="0" w:after="20" w:afterAutospacing="0" w:line="460" w:lineRule="exact"/>
        <w:ind w:left="0" w:right="0" w:firstLine="480" w:firstLineChars="200"/>
        <w:textAlignment w:val="baseline"/>
        <w:rPr>
          <w:rFonts w:hint="eastAsia" w:ascii="宋体" w:hAnsi="宋体" w:eastAsia="宋体" w:cs="宋体"/>
          <w:i w:val="0"/>
          <w:iCs w:val="0"/>
          <w:caps w:val="0"/>
          <w:color w:val="FF0000"/>
          <w:spacing w:val="0"/>
          <w:sz w:val="24"/>
          <w:szCs w:val="24"/>
          <w:highlight w:val="none"/>
        </w:rPr>
      </w:pPr>
      <w:r>
        <w:rPr>
          <w:rFonts w:hint="eastAsia" w:ascii="宋体" w:hAnsi="宋体" w:eastAsia="宋体" w:cs="宋体"/>
          <w:i w:val="0"/>
          <w:iCs w:val="0"/>
          <w:caps w:val="0"/>
          <w:color w:val="FF0000"/>
          <w:spacing w:val="0"/>
          <w:sz w:val="24"/>
          <w:szCs w:val="24"/>
          <w:highlight w:val="none"/>
          <w:shd w:val="clear" w:color="auto" w:fill="FFFFFF"/>
          <w:vertAlign w:val="baseline"/>
        </w:rPr>
        <w:t>①产品如有型号，请在“产品名称”栏一并填写。</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20" w:beforeAutospacing="0" w:after="20" w:afterAutospacing="0" w:line="460" w:lineRule="exact"/>
        <w:ind w:left="0" w:right="0" w:firstLine="480" w:firstLineChars="200"/>
        <w:textAlignment w:val="baseline"/>
        <w:rPr>
          <w:rFonts w:hint="eastAsia" w:ascii="宋体" w:hAnsi="宋体" w:eastAsia="宋体" w:cs="宋体"/>
          <w:i w:val="0"/>
          <w:iCs w:val="0"/>
          <w:caps w:val="0"/>
          <w:color w:val="FF0000"/>
          <w:spacing w:val="0"/>
          <w:sz w:val="24"/>
          <w:szCs w:val="24"/>
          <w:highlight w:val="none"/>
        </w:rPr>
      </w:pPr>
      <w:r>
        <w:rPr>
          <w:rFonts w:hint="eastAsia" w:ascii="宋体" w:hAnsi="宋体" w:eastAsia="宋体" w:cs="宋体"/>
          <w:i w:val="0"/>
          <w:iCs w:val="0"/>
          <w:caps w:val="0"/>
          <w:color w:val="FF0000"/>
          <w:spacing w:val="0"/>
          <w:sz w:val="24"/>
          <w:szCs w:val="24"/>
          <w:highlight w:val="none"/>
          <w:shd w:val="clear" w:color="auto" w:fill="FFFFFF"/>
          <w:vertAlign w:val="baseline"/>
        </w:rPr>
        <w:t>②生产厂名与厂址应与生产厂营业执照载明的相关信息保持一致。</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20" w:beforeAutospacing="0" w:after="20" w:afterAutospacing="0" w:line="460" w:lineRule="exact"/>
        <w:ind w:left="0" w:right="0" w:firstLine="480" w:firstLineChars="200"/>
        <w:textAlignment w:val="baseline"/>
        <w:rPr>
          <w:rFonts w:hint="eastAsia" w:ascii="宋体" w:hAnsi="宋体" w:eastAsia="宋体" w:cs="宋体"/>
          <w:i w:val="0"/>
          <w:iCs w:val="0"/>
          <w:caps w:val="0"/>
          <w:color w:val="FF0000"/>
          <w:spacing w:val="0"/>
          <w:sz w:val="24"/>
          <w:szCs w:val="24"/>
          <w:highlight w:val="none"/>
        </w:rPr>
      </w:pPr>
      <w:r>
        <w:rPr>
          <w:rFonts w:hint="eastAsia" w:ascii="宋体" w:hAnsi="宋体" w:eastAsia="宋体" w:cs="宋体"/>
          <w:i w:val="0"/>
          <w:iCs w:val="0"/>
          <w:caps w:val="0"/>
          <w:color w:val="FF0000"/>
          <w:spacing w:val="0"/>
          <w:sz w:val="24"/>
          <w:szCs w:val="24"/>
          <w:highlight w:val="none"/>
          <w:shd w:val="clear" w:color="auto" w:fill="FFFFFF"/>
          <w:vertAlign w:val="baseline"/>
        </w:rPr>
        <w:t>③该产品的中国境内生产的组件成本占比相关要求实施前，“规定比例”栏可不填，下同。</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20" w:beforeAutospacing="0" w:after="20" w:afterAutospacing="0" w:line="460" w:lineRule="exact"/>
        <w:ind w:left="0" w:right="0" w:firstLine="480" w:firstLineChars="200"/>
        <w:textAlignment w:val="baseline"/>
        <w:rPr>
          <w:rFonts w:hint="eastAsia" w:ascii="宋体" w:hAnsi="宋体" w:eastAsia="宋体" w:cs="宋体"/>
          <w:i w:val="0"/>
          <w:iCs w:val="0"/>
          <w:caps w:val="0"/>
          <w:color w:val="FF0000"/>
          <w:spacing w:val="0"/>
          <w:sz w:val="24"/>
          <w:szCs w:val="24"/>
          <w:highlight w:val="none"/>
        </w:rPr>
      </w:pPr>
      <w:r>
        <w:rPr>
          <w:rFonts w:hint="eastAsia" w:ascii="宋体" w:hAnsi="宋体" w:eastAsia="宋体" w:cs="宋体"/>
          <w:i w:val="0"/>
          <w:iCs w:val="0"/>
          <w:caps w:val="0"/>
          <w:color w:val="FF0000"/>
          <w:spacing w:val="0"/>
          <w:sz w:val="24"/>
          <w:szCs w:val="24"/>
          <w:highlight w:val="none"/>
          <w:shd w:val="clear" w:color="auto" w:fill="FFFFFF"/>
          <w:vertAlign w:val="baseline"/>
        </w:rPr>
        <w:t>④该产品的关键组件要求实施前，“关键组件”栏可不填，下同。</w:t>
      </w:r>
    </w:p>
    <w:p>
      <w:pPr>
        <w:spacing w:line="460" w:lineRule="exact"/>
        <w:ind w:firstLine="480" w:firstLineChars="200"/>
        <w:jc w:val="both"/>
        <w:outlineLvl w:val="0"/>
        <w:rPr>
          <w:rFonts w:hint="eastAsia" w:ascii="宋体" w:hAnsi="宋体" w:eastAsia="宋体" w:cs="宋体"/>
          <w:i w:val="0"/>
          <w:iCs w:val="0"/>
          <w:caps w:val="0"/>
          <w:color w:val="FF0000"/>
          <w:spacing w:val="0"/>
          <w:sz w:val="24"/>
          <w:szCs w:val="24"/>
          <w:highlight w:val="none"/>
          <w:shd w:val="clear" w:color="auto" w:fill="FFFFFF"/>
          <w:vertAlign w:val="baseline"/>
        </w:rPr>
      </w:pPr>
      <w:bookmarkStart w:id="108" w:name="_Toc28286"/>
      <w:r>
        <w:rPr>
          <w:rFonts w:hint="eastAsia" w:ascii="宋体" w:hAnsi="宋体" w:eastAsia="宋体" w:cs="宋体"/>
          <w:i w:val="0"/>
          <w:iCs w:val="0"/>
          <w:caps w:val="0"/>
          <w:color w:val="FF0000"/>
          <w:spacing w:val="0"/>
          <w:sz w:val="24"/>
          <w:szCs w:val="24"/>
          <w:highlight w:val="none"/>
          <w:shd w:val="clear" w:color="auto" w:fill="FFFFFF"/>
          <w:vertAlign w:val="baseline"/>
        </w:rPr>
        <w:t>⑤该产品的关键工序要求实施前，“关键工序”栏可不填，下同。</w:t>
      </w:r>
      <w:bookmarkEnd w:id="108"/>
    </w:p>
    <w:p>
      <w:pPr>
        <w:spacing w:line="460" w:lineRule="exact"/>
        <w:jc w:val="both"/>
        <w:outlineLvl w:val="0"/>
        <w:rPr>
          <w:rFonts w:hint="eastAsia" w:ascii="宋体" w:hAnsi="宋体" w:cs="宋体"/>
          <w:bCs/>
          <w:color w:val="FF0000"/>
          <w:sz w:val="24"/>
          <w:szCs w:val="24"/>
          <w:highlight w:val="none"/>
        </w:rPr>
      </w:pPr>
      <w:bookmarkStart w:id="109" w:name="_Toc19007"/>
      <w:r>
        <w:rPr>
          <w:rFonts w:hint="eastAsia" w:ascii="宋体" w:hAnsi="宋体" w:eastAsia="宋体" w:cs="宋体"/>
          <w:i w:val="0"/>
          <w:iCs w:val="0"/>
          <w:caps w:val="0"/>
          <w:color w:val="FF0000"/>
          <w:spacing w:val="0"/>
          <w:sz w:val="24"/>
          <w:szCs w:val="24"/>
          <w:highlight w:val="none"/>
          <w:shd w:val="clear" w:color="auto" w:fill="FFFFFF"/>
          <w:vertAlign w:val="baseline"/>
        </w:rPr>
        <w:t>请投标人根据自身情况提供</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rPr>
        <w:t>本国产品</w:t>
      </w:r>
      <w:r>
        <w:rPr>
          <w:rFonts w:hint="eastAsia" w:ascii="宋体" w:hAnsi="宋体" w:eastAsia="宋体" w:cs="宋体"/>
          <w:i w:val="0"/>
          <w:iCs w:val="0"/>
          <w:caps w:val="0"/>
          <w:color w:val="FF0000"/>
          <w:spacing w:val="0"/>
          <w:sz w:val="24"/>
          <w:szCs w:val="24"/>
          <w:highlight w:val="none"/>
          <w:shd w:val="clear" w:color="auto" w:fill="FFFFFF"/>
          <w:vertAlign w:val="baseline"/>
        </w:rPr>
        <w:t>声明函，无</w:t>
      </w:r>
      <w:r>
        <w:rPr>
          <w:rFonts w:hint="eastAsia" w:ascii="宋体" w:hAnsi="宋体" w:eastAsia="宋体" w:cs="宋体"/>
          <w:i w:val="0"/>
          <w:iCs w:val="0"/>
          <w:caps w:val="0"/>
          <w:color w:val="FF0000"/>
          <w:spacing w:val="0"/>
          <w:sz w:val="24"/>
          <w:szCs w:val="24"/>
          <w:highlight w:val="none"/>
          <w:shd w:val="clear" w:color="auto" w:fill="FFFFFF"/>
          <w:vertAlign w:val="baseline"/>
          <w:lang w:val="en-US" w:eastAsia="zh-CN"/>
        </w:rPr>
        <w:t>本国产品</w:t>
      </w:r>
      <w:r>
        <w:rPr>
          <w:rFonts w:hint="eastAsia" w:ascii="宋体" w:hAnsi="宋体" w:eastAsia="宋体" w:cs="宋体"/>
          <w:i w:val="0"/>
          <w:iCs w:val="0"/>
          <w:caps w:val="0"/>
          <w:color w:val="FF0000"/>
          <w:spacing w:val="0"/>
          <w:sz w:val="24"/>
          <w:szCs w:val="24"/>
          <w:highlight w:val="none"/>
          <w:shd w:val="clear" w:color="auto" w:fill="FFFFFF"/>
          <w:vertAlign w:val="baseline"/>
        </w:rPr>
        <w:t xml:space="preserve">声明函的在价格评分时不对投标报价进行扣除。  </w:t>
      </w:r>
      <w:r>
        <w:rPr>
          <w:rFonts w:hint="eastAsia" w:ascii="宋体" w:hAnsi="宋体" w:cs="宋体"/>
          <w:bCs/>
          <w:color w:val="FF0000"/>
          <w:sz w:val="24"/>
          <w:szCs w:val="24"/>
          <w:highlight w:val="none"/>
        </w:rPr>
        <w:t xml:space="preserve">    </w:t>
      </w:r>
    </w:p>
    <w:p>
      <w:pPr>
        <w:autoSpaceDE w:val="0"/>
        <w:spacing w:line="360" w:lineRule="auto"/>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32"/>
          <w:szCs w:val="32"/>
          <w:highlight w:val="none"/>
          <w:lang w:eastAsia="zh-CN"/>
        </w:rPr>
        <w:t>五、</w:t>
      </w:r>
      <w:r>
        <w:rPr>
          <w:rFonts w:hint="eastAsia" w:asciiTheme="minorEastAsia" w:hAnsiTheme="minorEastAsia" w:eastAsiaTheme="minorEastAsia" w:cstheme="minorEastAsia"/>
          <w:b/>
          <w:bCs/>
          <w:color w:val="auto"/>
          <w:sz w:val="32"/>
          <w:szCs w:val="32"/>
          <w:highlight w:val="none"/>
        </w:rPr>
        <w:t>中小微企业声明函</w:t>
      </w:r>
    </w:p>
    <w:p>
      <w:pPr>
        <w:pStyle w:val="9"/>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Theme="minorEastAsia" w:hAnsiTheme="minorEastAsia" w:eastAsiaTheme="minorEastAsia" w:cstheme="minorEastAsia"/>
          <w:b/>
          <w:color w:val="auto"/>
          <w:spacing w:val="6"/>
          <w:sz w:val="24"/>
          <w:szCs w:val="24"/>
          <w:highlight w:val="none"/>
          <w:lang w:eastAsia="zh-CN"/>
        </w:rPr>
      </w:pPr>
      <w:r>
        <w:rPr>
          <w:rFonts w:hint="eastAsia" w:asciiTheme="minorEastAsia" w:hAnsiTheme="minorEastAsia" w:eastAsiaTheme="minorEastAsia" w:cstheme="minorEastAsia"/>
          <w:b/>
          <w:color w:val="auto"/>
          <w:sz w:val="28"/>
          <w:szCs w:val="28"/>
          <w:highlight w:val="none"/>
        </w:rPr>
        <w:t>（一）</w:t>
      </w:r>
      <w:r>
        <w:rPr>
          <w:rFonts w:hint="eastAsia" w:asciiTheme="minorEastAsia" w:hAnsiTheme="minorEastAsia" w:eastAsiaTheme="minorEastAsia" w:cstheme="minorEastAsia"/>
          <w:b/>
          <w:color w:val="auto"/>
          <w:spacing w:val="6"/>
          <w:sz w:val="24"/>
          <w:szCs w:val="24"/>
          <w:highlight w:val="none"/>
        </w:rPr>
        <w:t>中小企业声明函</w:t>
      </w:r>
      <w:r>
        <w:rPr>
          <w:rFonts w:hint="eastAsia" w:asciiTheme="minorEastAsia" w:hAnsiTheme="minorEastAsia" w:eastAsiaTheme="minorEastAsia" w:cstheme="minorEastAsia"/>
          <w:b/>
          <w:color w:val="auto"/>
          <w:spacing w:val="6"/>
          <w:sz w:val="24"/>
          <w:szCs w:val="24"/>
          <w:highlight w:val="none"/>
          <w:lang w:eastAsia="zh-CN"/>
        </w:rPr>
        <w:t>（</w:t>
      </w:r>
      <w:r>
        <w:rPr>
          <w:rFonts w:hint="eastAsia" w:asciiTheme="minorEastAsia" w:hAnsiTheme="minorEastAsia" w:eastAsiaTheme="minorEastAsia" w:cstheme="minorEastAsia"/>
          <w:b/>
          <w:color w:val="auto"/>
          <w:spacing w:val="6"/>
          <w:sz w:val="24"/>
          <w:szCs w:val="24"/>
          <w:highlight w:val="none"/>
        </w:rPr>
        <w:t>货物</w:t>
      </w:r>
      <w:r>
        <w:rPr>
          <w:rFonts w:hint="eastAsia" w:asciiTheme="minorEastAsia" w:hAnsiTheme="minorEastAsia" w:eastAsiaTheme="minorEastAsia" w:cstheme="minorEastAsia"/>
          <w:b/>
          <w:color w:val="auto"/>
          <w:spacing w:val="6"/>
          <w:sz w:val="24"/>
          <w:szCs w:val="24"/>
          <w:highlight w:val="none"/>
          <w:lang w:eastAsia="zh-CN"/>
        </w:rPr>
        <w:t>）</w:t>
      </w:r>
    </w:p>
    <w:p>
      <w:pPr>
        <w:widowControl/>
        <w:autoSpaceDE w:val="0"/>
        <w:spacing w:line="500" w:lineRule="exact"/>
        <w:ind w:firstLine="480"/>
        <w:jc w:val="left"/>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sz w:val="24"/>
          <w:szCs w:val="24"/>
          <w:highlight w:val="none"/>
          <w:u w:val="single"/>
          <w:shd w:val="clear" w:color="auto" w:fill="FFFFFF"/>
        </w:rPr>
        <w:t xml:space="preserve">     （单位名称）</w:t>
      </w:r>
      <w:r>
        <w:rPr>
          <w:rFonts w:hint="eastAsia" w:asciiTheme="minorEastAsia" w:hAnsiTheme="minorEastAsia" w:eastAsiaTheme="minorEastAsia" w:cstheme="minorEastAsia"/>
          <w:color w:val="auto"/>
          <w:sz w:val="24"/>
          <w:szCs w:val="24"/>
          <w:highlight w:val="none"/>
          <w:shd w:val="clear" w:color="auto" w:fill="FFFFFF"/>
        </w:rPr>
        <w:t>的</w:t>
      </w:r>
      <w:r>
        <w:rPr>
          <w:rFonts w:hint="eastAsia" w:asciiTheme="minorEastAsia" w:hAnsiTheme="minorEastAsia" w:eastAsiaTheme="minorEastAsia" w:cstheme="minorEastAsia"/>
          <w:color w:val="auto"/>
          <w:sz w:val="24"/>
          <w:szCs w:val="24"/>
          <w:highlight w:val="none"/>
          <w:u w:val="single"/>
          <w:shd w:val="clear" w:color="auto" w:fill="FFFFFF"/>
        </w:rPr>
        <w:t xml:space="preserve">    （项目名称）</w:t>
      </w:r>
      <w:r>
        <w:rPr>
          <w:rFonts w:hint="eastAsia" w:asciiTheme="minorEastAsia" w:hAnsiTheme="minorEastAsia" w:eastAsiaTheme="minorEastAsia" w:cstheme="minorEastAsia"/>
          <w:color w:val="auto"/>
          <w:sz w:val="24"/>
          <w:szCs w:val="24"/>
          <w:highlight w:val="none"/>
          <w:shd w:val="clear" w:color="auto" w:fill="FFFFFF"/>
        </w:rPr>
        <w:t>采购活动，提供的货物全部由符合政策要求的中小企业制造。相关企业（含联合体中的中小企业、签订分包意向协议的中小企业）的具体情况如下：</w:t>
      </w:r>
    </w:p>
    <w:p>
      <w:pPr>
        <w:widowControl/>
        <w:autoSpaceDE w:val="0"/>
        <w:spacing w:line="500" w:lineRule="exact"/>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shd w:val="clear" w:color="auto" w:fill="FFFFFF"/>
        </w:rPr>
        <w:t>1.</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（标的名称）</w:t>
      </w:r>
      <w:r>
        <w:rPr>
          <w:rFonts w:hint="eastAsia" w:asciiTheme="minorEastAsia" w:hAnsiTheme="minorEastAsia" w:eastAsiaTheme="minorEastAsia" w:cstheme="minorEastAsia"/>
          <w:color w:val="auto"/>
          <w:kern w:val="0"/>
          <w:sz w:val="24"/>
          <w:szCs w:val="24"/>
          <w:highlight w:val="none"/>
          <w:shd w:val="clear" w:color="auto" w:fill="FFFFFF"/>
        </w:rPr>
        <w:t>，属于</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（采购文件中明确的所属行业）</w:t>
      </w:r>
      <w:r>
        <w:rPr>
          <w:rFonts w:hint="eastAsia" w:asciiTheme="minorEastAsia" w:hAnsiTheme="minorEastAsia" w:eastAsiaTheme="minorEastAsia" w:cstheme="minorEastAsia"/>
          <w:color w:val="auto"/>
          <w:kern w:val="0"/>
          <w:sz w:val="24"/>
          <w:szCs w:val="24"/>
          <w:highlight w:val="none"/>
          <w:shd w:val="clear" w:color="auto" w:fill="FFFFFF"/>
        </w:rPr>
        <w:t>行业；制造商为</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（企业名称）</w:t>
      </w:r>
      <w:r>
        <w:rPr>
          <w:rFonts w:hint="eastAsia" w:asciiTheme="minorEastAsia" w:hAnsiTheme="minorEastAsia" w:eastAsiaTheme="minorEastAsia" w:cstheme="minorEastAsia"/>
          <w:color w:val="auto"/>
          <w:kern w:val="0"/>
          <w:sz w:val="24"/>
          <w:szCs w:val="24"/>
          <w:highlight w:val="none"/>
          <w:shd w:val="clear" w:color="auto" w:fill="FFFFFF"/>
        </w:rPr>
        <w:t>，从业人员</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w:t>
      </w:r>
      <w:r>
        <w:rPr>
          <w:rFonts w:hint="eastAsia" w:asciiTheme="minorEastAsia" w:hAnsiTheme="minorEastAsia" w:eastAsiaTheme="minorEastAsia" w:cstheme="minorEastAsia"/>
          <w:color w:val="auto"/>
          <w:kern w:val="0"/>
          <w:sz w:val="24"/>
          <w:szCs w:val="24"/>
          <w:highlight w:val="none"/>
          <w:shd w:val="clear" w:color="auto" w:fill="FFFFFF"/>
        </w:rPr>
        <w:t>人，营业收入为</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w:t>
      </w:r>
      <w:r>
        <w:rPr>
          <w:rFonts w:hint="eastAsia" w:asciiTheme="minorEastAsia" w:hAnsiTheme="minorEastAsia" w:eastAsiaTheme="minorEastAsia" w:cstheme="minorEastAsia"/>
          <w:color w:val="auto"/>
          <w:kern w:val="0"/>
          <w:sz w:val="24"/>
          <w:szCs w:val="24"/>
          <w:highlight w:val="none"/>
          <w:shd w:val="clear" w:color="auto" w:fill="FFFFFF"/>
        </w:rPr>
        <w:t>万元，资产总额为</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w:t>
      </w:r>
      <w:r>
        <w:rPr>
          <w:rFonts w:hint="eastAsia" w:asciiTheme="minorEastAsia" w:hAnsiTheme="minorEastAsia" w:eastAsiaTheme="minorEastAsia" w:cstheme="minorEastAsia"/>
          <w:color w:val="auto"/>
          <w:kern w:val="0"/>
          <w:sz w:val="24"/>
          <w:szCs w:val="24"/>
          <w:highlight w:val="none"/>
          <w:shd w:val="clear" w:color="auto" w:fill="FFFFFF"/>
        </w:rPr>
        <w:t>万元</w:t>
      </w:r>
      <w:r>
        <w:rPr>
          <w:rFonts w:hint="eastAsia" w:asciiTheme="minorEastAsia" w:hAnsiTheme="minorEastAsia" w:eastAsiaTheme="minorEastAsia" w:cstheme="minorEastAsia"/>
          <w:color w:val="auto"/>
          <w:kern w:val="0"/>
          <w:sz w:val="24"/>
          <w:szCs w:val="24"/>
          <w:highlight w:val="none"/>
          <w:shd w:val="clear" w:color="auto" w:fill="FFFFFF"/>
          <w:vertAlign w:val="superscript"/>
        </w:rPr>
        <w:t>1</w:t>
      </w:r>
      <w:r>
        <w:rPr>
          <w:rFonts w:hint="eastAsia" w:asciiTheme="minorEastAsia" w:hAnsiTheme="minorEastAsia" w:eastAsiaTheme="minorEastAsia" w:cstheme="minorEastAsia"/>
          <w:color w:val="auto"/>
          <w:kern w:val="0"/>
          <w:sz w:val="24"/>
          <w:szCs w:val="24"/>
          <w:highlight w:val="none"/>
          <w:shd w:val="clear" w:color="auto" w:fill="FFFFFF"/>
        </w:rPr>
        <w:t>，属于</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（中型企业、小型企业、微型企业）</w:t>
      </w:r>
      <w:r>
        <w:rPr>
          <w:rFonts w:hint="eastAsia" w:asciiTheme="minorEastAsia" w:hAnsiTheme="minorEastAsia" w:eastAsiaTheme="minorEastAsia" w:cstheme="minorEastAsia"/>
          <w:color w:val="auto"/>
          <w:kern w:val="0"/>
          <w:sz w:val="24"/>
          <w:szCs w:val="24"/>
          <w:highlight w:val="none"/>
          <w:shd w:val="clear" w:color="auto" w:fill="FFFFFF"/>
        </w:rPr>
        <w:t>；</w:t>
      </w:r>
    </w:p>
    <w:p>
      <w:pPr>
        <w:widowControl/>
        <w:autoSpaceDE w:val="0"/>
        <w:spacing w:line="500" w:lineRule="exact"/>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shd w:val="clear" w:color="auto" w:fill="FFFFFF"/>
        </w:rPr>
        <w:t>2.</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（标的名称）</w:t>
      </w:r>
      <w:r>
        <w:rPr>
          <w:rFonts w:hint="eastAsia" w:asciiTheme="minorEastAsia" w:hAnsiTheme="minorEastAsia" w:eastAsiaTheme="minorEastAsia" w:cstheme="minorEastAsia"/>
          <w:color w:val="auto"/>
          <w:kern w:val="0"/>
          <w:sz w:val="24"/>
          <w:szCs w:val="24"/>
          <w:highlight w:val="none"/>
          <w:shd w:val="clear" w:color="auto" w:fill="FFFFFF"/>
        </w:rPr>
        <w:t>，属于</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（采购文件中明确的所属行业）</w:t>
      </w:r>
      <w:r>
        <w:rPr>
          <w:rFonts w:hint="eastAsia" w:asciiTheme="minorEastAsia" w:hAnsiTheme="minorEastAsia" w:eastAsiaTheme="minorEastAsia" w:cstheme="minorEastAsia"/>
          <w:color w:val="auto"/>
          <w:kern w:val="0"/>
          <w:sz w:val="24"/>
          <w:szCs w:val="24"/>
          <w:highlight w:val="none"/>
          <w:shd w:val="clear" w:color="auto" w:fill="FFFFFF"/>
        </w:rPr>
        <w:t>行业；制造商为</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（企业名称）</w:t>
      </w:r>
      <w:r>
        <w:rPr>
          <w:rFonts w:hint="eastAsia" w:asciiTheme="minorEastAsia" w:hAnsiTheme="minorEastAsia" w:eastAsiaTheme="minorEastAsia" w:cstheme="minorEastAsia"/>
          <w:color w:val="auto"/>
          <w:kern w:val="0"/>
          <w:sz w:val="24"/>
          <w:szCs w:val="24"/>
          <w:highlight w:val="none"/>
          <w:shd w:val="clear" w:color="auto" w:fill="FFFFFF"/>
        </w:rPr>
        <w:t>，从业人员</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w:t>
      </w:r>
      <w:r>
        <w:rPr>
          <w:rFonts w:hint="eastAsia" w:asciiTheme="minorEastAsia" w:hAnsiTheme="minorEastAsia" w:eastAsiaTheme="minorEastAsia" w:cstheme="minorEastAsia"/>
          <w:color w:val="auto"/>
          <w:kern w:val="0"/>
          <w:sz w:val="24"/>
          <w:szCs w:val="24"/>
          <w:highlight w:val="none"/>
          <w:shd w:val="clear" w:color="auto" w:fill="FFFFFF"/>
        </w:rPr>
        <w:t>人，营业收入为</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w:t>
      </w:r>
      <w:r>
        <w:rPr>
          <w:rFonts w:hint="eastAsia" w:asciiTheme="minorEastAsia" w:hAnsiTheme="minorEastAsia" w:eastAsiaTheme="minorEastAsia" w:cstheme="minorEastAsia"/>
          <w:color w:val="auto"/>
          <w:kern w:val="0"/>
          <w:sz w:val="24"/>
          <w:szCs w:val="24"/>
          <w:highlight w:val="none"/>
          <w:shd w:val="clear" w:color="auto" w:fill="FFFFFF"/>
        </w:rPr>
        <w:t>万元，资产总额为</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w:t>
      </w:r>
      <w:r>
        <w:rPr>
          <w:rFonts w:hint="eastAsia" w:asciiTheme="minorEastAsia" w:hAnsiTheme="minorEastAsia" w:eastAsiaTheme="minorEastAsia" w:cstheme="minorEastAsia"/>
          <w:color w:val="auto"/>
          <w:kern w:val="0"/>
          <w:sz w:val="24"/>
          <w:szCs w:val="24"/>
          <w:highlight w:val="none"/>
          <w:shd w:val="clear" w:color="auto" w:fill="FFFFFF"/>
        </w:rPr>
        <w:t>万元</w:t>
      </w:r>
      <w:r>
        <w:rPr>
          <w:rFonts w:hint="eastAsia" w:asciiTheme="minorEastAsia" w:hAnsiTheme="minorEastAsia" w:eastAsiaTheme="minorEastAsia" w:cstheme="minorEastAsia"/>
          <w:color w:val="auto"/>
          <w:kern w:val="0"/>
          <w:sz w:val="24"/>
          <w:szCs w:val="24"/>
          <w:highlight w:val="none"/>
          <w:shd w:val="clear" w:color="auto" w:fill="FFFFFF"/>
          <w:vertAlign w:val="superscript"/>
        </w:rPr>
        <w:t>1</w:t>
      </w:r>
      <w:r>
        <w:rPr>
          <w:rFonts w:hint="eastAsia" w:asciiTheme="minorEastAsia" w:hAnsiTheme="minorEastAsia" w:eastAsiaTheme="minorEastAsia" w:cstheme="minorEastAsia"/>
          <w:color w:val="auto"/>
          <w:kern w:val="0"/>
          <w:sz w:val="24"/>
          <w:szCs w:val="24"/>
          <w:highlight w:val="none"/>
          <w:shd w:val="clear" w:color="auto" w:fill="FFFFFF"/>
        </w:rPr>
        <w:t>，属于</w:t>
      </w:r>
      <w:r>
        <w:rPr>
          <w:rFonts w:hint="eastAsia" w:asciiTheme="minorEastAsia" w:hAnsiTheme="minorEastAsia" w:eastAsiaTheme="minorEastAsia" w:cstheme="minorEastAsia"/>
          <w:color w:val="auto"/>
          <w:kern w:val="0"/>
          <w:sz w:val="24"/>
          <w:szCs w:val="24"/>
          <w:highlight w:val="none"/>
          <w:u w:val="single"/>
          <w:shd w:val="clear" w:color="auto" w:fill="FFFFFF"/>
        </w:rPr>
        <w:t xml:space="preserve">     （中型企业、小型企业、微型企业）</w:t>
      </w:r>
      <w:r>
        <w:rPr>
          <w:rFonts w:hint="eastAsia" w:asciiTheme="minorEastAsia" w:hAnsiTheme="minorEastAsia" w:eastAsiaTheme="minorEastAsia" w:cstheme="minorEastAsia"/>
          <w:color w:val="auto"/>
          <w:kern w:val="0"/>
          <w:sz w:val="24"/>
          <w:szCs w:val="24"/>
          <w:highlight w:val="none"/>
          <w:shd w:val="clear" w:color="auto" w:fill="FFFFFF"/>
        </w:rPr>
        <w:t>；</w:t>
      </w:r>
    </w:p>
    <w:p>
      <w:pPr>
        <w:widowControl/>
        <w:autoSpaceDE w:val="0"/>
        <w:spacing w:line="500" w:lineRule="exact"/>
        <w:ind w:firstLine="482"/>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shd w:val="clear" w:color="auto" w:fill="FFFFFF"/>
        </w:rPr>
        <w:t>……</w:t>
      </w:r>
    </w:p>
    <w:p>
      <w:pPr>
        <w:widowControl/>
        <w:autoSpaceDE w:val="0"/>
        <w:spacing w:line="500" w:lineRule="exact"/>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shd w:val="clear" w:color="auto" w:fill="FFFFFF"/>
        </w:rPr>
        <w:t>以上企业，不属于大企业的分支机构，不存在控股股东为大企业的情形，也不存在与大企业的负责人为同一人的情形。</w:t>
      </w:r>
    </w:p>
    <w:p>
      <w:pPr>
        <w:widowControl/>
        <w:autoSpaceDE w:val="0"/>
        <w:spacing w:line="500" w:lineRule="exact"/>
        <w:ind w:firstLine="48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shd w:val="clear" w:color="auto" w:fill="FFFFFF"/>
        </w:rPr>
        <w:t>本企业对上述声明内容的真实性负责。如有虚假，将依法承担相应责任。</w:t>
      </w:r>
    </w:p>
    <w:p>
      <w:pPr>
        <w:widowControl/>
        <w:autoSpaceDE w:val="0"/>
        <w:spacing w:line="500" w:lineRule="exact"/>
        <w:ind w:firstLine="5280"/>
        <w:jc w:val="left"/>
        <w:rPr>
          <w:rFonts w:hint="eastAsia" w:asciiTheme="minorEastAsia" w:hAnsiTheme="minorEastAsia" w:eastAsiaTheme="minorEastAsia" w:cstheme="minorEastAsia"/>
          <w:color w:val="auto"/>
          <w:kern w:val="0"/>
          <w:sz w:val="24"/>
          <w:szCs w:val="24"/>
          <w:highlight w:val="none"/>
          <w:shd w:val="clear" w:color="auto" w:fill="FFFFFF"/>
        </w:rPr>
      </w:pPr>
      <w:r>
        <w:rPr>
          <w:rFonts w:hint="eastAsia" w:asciiTheme="minorEastAsia" w:hAnsiTheme="minorEastAsia" w:eastAsiaTheme="minorEastAsia" w:cstheme="minorEastAsia"/>
          <w:color w:val="auto"/>
          <w:kern w:val="0"/>
          <w:sz w:val="24"/>
          <w:szCs w:val="24"/>
          <w:highlight w:val="none"/>
          <w:shd w:val="clear" w:color="auto" w:fill="FFFFFF"/>
        </w:rPr>
        <w:t xml:space="preserve"> </w:t>
      </w:r>
    </w:p>
    <w:p>
      <w:pPr>
        <w:widowControl/>
        <w:autoSpaceDE w:val="0"/>
        <w:spacing w:line="500" w:lineRule="exact"/>
        <w:ind w:firstLine="52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shd w:val="clear" w:color="auto" w:fill="FFFFFF"/>
        </w:rPr>
        <w:t>企业名称（</w:t>
      </w:r>
      <w:r>
        <w:rPr>
          <w:rFonts w:hint="eastAsia" w:asciiTheme="minorEastAsia" w:hAnsiTheme="minorEastAsia" w:eastAsiaTheme="minorEastAsia" w:cstheme="minorEastAsia"/>
          <w:color w:val="auto"/>
          <w:sz w:val="24"/>
          <w:szCs w:val="24"/>
          <w:highlight w:val="none"/>
        </w:rPr>
        <w:t>加盖电子公章</w:t>
      </w:r>
      <w:r>
        <w:rPr>
          <w:rFonts w:hint="eastAsia" w:asciiTheme="minorEastAsia" w:hAnsiTheme="minorEastAsia" w:eastAsiaTheme="minorEastAsia" w:cstheme="minorEastAsia"/>
          <w:color w:val="auto"/>
          <w:kern w:val="0"/>
          <w:sz w:val="24"/>
          <w:szCs w:val="24"/>
          <w:highlight w:val="none"/>
          <w:shd w:val="clear" w:color="auto" w:fill="FFFFFF"/>
        </w:rPr>
        <w:t>）：</w:t>
      </w:r>
    </w:p>
    <w:p>
      <w:pPr>
        <w:widowControl/>
        <w:autoSpaceDE w:val="0"/>
        <w:spacing w:line="500" w:lineRule="exact"/>
        <w:ind w:firstLine="52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shd w:val="clear" w:color="auto" w:fill="FFFFFF"/>
        </w:rPr>
        <w:t>日 期：</w:t>
      </w:r>
    </w:p>
    <w:p>
      <w:pP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color w:val="auto"/>
          <w:sz w:val="24"/>
          <w:szCs w:val="24"/>
          <w:highlight w:val="none"/>
        </w:rPr>
        <w:t>注：从业人员、营业收入、资产总额填报上一年度数据，无上一年度数据的新成立企业可不填报</w:t>
      </w:r>
      <w:r>
        <w:rPr>
          <w:rFonts w:hint="eastAsia" w:asciiTheme="minorEastAsia" w:hAnsiTheme="minorEastAsia" w:eastAsiaTheme="minorEastAsia" w:cstheme="minorEastAsia"/>
          <w:color w:val="auto"/>
          <w:sz w:val="22"/>
          <w:szCs w:val="22"/>
          <w:highlight w:val="none"/>
        </w:rPr>
        <w:t>。</w:t>
      </w:r>
    </w:p>
    <w:p>
      <w:pPr>
        <w:pStyle w:val="22"/>
        <w:widowControl w:val="0"/>
        <w:autoSpaceDE w:val="0"/>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 </w:t>
      </w:r>
    </w:p>
    <w:p>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pPr>
        <w:pStyle w:val="7"/>
        <w:spacing w:line="360" w:lineRule="auto"/>
        <w:jc w:val="center"/>
        <w:rPr>
          <w:rFonts w:hint="eastAsia" w:asciiTheme="minorEastAsia" w:hAnsiTheme="minorEastAsia" w:eastAsiaTheme="minorEastAsia" w:cstheme="minorEastAsia"/>
          <w:b/>
          <w:color w:val="auto"/>
          <w:kern w:val="0"/>
          <w:sz w:val="28"/>
          <w:szCs w:val="28"/>
          <w:highlight w:val="none"/>
        </w:rPr>
      </w:pPr>
      <w:r>
        <w:rPr>
          <w:rFonts w:hint="eastAsia" w:asciiTheme="minorEastAsia" w:hAnsiTheme="minorEastAsia" w:eastAsiaTheme="minorEastAsia" w:cstheme="minorEastAsia"/>
          <w:b/>
          <w:color w:val="auto"/>
          <w:sz w:val="28"/>
          <w:szCs w:val="28"/>
          <w:highlight w:val="none"/>
        </w:rPr>
        <w:t>（二）</w:t>
      </w:r>
      <w:r>
        <w:rPr>
          <w:rFonts w:hint="eastAsia" w:asciiTheme="minorEastAsia" w:hAnsiTheme="minorEastAsia" w:eastAsiaTheme="minorEastAsia" w:cstheme="minorEastAsia"/>
          <w:b/>
          <w:color w:val="auto"/>
          <w:kern w:val="0"/>
          <w:sz w:val="28"/>
          <w:szCs w:val="28"/>
          <w:highlight w:val="none"/>
        </w:rPr>
        <w:t>监狱企业声明函</w:t>
      </w:r>
    </w:p>
    <w:p>
      <w:pPr>
        <w:pStyle w:val="7"/>
        <w:spacing w:line="360" w:lineRule="auto"/>
        <w:jc w:val="center"/>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w:t>
      </w:r>
      <w:r>
        <w:rPr>
          <w:rFonts w:hint="eastAsia" w:asciiTheme="minorEastAsia" w:hAnsiTheme="minorEastAsia" w:eastAsiaTheme="minorEastAsia" w:cstheme="minorEastAsia"/>
          <w:color w:val="auto"/>
          <w:sz w:val="24"/>
          <w:szCs w:val="24"/>
          <w:highlight w:val="none"/>
        </w:rPr>
        <w:t>不属于监狱企业的无需填写</w:t>
      </w:r>
      <w:r>
        <w:rPr>
          <w:rFonts w:hint="eastAsia" w:asciiTheme="minorEastAsia" w:hAnsiTheme="minorEastAsia" w:eastAsiaTheme="minorEastAsia" w:cstheme="minorEastAsia"/>
          <w:color w:val="auto"/>
          <w:spacing w:val="-4"/>
          <w:sz w:val="24"/>
          <w:szCs w:val="24"/>
          <w:highlight w:val="none"/>
        </w:rPr>
        <w:t>）</w:t>
      </w:r>
    </w:p>
    <w:p>
      <w:pPr>
        <w:pStyle w:val="7"/>
        <w:spacing w:line="360" w:lineRule="auto"/>
        <w:ind w:firstLine="464"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 xml:space="preserve">公司郑重声明，根据《关于政府采购支持监狱企业发展有关问题的通知》 </w:t>
      </w:r>
      <w:r>
        <w:rPr>
          <w:rFonts w:hint="eastAsia" w:asciiTheme="minorEastAsia" w:hAnsiTheme="minorEastAsia" w:eastAsiaTheme="minorEastAsia" w:cstheme="minorEastAsia"/>
          <w:color w:val="auto"/>
          <w:sz w:val="24"/>
          <w:szCs w:val="24"/>
          <w:highlight w:val="none"/>
        </w:rPr>
        <w:t>（财库</w:t>
      </w:r>
      <w:r>
        <w:rPr>
          <w:rFonts w:hint="eastAsia" w:asciiTheme="minorEastAsia" w:hAnsiTheme="minorEastAsia" w:eastAsiaTheme="minorEastAsia" w:cstheme="minorEastAsia"/>
          <w:color w:val="auto"/>
          <w:sz w:val="24"/>
          <w:szCs w:val="24"/>
          <w:highlight w:val="none"/>
          <w:lang w:eastAsia="zh-CN"/>
        </w:rPr>
        <w:t>〔2014〕</w:t>
      </w:r>
      <w:r>
        <w:rPr>
          <w:rFonts w:hint="eastAsia" w:asciiTheme="minorEastAsia" w:hAnsiTheme="minorEastAsia" w:eastAsiaTheme="minorEastAsia" w:cstheme="minorEastAsia"/>
          <w:color w:val="auto"/>
          <w:sz w:val="24"/>
          <w:szCs w:val="24"/>
          <w:highlight w:val="none"/>
        </w:rPr>
        <w:t>68</w:t>
      </w:r>
      <w:r>
        <w:rPr>
          <w:rFonts w:hint="eastAsia" w:asciiTheme="minorEastAsia" w:hAnsiTheme="minorEastAsia" w:eastAsiaTheme="minorEastAsia" w:cstheme="minorEastAsia"/>
          <w:color w:val="auto"/>
          <w:spacing w:val="-47"/>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号）的规定，本公司为监狱企业。 </w:t>
      </w:r>
    </w:p>
    <w:p>
      <w:pPr>
        <w:pStyle w:val="7"/>
        <w:spacing w:line="360" w:lineRule="auto"/>
        <w:ind w:firstLine="452"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根据上述标准，我公司属于监狱企业的理由为：</w:t>
      </w:r>
      <w:r>
        <w:rPr>
          <w:rFonts w:hint="eastAsia" w:asciiTheme="minorEastAsia" w:hAnsiTheme="minorEastAsia" w:eastAsiaTheme="minorEastAsia" w:cstheme="minorEastAsia"/>
          <w:color w:val="auto"/>
          <w:spacing w:val="-7"/>
          <w:sz w:val="24"/>
          <w:szCs w:val="24"/>
          <w:highlight w:val="none"/>
          <w:u w:val="single"/>
        </w:rPr>
        <w:t xml:space="preserve">                    </w:t>
      </w:r>
      <w:r>
        <w:rPr>
          <w:rFonts w:hint="eastAsia" w:asciiTheme="minorEastAsia" w:hAnsiTheme="minorEastAsia" w:eastAsiaTheme="minorEastAsia" w:cstheme="minorEastAsia"/>
          <w:color w:val="auto"/>
          <w:spacing w:val="-7"/>
          <w:sz w:val="24"/>
          <w:szCs w:val="24"/>
          <w:highlight w:val="none"/>
        </w:rPr>
        <w:t>。</w:t>
      </w:r>
    </w:p>
    <w:p>
      <w:pPr>
        <w:pStyle w:val="7"/>
        <w:spacing w:line="360" w:lineRule="auto"/>
        <w:ind w:firstLine="476"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本公司为参加</w:t>
      </w:r>
      <w:r>
        <w:rPr>
          <w:rFonts w:hint="eastAsia" w:asciiTheme="minorEastAsia" w:hAnsiTheme="minorEastAsia" w:eastAsiaTheme="minorEastAsia" w:cstheme="minorEastAsia"/>
          <w:color w:val="auto"/>
          <w:spacing w:val="-1"/>
          <w:sz w:val="24"/>
          <w:szCs w:val="24"/>
          <w:highlight w:val="none"/>
          <w:u w:val="single" w:color="000000"/>
        </w:rPr>
        <w:tab/>
      </w:r>
      <w:r>
        <w:rPr>
          <w:rFonts w:hint="eastAsia" w:asciiTheme="minorEastAsia" w:hAnsiTheme="minorEastAsia" w:eastAsiaTheme="minorEastAsia" w:cstheme="minorEastAsia"/>
          <w:color w:val="auto"/>
          <w:spacing w:val="-1"/>
          <w:sz w:val="24"/>
          <w:szCs w:val="24"/>
          <w:highlight w:val="none"/>
          <w:u w:val="single" w:color="000000"/>
        </w:rPr>
        <w:t>（项目名称）</w:t>
      </w:r>
      <w:r>
        <w:rPr>
          <w:rFonts w:hint="eastAsia" w:asciiTheme="minorEastAsia" w:hAnsiTheme="minorEastAsia" w:eastAsiaTheme="minorEastAsia" w:cstheme="minorEastAsia"/>
          <w:color w:val="auto"/>
          <w:spacing w:val="34"/>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u w:val="single"/>
        </w:rPr>
        <w:t>（招标编号：         ）</w:t>
      </w:r>
      <w:r>
        <w:rPr>
          <w:rFonts w:hint="eastAsia" w:asciiTheme="minorEastAsia" w:hAnsiTheme="minorEastAsia" w:eastAsiaTheme="minorEastAsia" w:cstheme="minorEastAsia"/>
          <w:color w:val="auto"/>
          <w:spacing w:val="-6"/>
          <w:sz w:val="24"/>
          <w:szCs w:val="24"/>
          <w:highlight w:val="none"/>
        </w:rPr>
        <w:t>采购活动提供本企业</w:t>
      </w:r>
      <w:r>
        <w:rPr>
          <w:rFonts w:hint="eastAsia" w:asciiTheme="minorEastAsia" w:hAnsiTheme="minorEastAsia" w:eastAsiaTheme="minorEastAsia" w:cstheme="minorEastAsia"/>
          <w:color w:val="auto"/>
          <w:spacing w:val="-6"/>
          <w:sz w:val="24"/>
          <w:szCs w:val="24"/>
          <w:highlight w:val="none"/>
          <w:u w:val="single"/>
        </w:rPr>
        <w:t xml:space="preserve">     </w:t>
      </w:r>
      <w:r>
        <w:rPr>
          <w:rFonts w:hint="eastAsia" w:asciiTheme="minorEastAsia" w:hAnsiTheme="minorEastAsia" w:eastAsiaTheme="minorEastAsia" w:cstheme="minorEastAsia"/>
          <w:color w:val="auto"/>
          <w:spacing w:val="-6"/>
          <w:sz w:val="24"/>
          <w:szCs w:val="24"/>
          <w:highlight w:val="none"/>
          <w:u w:val="single" w:color="000000"/>
        </w:rPr>
        <w:t>（填写制造的货</w:t>
      </w:r>
      <w:r>
        <w:rPr>
          <w:rFonts w:hint="eastAsia" w:asciiTheme="minorEastAsia" w:hAnsiTheme="minorEastAsia" w:eastAsiaTheme="minorEastAsia" w:cstheme="minorEastAsia"/>
          <w:color w:val="auto"/>
          <w:spacing w:val="-8"/>
          <w:sz w:val="24"/>
          <w:szCs w:val="24"/>
          <w:highlight w:val="none"/>
          <w:u w:val="single" w:color="000000"/>
        </w:rPr>
        <w:t>物，由本企业承担工程、提供服务）</w:t>
      </w:r>
      <w:r>
        <w:rPr>
          <w:rFonts w:hint="eastAsia" w:asciiTheme="minorEastAsia" w:hAnsiTheme="minorEastAsia" w:eastAsiaTheme="minorEastAsia" w:cstheme="minorEastAsia"/>
          <w:color w:val="auto"/>
          <w:spacing w:val="-8"/>
          <w:sz w:val="24"/>
          <w:szCs w:val="24"/>
          <w:highlight w:val="none"/>
        </w:rPr>
        <w:t>。</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7"/>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本条所称货物不包括使用大型企业注册商标的货物和服务。 </w:t>
      </w:r>
    </w:p>
    <w:p>
      <w:pPr>
        <w:pStyle w:val="7"/>
        <w:spacing w:line="360" w:lineRule="auto"/>
        <w:ind w:firstLine="472"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本公司对上述声明的真实性负责。如有虚假，将依法承担相应责任。</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 w:firstLineChars="1"/>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 w:firstLineChars="1"/>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投标人全称（加盖电子公章）：</w:t>
      </w:r>
      <w:r>
        <w:rPr>
          <w:rFonts w:hint="eastAsia" w:asciiTheme="minorEastAsia" w:hAnsiTheme="minorEastAsia" w:eastAsiaTheme="minorEastAsia" w:cstheme="minorEastAsia"/>
          <w:color w:val="auto"/>
          <w:sz w:val="24"/>
          <w:szCs w:val="24"/>
          <w:highlight w:val="none"/>
          <w:u w:val="single"/>
        </w:rPr>
        <w:t xml:space="preserve">                </w:t>
      </w:r>
    </w:p>
    <w:p>
      <w:pPr>
        <w:adjustRightInd w:val="0"/>
        <w:snapToGrid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aps/>
          <w:color w:val="auto"/>
          <w:sz w:val="24"/>
          <w:szCs w:val="24"/>
          <w:highlight w:val="none"/>
        </w:rPr>
        <w:t>电子签章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7"/>
        <w:spacing w:line="360" w:lineRule="auto"/>
        <w:ind w:firstLine="478" w:firstLineChars="200"/>
        <w:jc w:val="left"/>
        <w:rPr>
          <w:rFonts w:hint="eastAsia" w:asciiTheme="minorEastAsia" w:hAnsiTheme="minorEastAsia" w:eastAsiaTheme="minorEastAsia" w:cstheme="minorEastAsia"/>
          <w:b/>
          <w:bCs/>
          <w:color w:val="auto"/>
          <w:spacing w:val="-1"/>
          <w:sz w:val="24"/>
          <w:szCs w:val="24"/>
          <w:highlight w:val="none"/>
        </w:rPr>
      </w:pPr>
      <w:r>
        <w:rPr>
          <w:rFonts w:hint="eastAsia" w:asciiTheme="minorEastAsia" w:hAnsiTheme="minorEastAsia" w:eastAsiaTheme="minorEastAsia" w:cstheme="minorEastAsia"/>
          <w:b/>
          <w:bCs/>
          <w:color w:val="auto"/>
          <w:spacing w:val="-1"/>
          <w:sz w:val="24"/>
          <w:szCs w:val="24"/>
          <w:highlight w:val="none"/>
        </w:rPr>
        <w:t>注：若产品出自符合国家规定的监狱企业，则该产品制造企业必须出具上述声明函，且投标人必须提供应当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pPr>
        <w:pStyle w:val="7"/>
        <w:spacing w:line="360" w:lineRule="auto"/>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bCs/>
          <w:color w:val="auto"/>
          <w:spacing w:val="-1"/>
          <w:sz w:val="24"/>
          <w:szCs w:val="24"/>
          <w:highlight w:val="none"/>
        </w:rPr>
        <w:br w:type="page"/>
      </w:r>
      <w:r>
        <w:rPr>
          <w:rFonts w:hint="eastAsia" w:asciiTheme="minorEastAsia" w:hAnsiTheme="minorEastAsia" w:eastAsiaTheme="minorEastAsia" w:cstheme="minorEastAsia"/>
          <w:b/>
          <w:color w:val="auto"/>
          <w:sz w:val="28"/>
          <w:szCs w:val="28"/>
          <w:highlight w:val="none"/>
        </w:rPr>
        <w:t>（三）</w:t>
      </w:r>
      <w:r>
        <w:rPr>
          <w:rFonts w:hint="eastAsia" w:asciiTheme="minorEastAsia" w:hAnsiTheme="minorEastAsia" w:eastAsiaTheme="minorEastAsia" w:cstheme="minorEastAsia"/>
          <w:b/>
          <w:color w:val="auto"/>
          <w:kern w:val="0"/>
          <w:sz w:val="28"/>
          <w:szCs w:val="28"/>
          <w:highlight w:val="none"/>
        </w:rPr>
        <w:t>残疾人福利性单位声明函</w:t>
      </w:r>
    </w:p>
    <w:p>
      <w:pPr>
        <w:pStyle w:val="7"/>
        <w:spacing w:line="360" w:lineRule="auto"/>
        <w:ind w:firstLine="420"/>
        <w:jc w:val="center"/>
        <w:rPr>
          <w:rFonts w:hint="eastAsia" w:asciiTheme="minorEastAsia" w:hAnsiTheme="minorEastAsia" w:eastAsiaTheme="minorEastAsia" w:cstheme="minorEastAsia"/>
          <w:color w:val="auto"/>
          <w:sz w:val="24"/>
          <w:szCs w:val="24"/>
          <w:highlight w:val="none"/>
        </w:rPr>
      </w:pPr>
      <w:bookmarkStart w:id="110" w:name="_Toc20904"/>
      <w:bookmarkEnd w:id="110"/>
      <w:bookmarkStart w:id="111" w:name="_Toc12907"/>
      <w:r>
        <w:rPr>
          <w:rFonts w:hint="eastAsia" w:asciiTheme="minorEastAsia" w:hAnsiTheme="minorEastAsia" w:eastAsiaTheme="minorEastAsia" w:cstheme="minorEastAsia"/>
          <w:color w:val="auto"/>
          <w:sz w:val="24"/>
          <w:szCs w:val="24"/>
          <w:highlight w:val="none"/>
        </w:rPr>
        <w:t>（不属于残疾人福利性单位的无需填写）</w:t>
      </w:r>
      <w:bookmarkEnd w:id="111"/>
    </w:p>
    <w:p>
      <w:pPr>
        <w:pStyle w:val="7"/>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本单位郑重声明，根据《财政部 民政部 中国残疾人联合会关于促进残疾人就业政府采购政策</w:t>
      </w:r>
      <w:r>
        <w:rPr>
          <w:rFonts w:hint="eastAsia" w:asciiTheme="minorEastAsia" w:hAnsiTheme="minorEastAsia" w:eastAsiaTheme="minorEastAsia" w:cstheme="minorEastAsia"/>
          <w:color w:val="auto"/>
          <w:spacing w:val="-10"/>
          <w:sz w:val="24"/>
          <w:szCs w:val="24"/>
          <w:highlight w:val="none"/>
        </w:rPr>
        <w:t xml:space="preserve">的通知》（财库〔2017〕  </w:t>
      </w:r>
      <w:r>
        <w:rPr>
          <w:rFonts w:hint="eastAsia" w:asciiTheme="minorEastAsia" w:hAnsiTheme="minorEastAsia" w:eastAsiaTheme="minorEastAsia" w:cstheme="minorEastAsia"/>
          <w:color w:val="auto"/>
          <w:sz w:val="24"/>
          <w:szCs w:val="24"/>
          <w:highlight w:val="none"/>
        </w:rPr>
        <w:t>141</w:t>
      </w:r>
      <w:r>
        <w:rPr>
          <w:rFonts w:hint="eastAsia" w:asciiTheme="minorEastAsia" w:hAnsiTheme="minorEastAsia" w:eastAsiaTheme="minorEastAsia" w:cstheme="minorEastAsia"/>
          <w:color w:val="auto"/>
          <w:spacing w:val="-32"/>
          <w:sz w:val="24"/>
          <w:szCs w:val="24"/>
          <w:highlight w:val="none"/>
        </w:rPr>
        <w:t xml:space="preserve"> </w:t>
      </w:r>
      <w:r>
        <w:rPr>
          <w:rFonts w:hint="eastAsia" w:asciiTheme="minorEastAsia" w:hAnsiTheme="minorEastAsia" w:eastAsiaTheme="minorEastAsia" w:cstheme="minorEastAsia"/>
          <w:color w:val="auto"/>
          <w:sz w:val="24"/>
          <w:szCs w:val="24"/>
          <w:highlight w:val="none"/>
        </w:rPr>
        <w:t>号）的规定，本单位为符合条件的残疾人福利性单位，且本单位参加</w:t>
      </w:r>
      <w:r>
        <w:rPr>
          <w:rFonts w:hint="eastAsia" w:asciiTheme="minorEastAsia" w:hAnsiTheme="minorEastAsia" w:eastAsiaTheme="minorEastAsia" w:cstheme="minorEastAsia"/>
          <w:color w:val="auto"/>
          <w:sz w:val="24"/>
          <w:szCs w:val="24"/>
          <w:highlight w:val="none"/>
          <w:u w:val="single" w:color="000000"/>
        </w:rPr>
        <w:t xml:space="preserve"> </w:t>
      </w:r>
      <w:r>
        <w:rPr>
          <w:rFonts w:hint="eastAsia" w:asciiTheme="minorEastAsia" w:hAnsiTheme="minorEastAsia" w:eastAsiaTheme="minorEastAsia" w:cstheme="minorEastAsia"/>
          <w:color w:val="auto"/>
          <w:sz w:val="24"/>
          <w:szCs w:val="24"/>
          <w:highlight w:val="none"/>
          <w:u w:val="single" w:color="000000"/>
        </w:rPr>
        <w:tab/>
      </w:r>
      <w:r>
        <w:rPr>
          <w:rFonts w:hint="eastAsia" w:asciiTheme="minorEastAsia" w:hAnsiTheme="minorEastAsia" w:eastAsiaTheme="minorEastAsia" w:cstheme="minorEastAsia"/>
          <w:color w:val="auto"/>
          <w:sz w:val="24"/>
          <w:szCs w:val="24"/>
          <w:highlight w:val="none"/>
          <w:u w:val="single" w:color="000000"/>
        </w:rPr>
        <w:t xml:space="preserve">         </w:t>
      </w:r>
      <w:r>
        <w:rPr>
          <w:rFonts w:hint="eastAsia" w:asciiTheme="minorEastAsia" w:hAnsiTheme="minorEastAsia" w:eastAsiaTheme="minorEastAsia" w:cstheme="minorEastAsia"/>
          <w:color w:val="auto"/>
          <w:spacing w:val="-1"/>
          <w:sz w:val="24"/>
          <w:szCs w:val="24"/>
          <w:highlight w:val="none"/>
        </w:rPr>
        <w:t>单位的</w:t>
      </w:r>
      <w:r>
        <w:rPr>
          <w:rFonts w:hint="eastAsia" w:asciiTheme="minorEastAsia" w:hAnsiTheme="minorEastAsia" w:eastAsiaTheme="minorEastAsia" w:cstheme="minorEastAsia"/>
          <w:color w:val="auto"/>
          <w:spacing w:val="-1"/>
          <w:sz w:val="24"/>
          <w:szCs w:val="24"/>
          <w:highlight w:val="none"/>
          <w:u w:val="single" w:color="000000"/>
        </w:rPr>
        <w:tab/>
      </w:r>
      <w:r>
        <w:rPr>
          <w:rFonts w:hint="eastAsia" w:asciiTheme="minorEastAsia" w:hAnsiTheme="minorEastAsia" w:eastAsiaTheme="minorEastAsia" w:cstheme="minorEastAsia"/>
          <w:color w:val="auto"/>
          <w:spacing w:val="-1"/>
          <w:sz w:val="24"/>
          <w:szCs w:val="24"/>
          <w:highlight w:val="none"/>
          <w:u w:val="single" w:color="000000"/>
        </w:rPr>
        <w:t xml:space="preserve">              </w:t>
      </w:r>
      <w:r>
        <w:rPr>
          <w:rFonts w:hint="eastAsia" w:asciiTheme="minorEastAsia" w:hAnsiTheme="minorEastAsia" w:eastAsiaTheme="minorEastAsia" w:cstheme="minorEastAsia"/>
          <w:color w:val="auto"/>
          <w:spacing w:val="-4"/>
          <w:sz w:val="24"/>
          <w:szCs w:val="24"/>
          <w:highlight w:val="none"/>
        </w:rPr>
        <w:t>项目采购活动提供本单位制造的货物（由本单位承担工程/提供服务），或者提供其他残疾人福利性单位制造的货物（不包括使用非残疾人福利性单位注册商标的货物）。</w:t>
      </w:r>
    </w:p>
    <w:p>
      <w:pPr>
        <w:pStyle w:val="7"/>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7"/>
        <w:spacing w:line="360" w:lineRule="auto"/>
        <w:ind w:firstLine="420"/>
        <w:jc w:val="left"/>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注： 单独列出所供残疾人福利性单位制造的货物产品单价和总价。</w:t>
      </w:r>
    </w:p>
    <w:p>
      <w:pPr>
        <w:pStyle w:val="7"/>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（若投标文件中无上述材料，则在评审时不考虑对该小、微企业的相关优惠。）</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 w:firstLineChars="1"/>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 w:firstLineChars="1"/>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投标人全称（加盖电子公章）：</w:t>
      </w:r>
      <w:r>
        <w:rPr>
          <w:rFonts w:hint="eastAsia" w:asciiTheme="minorEastAsia" w:hAnsiTheme="minorEastAsia" w:eastAsiaTheme="minorEastAsia" w:cstheme="minorEastAsia"/>
          <w:color w:val="auto"/>
          <w:sz w:val="24"/>
          <w:szCs w:val="24"/>
          <w:highlight w:val="none"/>
          <w:u w:val="single"/>
        </w:rPr>
        <w:t xml:space="preserve">                </w:t>
      </w:r>
    </w:p>
    <w:p>
      <w:pPr>
        <w:adjustRightInd w:val="0"/>
        <w:snapToGrid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aps/>
          <w:color w:val="auto"/>
          <w:sz w:val="24"/>
          <w:szCs w:val="24"/>
          <w:highlight w:val="none"/>
        </w:rPr>
        <w:t>电子签章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pStyle w:val="7"/>
        <w:spacing w:line="360" w:lineRule="auto"/>
        <w:ind w:left="27" w:hanging="27"/>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12"/>
        <w:autoSpaceDE w:val="0"/>
        <w:spacing w:after="0" w:line="360" w:lineRule="auto"/>
        <w:ind w:left="0" w:leftChars="0" w:firstLine="478"/>
        <w:rPr>
          <w:rFonts w:hint="eastAsia" w:asciiTheme="minorEastAsia" w:hAnsiTheme="minorEastAsia" w:eastAsiaTheme="minorEastAsia" w:cstheme="minorEastAsia"/>
          <w:b/>
          <w:bCs/>
          <w:color w:val="auto"/>
          <w:spacing w:val="-1"/>
          <w:sz w:val="24"/>
          <w:szCs w:val="24"/>
          <w:highlight w:val="none"/>
        </w:rPr>
      </w:pPr>
      <w:r>
        <w:rPr>
          <w:rFonts w:hint="eastAsia" w:asciiTheme="minorEastAsia" w:hAnsiTheme="minorEastAsia" w:eastAsiaTheme="minorEastAsia" w:cstheme="minorEastAsia"/>
          <w:b/>
          <w:bCs/>
          <w:color w:val="auto"/>
          <w:spacing w:val="-1"/>
          <w:sz w:val="24"/>
          <w:szCs w:val="24"/>
          <w:highlight w:val="none"/>
        </w:rPr>
        <w:t>注：符合条件的残疾人福利性单位在参加政府采购活动时，应当提供本通知规定的《残疾人福利性单位声明函》，并对声明的真实性负责。招标代理机构在随中标、中标结果同时公告其《残疾人福利性单位声明函》，接受社会监督。投标人提供的《残疾人福利性单位声明函》与事实不符的，依照《中华人民共和国政府采购法》第七十七条第一款的规定追究法律责任。</w:t>
      </w:r>
    </w:p>
    <w:p>
      <w:pPr>
        <w:spacing w:line="460" w:lineRule="exact"/>
        <w:jc w:val="both"/>
        <w:outlineLvl w:val="0"/>
        <w:rPr>
          <w:rFonts w:hint="eastAsia" w:ascii="宋体" w:hAnsi="宋体" w:eastAsia="宋体" w:cs="宋体"/>
          <w:i w:val="0"/>
          <w:iCs w:val="0"/>
          <w:caps w:val="0"/>
          <w:color w:val="FF0000"/>
          <w:spacing w:val="0"/>
          <w:sz w:val="24"/>
          <w:szCs w:val="24"/>
          <w:highlight w:val="none"/>
          <w:shd w:val="clear" w:color="auto" w:fill="FFFFFF"/>
          <w:vertAlign w:val="baseline"/>
        </w:rPr>
        <w:sectPr>
          <w:type w:val="continuous"/>
          <w:pgSz w:w="11906" w:h="16838"/>
          <w:pgMar w:top="1474" w:right="1134" w:bottom="1474" w:left="1304" w:header="851" w:footer="904" w:gutter="170"/>
          <w:pgNumType w:fmt="decimal"/>
          <w:cols w:space="720" w:num="1"/>
          <w:docGrid w:linePitch="312" w:charSpace="0"/>
        </w:sectPr>
      </w:pPr>
      <w:r>
        <w:rPr>
          <w:rFonts w:hint="eastAsia" w:ascii="宋体" w:hAnsi="宋体" w:cs="宋体"/>
          <w:bCs/>
          <w:color w:val="FF0000"/>
          <w:sz w:val="24"/>
          <w:szCs w:val="24"/>
          <w:highlight w:val="none"/>
        </w:rPr>
        <w:t xml:space="preserve">  </w:t>
      </w:r>
      <w:bookmarkEnd w:id="109"/>
    </w:p>
    <w:p>
      <w:pPr>
        <w:jc w:val="center"/>
        <w:rPr>
          <w:rFonts w:hint="eastAsia"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t>第三部分  商务技术部分</w:t>
      </w:r>
    </w:p>
    <w:p>
      <w:pPr>
        <w:pStyle w:val="3"/>
        <w:spacing w:line="360" w:lineRule="auto"/>
        <w:jc w:val="center"/>
        <w:rPr>
          <w:rFonts w:hint="eastAsia" w:asciiTheme="minorEastAsia" w:hAnsiTheme="minorEastAsia" w:eastAsiaTheme="minorEastAsia" w:cstheme="minorEastAsia"/>
          <w:color w:val="auto"/>
          <w:highlight w:val="none"/>
        </w:rPr>
      </w:pPr>
      <w:bookmarkStart w:id="112" w:name="_Toc486885404"/>
      <w:bookmarkEnd w:id="112"/>
      <w:bookmarkStart w:id="113" w:name="_Toc393354841"/>
      <w:r>
        <w:rPr>
          <w:rFonts w:hint="eastAsia" w:asciiTheme="minorEastAsia" w:hAnsiTheme="minorEastAsia" w:eastAsiaTheme="minorEastAsia" w:cstheme="minorEastAsia"/>
          <w:color w:val="auto"/>
          <w:highlight w:val="none"/>
        </w:rPr>
        <w:t>一</w:t>
      </w:r>
      <w:bookmarkEnd w:id="113"/>
      <w:r>
        <w:rPr>
          <w:rFonts w:hint="eastAsia" w:asciiTheme="minorEastAsia" w:hAnsiTheme="minorEastAsia" w:eastAsiaTheme="minorEastAsia" w:cstheme="minorEastAsia"/>
          <w:color w:val="auto"/>
          <w:highlight w:val="none"/>
        </w:rPr>
        <w:t>、投标函</w:t>
      </w:r>
    </w:p>
    <w:p>
      <w:pPr>
        <w:pStyle w:val="14"/>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致：</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eastAsia="zh-CN"/>
        </w:rPr>
        <w:t>采购人</w:t>
      </w:r>
      <w:r>
        <w:rPr>
          <w:rFonts w:hint="eastAsia" w:asciiTheme="minorEastAsia" w:hAnsiTheme="minorEastAsia" w:eastAsiaTheme="minorEastAsia" w:cstheme="minorEastAsia"/>
          <w:color w:val="auto"/>
          <w:sz w:val="24"/>
          <w:szCs w:val="24"/>
          <w:highlight w:val="none"/>
          <w:u w:val="single"/>
        </w:rPr>
        <w:t>）</w:t>
      </w:r>
    </w:p>
    <w:p>
      <w:pPr>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我方仔细研究了</w:t>
      </w:r>
      <w:r>
        <w:rPr>
          <w:rFonts w:hint="eastAsia" w:asciiTheme="minorEastAsia" w:hAnsiTheme="minorEastAsia" w:eastAsiaTheme="minorEastAsia" w:cstheme="minorEastAsia"/>
          <w:color w:val="auto"/>
          <w:sz w:val="24"/>
          <w:szCs w:val="24"/>
          <w:highlight w:val="none"/>
          <w:u w:val="single"/>
        </w:rPr>
        <w:t>（采购项目名称）（招标编号：  ）</w:t>
      </w:r>
      <w:r>
        <w:rPr>
          <w:rFonts w:hint="eastAsia" w:asciiTheme="minorEastAsia" w:hAnsiTheme="minorEastAsia" w:eastAsiaTheme="minorEastAsia" w:cstheme="minorEastAsia"/>
          <w:color w:val="auto"/>
          <w:sz w:val="24"/>
          <w:szCs w:val="24"/>
          <w:highlight w:val="none"/>
        </w:rPr>
        <w:t>项目招标文件的全部内容，</w:t>
      </w:r>
      <w:r>
        <w:rPr>
          <w:rFonts w:hint="eastAsia" w:asciiTheme="minorEastAsia" w:hAnsiTheme="minorEastAsia" w:eastAsiaTheme="minorEastAsia" w:cstheme="minorEastAsia"/>
          <w:color w:val="auto"/>
          <w:kern w:val="0"/>
          <w:sz w:val="24"/>
          <w:szCs w:val="24"/>
          <w:highlight w:val="none"/>
        </w:rPr>
        <w:t>愿意以人民币</w:t>
      </w:r>
      <w:r>
        <w:rPr>
          <w:rFonts w:hint="eastAsia" w:asciiTheme="minorEastAsia" w:hAnsiTheme="minorEastAsia" w:eastAsiaTheme="minorEastAsia" w:cstheme="minorEastAsia"/>
          <w:color w:val="auto"/>
          <w:kern w:val="0"/>
          <w:sz w:val="24"/>
          <w:szCs w:val="24"/>
          <w:highlight w:val="none"/>
          <w:u w:val="single"/>
        </w:rPr>
        <w:t>（大写）（</w:t>
      </w:r>
      <w:r>
        <w:rPr>
          <w:rFonts w:hint="eastAsia" w:asciiTheme="minorEastAsia" w:hAnsiTheme="minorEastAsia" w:eastAsiaTheme="minorEastAsia" w:cstheme="minorEastAsia"/>
          <w:color w:val="auto"/>
          <w:kern w:val="0"/>
          <w:sz w:val="24"/>
          <w:szCs w:val="24"/>
          <w:highlight w:val="none"/>
          <w:u w:val="single"/>
          <w:lang w:eastAsia="zh-CN"/>
        </w:rPr>
        <w:t>¥</w:t>
      </w:r>
      <w:r>
        <w:rPr>
          <w:rFonts w:hint="eastAsia" w:asciiTheme="minorEastAsia" w:hAnsiTheme="minorEastAsia" w:eastAsiaTheme="minorEastAsia" w:cstheme="minorEastAsia"/>
          <w:color w:val="auto"/>
          <w:kern w:val="0"/>
          <w:sz w:val="24"/>
          <w:szCs w:val="24"/>
          <w:highlight w:val="none"/>
          <w:u w:val="single"/>
        </w:rPr>
        <w:t>）</w:t>
      </w:r>
      <w:r>
        <w:rPr>
          <w:rFonts w:hint="eastAsia" w:asciiTheme="minorEastAsia" w:hAnsiTheme="minorEastAsia" w:eastAsiaTheme="minorEastAsia" w:cstheme="minorEastAsia"/>
          <w:color w:val="auto"/>
          <w:kern w:val="0"/>
          <w:sz w:val="24"/>
          <w:szCs w:val="24"/>
          <w:highlight w:val="none"/>
        </w:rPr>
        <w:t>的投标总报价</w:t>
      </w:r>
      <w:r>
        <w:rPr>
          <w:rFonts w:hint="eastAsia" w:asciiTheme="minorEastAsia" w:hAnsiTheme="minorEastAsia" w:eastAsiaTheme="minorEastAsia" w:cstheme="minorEastAsia"/>
          <w:color w:val="auto"/>
          <w:sz w:val="24"/>
          <w:szCs w:val="24"/>
          <w:highlight w:val="none"/>
        </w:rPr>
        <w:t>，按合同约定实施和完成。</w:t>
      </w:r>
    </w:p>
    <w:p>
      <w:pPr>
        <w:pStyle w:val="14"/>
        <w:spacing w:line="360" w:lineRule="auto"/>
        <w:ind w:firstLine="420"/>
        <w:rPr>
          <w:rFonts w:hint="eastAsia" w:asciiTheme="minorEastAsia" w:hAnsiTheme="minorEastAsia" w:eastAsiaTheme="minorEastAsia" w:cstheme="minorEastAsia"/>
          <w:color w:val="auto"/>
          <w:spacing w:val="-10"/>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pacing w:val="-10"/>
          <w:sz w:val="24"/>
          <w:szCs w:val="24"/>
          <w:highlight w:val="none"/>
        </w:rPr>
        <w:t>我方已详细审查全部招标文件，包括</w:t>
      </w:r>
      <w:r>
        <w:rPr>
          <w:rFonts w:hint="eastAsia" w:asciiTheme="minorEastAsia" w:hAnsiTheme="minorEastAsia" w:eastAsiaTheme="minorEastAsia" w:cstheme="minorEastAsia"/>
          <w:i/>
          <w:color w:val="auto"/>
          <w:spacing w:val="-10"/>
          <w:sz w:val="24"/>
          <w:szCs w:val="24"/>
          <w:highlight w:val="none"/>
          <w:u w:val="single"/>
        </w:rPr>
        <w:t>（</w:t>
      </w:r>
      <w:r>
        <w:rPr>
          <w:rFonts w:hint="eastAsia" w:asciiTheme="minorEastAsia" w:hAnsiTheme="minorEastAsia" w:eastAsiaTheme="minorEastAsia" w:cstheme="minorEastAsia"/>
          <w:color w:val="auto"/>
          <w:spacing w:val="-10"/>
          <w:sz w:val="24"/>
          <w:szCs w:val="24"/>
          <w:highlight w:val="none"/>
          <w:u w:val="single"/>
        </w:rPr>
        <w:t>澄清文件）</w:t>
      </w:r>
      <w:r>
        <w:rPr>
          <w:rFonts w:hint="eastAsia" w:asciiTheme="minorEastAsia" w:hAnsiTheme="minorEastAsia" w:eastAsiaTheme="minorEastAsia" w:cstheme="minorEastAsia"/>
          <w:color w:val="auto"/>
          <w:spacing w:val="-10"/>
          <w:sz w:val="24"/>
          <w:szCs w:val="24"/>
          <w:highlight w:val="none"/>
          <w:u w:val="single"/>
          <w:lang w:eastAsia="zh-CN"/>
        </w:rPr>
        <w:t>（</w:t>
      </w:r>
      <w:r>
        <w:rPr>
          <w:rFonts w:hint="eastAsia" w:asciiTheme="minorEastAsia" w:hAnsiTheme="minorEastAsia" w:eastAsiaTheme="minorEastAsia" w:cstheme="minorEastAsia"/>
          <w:color w:val="auto"/>
          <w:spacing w:val="-10"/>
          <w:sz w:val="24"/>
          <w:szCs w:val="24"/>
          <w:highlight w:val="none"/>
          <w:u w:val="single"/>
        </w:rPr>
        <w:t>如果有的话</w:t>
      </w:r>
      <w:r>
        <w:rPr>
          <w:rFonts w:hint="eastAsia" w:asciiTheme="minorEastAsia" w:hAnsiTheme="minorEastAsia" w:eastAsiaTheme="minorEastAsia" w:cstheme="minorEastAsia"/>
          <w:color w:val="auto"/>
          <w:spacing w:val="-10"/>
          <w:sz w:val="24"/>
          <w:szCs w:val="24"/>
          <w:highlight w:val="none"/>
          <w:u w:val="single"/>
          <w:lang w:eastAsia="zh-CN"/>
        </w:rPr>
        <w:t>）</w:t>
      </w:r>
      <w:r>
        <w:rPr>
          <w:rFonts w:hint="eastAsia" w:asciiTheme="minorEastAsia" w:hAnsiTheme="minorEastAsia" w:eastAsiaTheme="minorEastAsia" w:cstheme="minorEastAsia"/>
          <w:color w:val="auto"/>
          <w:spacing w:val="-10"/>
          <w:sz w:val="24"/>
          <w:szCs w:val="24"/>
          <w:highlight w:val="none"/>
        </w:rPr>
        <w:t>。我方完全理解相关文件要求，并承担对这方面有不明及误解的后果，</w:t>
      </w:r>
      <w:r>
        <w:rPr>
          <w:rFonts w:hint="eastAsia" w:asciiTheme="minorEastAsia" w:hAnsiTheme="minorEastAsia" w:eastAsiaTheme="minorEastAsia" w:cstheme="minorEastAsia"/>
          <w:color w:val="auto"/>
          <w:sz w:val="24"/>
          <w:szCs w:val="24"/>
          <w:highlight w:val="none"/>
        </w:rPr>
        <w:t>遵守国家有关</w:t>
      </w:r>
      <w:r>
        <w:rPr>
          <w:rFonts w:hint="eastAsia" w:asciiTheme="minorEastAsia" w:hAnsiTheme="minorEastAsia" w:eastAsiaTheme="minorEastAsia" w:cstheme="minorEastAsia"/>
          <w:color w:val="auto"/>
          <w:sz w:val="24"/>
          <w:szCs w:val="24"/>
          <w:highlight w:val="none"/>
          <w:lang w:eastAsia="zh-CN"/>
        </w:rPr>
        <w:t>法律法规</w:t>
      </w:r>
      <w:r>
        <w:rPr>
          <w:rFonts w:hint="eastAsia" w:asciiTheme="minorEastAsia" w:hAnsiTheme="minorEastAsia" w:eastAsiaTheme="minorEastAsia" w:cstheme="minorEastAsia"/>
          <w:color w:val="auto"/>
          <w:sz w:val="24"/>
          <w:szCs w:val="24"/>
          <w:highlight w:val="none"/>
        </w:rPr>
        <w:t>和规章</w:t>
      </w:r>
      <w:r>
        <w:rPr>
          <w:rFonts w:hint="eastAsia" w:asciiTheme="minorEastAsia" w:hAnsiTheme="minorEastAsia" w:eastAsiaTheme="minorEastAsia" w:cstheme="minorEastAsia"/>
          <w:color w:val="auto"/>
          <w:spacing w:val="-10"/>
          <w:sz w:val="24"/>
          <w:szCs w:val="24"/>
          <w:highlight w:val="none"/>
        </w:rPr>
        <w:t>。</w:t>
      </w:r>
    </w:p>
    <w:p>
      <w:pPr>
        <w:pStyle w:val="14"/>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同意投标人须知中关于没收投标保证金的规定。</w:t>
      </w:r>
    </w:p>
    <w:p>
      <w:pPr>
        <w:pStyle w:val="14"/>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同意应贵方要求提供与本</w:t>
      </w:r>
      <w:r>
        <w:rPr>
          <w:rFonts w:hint="eastAsia" w:asciiTheme="minorEastAsia" w:hAnsiTheme="minorEastAsia" w:eastAsiaTheme="minorEastAsia" w:cstheme="minorEastAsia"/>
          <w:color w:val="auto"/>
          <w:sz w:val="24"/>
          <w:szCs w:val="24"/>
          <w:highlight w:val="none"/>
          <w:lang w:val="en-US" w:eastAsia="zh-CN"/>
        </w:rPr>
        <w:t>次</w:t>
      </w:r>
      <w:r>
        <w:rPr>
          <w:rFonts w:hint="eastAsia" w:asciiTheme="minorEastAsia" w:hAnsiTheme="minorEastAsia" w:eastAsiaTheme="minorEastAsia" w:cstheme="minorEastAsia"/>
          <w:color w:val="auto"/>
          <w:sz w:val="24"/>
          <w:szCs w:val="24"/>
          <w:highlight w:val="none"/>
        </w:rPr>
        <w:t>投标有关的任何数据或资料，并保证数据和资料的完整性和真实性。</w:t>
      </w:r>
    </w:p>
    <w:p>
      <w:pPr>
        <w:pStyle w:val="14"/>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5.</w:t>
      </w:r>
      <w:r>
        <w:rPr>
          <w:rFonts w:hint="eastAsia" w:asciiTheme="minorEastAsia" w:hAnsiTheme="minorEastAsia" w:eastAsiaTheme="minorEastAsia" w:cstheme="minorEastAsia"/>
          <w:color w:val="auto"/>
          <w:sz w:val="24"/>
          <w:szCs w:val="24"/>
          <w:highlight w:val="none"/>
        </w:rPr>
        <w:t>我们郑重声明：我们符合政府采购法规定的参加采购活动应当具备的条件：具有健全的财务会计制度、依法缴纳税收和社会保障资金、参加本次采购活动之前的三年内在经营活动中无重大违法活动。</w:t>
      </w:r>
    </w:p>
    <w:p>
      <w:pPr>
        <w:pStyle w:val="14"/>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6.</w:t>
      </w:r>
      <w:r>
        <w:rPr>
          <w:rFonts w:hint="eastAsia" w:asciiTheme="minorEastAsia" w:hAnsiTheme="minorEastAsia" w:eastAsiaTheme="minorEastAsia" w:cstheme="minorEastAsia"/>
          <w:color w:val="auto"/>
          <w:sz w:val="24"/>
          <w:szCs w:val="24"/>
          <w:highlight w:val="none"/>
        </w:rPr>
        <w:t>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pPr>
        <w:pStyle w:val="14"/>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7.</w:t>
      </w:r>
      <w:r>
        <w:rPr>
          <w:rFonts w:hint="eastAsia" w:asciiTheme="minorEastAsia" w:hAnsiTheme="minorEastAsia" w:eastAsiaTheme="minorEastAsia" w:cstheme="minorEastAsia"/>
          <w:color w:val="auto"/>
          <w:sz w:val="24"/>
          <w:szCs w:val="24"/>
          <w:highlight w:val="none"/>
        </w:rPr>
        <w:t>完全理解贵方不一定要接受最低报价的投标人为中标人的行为。</w:t>
      </w:r>
    </w:p>
    <w:p>
      <w:pPr>
        <w:pStyle w:val="14"/>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8.</w:t>
      </w:r>
      <w:r>
        <w:rPr>
          <w:rFonts w:hint="eastAsia" w:asciiTheme="minorEastAsia" w:hAnsiTheme="minorEastAsia" w:eastAsiaTheme="minorEastAsia" w:cstheme="minorEastAsia"/>
          <w:color w:val="auto"/>
          <w:sz w:val="24"/>
          <w:szCs w:val="24"/>
          <w:highlight w:val="none"/>
        </w:rPr>
        <w:t>如我方中标：</w:t>
      </w:r>
    </w:p>
    <w:p>
      <w:pPr>
        <w:pStyle w:val="14"/>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（1）我方承诺在收到中标通知书后，在中标通知书规定的期限内与你方签订合同，并履行相应的合同责任和义务。</w:t>
      </w:r>
    </w:p>
    <w:p>
      <w:pPr>
        <w:pStyle w:val="14"/>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（2）我方承诺按照招标文件规定向你方递交履约担保。</w:t>
      </w:r>
    </w:p>
    <w:p>
      <w:pPr>
        <w:pStyle w:val="14"/>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（3）我方承诺将承担售后服务及保修责任。</w:t>
      </w:r>
    </w:p>
    <w:p>
      <w:pPr>
        <w:pStyle w:val="14"/>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9.</w:t>
      </w:r>
      <w:r>
        <w:rPr>
          <w:rFonts w:hint="eastAsia" w:asciiTheme="minorEastAsia" w:hAnsiTheme="minorEastAsia" w:eastAsiaTheme="minorEastAsia" w:cstheme="minorEastAsia"/>
          <w:color w:val="auto"/>
          <w:sz w:val="24"/>
          <w:szCs w:val="24"/>
          <w:highlight w:val="none"/>
        </w:rPr>
        <w:t>我方在此声明，所递交的投标文件及有关资料内容完整、真实和准确。</w:t>
      </w:r>
    </w:p>
    <w:p>
      <w:pPr>
        <w:pStyle w:val="14"/>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我方同意按照贵方的要求，提供有关的数据和资料。为此，我们授权任何相关的个人和公司向贵方提供要求的和必要的真实情况和资料以证实我们所填报的各项内容。如果在该项目招标过程中或者在获得中标后，</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w:t>
      </w:r>
      <w:r>
        <w:rPr>
          <w:rFonts w:hint="eastAsia" w:asciiTheme="minorEastAsia" w:hAnsiTheme="minorEastAsia" w:eastAsiaTheme="minorEastAsia" w:cstheme="minorEastAsia"/>
          <w:color w:val="auto"/>
          <w:sz w:val="24"/>
          <w:szCs w:val="24"/>
          <w:highlight w:val="none"/>
          <w:lang w:val="en-US" w:eastAsia="zh-CN"/>
        </w:rPr>
        <w:t>地</w:t>
      </w:r>
      <w:r>
        <w:rPr>
          <w:rFonts w:hint="eastAsia" w:asciiTheme="minorEastAsia" w:hAnsiTheme="minorEastAsia" w:eastAsiaTheme="minorEastAsia" w:cstheme="minorEastAsia"/>
          <w:color w:val="auto"/>
          <w:sz w:val="24"/>
          <w:szCs w:val="24"/>
          <w:highlight w:val="none"/>
        </w:rPr>
        <w:t>承认，我方收到的该项目的中标通知书为无效文件，对</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不具有任何法律约束力，由此造成的任何损失均由我方承担；本段承诺是我方真实意思的表示且具有相对独立性，不管是否有其他相反的说明，本段承诺均为我方投标文件的有效组成内容，对我方在与该项目有关的任何行为中始终具有优先的法律约束力。</w:t>
      </w:r>
    </w:p>
    <w:p>
      <w:pPr>
        <w:pStyle w:val="14"/>
        <w:spacing w:line="360" w:lineRule="auto"/>
        <w:ind w:firstLine="42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eastAsia="zh-CN"/>
        </w:rPr>
        <w:t>10.</w:t>
      </w:r>
      <w:r>
        <w:rPr>
          <w:rFonts w:hint="eastAsia" w:asciiTheme="minorEastAsia" w:hAnsiTheme="minorEastAsia" w:eastAsiaTheme="minorEastAsia" w:cstheme="minorEastAsia"/>
          <w:color w:val="auto"/>
          <w:sz w:val="24"/>
          <w:szCs w:val="24"/>
          <w:highlight w:val="none"/>
        </w:rPr>
        <w:t>投标有效期为投标截止之日起90日历天。</w:t>
      </w:r>
    </w:p>
    <w:p>
      <w:pPr>
        <w:pStyle w:val="14"/>
        <w:spacing w:line="360" w:lineRule="auto"/>
        <w:ind w:firstLine="4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1800" w:firstLineChars="75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1800" w:firstLineChars="75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投标人全称（加盖电子公章）：</w:t>
      </w:r>
      <w:r>
        <w:rPr>
          <w:rFonts w:hint="eastAsia" w:asciiTheme="minorEastAsia" w:hAnsiTheme="minorEastAsia" w:eastAsiaTheme="minorEastAsia" w:cstheme="minorEastAsia"/>
          <w:color w:val="auto"/>
          <w:sz w:val="24"/>
          <w:szCs w:val="24"/>
          <w:highlight w:val="none"/>
          <w:u w:val="single"/>
        </w:rPr>
        <w:t xml:space="preserve">            </w:t>
      </w:r>
    </w:p>
    <w:p>
      <w:pPr>
        <w:autoSpaceDE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aps/>
          <w:color w:val="auto"/>
          <w:sz w:val="24"/>
          <w:szCs w:val="24"/>
          <w:highlight w:val="none"/>
        </w:rPr>
        <w:t>电子签章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autoSpaceDE w:val="0"/>
        <w:spacing w:line="360" w:lineRule="auto"/>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autoSpaceDE w:val="0"/>
        <w:spacing w:line="360" w:lineRule="auto"/>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电话：</w:t>
      </w:r>
      <w:r>
        <w:rPr>
          <w:rFonts w:hint="eastAsia" w:asciiTheme="minorEastAsia" w:hAnsiTheme="minorEastAsia" w:eastAsiaTheme="minorEastAsia" w:cstheme="minorEastAsia"/>
          <w:color w:val="auto"/>
          <w:sz w:val="24"/>
          <w:szCs w:val="24"/>
          <w:highlight w:val="none"/>
          <w:u w:val="single"/>
        </w:rPr>
        <w:t xml:space="preserve">                        </w:t>
      </w:r>
    </w:p>
    <w:p>
      <w:pPr>
        <w:autoSpaceDE w:val="0"/>
        <w:spacing w:line="360" w:lineRule="auto"/>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邮政编码：</w:t>
      </w:r>
      <w:r>
        <w:rPr>
          <w:rFonts w:hint="eastAsia" w:asciiTheme="minorEastAsia" w:hAnsiTheme="minorEastAsia" w:eastAsiaTheme="minorEastAsia" w:cstheme="minorEastAsia"/>
          <w:color w:val="auto"/>
          <w:sz w:val="24"/>
          <w:szCs w:val="24"/>
          <w:highlight w:val="none"/>
          <w:u w:val="single"/>
        </w:rPr>
        <w:t xml:space="preserve">                    </w:t>
      </w:r>
    </w:p>
    <w:p>
      <w:pPr>
        <w:autoSpaceDE w:val="0"/>
        <w:adjustRightInd w:val="0"/>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pStyle w:val="3"/>
        <w:spacing w:line="360" w:lineRule="auto"/>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br w:type="page"/>
      </w:r>
    </w:p>
    <w:p>
      <w:pPr>
        <w:spacing w:line="360" w:lineRule="auto"/>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bCs/>
          <w:color w:val="auto"/>
          <w:sz w:val="32"/>
          <w:szCs w:val="32"/>
          <w:highlight w:val="none"/>
        </w:rPr>
        <w:t>二、投标人基本情况表</w:t>
      </w:r>
    </w:p>
    <w:tbl>
      <w:tblPr>
        <w:tblStyle w:val="30"/>
        <w:tblW w:w="89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8"/>
        <w:gridCol w:w="2181"/>
        <w:gridCol w:w="2760"/>
        <w:gridCol w:w="12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trPr>
        <w:tc>
          <w:tcPr>
            <w:tcW w:w="2718"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p>
        </w:tc>
        <w:tc>
          <w:tcPr>
            <w:tcW w:w="6230" w:type="dxa"/>
            <w:gridSpan w:val="3"/>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trPr>
        <w:tc>
          <w:tcPr>
            <w:tcW w:w="2718" w:type="dxa"/>
            <w:tcBorders>
              <w:top w:val="single" w:color="auto" w:sz="4" w:space="0"/>
              <w:left w:val="single" w:color="auto" w:sz="4" w:space="0"/>
              <w:bottom w:val="single" w:color="auto" w:sz="4" w:space="0"/>
              <w:right w:val="single" w:color="auto" w:sz="4" w:space="0"/>
            </w:tcBorders>
            <w:vAlign w:val="center"/>
          </w:tcPr>
          <w:p>
            <w:pPr>
              <w:pStyle w:val="14"/>
              <w:autoSpaceDE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营业执照</w:t>
            </w:r>
          </w:p>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统一社会信用代码</w:t>
            </w:r>
          </w:p>
        </w:tc>
        <w:tc>
          <w:tcPr>
            <w:tcW w:w="6230" w:type="dxa"/>
            <w:gridSpan w:val="3"/>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0" w:hRule="atLeast"/>
        </w:trPr>
        <w:tc>
          <w:tcPr>
            <w:tcW w:w="2718"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注册资金</w:t>
            </w:r>
          </w:p>
        </w:tc>
        <w:tc>
          <w:tcPr>
            <w:tcW w:w="2181"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1289"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2" w:hRule="atLeast"/>
        </w:trPr>
        <w:tc>
          <w:tcPr>
            <w:tcW w:w="2718"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公司成立日期</w:t>
            </w:r>
          </w:p>
        </w:tc>
        <w:tc>
          <w:tcPr>
            <w:tcW w:w="2181"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企业网站网址（如有）</w:t>
            </w:r>
          </w:p>
        </w:tc>
        <w:tc>
          <w:tcPr>
            <w:tcW w:w="1289"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3" w:hRule="atLeast"/>
        </w:trPr>
        <w:tc>
          <w:tcPr>
            <w:tcW w:w="2718"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企业电话</w:t>
            </w:r>
          </w:p>
        </w:tc>
        <w:tc>
          <w:tcPr>
            <w:tcW w:w="2181"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通讯地址</w:t>
            </w:r>
          </w:p>
        </w:tc>
        <w:tc>
          <w:tcPr>
            <w:tcW w:w="1289"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2" w:hRule="atLeast"/>
        </w:trPr>
        <w:tc>
          <w:tcPr>
            <w:tcW w:w="2718"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公司简介</w:t>
            </w:r>
          </w:p>
        </w:tc>
        <w:tc>
          <w:tcPr>
            <w:tcW w:w="6230" w:type="dxa"/>
            <w:gridSpan w:val="3"/>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trPr>
        <w:tc>
          <w:tcPr>
            <w:tcW w:w="2718"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经营范围</w:t>
            </w:r>
          </w:p>
        </w:tc>
        <w:tc>
          <w:tcPr>
            <w:tcW w:w="6230" w:type="dxa"/>
            <w:gridSpan w:val="3"/>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5" w:hRule="atLeast"/>
        </w:trPr>
        <w:tc>
          <w:tcPr>
            <w:tcW w:w="2718" w:type="dxa"/>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公司拥有资质证书</w:t>
            </w:r>
          </w:p>
        </w:tc>
        <w:tc>
          <w:tcPr>
            <w:tcW w:w="6230" w:type="dxa"/>
            <w:gridSpan w:val="3"/>
            <w:tcBorders>
              <w:top w:val="single" w:color="auto" w:sz="4" w:space="0"/>
              <w:left w:val="single" w:color="auto" w:sz="4" w:space="0"/>
              <w:bottom w:val="single" w:color="auto" w:sz="4" w:space="0"/>
              <w:right w:val="single" w:color="auto" w:sz="4" w:space="0"/>
            </w:tcBorders>
            <w:vAlign w:val="center"/>
          </w:tcPr>
          <w:p>
            <w:pPr>
              <w:pStyle w:val="14"/>
              <w:autoSpaceDE w:val="0"/>
              <w:snapToGrid w:val="0"/>
              <w:spacing w:line="360" w:lineRule="auto"/>
              <w:jc w:val="center"/>
              <w:rPr>
                <w:rFonts w:hint="eastAsia" w:asciiTheme="minorEastAsia" w:hAnsiTheme="minorEastAsia" w:eastAsiaTheme="minorEastAsia" w:cstheme="minorEastAsia"/>
                <w:color w:val="auto"/>
                <w:sz w:val="24"/>
                <w:szCs w:val="24"/>
                <w:highlight w:val="none"/>
              </w:rPr>
            </w:pPr>
          </w:p>
        </w:tc>
      </w:tr>
    </w:tbl>
    <w:p>
      <w:pPr>
        <w:spacing w:line="7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投标人全称（加盖电子公章）：</w:t>
      </w:r>
      <w:r>
        <w:rPr>
          <w:rFonts w:hint="eastAsia" w:asciiTheme="minorEastAsia" w:hAnsiTheme="minorEastAsia" w:eastAsiaTheme="minorEastAsia" w:cstheme="minorEastAsia"/>
          <w:color w:val="auto"/>
          <w:sz w:val="24"/>
          <w:szCs w:val="24"/>
          <w:highlight w:val="none"/>
          <w:u w:val="single"/>
        </w:rPr>
        <w:t xml:space="preserve">               </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法定代表人或其委托代理人（电子签章）：</w:t>
      </w:r>
      <w:r>
        <w:rPr>
          <w:rFonts w:hint="eastAsia" w:asciiTheme="minorEastAsia" w:hAnsiTheme="minorEastAsia" w:eastAsiaTheme="minorEastAsia" w:cstheme="minorEastAsia"/>
          <w:color w:val="auto"/>
          <w:sz w:val="24"/>
          <w:szCs w:val="24"/>
          <w:highlight w:val="none"/>
          <w:u w:val="single"/>
        </w:rPr>
        <w:t xml:space="preserve">                 </w:t>
      </w:r>
    </w:p>
    <w:p>
      <w:pPr>
        <w:autoSpaceDE w:val="0"/>
        <w:spacing w:line="360" w:lineRule="auto"/>
        <w:jc w:val="lef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br w:type="page"/>
      </w:r>
    </w:p>
    <w:p>
      <w:pPr>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三、法定代表人身份证明书及授权书</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（一）法定代表人身份证明书</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单位名称：</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ab/>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ab/>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ab/>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职务：</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（投标人名称）  </w:t>
      </w:r>
      <w:r>
        <w:rPr>
          <w:rFonts w:hint="eastAsia" w:asciiTheme="minorEastAsia" w:hAnsiTheme="minorEastAsia" w:eastAsiaTheme="minorEastAsia" w:cstheme="minorEastAsia"/>
          <w:color w:val="auto"/>
          <w:sz w:val="24"/>
          <w:szCs w:val="24"/>
          <w:highlight w:val="none"/>
        </w:rPr>
        <w:t>的法定代表人。</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法定代表人身份证复印件</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3120" w:firstLineChars="1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投标人全称（加盖电子公章</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pStyle w:val="3"/>
        <w:wordWrap w:val="0"/>
        <w:jc w:val="center"/>
        <w:rPr>
          <w:rFonts w:hint="eastAsia" w:asciiTheme="minorEastAsia" w:hAnsiTheme="minorEastAsia" w:eastAsiaTheme="minorEastAsia" w:cstheme="minorEastAsia"/>
          <w:b w:val="0"/>
          <w:bCs/>
          <w:caps/>
          <w:color w:val="auto"/>
          <w:highlight w:val="none"/>
        </w:rPr>
      </w:pPr>
      <w:r>
        <w:rPr>
          <w:rFonts w:hint="eastAsia" w:asciiTheme="minorEastAsia" w:hAnsiTheme="minorEastAsia" w:eastAsiaTheme="minorEastAsia" w:cstheme="minorEastAsia"/>
          <w:b w:val="0"/>
          <w:bCs/>
          <w:color w:val="auto"/>
          <w:sz w:val="24"/>
          <w:szCs w:val="24"/>
          <w:highlight w:val="none"/>
        </w:rPr>
        <w:br w:type="page"/>
      </w:r>
      <w:r>
        <w:rPr>
          <w:rFonts w:hint="eastAsia" w:asciiTheme="minorEastAsia" w:hAnsiTheme="minorEastAsia" w:eastAsiaTheme="minorEastAsia" w:cstheme="minorEastAsia"/>
          <w:bCs/>
          <w:color w:val="auto"/>
          <w:sz w:val="28"/>
          <w:szCs w:val="28"/>
          <w:highlight w:val="none"/>
        </w:rPr>
        <w:t>（二）法定代表人授权书</w:t>
      </w:r>
    </w:p>
    <w:p>
      <w:pPr>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（姓名）  </w:t>
      </w: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（投标人名称）   </w:t>
      </w:r>
      <w:r>
        <w:rPr>
          <w:rFonts w:hint="eastAsia" w:asciiTheme="minorEastAsia" w:hAnsiTheme="minorEastAsia" w:eastAsiaTheme="minorEastAsia" w:cstheme="minorEastAsia"/>
          <w:color w:val="auto"/>
          <w:sz w:val="24"/>
          <w:szCs w:val="24"/>
          <w:highlight w:val="none"/>
        </w:rPr>
        <w:t>的法定代表人，现委托</w:t>
      </w:r>
      <w:r>
        <w:rPr>
          <w:rFonts w:hint="eastAsia" w:asciiTheme="minorEastAsia" w:hAnsiTheme="minorEastAsia" w:eastAsiaTheme="minorEastAsia" w:cstheme="minorEastAsia"/>
          <w:color w:val="auto"/>
          <w:sz w:val="24"/>
          <w:szCs w:val="24"/>
          <w:highlight w:val="none"/>
          <w:u w:val="single"/>
        </w:rPr>
        <w:t xml:space="preserve">  （姓名）  </w:t>
      </w:r>
      <w:r>
        <w:rPr>
          <w:rFonts w:hint="eastAsia" w:asciiTheme="minorEastAsia" w:hAnsiTheme="minorEastAsia" w:eastAsiaTheme="minorEastAsia" w:cstheme="minorEastAsia"/>
          <w:color w:val="auto"/>
          <w:sz w:val="24"/>
          <w:szCs w:val="24"/>
          <w:highlight w:val="none"/>
        </w:rPr>
        <w:t>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（项目名称）   </w:t>
      </w:r>
      <w:r>
        <w:rPr>
          <w:rFonts w:hint="eastAsia" w:asciiTheme="minorEastAsia" w:hAnsiTheme="minorEastAsia" w:eastAsiaTheme="minorEastAsia" w:cstheme="minorEastAsia"/>
          <w:color w:val="auto"/>
          <w:sz w:val="24"/>
          <w:szCs w:val="24"/>
          <w:highlight w:val="none"/>
          <w:lang w:val="en-US" w:eastAsia="zh-CN"/>
        </w:rPr>
        <w:t>投标</w:t>
      </w:r>
      <w:r>
        <w:rPr>
          <w:rFonts w:hint="eastAsia" w:asciiTheme="minorEastAsia" w:hAnsiTheme="minorEastAsia" w:eastAsiaTheme="minorEastAsia" w:cstheme="minorEastAsia"/>
          <w:color w:val="auto"/>
          <w:sz w:val="24"/>
          <w:szCs w:val="24"/>
          <w:highlight w:val="none"/>
        </w:rPr>
        <w:t>文件、签订合同和处理有关事宜，其法律后果由我方承担。</w:t>
      </w:r>
    </w:p>
    <w:p>
      <w:pPr>
        <w:spacing w:beforeLines="50"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p>
    <w:p>
      <w:pPr>
        <w:spacing w:beforeLines="100" w:afterLines="100"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spacing w:line="360" w:lineRule="auto"/>
        <w:ind w:left="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left="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附：代理人身份证复印件</w:t>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00" w:lineRule="exact"/>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投标人全称（加盖电子公章）：</w:t>
      </w:r>
      <w:r>
        <w:rPr>
          <w:rFonts w:hint="eastAsia" w:asciiTheme="minorEastAsia" w:hAnsiTheme="minorEastAsia" w:eastAsiaTheme="minorEastAsia" w:cstheme="minorEastAsia"/>
          <w:color w:val="auto"/>
          <w:sz w:val="24"/>
          <w:szCs w:val="24"/>
          <w:highlight w:val="none"/>
          <w:u w:val="single"/>
        </w:rPr>
        <w:t xml:space="preserve">                  </w:t>
      </w:r>
    </w:p>
    <w:p>
      <w:pPr>
        <w:spacing w:line="300" w:lineRule="exact"/>
        <w:ind w:firstLine="4080" w:firstLineChars="17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00" w:lineRule="exact"/>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（电子签章）    </w:t>
      </w:r>
    </w:p>
    <w:p>
      <w:pPr>
        <w:spacing w:line="300" w:lineRule="exact"/>
        <w:ind w:firstLine="4080" w:firstLineChars="17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00" w:lineRule="exact"/>
        <w:ind w:firstLine="240" w:firstLineChars="1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spacing w:line="300" w:lineRule="exact"/>
        <w:ind w:firstLine="4080" w:firstLineChars="17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00" w:lineRule="exact"/>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（签字）       </w:t>
      </w:r>
    </w:p>
    <w:p>
      <w:pPr>
        <w:spacing w:line="300" w:lineRule="exact"/>
        <w:ind w:firstLine="4080" w:firstLineChars="17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00" w:lineRule="exact"/>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spacing w:line="300" w:lineRule="exact"/>
        <w:ind w:firstLine="4080" w:firstLineChars="17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00" w:lineRule="exact"/>
        <w:ind w:firstLine="240" w:firstLineChars="1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电子邮箱：</w:t>
      </w:r>
      <w:r>
        <w:rPr>
          <w:rFonts w:hint="eastAsia" w:asciiTheme="minorEastAsia" w:hAnsiTheme="minorEastAsia" w:eastAsiaTheme="minorEastAsia" w:cstheme="minorEastAsia"/>
          <w:color w:val="auto"/>
          <w:sz w:val="24"/>
          <w:szCs w:val="24"/>
          <w:highlight w:val="none"/>
          <w:u w:val="single"/>
        </w:rPr>
        <w:t xml:space="preserve">                               </w:t>
      </w:r>
    </w:p>
    <w:p>
      <w:pPr>
        <w:spacing w:line="300" w:lineRule="exact"/>
        <w:ind w:firstLine="4080" w:firstLineChars="17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00" w:lineRule="exact"/>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u w:val="single"/>
        </w:rPr>
        <w:t xml:space="preserve">                              </w:t>
      </w:r>
    </w:p>
    <w:p>
      <w:pPr>
        <w:spacing w:line="3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00" w:lineRule="exact"/>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right="-328" w:rightChars="-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ind w:right="-328" w:rightChars="-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ind w:right="-328" w:rightChars="-156"/>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pPr>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四、保证金</w:t>
      </w:r>
    </w:p>
    <w:p>
      <w:pPr>
        <w:spacing w:before="120" w:after="12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投标人提交的投标保证金应采用招标文件中规定的形式，并在此提供相应凭证的扫描件。</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2"/>
        <w:rPr>
          <w:rFonts w:hint="eastAsia" w:asciiTheme="minorEastAsia" w:hAnsiTheme="minorEastAsia" w:eastAsiaTheme="minorEastAsia" w:cstheme="minorEastAsia"/>
          <w:b/>
          <w:bCs/>
          <w:color w:val="auto"/>
          <w:kern w:val="0"/>
          <w:sz w:val="32"/>
          <w:szCs w:val="32"/>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2"/>
        <w:rPr>
          <w:rFonts w:hint="eastAsia" w:asciiTheme="minorEastAsia" w:hAnsiTheme="minorEastAsia" w:eastAsiaTheme="minorEastAsia" w:cstheme="minorEastAsia"/>
          <w:b/>
          <w:bCs/>
          <w:sz w:val="32"/>
          <w:szCs w:val="32"/>
          <w:highlight w:val="none"/>
        </w:rPr>
      </w:pPr>
      <w:bookmarkStart w:id="114" w:name="_Toc16450"/>
      <w:r>
        <w:rPr>
          <w:rFonts w:hint="eastAsia" w:asciiTheme="minorEastAsia" w:hAnsiTheme="minorEastAsia" w:eastAsiaTheme="minorEastAsia" w:cstheme="minorEastAsia"/>
          <w:b/>
          <w:bCs/>
          <w:sz w:val="32"/>
          <w:szCs w:val="32"/>
          <w:highlight w:val="none"/>
          <w:lang w:val="en-US" w:eastAsia="zh-CN"/>
        </w:rPr>
        <w:t>五、</w:t>
      </w:r>
      <w:r>
        <w:rPr>
          <w:rFonts w:hint="eastAsia" w:asciiTheme="minorEastAsia" w:hAnsiTheme="minorEastAsia" w:eastAsiaTheme="minorEastAsia" w:cstheme="minorEastAsia"/>
          <w:b/>
          <w:bCs/>
          <w:sz w:val="32"/>
          <w:szCs w:val="32"/>
          <w:highlight w:val="none"/>
        </w:rPr>
        <w:t>商务条款偏离表</w:t>
      </w:r>
      <w:bookmarkEnd w:id="114"/>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sz w:val="24"/>
          <w:szCs w:val="24"/>
          <w:highlight w:val="none"/>
        </w:rPr>
      </w:pPr>
      <w:bookmarkStart w:id="115" w:name="OLE_LINK31"/>
      <w:bookmarkStart w:id="116" w:name="_Hlk478972650"/>
      <w:bookmarkStart w:id="117" w:name="OLE_LINK37"/>
      <w:r>
        <w:rPr>
          <w:rFonts w:hint="eastAsia" w:asciiTheme="minorEastAsia" w:hAnsiTheme="minorEastAsia" w:eastAsiaTheme="minorEastAsia" w:cstheme="minorEastAsia"/>
          <w:sz w:val="24"/>
          <w:szCs w:val="24"/>
          <w:highlight w:val="none"/>
        </w:rPr>
        <w:t>请对应招标文件</w:t>
      </w:r>
      <w:r>
        <w:rPr>
          <w:rFonts w:hint="eastAsia" w:asciiTheme="minorEastAsia" w:hAnsiTheme="minorEastAsia" w:eastAsiaTheme="minorEastAsia" w:cstheme="minorEastAsia"/>
          <w:sz w:val="24"/>
          <w:szCs w:val="24"/>
          <w:highlight w:val="none"/>
          <w:lang w:val="en-US" w:eastAsia="zh-CN"/>
        </w:rPr>
        <w:t>中</w:t>
      </w:r>
      <w:bookmarkStart w:id="118" w:name="OLE_LINK120"/>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第三章采购需求“第一部分商务需求”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要求认真填写该表</w:t>
      </w:r>
      <w:bookmarkEnd w:id="115"/>
      <w:bookmarkEnd w:id="116"/>
      <w:bookmarkEnd w:id="11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A</w:t>
      </w:r>
      <w:r>
        <w:rPr>
          <w:rFonts w:hint="eastAsia" w:asciiTheme="minorEastAsia" w:hAnsiTheme="minorEastAsia" w:eastAsiaTheme="minorEastAsia" w:cstheme="minorEastAsia"/>
          <w:b w:val="0"/>
          <w:bCs w:val="0"/>
          <w:color w:val="auto"/>
          <w:sz w:val="24"/>
          <w:szCs w:val="24"/>
          <w:highlight w:val="none"/>
          <w:lang w:val="en-US" w:eastAsia="zh-CN"/>
        </w:rPr>
        <w:t>.</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我公司已详细阅读招标文件中商务要求，所有商务要求均无偏离，中标后我公司将严格遵照执行。</w:t>
      </w:r>
    </w:p>
    <w:p>
      <w:pPr>
        <w:pStyle w:val="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B</w:t>
      </w:r>
      <w:r>
        <w:rPr>
          <w:rFonts w:hint="eastAsia" w:asciiTheme="minorEastAsia" w:hAnsiTheme="minorEastAsia" w:eastAsiaTheme="minorEastAsia" w:cstheme="minorEastAsia"/>
          <w:b w:val="0"/>
          <w:bCs w:val="0"/>
          <w:color w:val="auto"/>
          <w:sz w:val="24"/>
          <w:szCs w:val="24"/>
          <w:highlight w:val="none"/>
          <w:lang w:val="en-US" w:eastAsia="zh-CN"/>
        </w:rPr>
        <w:t>.</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我公司已详细阅读招标文件中商务要求，除下述条款有偏离外，其余条款我公司均予以认可，中标后将严格遵照执行。</w:t>
      </w:r>
    </w:p>
    <w:tbl>
      <w:tblPr>
        <w:tblStyle w:val="30"/>
        <w:tblW w:w="9194"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1"/>
        <w:gridCol w:w="1976"/>
        <w:gridCol w:w="2549"/>
        <w:gridCol w:w="2536"/>
        <w:gridCol w:w="140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866" w:hRule="atLeast"/>
          <w:jc w:val="center"/>
        </w:trPr>
        <w:tc>
          <w:tcPr>
            <w:tcW w:w="7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序号</w:t>
            </w:r>
          </w:p>
        </w:tc>
        <w:tc>
          <w:tcPr>
            <w:tcW w:w="197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b/>
                <w:bCs/>
                <w:sz w:val="24"/>
                <w:szCs w:val="24"/>
                <w:highlight w:val="none"/>
                <w:lang w:val="en-US" w:eastAsia="zh-CN"/>
              </w:rPr>
            </w:pPr>
            <w:bookmarkStart w:id="119" w:name="OLE_LINK121"/>
            <w:r>
              <w:rPr>
                <w:rFonts w:hint="eastAsia" w:asciiTheme="minorEastAsia" w:hAnsiTheme="minorEastAsia" w:eastAsiaTheme="minorEastAsia" w:cstheme="minorEastAsia"/>
                <w:b/>
                <w:bCs/>
                <w:sz w:val="24"/>
                <w:szCs w:val="24"/>
                <w:highlight w:val="none"/>
                <w:lang w:val="en-US" w:eastAsia="zh-CN"/>
              </w:rPr>
              <w:t>招标文件条目号</w:t>
            </w:r>
            <w:bookmarkEnd w:id="119"/>
          </w:p>
        </w:tc>
        <w:tc>
          <w:tcPr>
            <w:tcW w:w="2549"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招标文件的商务条款</w:t>
            </w:r>
          </w:p>
        </w:tc>
        <w:tc>
          <w:tcPr>
            <w:tcW w:w="253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投标文件的商务条款</w:t>
            </w:r>
          </w:p>
        </w:tc>
        <w:tc>
          <w:tcPr>
            <w:tcW w:w="140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偏离说明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731"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c>
          <w:tcPr>
            <w:tcW w:w="1976"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c>
          <w:tcPr>
            <w:tcW w:w="2549"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c>
          <w:tcPr>
            <w:tcW w:w="2536"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c>
          <w:tcPr>
            <w:tcW w:w="1402"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731"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c>
          <w:tcPr>
            <w:tcW w:w="1976"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c>
          <w:tcPr>
            <w:tcW w:w="2549"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c>
          <w:tcPr>
            <w:tcW w:w="2536"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c>
          <w:tcPr>
            <w:tcW w:w="1402"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731"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c>
          <w:tcPr>
            <w:tcW w:w="1976"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c>
          <w:tcPr>
            <w:tcW w:w="2549"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c>
          <w:tcPr>
            <w:tcW w:w="2536"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c>
          <w:tcPr>
            <w:tcW w:w="1402" w:type="dxa"/>
          </w:tcPr>
          <w:p>
            <w:pPr>
              <w:spacing w:line="600" w:lineRule="exact"/>
              <w:ind w:firstLine="0" w:firstLineChars="0"/>
              <w:rPr>
                <w:rFonts w:hint="eastAsia" w:asciiTheme="minorEastAsia" w:hAnsiTheme="minorEastAsia" w:eastAsiaTheme="minorEastAsia" w:cstheme="minorEastAsia"/>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516" w:hRule="atLeast"/>
          <w:jc w:val="center"/>
        </w:trPr>
        <w:tc>
          <w:tcPr>
            <w:tcW w:w="7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p>
        </w:tc>
        <w:tc>
          <w:tcPr>
            <w:tcW w:w="1976"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p>
        </w:tc>
        <w:tc>
          <w:tcPr>
            <w:tcW w:w="2549"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p>
        </w:tc>
        <w:tc>
          <w:tcPr>
            <w:tcW w:w="2536"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p>
        </w:tc>
        <w:tc>
          <w:tcPr>
            <w:tcW w:w="140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w:t>
            </w:r>
          </w:p>
        </w:tc>
      </w:tr>
    </w:tbl>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color w:val="000000"/>
          <w:sz w:val="24"/>
          <w:szCs w:val="24"/>
          <w:highlight w:val="none"/>
        </w:rPr>
      </w:pPr>
      <w:bookmarkStart w:id="120" w:name="OLE_LINK196"/>
      <w:r>
        <w:rPr>
          <w:rFonts w:hint="eastAsia" w:asciiTheme="minorEastAsia" w:hAnsiTheme="minorEastAsia" w:eastAsiaTheme="minorEastAsia" w:cstheme="minorEastAsia"/>
          <w:b/>
          <w:color w:val="000000"/>
          <w:sz w:val="24"/>
          <w:szCs w:val="24"/>
          <w:highlight w:val="none"/>
        </w:rPr>
        <w:t>表格填写说明：</w:t>
      </w:r>
    </w:p>
    <w:p>
      <w:pPr>
        <w:pStyle w:val="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投标人根据实际投标情况，填写本表格，若无偏离，</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则勾选A项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。若有偏离，</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则勾选B项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，按表格要求及实际情况填写。表格中只需填写有“偏离”部分，“无偏离”部分不用填写。</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“偏离”系指“正偏离</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负偏离”或“无偏离”。</w:t>
      </w:r>
    </w:p>
    <w:p>
      <w:pPr>
        <w:pStyle w:val="9"/>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勾选示例：</w:t>
      </w:r>
      <w:r>
        <w:rPr>
          <w:rFonts w:hint="eastAsia" w:asciiTheme="minorEastAsia" w:hAnsiTheme="minorEastAsia" w:eastAsiaTheme="minorEastAsia" w:cstheme="minorEastAsia"/>
          <w:b/>
          <w:bCs/>
          <w:color w:val="auto"/>
          <w:sz w:val="24"/>
          <w:szCs w:val="24"/>
          <w:highlight w:val="none"/>
        </w:rPr>
        <w:sym w:font="Wingdings 2" w:char="0052"/>
      </w:r>
      <w:bookmarkEnd w:id="117"/>
      <w:bookmarkEnd w:id="120"/>
    </w:p>
    <w:p>
      <w:pPr>
        <w:rPr>
          <w:rFonts w:hint="eastAsia" w:asciiTheme="minorEastAsia" w:hAnsiTheme="minorEastAsia" w:eastAsiaTheme="minorEastAsia" w:cstheme="minorEastAsia"/>
          <w:color w:val="auto"/>
          <w:highlight w:val="none"/>
        </w:rPr>
      </w:pPr>
    </w:p>
    <w:p>
      <w:pPr>
        <w:autoSpaceDE w:val="0"/>
        <w:spacing w:line="360" w:lineRule="auto"/>
        <w:rPr>
          <w:rFonts w:hint="eastAsia" w:asciiTheme="minorEastAsia" w:hAnsiTheme="minorEastAsia" w:eastAsiaTheme="minorEastAsia" w:cstheme="minorEastAsia"/>
          <w:color w:val="auto"/>
          <w:sz w:val="24"/>
          <w:szCs w:val="24"/>
          <w:highlight w:val="none"/>
        </w:rPr>
      </w:pP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投标人全称（加盖电子公章）：</w:t>
      </w:r>
      <w:r>
        <w:rPr>
          <w:rFonts w:hint="eastAsia" w:asciiTheme="minorEastAsia" w:hAnsiTheme="minorEastAsia" w:eastAsiaTheme="minorEastAsia" w:cstheme="minorEastAsia"/>
          <w:color w:val="auto"/>
          <w:sz w:val="24"/>
          <w:szCs w:val="24"/>
          <w:highlight w:val="none"/>
          <w:u w:val="single"/>
        </w:rPr>
        <w:t xml:space="preserve">                   </w:t>
      </w:r>
    </w:p>
    <w:p>
      <w:pPr>
        <w:autoSpaceDE w:val="0"/>
        <w:adjustRightInd w:val="0"/>
        <w:snapToGrid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aps/>
          <w:color w:val="auto"/>
          <w:sz w:val="24"/>
          <w:szCs w:val="24"/>
          <w:highlight w:val="none"/>
        </w:rPr>
        <w:t>电子签章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autoSpaceDE w:val="0"/>
        <w:spacing w:line="360" w:lineRule="auto"/>
        <w:jc w:val="lef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日</w:t>
      </w:r>
    </w:p>
    <w:p>
      <w:pPr>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b/>
          <w:bCs/>
          <w:color w:val="auto"/>
          <w:kern w:val="0"/>
          <w:sz w:val="28"/>
          <w:szCs w:val="28"/>
          <w:highlight w:val="none"/>
        </w:rPr>
        <w:t xml:space="preserve"> </w:t>
      </w:r>
    </w:p>
    <w:p>
      <w:pPr>
        <w:pStyle w:val="3"/>
        <w:keepLines w:val="0"/>
        <w:autoSpaceDE w:val="0"/>
        <w:spacing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六</w:t>
      </w:r>
      <w:r>
        <w:rPr>
          <w:rFonts w:hint="eastAsia" w:asciiTheme="minorEastAsia" w:hAnsiTheme="minorEastAsia" w:eastAsiaTheme="minorEastAsia" w:cstheme="minorEastAsia"/>
          <w:color w:val="auto"/>
          <w:highlight w:val="none"/>
        </w:rPr>
        <w:t>、技术规格偏离表</w:t>
      </w:r>
    </w:p>
    <w:p>
      <w:pPr>
        <w:pStyle w:val="14"/>
        <w:autoSpaceDE w:val="0"/>
        <w:spacing w:line="360" w:lineRule="auto"/>
        <w:ind w:firstLine="210" w:firstLineChars="1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 w:val="24"/>
          <w:szCs w:val="24"/>
          <w:highlight w:val="none"/>
        </w:rPr>
        <w:t>请按提供技术、服务的实际响应情况，逐条对应招标文件的第三章采购需求，按要求认真填写该表。</w:t>
      </w:r>
    </w:p>
    <w:p>
      <w:pPr>
        <w:pStyle w:val="14"/>
        <w:spacing w:line="360" w:lineRule="auto"/>
        <w:jc w:val="lef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sz w:val="24"/>
          <w:szCs w:val="24"/>
          <w:highlight w:val="none"/>
        </w:rPr>
        <w:t xml:space="preserve">项目名称：                                                                               </w:t>
      </w:r>
    </w:p>
    <w:tbl>
      <w:tblPr>
        <w:tblStyle w:val="30"/>
        <w:tblW w:w="97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173"/>
        <w:gridCol w:w="2224"/>
        <w:gridCol w:w="2224"/>
        <w:gridCol w:w="2110"/>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序号</w:t>
            </w:r>
          </w:p>
        </w:tc>
        <w:tc>
          <w:tcPr>
            <w:tcW w:w="11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货物名称</w:t>
            </w:r>
          </w:p>
        </w:tc>
        <w:tc>
          <w:tcPr>
            <w:tcW w:w="2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品牌/规格型号/产地</w:t>
            </w:r>
          </w:p>
        </w:tc>
        <w:tc>
          <w:tcPr>
            <w:tcW w:w="2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招标文件采购要求</w:t>
            </w:r>
          </w:p>
        </w:tc>
        <w:tc>
          <w:tcPr>
            <w:tcW w:w="21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投标文件响应参数</w:t>
            </w:r>
          </w:p>
        </w:tc>
        <w:tc>
          <w:tcPr>
            <w:tcW w:w="13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偏离概述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0" w:hRule="atLeast"/>
          <w:jc w:val="center"/>
        </w:trPr>
        <w:tc>
          <w:tcPr>
            <w:tcW w:w="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1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21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1335"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jc w:val="center"/>
        </w:trPr>
        <w:tc>
          <w:tcPr>
            <w:tcW w:w="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p>
        </w:tc>
        <w:tc>
          <w:tcPr>
            <w:tcW w:w="11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21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1335"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jc w:val="center"/>
        </w:trPr>
        <w:tc>
          <w:tcPr>
            <w:tcW w:w="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11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21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1335"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Theme="minorEastAsia" w:hAnsiTheme="minorEastAsia" w:eastAsiaTheme="minorEastAsia" w:cs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jc w:val="center"/>
        </w:trPr>
        <w:tc>
          <w:tcPr>
            <w:tcW w:w="69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11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2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21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Theme="minorEastAsia" w:hAnsiTheme="minorEastAsia" w:eastAsiaTheme="minorEastAsia" w:cstheme="minorEastAsia"/>
                <w:color w:val="auto"/>
                <w:highlight w:val="none"/>
              </w:rPr>
            </w:pPr>
          </w:p>
        </w:tc>
        <w:tc>
          <w:tcPr>
            <w:tcW w:w="1335"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Theme="minorEastAsia" w:hAnsiTheme="minorEastAsia" w:eastAsiaTheme="minorEastAsia" w:cstheme="minorEastAsia"/>
                <w:color w:val="auto"/>
                <w:highlight w:val="none"/>
              </w:rPr>
            </w:pPr>
          </w:p>
        </w:tc>
      </w:tr>
    </w:tbl>
    <w:p>
      <w:pPr>
        <w:pStyle w:val="14"/>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表格中“偏离”一列，投标人只能如实填写“正偏离”“负偏离”或“无偏离”。凡投标内容高于招标文件要求的，按“正偏离”填写（招标文件中参数关于“不低于”“不小于”的表述，只要投标参数“高于”或“大于”招标参数，均属正偏离，但该正偏离加分意义是否明显由评标专家决定）；低于招标文件要求的，按“负偏离”填写；满足招标文件要求的，按“无偏离”填写。并在“</w:t>
      </w:r>
      <w:r>
        <w:rPr>
          <w:rFonts w:hint="eastAsia" w:asciiTheme="minorEastAsia" w:hAnsiTheme="minorEastAsia" w:eastAsiaTheme="minorEastAsia" w:cstheme="minorEastAsia"/>
          <w:b/>
          <w:bCs/>
          <w:color w:val="auto"/>
          <w:sz w:val="24"/>
          <w:szCs w:val="24"/>
          <w:highlight w:val="none"/>
        </w:rPr>
        <w:t>投标文件响应</w:t>
      </w:r>
      <w:r>
        <w:rPr>
          <w:rFonts w:hint="eastAsia" w:asciiTheme="minorEastAsia" w:hAnsiTheme="minorEastAsia" w:eastAsiaTheme="minorEastAsia" w:cstheme="minorEastAsia"/>
          <w:b/>
          <w:bCs/>
          <w:color w:val="auto"/>
          <w:sz w:val="24"/>
          <w:szCs w:val="24"/>
          <w:highlight w:val="none"/>
          <w:lang w:val="en-US" w:eastAsia="zh-CN"/>
        </w:rPr>
        <w:t>参数</w:t>
      </w:r>
      <w:r>
        <w:rPr>
          <w:rFonts w:hint="eastAsia" w:asciiTheme="minorEastAsia" w:hAnsiTheme="minorEastAsia" w:eastAsiaTheme="minorEastAsia" w:cstheme="minorEastAsia"/>
          <w:b/>
          <w:bCs/>
          <w:color w:val="auto"/>
          <w:sz w:val="24"/>
          <w:szCs w:val="24"/>
          <w:highlight w:val="none"/>
        </w:rPr>
        <w:t>栏</w:t>
      </w:r>
      <w:r>
        <w:rPr>
          <w:rFonts w:hint="eastAsia" w:asciiTheme="minorEastAsia" w:hAnsiTheme="minorEastAsia" w:eastAsiaTheme="minorEastAsia" w:cstheme="minorEastAsia"/>
          <w:color w:val="auto"/>
          <w:sz w:val="24"/>
          <w:szCs w:val="24"/>
          <w:highlight w:val="none"/>
        </w:rPr>
        <w:t>”一列中写明技术参数。</w:t>
      </w:r>
    </w:p>
    <w:p>
      <w:pPr>
        <w:pStyle w:val="14"/>
        <w:numPr>
          <w:ilvl w:val="0"/>
          <w:numId w:val="3"/>
        </w:numPr>
        <w:spacing w:line="360" w:lineRule="auto"/>
        <w:ind w:left="0" w:leftChars="0" w:firstLine="0"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序号应对应该产品在</w:t>
      </w:r>
      <w:r>
        <w:rPr>
          <w:rFonts w:hint="eastAsia" w:asciiTheme="minorEastAsia" w:hAnsiTheme="minorEastAsia" w:eastAsiaTheme="minorEastAsia" w:cstheme="minorEastAsia"/>
          <w:b/>
          <w:bCs/>
          <w:color w:val="auto"/>
          <w:sz w:val="24"/>
          <w:szCs w:val="24"/>
          <w:highlight w:val="none"/>
        </w:rPr>
        <w:t>第三章《采购需求》</w:t>
      </w:r>
      <w:r>
        <w:rPr>
          <w:rFonts w:hint="eastAsia" w:asciiTheme="minorEastAsia" w:hAnsiTheme="minorEastAsia" w:eastAsiaTheme="minorEastAsia" w:cstheme="minorEastAsia"/>
          <w:color w:val="auto"/>
          <w:sz w:val="24"/>
          <w:szCs w:val="24"/>
          <w:highlight w:val="none"/>
        </w:rPr>
        <w:t>中的序号。</w:t>
      </w:r>
    </w:p>
    <w:p>
      <w:pPr>
        <w:pStyle w:val="14"/>
        <w:numPr>
          <w:ilvl w:val="0"/>
          <w:numId w:val="3"/>
        </w:numPr>
        <w:spacing w:line="360" w:lineRule="auto"/>
        <w:ind w:left="0" w:leftChars="0" w:firstLine="0" w:firstLineChars="0"/>
        <w:rPr>
          <w:rFonts w:hint="eastAsia" w:ascii="宋体" w:hAnsi="宋体" w:cs="宋体"/>
          <w:b/>
          <w:bCs/>
          <w:color w:val="FF0000"/>
          <w:sz w:val="24"/>
          <w:highlight w:val="none"/>
        </w:rPr>
      </w:pPr>
      <w:r>
        <w:rPr>
          <w:rFonts w:hint="eastAsia" w:asciiTheme="minorEastAsia" w:hAnsiTheme="minorEastAsia" w:eastAsiaTheme="minorEastAsia" w:cstheme="minorEastAsia"/>
          <w:bCs/>
          <w:color w:val="auto"/>
          <w:sz w:val="24"/>
          <w:szCs w:val="24"/>
          <w:highlight w:val="none"/>
        </w:rPr>
        <w:t>投标人必须对招标文件第三章采购需求中的技术参数要求作出全面、真实的反映，除如实填写技术规格偏离表外，投标产品所提供的参数信息必须与设备技术支持资料</w:t>
      </w:r>
      <w:r>
        <w:rPr>
          <w:rFonts w:hint="eastAsia" w:asciiTheme="minorEastAsia" w:hAnsiTheme="minorEastAsia" w:eastAsiaTheme="minorEastAsia" w:cstheme="minorEastAsia"/>
          <w:b/>
          <w:bCs w:val="0"/>
          <w:color w:val="FF0000"/>
          <w:sz w:val="24"/>
          <w:szCs w:val="24"/>
          <w:highlight w:val="none"/>
        </w:rPr>
        <w:t>（包括技术白皮书或说明书或第三方检测报告或注册证或厂家公开发行的彩页等）</w:t>
      </w:r>
      <w:r>
        <w:rPr>
          <w:rFonts w:hint="eastAsia" w:asciiTheme="minorEastAsia" w:hAnsiTheme="minorEastAsia" w:eastAsiaTheme="minorEastAsia" w:cstheme="minorEastAsia"/>
          <w:b/>
          <w:color w:val="FF0000"/>
          <w:sz w:val="24"/>
          <w:szCs w:val="24"/>
          <w:highlight w:val="none"/>
        </w:rPr>
        <w:t>一致</w:t>
      </w:r>
      <w:r>
        <w:rPr>
          <w:rFonts w:hint="eastAsia" w:asciiTheme="minorEastAsia" w:hAnsiTheme="minorEastAsia" w:eastAsiaTheme="minorEastAsia" w:cstheme="minorEastAsia"/>
          <w:b/>
          <w:color w:val="FF0000"/>
          <w:sz w:val="24"/>
          <w:szCs w:val="24"/>
          <w:highlight w:val="none"/>
          <w:lang w:eastAsia="zh-CN"/>
        </w:rPr>
        <w:t>。</w:t>
      </w:r>
    </w:p>
    <w:p>
      <w:pPr>
        <w:autoSpaceD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投标人全称（加盖电子公章）：</w:t>
      </w:r>
      <w:r>
        <w:rPr>
          <w:rFonts w:hint="eastAsia" w:asciiTheme="minorEastAsia" w:hAnsiTheme="minorEastAsia" w:eastAsiaTheme="minorEastAsia" w:cstheme="minorEastAsia"/>
          <w:color w:val="auto"/>
          <w:sz w:val="24"/>
          <w:szCs w:val="24"/>
          <w:highlight w:val="none"/>
          <w:u w:val="single"/>
        </w:rPr>
        <w:t xml:space="preserve">                   </w:t>
      </w:r>
    </w:p>
    <w:p>
      <w:pPr>
        <w:autoSpaceDE w:val="0"/>
        <w:adjustRightInd w:val="0"/>
        <w:snapToGrid w:val="0"/>
        <w:spacing w:line="360"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aps/>
          <w:color w:val="auto"/>
          <w:sz w:val="24"/>
          <w:szCs w:val="24"/>
          <w:highlight w:val="none"/>
        </w:rPr>
        <w:t>电子签章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autoSpaceDE w:val="0"/>
        <w:adjustRightInd w:val="0"/>
        <w:snapToGrid w:val="0"/>
        <w:spacing w:line="360" w:lineRule="auto"/>
        <w:rPr>
          <w:rFonts w:hint="eastAsia" w:asciiTheme="minorEastAsia" w:hAnsiTheme="minorEastAsia" w:eastAsiaTheme="minorEastAsia" w:cstheme="minorEastAsia"/>
          <w:bCs/>
          <w:color w:val="auto"/>
          <w:highlight w:val="none"/>
          <w:lang w:val="en-US" w:eastAsia="zh-CN"/>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日</w:t>
      </w:r>
    </w:p>
    <w:p>
      <w:pPr>
        <w:pStyle w:val="3"/>
        <w:keepLines w:val="0"/>
        <w:autoSpaceDE w:val="0"/>
        <w:spacing w:before="0" w:after="0" w:line="360" w:lineRule="auto"/>
        <w:jc w:val="center"/>
        <w:rPr>
          <w:rFonts w:hint="eastAsia" w:asciiTheme="minorEastAsia" w:hAnsiTheme="minorEastAsia" w:eastAsiaTheme="minorEastAsia" w:cstheme="minorEastAsia"/>
          <w:bCs/>
          <w:color w:val="auto"/>
          <w:highlight w:val="none"/>
          <w:lang w:val="en-US" w:eastAsia="zh-CN"/>
        </w:rPr>
      </w:pPr>
    </w:p>
    <w:p>
      <w:pPr>
        <w:pStyle w:val="3"/>
        <w:keepLines w:val="0"/>
        <w:autoSpaceDE w:val="0"/>
        <w:spacing w:before="0" w:after="0" w:line="360" w:lineRule="auto"/>
        <w:jc w:val="center"/>
        <w:rPr>
          <w:rFonts w:hint="eastAsia" w:asciiTheme="minorEastAsia" w:hAnsiTheme="minorEastAsia" w:eastAsiaTheme="minorEastAsia" w:cstheme="minorEastAsia"/>
          <w:bCs/>
          <w:color w:val="auto"/>
          <w:highlight w:val="none"/>
          <w:lang w:val="en-US" w:eastAsia="zh-CN"/>
        </w:rPr>
      </w:pPr>
    </w:p>
    <w:p>
      <w:pPr>
        <w:pStyle w:val="3"/>
        <w:keepLines w:val="0"/>
        <w:autoSpaceDE w:val="0"/>
        <w:spacing w:before="0" w:after="0" w:line="360" w:lineRule="auto"/>
        <w:jc w:val="both"/>
        <w:rPr>
          <w:rFonts w:hint="eastAsia" w:asciiTheme="minorEastAsia" w:hAnsiTheme="minorEastAsia" w:eastAsiaTheme="minorEastAsia" w:cstheme="minorEastAsia"/>
          <w:bCs/>
          <w:color w:val="auto"/>
          <w:highlight w:val="none"/>
          <w:lang w:val="en-US" w:eastAsia="zh-CN"/>
        </w:rPr>
      </w:pPr>
    </w:p>
    <w:p>
      <w:pPr>
        <w:pStyle w:val="3"/>
        <w:keepLines w:val="0"/>
        <w:autoSpaceDE w:val="0"/>
        <w:spacing w:before="0" w:after="0" w:line="240" w:lineRule="auto"/>
        <w:jc w:val="both"/>
        <w:rPr>
          <w:rFonts w:hint="eastAsia" w:asciiTheme="minorEastAsia" w:hAnsiTheme="minorEastAsia" w:eastAsiaTheme="minorEastAsia" w:cstheme="minorEastAsia"/>
          <w:bCs/>
          <w:color w:val="auto"/>
          <w:highlight w:val="none"/>
          <w:lang w:val="en-US" w:eastAsia="zh-CN"/>
        </w:rPr>
      </w:pPr>
    </w:p>
    <w:p>
      <w:pPr>
        <w:rPr>
          <w:rFonts w:hint="eastAsia" w:asciiTheme="minorEastAsia" w:hAnsiTheme="minorEastAsia" w:eastAsiaTheme="minorEastAsia" w:cstheme="minorEastAsia"/>
          <w:bCs/>
          <w:color w:val="auto"/>
          <w:highlight w:val="none"/>
          <w:lang w:val="en-US" w:eastAsia="zh-CN"/>
        </w:rPr>
      </w:pPr>
    </w:p>
    <w:p>
      <w:pPr>
        <w:rPr>
          <w:rFonts w:hint="eastAsia" w:asciiTheme="minorEastAsia" w:hAnsiTheme="minorEastAsia" w:eastAsiaTheme="minorEastAsia" w:cstheme="minorEastAsia"/>
          <w:bCs/>
          <w:color w:val="auto"/>
          <w:highlight w:val="none"/>
          <w:lang w:val="en-US" w:eastAsia="zh-CN"/>
        </w:rPr>
      </w:pPr>
    </w:p>
    <w:p>
      <w:pPr>
        <w:pStyle w:val="3"/>
        <w:keepLines w:val="0"/>
        <w:autoSpaceDE w:val="0"/>
        <w:spacing w:before="0" w:after="0" w:line="240" w:lineRule="auto"/>
        <w:jc w:val="center"/>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七</w:t>
      </w:r>
      <w:r>
        <w:rPr>
          <w:rFonts w:hint="eastAsia" w:asciiTheme="minorEastAsia" w:hAnsiTheme="minorEastAsia" w:eastAsiaTheme="minorEastAsia" w:cstheme="minorEastAsia"/>
          <w:bCs/>
          <w:color w:val="auto"/>
          <w:highlight w:val="none"/>
        </w:rPr>
        <w:t>、</w:t>
      </w:r>
      <w:r>
        <w:rPr>
          <w:rFonts w:hint="eastAsia" w:asciiTheme="minorEastAsia" w:hAnsiTheme="minorEastAsia" w:eastAsiaTheme="minorEastAsia" w:cstheme="minorEastAsia"/>
          <w:szCs w:val="21"/>
        </w:rPr>
        <w:t>项目实施方案</w:t>
      </w:r>
    </w:p>
    <w:p>
      <w:pPr>
        <w:pStyle w:val="3"/>
        <w:keepLines w:val="0"/>
        <w:autoSpaceDE w:val="0"/>
        <w:spacing w:before="0" w:after="0" w:line="360" w:lineRule="auto"/>
        <w:ind w:left="1021" w:hanging="596"/>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（格式自拟）</w:t>
      </w:r>
    </w:p>
    <w:p>
      <w:pPr>
        <w:autoSpaceDE w:val="0"/>
        <w:spacing w:line="360" w:lineRule="auto"/>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 </w:t>
      </w:r>
    </w:p>
    <w:p>
      <w:pPr>
        <w:autoSpaceDE w:val="0"/>
        <w:adjustRightInd w:val="0"/>
        <w:spacing w:line="360" w:lineRule="auto"/>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 </w:t>
      </w:r>
    </w:p>
    <w:p>
      <w:pPr>
        <w:pStyle w:val="3"/>
        <w:keepLines w:val="0"/>
        <w:autoSpaceDE w:val="0"/>
        <w:spacing w:before="0" w:after="0" w:line="360" w:lineRule="auto"/>
        <w:ind w:left="1021" w:hanging="596"/>
        <w:jc w:val="center"/>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lang w:val="en-US" w:eastAsia="zh-CN"/>
        </w:rPr>
        <w:t>八</w:t>
      </w:r>
      <w:r>
        <w:rPr>
          <w:rFonts w:hint="eastAsia" w:asciiTheme="minorEastAsia" w:hAnsiTheme="minorEastAsia" w:eastAsiaTheme="minorEastAsia" w:cstheme="minorEastAsia"/>
          <w:bCs/>
          <w:color w:val="auto"/>
          <w:highlight w:val="none"/>
        </w:rPr>
        <w:t>、交货方案及时间进度计划安排</w:t>
      </w:r>
    </w:p>
    <w:p>
      <w:pPr>
        <w:pStyle w:val="3"/>
        <w:keepLines w:val="0"/>
        <w:autoSpaceDE w:val="0"/>
        <w:spacing w:before="0" w:after="0" w:line="360" w:lineRule="auto"/>
        <w:ind w:left="425"/>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（格式自拟）</w:t>
      </w:r>
    </w:p>
    <w:p>
      <w:pPr>
        <w:autoSpaceDE w:val="0"/>
        <w:spacing w:line="360" w:lineRule="auto"/>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 </w:t>
      </w:r>
    </w:p>
    <w:p>
      <w:pPr>
        <w:autoSpaceDE w:val="0"/>
        <w:adjustRightInd w:val="0"/>
        <w:spacing w:line="360" w:lineRule="auto"/>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 </w:t>
      </w:r>
    </w:p>
    <w:p>
      <w:pPr>
        <w:spacing w:line="360" w:lineRule="auto"/>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en-US" w:eastAsia="zh-CN"/>
        </w:rPr>
        <w:t>九</w:t>
      </w:r>
      <w:r>
        <w:rPr>
          <w:rFonts w:hint="eastAsia" w:asciiTheme="minorEastAsia" w:hAnsiTheme="minorEastAsia" w:eastAsiaTheme="minorEastAsia" w:cstheme="minorEastAsia"/>
          <w:b/>
          <w:bCs/>
          <w:color w:val="auto"/>
          <w:sz w:val="32"/>
          <w:szCs w:val="32"/>
          <w:highlight w:val="none"/>
        </w:rPr>
        <w:t>、产品质量承诺及保证措施</w:t>
      </w:r>
    </w:p>
    <w:p>
      <w:pPr>
        <w:pStyle w:val="3"/>
        <w:keepLines w:val="0"/>
        <w:autoSpaceDE w:val="0"/>
        <w:spacing w:before="0" w:after="0" w:line="360" w:lineRule="auto"/>
        <w:ind w:left="425"/>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（格式自拟）</w:t>
      </w:r>
    </w:p>
    <w:p>
      <w:pPr>
        <w:rPr>
          <w:rFonts w:hint="eastAsia"/>
        </w:rPr>
      </w:pPr>
    </w:p>
    <w:p>
      <w:pPr>
        <w:autoSpaceDE w:val="0"/>
        <w:spacing w:line="360" w:lineRule="auto"/>
        <w:ind w:firstLine="562" w:firstLineChars="200"/>
        <w:jc w:val="cente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 </w:t>
      </w:r>
    </w:p>
    <w:p>
      <w:pPr>
        <w:autoSpaceDE w:val="0"/>
        <w:spacing w:line="36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 </w:t>
      </w:r>
    </w:p>
    <w:p>
      <w:pPr>
        <w:spacing w:line="360" w:lineRule="auto"/>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en-US" w:eastAsia="zh-CN"/>
        </w:rPr>
        <w:t>十</w:t>
      </w:r>
      <w:r>
        <w:rPr>
          <w:rFonts w:hint="eastAsia" w:asciiTheme="minorEastAsia" w:hAnsiTheme="minorEastAsia" w:eastAsiaTheme="minorEastAsia" w:cstheme="minorEastAsia"/>
          <w:b/>
          <w:bCs/>
          <w:color w:val="auto"/>
          <w:sz w:val="32"/>
          <w:szCs w:val="32"/>
          <w:highlight w:val="none"/>
        </w:rPr>
        <w:t>、类似项目业绩</w:t>
      </w:r>
    </w:p>
    <w:p>
      <w:pPr>
        <w:pStyle w:val="3"/>
        <w:keepLines w:val="0"/>
        <w:autoSpaceDE w:val="0"/>
        <w:spacing w:before="0" w:after="0" w:line="360" w:lineRule="auto"/>
        <w:ind w:left="425"/>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（格式自拟）</w:t>
      </w:r>
    </w:p>
    <w:p>
      <w:pPr>
        <w:autoSpaceDE w:val="0"/>
        <w:adjustRightInd w:val="0"/>
        <w:spacing w:line="360" w:lineRule="auto"/>
        <w:jc w:val="center"/>
        <w:rPr>
          <w:rFonts w:hint="eastAsia" w:asciiTheme="minorEastAsia" w:hAnsiTheme="minorEastAsia" w:eastAsiaTheme="minorEastAsia" w:cstheme="minorEastAsia"/>
          <w:b/>
          <w:bCs/>
          <w:color w:val="auto"/>
          <w:sz w:val="32"/>
          <w:szCs w:val="32"/>
          <w:highlight w:val="none"/>
        </w:rPr>
      </w:pPr>
    </w:p>
    <w:p>
      <w:pPr>
        <w:autoSpaceDE w:val="0"/>
        <w:adjustRightInd w:val="0"/>
        <w:spacing w:line="360" w:lineRule="auto"/>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eastAsia="zh-CN"/>
        </w:rPr>
        <w:t>十一、其他</w:t>
      </w:r>
      <w:r>
        <w:rPr>
          <w:rFonts w:hint="eastAsia" w:asciiTheme="minorEastAsia" w:hAnsiTheme="minorEastAsia" w:eastAsiaTheme="minorEastAsia" w:cstheme="minorEastAsia"/>
          <w:b/>
          <w:bCs/>
          <w:color w:val="auto"/>
          <w:sz w:val="32"/>
          <w:szCs w:val="32"/>
          <w:highlight w:val="none"/>
        </w:rPr>
        <w:t>资料</w:t>
      </w:r>
    </w:p>
    <w:p>
      <w:pPr>
        <w:rPr>
          <w:rFonts w:hint="eastAsia" w:asciiTheme="minorEastAsia" w:hAnsiTheme="minorEastAsia" w:eastAsiaTheme="minorEastAsia" w:cstheme="minorEastAsia"/>
          <w:b/>
          <w:bCs/>
          <w:color w:val="auto"/>
          <w:kern w:val="0"/>
          <w:sz w:val="28"/>
          <w:szCs w:val="28"/>
          <w:highlight w:val="none"/>
        </w:rPr>
      </w:pPr>
      <w:r>
        <w:rPr>
          <w:rFonts w:hint="eastAsia" w:asciiTheme="minorEastAsia" w:hAnsiTheme="minorEastAsia" w:eastAsiaTheme="minorEastAsia" w:cstheme="minorEastAsia"/>
          <w:b/>
          <w:bCs/>
          <w:color w:val="auto"/>
          <w:kern w:val="0"/>
          <w:sz w:val="28"/>
          <w:szCs w:val="28"/>
          <w:highlight w:val="none"/>
        </w:rPr>
        <w:t xml:space="preserve"> </w:t>
      </w:r>
    </w:p>
    <w:p>
      <w:pPr>
        <w:rPr>
          <w:rFonts w:hint="eastAsia" w:asciiTheme="minorEastAsia" w:hAnsiTheme="minorEastAsia" w:eastAsiaTheme="minorEastAsia" w:cstheme="minorEastAsia"/>
          <w:color w:val="auto"/>
          <w:highlight w:val="none"/>
        </w:rPr>
      </w:pPr>
    </w:p>
    <w:sectPr>
      <w:pgSz w:w="11906" w:h="16838"/>
      <w:pgMar w:top="1355" w:right="1321" w:bottom="1203" w:left="1321" w:header="851" w:footer="992"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9"/>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entury Gothic">
    <w:altName w:val="Yu Gothic UI"/>
    <w:panose1 w:val="020B0502020202020204"/>
    <w:charset w:val="00"/>
    <w:family w:val="swiss"/>
    <w:pitch w:val="default"/>
    <w:sig w:usb0="00000000" w:usb1="00000000" w:usb2="00000000" w:usb3="00000000" w:csb0="2000009F" w:csb1="DFD70000"/>
  </w:font>
  <w:font w:name="华文楷体">
    <w:altName w:val="宋体"/>
    <w:panose1 w:val="02010600040101010101"/>
    <w:charset w:val="86"/>
    <w:family w:val="auto"/>
    <w:pitch w:val="default"/>
    <w:sig w:usb0="00000000" w:usb1="00000000" w:usb2="00000000" w:usb3="00000000" w:csb0="0004009F" w:csb1="DFD70000"/>
  </w:font>
  <w:font w:name="方正仿宋_GBK">
    <w:altName w:val="微软雅黑"/>
    <w:panose1 w:val="03000509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Wingdings 2">
    <w:altName w:val="Wingdings"/>
    <w:panose1 w:val="05020102010507070707"/>
    <w:charset w:val="02"/>
    <w:family w:val="roman"/>
    <w:pitch w:val="default"/>
    <w:sig w:usb0="00000000" w:usb1="00000000" w:usb2="00000000" w:usb3="00000000" w:csb0="80000000"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rPr>
        <w:rFonts w:ascii="仿宋" w:hAnsi="仿宋" w:eastAsia="仿宋" w:cs="仿宋"/>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rPr>
        <w:rFonts w:ascii="仿宋" w:hAnsi="仿宋" w:eastAsia="仿宋" w:cs="仿宋"/>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8"/>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1</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xZ+TlrgEAAEsD&#10;AAAOAAAAAAAAAAEAIAAAAB4BAABkcnMvZTJvRG9jLnhtbFBLBQYAAAAABgAGAFkBAAA+BQAAAAA=&#10;">
              <v:fill on="f" focussize="0,0"/>
              <v:stroke on="f"/>
              <v:imagedata o:title=""/>
              <o:lock v:ext="edit" aspectratio="f"/>
              <v:textbox inset="0mm,0mm,0mm,0mm" style="mso-fit-shape-to-text:t;">
                <w:txbxContent>
                  <w:p>
                    <w:pPr>
                      <w:pStyle w:val="18"/>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1</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DDECD3BC"/>
    <w:multiLevelType w:val="singleLevel"/>
    <w:tmpl w:val="DDECD3BC"/>
    <w:lvl w:ilvl="0" w:tentative="0">
      <w:start w:val="6"/>
      <w:numFmt w:val="decimal"/>
      <w:suff w:val="space"/>
      <w:lvlText w:val="%1."/>
      <w:lvlJc w:val="left"/>
    </w:lvl>
  </w:abstractNum>
  <w:abstractNum w:abstractNumId="2">
    <w:nsid w:val="DE759F4B"/>
    <w:multiLevelType w:val="singleLevel"/>
    <w:tmpl w:val="DE759F4B"/>
    <w:lvl w:ilvl="0" w:tentative="0">
      <w:start w:val="2"/>
      <w:numFmt w:val="decimal"/>
      <w:suff w:val="space"/>
      <w:lvlText w:val="%1."/>
      <w:lvlJc w:val="left"/>
    </w:lvl>
  </w:abstractNum>
  <w:abstractNum w:abstractNumId="3">
    <w:nsid w:val="DEABE1DB"/>
    <w:multiLevelType w:val="singleLevel"/>
    <w:tmpl w:val="DEABE1DB"/>
    <w:lvl w:ilvl="0" w:tentative="0">
      <w:start w:val="23"/>
      <w:numFmt w:val="decimal"/>
      <w:suff w:val="space"/>
      <w:lvlText w:val="%1."/>
      <w:lvlJc w:val="left"/>
    </w:lvl>
  </w:abstractNum>
  <w:abstractNum w:abstractNumId="4">
    <w:nsid w:val="FFEFC674"/>
    <w:multiLevelType w:val="singleLevel"/>
    <w:tmpl w:val="FFEFC674"/>
    <w:lvl w:ilvl="0" w:tentative="0">
      <w:start w:val="1"/>
      <w:numFmt w:val="decimal"/>
      <w:suff w:val="nothing"/>
      <w:lvlText w:val="（%1）"/>
      <w:lvlJc w:val="left"/>
    </w:lvl>
  </w:abstractNum>
  <w:abstractNum w:abstractNumId="5">
    <w:nsid w:val="0A2D0255"/>
    <w:multiLevelType w:val="multilevel"/>
    <w:tmpl w:val="0A2D0255"/>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2MTQ4OTIwYmY3ZTljMTkzNzM1ZTVjMTVmMzQ3NTAifQ=="/>
  </w:docVars>
  <w:rsids>
    <w:rsidRoot w:val="00971A65"/>
    <w:rsid w:val="000515F1"/>
    <w:rsid w:val="000B44D3"/>
    <w:rsid w:val="000B6281"/>
    <w:rsid w:val="00262B34"/>
    <w:rsid w:val="002C4449"/>
    <w:rsid w:val="00355AA0"/>
    <w:rsid w:val="00525518"/>
    <w:rsid w:val="0055574E"/>
    <w:rsid w:val="0058699B"/>
    <w:rsid w:val="0061443A"/>
    <w:rsid w:val="00902C2A"/>
    <w:rsid w:val="00971A65"/>
    <w:rsid w:val="00991ADF"/>
    <w:rsid w:val="00A40483"/>
    <w:rsid w:val="00A42231"/>
    <w:rsid w:val="00A96211"/>
    <w:rsid w:val="00B26BB1"/>
    <w:rsid w:val="00BD608E"/>
    <w:rsid w:val="00C30909"/>
    <w:rsid w:val="00C44CE0"/>
    <w:rsid w:val="00D17466"/>
    <w:rsid w:val="00D24FF0"/>
    <w:rsid w:val="00D72607"/>
    <w:rsid w:val="00E45AEA"/>
    <w:rsid w:val="00E97AB8"/>
    <w:rsid w:val="00F50CDF"/>
    <w:rsid w:val="00FF56BA"/>
    <w:rsid w:val="0111235A"/>
    <w:rsid w:val="011253ED"/>
    <w:rsid w:val="01176E27"/>
    <w:rsid w:val="012810B4"/>
    <w:rsid w:val="016C0FA1"/>
    <w:rsid w:val="017358CF"/>
    <w:rsid w:val="01C25065"/>
    <w:rsid w:val="01C7201B"/>
    <w:rsid w:val="020A2568"/>
    <w:rsid w:val="02224A9F"/>
    <w:rsid w:val="022A49B8"/>
    <w:rsid w:val="02557C87"/>
    <w:rsid w:val="02681684"/>
    <w:rsid w:val="02785724"/>
    <w:rsid w:val="029F0F02"/>
    <w:rsid w:val="02A30F1D"/>
    <w:rsid w:val="02AF7A07"/>
    <w:rsid w:val="02DF39F5"/>
    <w:rsid w:val="03031491"/>
    <w:rsid w:val="030D0562"/>
    <w:rsid w:val="030D2310"/>
    <w:rsid w:val="03135E3A"/>
    <w:rsid w:val="031C15A9"/>
    <w:rsid w:val="03200295"/>
    <w:rsid w:val="03250913"/>
    <w:rsid w:val="0326672B"/>
    <w:rsid w:val="0328539C"/>
    <w:rsid w:val="03526967"/>
    <w:rsid w:val="03563CB7"/>
    <w:rsid w:val="03593794"/>
    <w:rsid w:val="035A307B"/>
    <w:rsid w:val="035E2B6B"/>
    <w:rsid w:val="036142AE"/>
    <w:rsid w:val="0366286F"/>
    <w:rsid w:val="037203C5"/>
    <w:rsid w:val="037A17DE"/>
    <w:rsid w:val="0385459C"/>
    <w:rsid w:val="038A1BB2"/>
    <w:rsid w:val="03A32C74"/>
    <w:rsid w:val="03BB1D6C"/>
    <w:rsid w:val="03BD3D36"/>
    <w:rsid w:val="03BE185C"/>
    <w:rsid w:val="03C86237"/>
    <w:rsid w:val="03D8291E"/>
    <w:rsid w:val="03E17915"/>
    <w:rsid w:val="03E868D9"/>
    <w:rsid w:val="03EE0F11"/>
    <w:rsid w:val="03F359AA"/>
    <w:rsid w:val="03F447D2"/>
    <w:rsid w:val="040A5B50"/>
    <w:rsid w:val="04146E62"/>
    <w:rsid w:val="046B42E1"/>
    <w:rsid w:val="04814D63"/>
    <w:rsid w:val="048D195A"/>
    <w:rsid w:val="048E122E"/>
    <w:rsid w:val="04926F71"/>
    <w:rsid w:val="04991296"/>
    <w:rsid w:val="04A10F62"/>
    <w:rsid w:val="04AE568C"/>
    <w:rsid w:val="04F73278"/>
    <w:rsid w:val="05081157"/>
    <w:rsid w:val="051C5A8B"/>
    <w:rsid w:val="051C683A"/>
    <w:rsid w:val="0532605E"/>
    <w:rsid w:val="053718C6"/>
    <w:rsid w:val="0565361C"/>
    <w:rsid w:val="057F6DC9"/>
    <w:rsid w:val="05940AC6"/>
    <w:rsid w:val="0598199A"/>
    <w:rsid w:val="05A83628"/>
    <w:rsid w:val="05AF5900"/>
    <w:rsid w:val="05C649F8"/>
    <w:rsid w:val="05F6197E"/>
    <w:rsid w:val="05F87AC1"/>
    <w:rsid w:val="06386398"/>
    <w:rsid w:val="0639166E"/>
    <w:rsid w:val="063D2F0C"/>
    <w:rsid w:val="063F4ED6"/>
    <w:rsid w:val="06471FDD"/>
    <w:rsid w:val="064C314F"/>
    <w:rsid w:val="066761DB"/>
    <w:rsid w:val="06710E08"/>
    <w:rsid w:val="068965D5"/>
    <w:rsid w:val="06913258"/>
    <w:rsid w:val="06BD1E8C"/>
    <w:rsid w:val="06E33E73"/>
    <w:rsid w:val="06E95A55"/>
    <w:rsid w:val="06FF2D33"/>
    <w:rsid w:val="07041C7C"/>
    <w:rsid w:val="070D54CC"/>
    <w:rsid w:val="070D6D82"/>
    <w:rsid w:val="07100621"/>
    <w:rsid w:val="072639A0"/>
    <w:rsid w:val="07416A2C"/>
    <w:rsid w:val="074D2288"/>
    <w:rsid w:val="07523500"/>
    <w:rsid w:val="0756099A"/>
    <w:rsid w:val="076369A2"/>
    <w:rsid w:val="076E4620"/>
    <w:rsid w:val="07726BE5"/>
    <w:rsid w:val="077A3CEC"/>
    <w:rsid w:val="077D4FD6"/>
    <w:rsid w:val="078A2181"/>
    <w:rsid w:val="07A1571D"/>
    <w:rsid w:val="07A70F85"/>
    <w:rsid w:val="07CC279A"/>
    <w:rsid w:val="07E21FBD"/>
    <w:rsid w:val="07EA2C20"/>
    <w:rsid w:val="07F06D0B"/>
    <w:rsid w:val="07F46924"/>
    <w:rsid w:val="07F67816"/>
    <w:rsid w:val="082A74C0"/>
    <w:rsid w:val="082E5202"/>
    <w:rsid w:val="083E11BD"/>
    <w:rsid w:val="085C2FC2"/>
    <w:rsid w:val="089634FC"/>
    <w:rsid w:val="08AF6C12"/>
    <w:rsid w:val="08DA0EE6"/>
    <w:rsid w:val="08F2252A"/>
    <w:rsid w:val="0913264A"/>
    <w:rsid w:val="0926412B"/>
    <w:rsid w:val="09265ED9"/>
    <w:rsid w:val="09420839"/>
    <w:rsid w:val="09436A8B"/>
    <w:rsid w:val="0960344D"/>
    <w:rsid w:val="097A6225"/>
    <w:rsid w:val="09864BCA"/>
    <w:rsid w:val="09886B94"/>
    <w:rsid w:val="09A908B8"/>
    <w:rsid w:val="09B17E88"/>
    <w:rsid w:val="0A0F696E"/>
    <w:rsid w:val="0A20038D"/>
    <w:rsid w:val="0A200B7B"/>
    <w:rsid w:val="0A436A63"/>
    <w:rsid w:val="0A5F5B47"/>
    <w:rsid w:val="0A91533A"/>
    <w:rsid w:val="0AA52E8C"/>
    <w:rsid w:val="0AA64BFD"/>
    <w:rsid w:val="0AB319EF"/>
    <w:rsid w:val="0B057D70"/>
    <w:rsid w:val="0B095AB3"/>
    <w:rsid w:val="0B0E19AF"/>
    <w:rsid w:val="0B122D4B"/>
    <w:rsid w:val="0B1701D0"/>
    <w:rsid w:val="0B2662C4"/>
    <w:rsid w:val="0B3B6FFB"/>
    <w:rsid w:val="0B464611"/>
    <w:rsid w:val="0B492353"/>
    <w:rsid w:val="0B4B7E79"/>
    <w:rsid w:val="0B5807E8"/>
    <w:rsid w:val="0B6B051B"/>
    <w:rsid w:val="0BC55E7E"/>
    <w:rsid w:val="0BC8278A"/>
    <w:rsid w:val="0BD95485"/>
    <w:rsid w:val="0BDB52FF"/>
    <w:rsid w:val="0BDC31C7"/>
    <w:rsid w:val="0BDC4F75"/>
    <w:rsid w:val="0BDE6F3F"/>
    <w:rsid w:val="0BF57DE5"/>
    <w:rsid w:val="0C191D25"/>
    <w:rsid w:val="0C252478"/>
    <w:rsid w:val="0C424FD1"/>
    <w:rsid w:val="0C57464A"/>
    <w:rsid w:val="0C62191E"/>
    <w:rsid w:val="0C673F81"/>
    <w:rsid w:val="0C6D2071"/>
    <w:rsid w:val="0C8A2C23"/>
    <w:rsid w:val="0C8C65A3"/>
    <w:rsid w:val="0C8C699B"/>
    <w:rsid w:val="0C8F1FE8"/>
    <w:rsid w:val="0C9950B0"/>
    <w:rsid w:val="0CA13DC5"/>
    <w:rsid w:val="0CA37841"/>
    <w:rsid w:val="0CAC0DEC"/>
    <w:rsid w:val="0CDB522D"/>
    <w:rsid w:val="0D3F57BC"/>
    <w:rsid w:val="0D447276"/>
    <w:rsid w:val="0D4E59FF"/>
    <w:rsid w:val="0D7130A6"/>
    <w:rsid w:val="0D7A67F4"/>
    <w:rsid w:val="0D894C89"/>
    <w:rsid w:val="0D9553DC"/>
    <w:rsid w:val="0D967279"/>
    <w:rsid w:val="0D9B0DE1"/>
    <w:rsid w:val="0DB51F60"/>
    <w:rsid w:val="0DB60C93"/>
    <w:rsid w:val="0DD028B8"/>
    <w:rsid w:val="0DF2282E"/>
    <w:rsid w:val="0E451860"/>
    <w:rsid w:val="0E6574A4"/>
    <w:rsid w:val="0E686F94"/>
    <w:rsid w:val="0E707BF7"/>
    <w:rsid w:val="0E7616B1"/>
    <w:rsid w:val="0E7F1BB7"/>
    <w:rsid w:val="0EF6634E"/>
    <w:rsid w:val="0EFA0CA0"/>
    <w:rsid w:val="0F1435CD"/>
    <w:rsid w:val="0F166D2F"/>
    <w:rsid w:val="0F270583"/>
    <w:rsid w:val="0F3330FE"/>
    <w:rsid w:val="0F354CA9"/>
    <w:rsid w:val="0F394AB2"/>
    <w:rsid w:val="0F492922"/>
    <w:rsid w:val="0F6C6610"/>
    <w:rsid w:val="0F751969"/>
    <w:rsid w:val="0F7D6A6F"/>
    <w:rsid w:val="0F8A3E81"/>
    <w:rsid w:val="0FA61B22"/>
    <w:rsid w:val="0FA77648"/>
    <w:rsid w:val="0FAB0EE6"/>
    <w:rsid w:val="0FB029A1"/>
    <w:rsid w:val="0FD83CA6"/>
    <w:rsid w:val="0FE34E6D"/>
    <w:rsid w:val="0FE443F8"/>
    <w:rsid w:val="100D394F"/>
    <w:rsid w:val="101822F4"/>
    <w:rsid w:val="102E6B3D"/>
    <w:rsid w:val="1034712E"/>
    <w:rsid w:val="104430E9"/>
    <w:rsid w:val="1068327B"/>
    <w:rsid w:val="10923E54"/>
    <w:rsid w:val="10A6675D"/>
    <w:rsid w:val="10C34956"/>
    <w:rsid w:val="10CA03BA"/>
    <w:rsid w:val="10EF574B"/>
    <w:rsid w:val="10F44B0F"/>
    <w:rsid w:val="111A5379"/>
    <w:rsid w:val="1124023D"/>
    <w:rsid w:val="112459A8"/>
    <w:rsid w:val="11457119"/>
    <w:rsid w:val="114E2471"/>
    <w:rsid w:val="11917937"/>
    <w:rsid w:val="11952EB6"/>
    <w:rsid w:val="11EA4FD0"/>
    <w:rsid w:val="11FF551A"/>
    <w:rsid w:val="1218364A"/>
    <w:rsid w:val="121A73FA"/>
    <w:rsid w:val="122136E2"/>
    <w:rsid w:val="1254758B"/>
    <w:rsid w:val="125D0492"/>
    <w:rsid w:val="127A4E8F"/>
    <w:rsid w:val="127C4DBC"/>
    <w:rsid w:val="12913EC6"/>
    <w:rsid w:val="129351F9"/>
    <w:rsid w:val="1299596E"/>
    <w:rsid w:val="129B7938"/>
    <w:rsid w:val="12E1661A"/>
    <w:rsid w:val="12F9283C"/>
    <w:rsid w:val="13201BEB"/>
    <w:rsid w:val="1331143C"/>
    <w:rsid w:val="13371093"/>
    <w:rsid w:val="134A3B17"/>
    <w:rsid w:val="134A6C68"/>
    <w:rsid w:val="13656661"/>
    <w:rsid w:val="136C7D4D"/>
    <w:rsid w:val="13853D9C"/>
    <w:rsid w:val="139126DA"/>
    <w:rsid w:val="13A46379"/>
    <w:rsid w:val="13BA2040"/>
    <w:rsid w:val="13BB36C2"/>
    <w:rsid w:val="13FB4994"/>
    <w:rsid w:val="14040CF5"/>
    <w:rsid w:val="142E337F"/>
    <w:rsid w:val="14411E19"/>
    <w:rsid w:val="14504752"/>
    <w:rsid w:val="146D2C0E"/>
    <w:rsid w:val="146D69AF"/>
    <w:rsid w:val="14740441"/>
    <w:rsid w:val="1485084F"/>
    <w:rsid w:val="1490549F"/>
    <w:rsid w:val="14AD74AF"/>
    <w:rsid w:val="14B32638"/>
    <w:rsid w:val="14E35883"/>
    <w:rsid w:val="14E530ED"/>
    <w:rsid w:val="14E60C13"/>
    <w:rsid w:val="15044AF8"/>
    <w:rsid w:val="152534E9"/>
    <w:rsid w:val="152F4368"/>
    <w:rsid w:val="153E27FD"/>
    <w:rsid w:val="15475B55"/>
    <w:rsid w:val="155C2C83"/>
    <w:rsid w:val="155C525E"/>
    <w:rsid w:val="156C1118"/>
    <w:rsid w:val="15791A87"/>
    <w:rsid w:val="15804BC3"/>
    <w:rsid w:val="158259D8"/>
    <w:rsid w:val="158F3058"/>
    <w:rsid w:val="15916DD0"/>
    <w:rsid w:val="15926908"/>
    <w:rsid w:val="159C47CF"/>
    <w:rsid w:val="15A105F5"/>
    <w:rsid w:val="15D66ED9"/>
    <w:rsid w:val="15D83496"/>
    <w:rsid w:val="15EE2487"/>
    <w:rsid w:val="15EE77FF"/>
    <w:rsid w:val="15F335E7"/>
    <w:rsid w:val="161A0B74"/>
    <w:rsid w:val="163B0AEA"/>
    <w:rsid w:val="163C6D3C"/>
    <w:rsid w:val="16437993"/>
    <w:rsid w:val="165559B8"/>
    <w:rsid w:val="165B4EA8"/>
    <w:rsid w:val="166167A3"/>
    <w:rsid w:val="166B3773"/>
    <w:rsid w:val="166C5286"/>
    <w:rsid w:val="1672275E"/>
    <w:rsid w:val="16D6375E"/>
    <w:rsid w:val="16D76A65"/>
    <w:rsid w:val="16DE1BA1"/>
    <w:rsid w:val="16E41182"/>
    <w:rsid w:val="16E42AFA"/>
    <w:rsid w:val="16E970DD"/>
    <w:rsid w:val="16FA2753"/>
    <w:rsid w:val="16FE5EC8"/>
    <w:rsid w:val="17081314"/>
    <w:rsid w:val="17092375"/>
    <w:rsid w:val="17244882"/>
    <w:rsid w:val="173619DD"/>
    <w:rsid w:val="174D6D27"/>
    <w:rsid w:val="175C51BC"/>
    <w:rsid w:val="1763654B"/>
    <w:rsid w:val="17AC6144"/>
    <w:rsid w:val="17B2302E"/>
    <w:rsid w:val="17C06A90"/>
    <w:rsid w:val="17C75113"/>
    <w:rsid w:val="17D80A18"/>
    <w:rsid w:val="17F10953"/>
    <w:rsid w:val="17F378CF"/>
    <w:rsid w:val="18061116"/>
    <w:rsid w:val="180C3847"/>
    <w:rsid w:val="181A7925"/>
    <w:rsid w:val="187F73B4"/>
    <w:rsid w:val="189476C3"/>
    <w:rsid w:val="189664AC"/>
    <w:rsid w:val="18AE7C99"/>
    <w:rsid w:val="18C87BF9"/>
    <w:rsid w:val="18D314AE"/>
    <w:rsid w:val="18F03E0E"/>
    <w:rsid w:val="19053D5D"/>
    <w:rsid w:val="190D49C0"/>
    <w:rsid w:val="194D74B2"/>
    <w:rsid w:val="196E49C7"/>
    <w:rsid w:val="19726F19"/>
    <w:rsid w:val="19881E8B"/>
    <w:rsid w:val="199A6E4D"/>
    <w:rsid w:val="199D21ED"/>
    <w:rsid w:val="19AC6690"/>
    <w:rsid w:val="19E971DB"/>
    <w:rsid w:val="1A0738C1"/>
    <w:rsid w:val="1A073B05"/>
    <w:rsid w:val="1A0E09F0"/>
    <w:rsid w:val="1A432DD4"/>
    <w:rsid w:val="1A622AE9"/>
    <w:rsid w:val="1A69031C"/>
    <w:rsid w:val="1A7F161B"/>
    <w:rsid w:val="1A954C6D"/>
    <w:rsid w:val="1AA2738A"/>
    <w:rsid w:val="1AA50C28"/>
    <w:rsid w:val="1AB15A4C"/>
    <w:rsid w:val="1ABC669E"/>
    <w:rsid w:val="1AD4308C"/>
    <w:rsid w:val="1ADA6B24"/>
    <w:rsid w:val="1AF5570C"/>
    <w:rsid w:val="1B0D0AC1"/>
    <w:rsid w:val="1B120345"/>
    <w:rsid w:val="1B2304CB"/>
    <w:rsid w:val="1B29190B"/>
    <w:rsid w:val="1B4D5548"/>
    <w:rsid w:val="1B505038"/>
    <w:rsid w:val="1B602520"/>
    <w:rsid w:val="1B612DA1"/>
    <w:rsid w:val="1B6630B8"/>
    <w:rsid w:val="1B803B6F"/>
    <w:rsid w:val="1B945384"/>
    <w:rsid w:val="1BB870C9"/>
    <w:rsid w:val="1BBE4697"/>
    <w:rsid w:val="1BC51582"/>
    <w:rsid w:val="1BC62263"/>
    <w:rsid w:val="1BC752FA"/>
    <w:rsid w:val="1BCF0653"/>
    <w:rsid w:val="1BD75223"/>
    <w:rsid w:val="1BDB0DA5"/>
    <w:rsid w:val="1C19367C"/>
    <w:rsid w:val="1C197B20"/>
    <w:rsid w:val="1C2344FA"/>
    <w:rsid w:val="1C4E5A1B"/>
    <w:rsid w:val="1C67088B"/>
    <w:rsid w:val="1C744EE3"/>
    <w:rsid w:val="1C777F77"/>
    <w:rsid w:val="1CC96948"/>
    <w:rsid w:val="1CCB0E1A"/>
    <w:rsid w:val="1CF35F62"/>
    <w:rsid w:val="1D1C585C"/>
    <w:rsid w:val="1D1E53EE"/>
    <w:rsid w:val="1D4902D1"/>
    <w:rsid w:val="1D895589"/>
    <w:rsid w:val="1D8B1144"/>
    <w:rsid w:val="1D947594"/>
    <w:rsid w:val="1DBB0E8E"/>
    <w:rsid w:val="1DC6683D"/>
    <w:rsid w:val="1DD51824"/>
    <w:rsid w:val="1DD91315"/>
    <w:rsid w:val="1DF63C75"/>
    <w:rsid w:val="1E03030C"/>
    <w:rsid w:val="1E0631C0"/>
    <w:rsid w:val="1E100D38"/>
    <w:rsid w:val="1E195BB5"/>
    <w:rsid w:val="1E2D469C"/>
    <w:rsid w:val="1E326C77"/>
    <w:rsid w:val="1E443C36"/>
    <w:rsid w:val="1E616D7F"/>
    <w:rsid w:val="1E8872C6"/>
    <w:rsid w:val="1EAD65EA"/>
    <w:rsid w:val="1EBA1146"/>
    <w:rsid w:val="1EDA3596"/>
    <w:rsid w:val="1EE14DB9"/>
    <w:rsid w:val="1EFA3C38"/>
    <w:rsid w:val="1EFB350D"/>
    <w:rsid w:val="1F0506DA"/>
    <w:rsid w:val="1F10520A"/>
    <w:rsid w:val="1F180D08"/>
    <w:rsid w:val="1F204CF5"/>
    <w:rsid w:val="1F2605E8"/>
    <w:rsid w:val="1F4B5CA3"/>
    <w:rsid w:val="1F52137F"/>
    <w:rsid w:val="1F63358C"/>
    <w:rsid w:val="1F690908"/>
    <w:rsid w:val="1F7237CF"/>
    <w:rsid w:val="1FA37E2C"/>
    <w:rsid w:val="1FA6661C"/>
    <w:rsid w:val="1FAB2A51"/>
    <w:rsid w:val="1FB42039"/>
    <w:rsid w:val="1FB75686"/>
    <w:rsid w:val="1FC658C9"/>
    <w:rsid w:val="1FD53D5E"/>
    <w:rsid w:val="1FF73CD4"/>
    <w:rsid w:val="1FFC7CC1"/>
    <w:rsid w:val="200B777F"/>
    <w:rsid w:val="20277878"/>
    <w:rsid w:val="202D4955"/>
    <w:rsid w:val="2059673D"/>
    <w:rsid w:val="205C1FDB"/>
    <w:rsid w:val="205C7FDB"/>
    <w:rsid w:val="20651585"/>
    <w:rsid w:val="20672C08"/>
    <w:rsid w:val="20686BAE"/>
    <w:rsid w:val="20A839AB"/>
    <w:rsid w:val="20AE6A88"/>
    <w:rsid w:val="20B61DE1"/>
    <w:rsid w:val="20DA2292"/>
    <w:rsid w:val="20FD17BE"/>
    <w:rsid w:val="21311468"/>
    <w:rsid w:val="214473ED"/>
    <w:rsid w:val="215A6C10"/>
    <w:rsid w:val="21681D2D"/>
    <w:rsid w:val="21810F97"/>
    <w:rsid w:val="219C4B33"/>
    <w:rsid w:val="21AF0D0A"/>
    <w:rsid w:val="21B47BB7"/>
    <w:rsid w:val="21B91FC8"/>
    <w:rsid w:val="21C978F2"/>
    <w:rsid w:val="21FE03AF"/>
    <w:rsid w:val="221C0C67"/>
    <w:rsid w:val="22260037"/>
    <w:rsid w:val="22372AAE"/>
    <w:rsid w:val="223E3E3C"/>
    <w:rsid w:val="226715E5"/>
    <w:rsid w:val="226A69DF"/>
    <w:rsid w:val="226E2973"/>
    <w:rsid w:val="22791318"/>
    <w:rsid w:val="227B0BEC"/>
    <w:rsid w:val="22857CBD"/>
    <w:rsid w:val="228C4BA7"/>
    <w:rsid w:val="22970B49"/>
    <w:rsid w:val="22AA3280"/>
    <w:rsid w:val="22B61C24"/>
    <w:rsid w:val="22BE4F7D"/>
    <w:rsid w:val="22CE3701"/>
    <w:rsid w:val="22D14DC5"/>
    <w:rsid w:val="22F51C15"/>
    <w:rsid w:val="23246E1A"/>
    <w:rsid w:val="233139A1"/>
    <w:rsid w:val="23356FED"/>
    <w:rsid w:val="2338088B"/>
    <w:rsid w:val="23384D2F"/>
    <w:rsid w:val="2355768F"/>
    <w:rsid w:val="23607DE2"/>
    <w:rsid w:val="23621DAC"/>
    <w:rsid w:val="237A5348"/>
    <w:rsid w:val="23A41AA9"/>
    <w:rsid w:val="23E24451"/>
    <w:rsid w:val="23F01166"/>
    <w:rsid w:val="23F92711"/>
    <w:rsid w:val="23FA0466"/>
    <w:rsid w:val="24003A9F"/>
    <w:rsid w:val="24194B61"/>
    <w:rsid w:val="241D19BD"/>
    <w:rsid w:val="242A1B68"/>
    <w:rsid w:val="24547947"/>
    <w:rsid w:val="24704055"/>
    <w:rsid w:val="24A47E99"/>
    <w:rsid w:val="24A80E38"/>
    <w:rsid w:val="24A81A41"/>
    <w:rsid w:val="24AB32DF"/>
    <w:rsid w:val="24AF4B7D"/>
    <w:rsid w:val="24B6415E"/>
    <w:rsid w:val="24C04FDC"/>
    <w:rsid w:val="24CF1A0F"/>
    <w:rsid w:val="24E33EA6"/>
    <w:rsid w:val="25015510"/>
    <w:rsid w:val="250A26FB"/>
    <w:rsid w:val="254D7B4C"/>
    <w:rsid w:val="25553977"/>
    <w:rsid w:val="25783B09"/>
    <w:rsid w:val="25822292"/>
    <w:rsid w:val="258B7398"/>
    <w:rsid w:val="259D0E7A"/>
    <w:rsid w:val="25A12DD9"/>
    <w:rsid w:val="25AC5561"/>
    <w:rsid w:val="25B6018D"/>
    <w:rsid w:val="25C65C73"/>
    <w:rsid w:val="25D52D09"/>
    <w:rsid w:val="26013AFE"/>
    <w:rsid w:val="26031625"/>
    <w:rsid w:val="260D1EFB"/>
    <w:rsid w:val="2611159E"/>
    <w:rsid w:val="26121868"/>
    <w:rsid w:val="262C2DBC"/>
    <w:rsid w:val="26630315"/>
    <w:rsid w:val="2665408D"/>
    <w:rsid w:val="2670344A"/>
    <w:rsid w:val="2685203A"/>
    <w:rsid w:val="26930033"/>
    <w:rsid w:val="2697665E"/>
    <w:rsid w:val="269C6D59"/>
    <w:rsid w:val="26B24DF9"/>
    <w:rsid w:val="26C64A18"/>
    <w:rsid w:val="26DA3B4A"/>
    <w:rsid w:val="27290E16"/>
    <w:rsid w:val="27376525"/>
    <w:rsid w:val="274B7CB0"/>
    <w:rsid w:val="275300D2"/>
    <w:rsid w:val="27673E35"/>
    <w:rsid w:val="277E6889"/>
    <w:rsid w:val="278B3937"/>
    <w:rsid w:val="278D78E5"/>
    <w:rsid w:val="278E13C2"/>
    <w:rsid w:val="279544FE"/>
    <w:rsid w:val="27BF3329"/>
    <w:rsid w:val="27CA47D6"/>
    <w:rsid w:val="27D33279"/>
    <w:rsid w:val="27DB0DAB"/>
    <w:rsid w:val="27F05BD9"/>
    <w:rsid w:val="27F33FEA"/>
    <w:rsid w:val="27F73402"/>
    <w:rsid w:val="280276BA"/>
    <w:rsid w:val="281573ED"/>
    <w:rsid w:val="282E7E53"/>
    <w:rsid w:val="283425F5"/>
    <w:rsid w:val="28942A08"/>
    <w:rsid w:val="28B14C9A"/>
    <w:rsid w:val="28B766F6"/>
    <w:rsid w:val="28CC474C"/>
    <w:rsid w:val="28E5332C"/>
    <w:rsid w:val="28EF7C3E"/>
    <w:rsid w:val="28F10206"/>
    <w:rsid w:val="290A4A78"/>
    <w:rsid w:val="290C23BF"/>
    <w:rsid w:val="291476A5"/>
    <w:rsid w:val="291B6C85"/>
    <w:rsid w:val="292518B2"/>
    <w:rsid w:val="292C49EE"/>
    <w:rsid w:val="295761E2"/>
    <w:rsid w:val="29705256"/>
    <w:rsid w:val="29916F47"/>
    <w:rsid w:val="29A25991"/>
    <w:rsid w:val="29C966E1"/>
    <w:rsid w:val="29D07A70"/>
    <w:rsid w:val="29E90B31"/>
    <w:rsid w:val="29EB2AFB"/>
    <w:rsid w:val="29F905D0"/>
    <w:rsid w:val="2A0C7722"/>
    <w:rsid w:val="2A4F43BB"/>
    <w:rsid w:val="2A53196C"/>
    <w:rsid w:val="2A5561C7"/>
    <w:rsid w:val="2A581813"/>
    <w:rsid w:val="2A720B27"/>
    <w:rsid w:val="2A8D46CE"/>
    <w:rsid w:val="2A9860B3"/>
    <w:rsid w:val="2AAE2EE9"/>
    <w:rsid w:val="2AC109ED"/>
    <w:rsid w:val="2AFB4FC0"/>
    <w:rsid w:val="2AFE060C"/>
    <w:rsid w:val="2B065713"/>
    <w:rsid w:val="2B285689"/>
    <w:rsid w:val="2B465AFD"/>
    <w:rsid w:val="2B485D2C"/>
    <w:rsid w:val="2B732DA8"/>
    <w:rsid w:val="2BAA0794"/>
    <w:rsid w:val="2BAC0068"/>
    <w:rsid w:val="2BB25380"/>
    <w:rsid w:val="2BB313F7"/>
    <w:rsid w:val="2BC7343E"/>
    <w:rsid w:val="2BEE68D3"/>
    <w:rsid w:val="2C043A01"/>
    <w:rsid w:val="2C10566F"/>
    <w:rsid w:val="2C1856FE"/>
    <w:rsid w:val="2C6170A5"/>
    <w:rsid w:val="2C8114F5"/>
    <w:rsid w:val="2C8430F7"/>
    <w:rsid w:val="2C8E5424"/>
    <w:rsid w:val="2C8E59C0"/>
    <w:rsid w:val="2C9D5C03"/>
    <w:rsid w:val="2CAD4098"/>
    <w:rsid w:val="2CD86C3B"/>
    <w:rsid w:val="2CDA5AA3"/>
    <w:rsid w:val="2CE126D5"/>
    <w:rsid w:val="2CE43832"/>
    <w:rsid w:val="2CF15AA0"/>
    <w:rsid w:val="2D1161A8"/>
    <w:rsid w:val="2D3110AE"/>
    <w:rsid w:val="2D366C95"/>
    <w:rsid w:val="2D4A5D8B"/>
    <w:rsid w:val="2D542766"/>
    <w:rsid w:val="2D591BF5"/>
    <w:rsid w:val="2D6A01DB"/>
    <w:rsid w:val="2D7828F8"/>
    <w:rsid w:val="2D872B3B"/>
    <w:rsid w:val="2DAA682A"/>
    <w:rsid w:val="2DBD030B"/>
    <w:rsid w:val="2DDD54E6"/>
    <w:rsid w:val="2DE0049D"/>
    <w:rsid w:val="2DF62ED8"/>
    <w:rsid w:val="2DF6515F"/>
    <w:rsid w:val="2E0A386D"/>
    <w:rsid w:val="2E0A72C8"/>
    <w:rsid w:val="2E1662EC"/>
    <w:rsid w:val="2E193224"/>
    <w:rsid w:val="2E361C20"/>
    <w:rsid w:val="2E4D203A"/>
    <w:rsid w:val="2E6030FC"/>
    <w:rsid w:val="2E607376"/>
    <w:rsid w:val="2E67296D"/>
    <w:rsid w:val="2E923897"/>
    <w:rsid w:val="2EB21E3A"/>
    <w:rsid w:val="2ED26038"/>
    <w:rsid w:val="2EF266DA"/>
    <w:rsid w:val="2EFA1321"/>
    <w:rsid w:val="2EFF2BA5"/>
    <w:rsid w:val="2F0A3A24"/>
    <w:rsid w:val="2F104DB2"/>
    <w:rsid w:val="2F176141"/>
    <w:rsid w:val="2F1C5505"/>
    <w:rsid w:val="2F362006"/>
    <w:rsid w:val="2F4F58DB"/>
    <w:rsid w:val="2F762E67"/>
    <w:rsid w:val="2FB021B0"/>
    <w:rsid w:val="2FB43990"/>
    <w:rsid w:val="2FC4283A"/>
    <w:rsid w:val="2FC71915"/>
    <w:rsid w:val="2FDC6A42"/>
    <w:rsid w:val="2FEB5F72"/>
    <w:rsid w:val="2FF9238E"/>
    <w:rsid w:val="300C37CC"/>
    <w:rsid w:val="30316D8E"/>
    <w:rsid w:val="303E14AB"/>
    <w:rsid w:val="30405223"/>
    <w:rsid w:val="30676828"/>
    <w:rsid w:val="307C75B0"/>
    <w:rsid w:val="308E27D1"/>
    <w:rsid w:val="30982FE6"/>
    <w:rsid w:val="30AB758A"/>
    <w:rsid w:val="30AF64B9"/>
    <w:rsid w:val="30B023A9"/>
    <w:rsid w:val="30BC0F82"/>
    <w:rsid w:val="30C41881"/>
    <w:rsid w:val="30CC6AB7"/>
    <w:rsid w:val="30DD6F16"/>
    <w:rsid w:val="30E65DCB"/>
    <w:rsid w:val="30F06C49"/>
    <w:rsid w:val="31061FC9"/>
    <w:rsid w:val="310B3A83"/>
    <w:rsid w:val="311F308B"/>
    <w:rsid w:val="31216E03"/>
    <w:rsid w:val="31295CB7"/>
    <w:rsid w:val="31352B82"/>
    <w:rsid w:val="31411253"/>
    <w:rsid w:val="314D7BF8"/>
    <w:rsid w:val="316D3DF6"/>
    <w:rsid w:val="317909ED"/>
    <w:rsid w:val="31A32694"/>
    <w:rsid w:val="31A33CBC"/>
    <w:rsid w:val="31B031A0"/>
    <w:rsid w:val="31B45EC9"/>
    <w:rsid w:val="31D35E33"/>
    <w:rsid w:val="322620F6"/>
    <w:rsid w:val="322D3335"/>
    <w:rsid w:val="3284589B"/>
    <w:rsid w:val="32957AA8"/>
    <w:rsid w:val="329B2BE5"/>
    <w:rsid w:val="32A0644D"/>
    <w:rsid w:val="32A221C5"/>
    <w:rsid w:val="32B20B24"/>
    <w:rsid w:val="32B53CA7"/>
    <w:rsid w:val="32BF4B25"/>
    <w:rsid w:val="32CE4D68"/>
    <w:rsid w:val="32CE7097"/>
    <w:rsid w:val="32DB1C5F"/>
    <w:rsid w:val="32EB76C8"/>
    <w:rsid w:val="32EC3440"/>
    <w:rsid w:val="32EE0F67"/>
    <w:rsid w:val="32FC18D5"/>
    <w:rsid w:val="335C6818"/>
    <w:rsid w:val="33633703"/>
    <w:rsid w:val="336B0809"/>
    <w:rsid w:val="33704071"/>
    <w:rsid w:val="33751688"/>
    <w:rsid w:val="337B6A5F"/>
    <w:rsid w:val="33873B20"/>
    <w:rsid w:val="338D69D1"/>
    <w:rsid w:val="3390372F"/>
    <w:rsid w:val="33955886"/>
    <w:rsid w:val="339935C8"/>
    <w:rsid w:val="33CD3272"/>
    <w:rsid w:val="33EC20BE"/>
    <w:rsid w:val="33F702EF"/>
    <w:rsid w:val="340F388A"/>
    <w:rsid w:val="34254E5C"/>
    <w:rsid w:val="34993154"/>
    <w:rsid w:val="34A71D15"/>
    <w:rsid w:val="34CC79CE"/>
    <w:rsid w:val="34F230EB"/>
    <w:rsid w:val="35187655"/>
    <w:rsid w:val="352140D6"/>
    <w:rsid w:val="354F3660"/>
    <w:rsid w:val="3598340C"/>
    <w:rsid w:val="359978AF"/>
    <w:rsid w:val="35AB313F"/>
    <w:rsid w:val="35B44D6B"/>
    <w:rsid w:val="35BC359E"/>
    <w:rsid w:val="35E623C9"/>
    <w:rsid w:val="3619454C"/>
    <w:rsid w:val="362829E1"/>
    <w:rsid w:val="365602CD"/>
    <w:rsid w:val="36694181"/>
    <w:rsid w:val="366F7802"/>
    <w:rsid w:val="3670428D"/>
    <w:rsid w:val="3676199F"/>
    <w:rsid w:val="368D5AF8"/>
    <w:rsid w:val="36907C0D"/>
    <w:rsid w:val="36BC40FA"/>
    <w:rsid w:val="36BF1B7D"/>
    <w:rsid w:val="36C73FA8"/>
    <w:rsid w:val="36E62A32"/>
    <w:rsid w:val="36FD5C1C"/>
    <w:rsid w:val="36FE5B80"/>
    <w:rsid w:val="372949B6"/>
    <w:rsid w:val="37377380"/>
    <w:rsid w:val="3744712F"/>
    <w:rsid w:val="3747231F"/>
    <w:rsid w:val="374B6A79"/>
    <w:rsid w:val="374F7A62"/>
    <w:rsid w:val="37700C46"/>
    <w:rsid w:val="377D0B0B"/>
    <w:rsid w:val="37874E28"/>
    <w:rsid w:val="37AE1770"/>
    <w:rsid w:val="37BF2ED1"/>
    <w:rsid w:val="37CD55EE"/>
    <w:rsid w:val="37D01583"/>
    <w:rsid w:val="37DE43A9"/>
    <w:rsid w:val="37F52FC7"/>
    <w:rsid w:val="3822668D"/>
    <w:rsid w:val="383C632A"/>
    <w:rsid w:val="384F457A"/>
    <w:rsid w:val="386D0B7F"/>
    <w:rsid w:val="38871C41"/>
    <w:rsid w:val="389A2EE0"/>
    <w:rsid w:val="38AC7189"/>
    <w:rsid w:val="38B90269"/>
    <w:rsid w:val="38D330D8"/>
    <w:rsid w:val="38E52E0C"/>
    <w:rsid w:val="38EE1CC0"/>
    <w:rsid w:val="38F90665"/>
    <w:rsid w:val="38FE651C"/>
    <w:rsid w:val="38FF4281"/>
    <w:rsid w:val="392A2581"/>
    <w:rsid w:val="3951224F"/>
    <w:rsid w:val="396E78A8"/>
    <w:rsid w:val="397A17A6"/>
    <w:rsid w:val="398B7CE9"/>
    <w:rsid w:val="399D12E4"/>
    <w:rsid w:val="39BF540B"/>
    <w:rsid w:val="39E82BB3"/>
    <w:rsid w:val="39F054BC"/>
    <w:rsid w:val="39FA6830"/>
    <w:rsid w:val="3A092B2A"/>
    <w:rsid w:val="3A263F97"/>
    <w:rsid w:val="3A2E68EE"/>
    <w:rsid w:val="3A3359A9"/>
    <w:rsid w:val="3A335FE0"/>
    <w:rsid w:val="3A654204"/>
    <w:rsid w:val="3A744447"/>
    <w:rsid w:val="3A773F37"/>
    <w:rsid w:val="3A79380C"/>
    <w:rsid w:val="3A7B57D6"/>
    <w:rsid w:val="3A8B353F"/>
    <w:rsid w:val="3A8E1EA0"/>
    <w:rsid w:val="3AA765CB"/>
    <w:rsid w:val="3AA80595"/>
    <w:rsid w:val="3AE75F01"/>
    <w:rsid w:val="3AF03D3D"/>
    <w:rsid w:val="3AF30FDE"/>
    <w:rsid w:val="3B31058A"/>
    <w:rsid w:val="3B3B2CBA"/>
    <w:rsid w:val="3B443E1A"/>
    <w:rsid w:val="3B4F1833"/>
    <w:rsid w:val="3B54214A"/>
    <w:rsid w:val="3B871F58"/>
    <w:rsid w:val="3BA66882"/>
    <w:rsid w:val="3BAE1BDB"/>
    <w:rsid w:val="3BBC60A6"/>
    <w:rsid w:val="3BC9431F"/>
    <w:rsid w:val="3BEB24E7"/>
    <w:rsid w:val="3BF2777D"/>
    <w:rsid w:val="3BF910A8"/>
    <w:rsid w:val="3C39735A"/>
    <w:rsid w:val="3C3C0F95"/>
    <w:rsid w:val="3C3C1CB9"/>
    <w:rsid w:val="3C4542ED"/>
    <w:rsid w:val="3C4B215E"/>
    <w:rsid w:val="3C597D99"/>
    <w:rsid w:val="3C5F4C83"/>
    <w:rsid w:val="3C6504EB"/>
    <w:rsid w:val="3C6B3628"/>
    <w:rsid w:val="3C7C5835"/>
    <w:rsid w:val="3C7E335B"/>
    <w:rsid w:val="3C860462"/>
    <w:rsid w:val="3CA54D8C"/>
    <w:rsid w:val="3CB44FCF"/>
    <w:rsid w:val="3CC01BC6"/>
    <w:rsid w:val="3CE5162C"/>
    <w:rsid w:val="3CE74F15"/>
    <w:rsid w:val="3D1805CF"/>
    <w:rsid w:val="3D4225DB"/>
    <w:rsid w:val="3D6320AE"/>
    <w:rsid w:val="3D6B5A93"/>
    <w:rsid w:val="3D995F73"/>
    <w:rsid w:val="3DB633CE"/>
    <w:rsid w:val="3DDA0A65"/>
    <w:rsid w:val="3DDD6FC1"/>
    <w:rsid w:val="3DF24001"/>
    <w:rsid w:val="3E133F77"/>
    <w:rsid w:val="3E224C7C"/>
    <w:rsid w:val="3E2B7513"/>
    <w:rsid w:val="3E312E27"/>
    <w:rsid w:val="3E3F6B1A"/>
    <w:rsid w:val="3E4800C5"/>
    <w:rsid w:val="3E481E73"/>
    <w:rsid w:val="3E55633E"/>
    <w:rsid w:val="3E726EF0"/>
    <w:rsid w:val="3E79027E"/>
    <w:rsid w:val="3E99354B"/>
    <w:rsid w:val="3E9A6446"/>
    <w:rsid w:val="3EAD617A"/>
    <w:rsid w:val="3EE33949"/>
    <w:rsid w:val="3EE37DED"/>
    <w:rsid w:val="3EE424D6"/>
    <w:rsid w:val="3F034EF5"/>
    <w:rsid w:val="3F19736B"/>
    <w:rsid w:val="3F2A5A1C"/>
    <w:rsid w:val="3F402B4A"/>
    <w:rsid w:val="3F454604"/>
    <w:rsid w:val="3F760C61"/>
    <w:rsid w:val="3F7A243C"/>
    <w:rsid w:val="3F8679B0"/>
    <w:rsid w:val="3F9D12D9"/>
    <w:rsid w:val="3FA43E50"/>
    <w:rsid w:val="3FA90056"/>
    <w:rsid w:val="3FB05F21"/>
    <w:rsid w:val="3FBB48C6"/>
    <w:rsid w:val="3FCF2120"/>
    <w:rsid w:val="3FD61700"/>
    <w:rsid w:val="3FF73B50"/>
    <w:rsid w:val="3FFA0F4B"/>
    <w:rsid w:val="404E573A"/>
    <w:rsid w:val="40534AFF"/>
    <w:rsid w:val="40632F94"/>
    <w:rsid w:val="4074518C"/>
    <w:rsid w:val="40955117"/>
    <w:rsid w:val="409F0717"/>
    <w:rsid w:val="40A4535A"/>
    <w:rsid w:val="40C5625C"/>
    <w:rsid w:val="40C8729B"/>
    <w:rsid w:val="40D21EC7"/>
    <w:rsid w:val="40D64CC0"/>
    <w:rsid w:val="40F55BB6"/>
    <w:rsid w:val="40F97454"/>
    <w:rsid w:val="410879E6"/>
    <w:rsid w:val="41282D76"/>
    <w:rsid w:val="4134048C"/>
    <w:rsid w:val="41362456"/>
    <w:rsid w:val="41404B99"/>
    <w:rsid w:val="4162324B"/>
    <w:rsid w:val="41674009"/>
    <w:rsid w:val="416824DA"/>
    <w:rsid w:val="41686388"/>
    <w:rsid w:val="416F5968"/>
    <w:rsid w:val="418C2076"/>
    <w:rsid w:val="419B675D"/>
    <w:rsid w:val="41AA074E"/>
    <w:rsid w:val="41B2577E"/>
    <w:rsid w:val="41BF46F3"/>
    <w:rsid w:val="41D20247"/>
    <w:rsid w:val="41DA1817"/>
    <w:rsid w:val="41DF2AEE"/>
    <w:rsid w:val="41E2613A"/>
    <w:rsid w:val="41E719A3"/>
    <w:rsid w:val="41E9396D"/>
    <w:rsid w:val="41EA3241"/>
    <w:rsid w:val="41F30E63"/>
    <w:rsid w:val="420F28CE"/>
    <w:rsid w:val="421D53C4"/>
    <w:rsid w:val="42276243"/>
    <w:rsid w:val="422C64D3"/>
    <w:rsid w:val="422E312E"/>
    <w:rsid w:val="423821FE"/>
    <w:rsid w:val="42382C58"/>
    <w:rsid w:val="4242307D"/>
    <w:rsid w:val="42490230"/>
    <w:rsid w:val="42562684"/>
    <w:rsid w:val="4278399C"/>
    <w:rsid w:val="42817701"/>
    <w:rsid w:val="42986794"/>
    <w:rsid w:val="429E4757"/>
    <w:rsid w:val="42A33B1C"/>
    <w:rsid w:val="42A653BA"/>
    <w:rsid w:val="42BF46CD"/>
    <w:rsid w:val="42C10446"/>
    <w:rsid w:val="42C345BC"/>
    <w:rsid w:val="42D53EF1"/>
    <w:rsid w:val="42DA32B5"/>
    <w:rsid w:val="42E23AB3"/>
    <w:rsid w:val="42E80B4B"/>
    <w:rsid w:val="43000F6E"/>
    <w:rsid w:val="431E31A2"/>
    <w:rsid w:val="432A7D99"/>
    <w:rsid w:val="43482554"/>
    <w:rsid w:val="435412BA"/>
    <w:rsid w:val="43657023"/>
    <w:rsid w:val="436F49F9"/>
    <w:rsid w:val="43947392"/>
    <w:rsid w:val="439711A6"/>
    <w:rsid w:val="43A35D9D"/>
    <w:rsid w:val="43AA712C"/>
    <w:rsid w:val="43AF029E"/>
    <w:rsid w:val="43D321DE"/>
    <w:rsid w:val="43E53CC0"/>
    <w:rsid w:val="44316F05"/>
    <w:rsid w:val="447514E8"/>
    <w:rsid w:val="447D65EE"/>
    <w:rsid w:val="44C10289"/>
    <w:rsid w:val="44D501D8"/>
    <w:rsid w:val="44DE708D"/>
    <w:rsid w:val="44F20D8A"/>
    <w:rsid w:val="44F81DF4"/>
    <w:rsid w:val="45195625"/>
    <w:rsid w:val="451A3E3D"/>
    <w:rsid w:val="452901C3"/>
    <w:rsid w:val="45303661"/>
    <w:rsid w:val="453A3978"/>
    <w:rsid w:val="454B049A"/>
    <w:rsid w:val="45602F3F"/>
    <w:rsid w:val="4565330A"/>
    <w:rsid w:val="456652D4"/>
    <w:rsid w:val="45717F01"/>
    <w:rsid w:val="459040FF"/>
    <w:rsid w:val="45967968"/>
    <w:rsid w:val="4597548E"/>
    <w:rsid w:val="45BD3146"/>
    <w:rsid w:val="45C73FC5"/>
    <w:rsid w:val="45CB439E"/>
    <w:rsid w:val="45D95AA6"/>
    <w:rsid w:val="45DD7344"/>
    <w:rsid w:val="45F36B68"/>
    <w:rsid w:val="45F97EF6"/>
    <w:rsid w:val="46054AED"/>
    <w:rsid w:val="46454EEA"/>
    <w:rsid w:val="465B470D"/>
    <w:rsid w:val="465E5C2B"/>
    <w:rsid w:val="46625A9C"/>
    <w:rsid w:val="46647A66"/>
    <w:rsid w:val="46955E71"/>
    <w:rsid w:val="469B0FAE"/>
    <w:rsid w:val="469F0A9E"/>
    <w:rsid w:val="46A165C4"/>
    <w:rsid w:val="46A3530C"/>
    <w:rsid w:val="46BE36AC"/>
    <w:rsid w:val="46BF320C"/>
    <w:rsid w:val="46C15975"/>
    <w:rsid w:val="46DC584E"/>
    <w:rsid w:val="46E666DE"/>
    <w:rsid w:val="46EE5581"/>
    <w:rsid w:val="46F25BDF"/>
    <w:rsid w:val="46FA25B9"/>
    <w:rsid w:val="47176886"/>
    <w:rsid w:val="47240FA3"/>
    <w:rsid w:val="47262F6D"/>
    <w:rsid w:val="472B5744"/>
    <w:rsid w:val="473352CD"/>
    <w:rsid w:val="473B3818"/>
    <w:rsid w:val="47482EE3"/>
    <w:rsid w:val="475278BE"/>
    <w:rsid w:val="47705F96"/>
    <w:rsid w:val="47775577"/>
    <w:rsid w:val="479B741B"/>
    <w:rsid w:val="47AA59C1"/>
    <w:rsid w:val="47D227AD"/>
    <w:rsid w:val="47D4106D"/>
    <w:rsid w:val="480C3F11"/>
    <w:rsid w:val="48270D4B"/>
    <w:rsid w:val="48580F04"/>
    <w:rsid w:val="487B2E45"/>
    <w:rsid w:val="489932CB"/>
    <w:rsid w:val="489D2DBB"/>
    <w:rsid w:val="48B00D40"/>
    <w:rsid w:val="48BF4A4F"/>
    <w:rsid w:val="48D03190"/>
    <w:rsid w:val="48DD53FB"/>
    <w:rsid w:val="48E21116"/>
    <w:rsid w:val="48E629B4"/>
    <w:rsid w:val="48F96348"/>
    <w:rsid w:val="49023556"/>
    <w:rsid w:val="49071E68"/>
    <w:rsid w:val="490B241B"/>
    <w:rsid w:val="49146CF3"/>
    <w:rsid w:val="49492F43"/>
    <w:rsid w:val="494D658F"/>
    <w:rsid w:val="49521DF7"/>
    <w:rsid w:val="49695393"/>
    <w:rsid w:val="49721F17"/>
    <w:rsid w:val="498166D1"/>
    <w:rsid w:val="498477B9"/>
    <w:rsid w:val="498A77E3"/>
    <w:rsid w:val="49AE2DA6"/>
    <w:rsid w:val="49CD5922"/>
    <w:rsid w:val="49CF51F6"/>
    <w:rsid w:val="49E17462"/>
    <w:rsid w:val="49EB5D84"/>
    <w:rsid w:val="4A070E34"/>
    <w:rsid w:val="4A0F5F3A"/>
    <w:rsid w:val="4A123335"/>
    <w:rsid w:val="4A2C2648"/>
    <w:rsid w:val="4A331C29"/>
    <w:rsid w:val="4A3E172E"/>
    <w:rsid w:val="4A415589"/>
    <w:rsid w:val="4A4718B0"/>
    <w:rsid w:val="4A6D4A0F"/>
    <w:rsid w:val="4A722025"/>
    <w:rsid w:val="4A7933B4"/>
    <w:rsid w:val="4A7D4C52"/>
    <w:rsid w:val="4A807A1E"/>
    <w:rsid w:val="4A911E84"/>
    <w:rsid w:val="4A9F106C"/>
    <w:rsid w:val="4AAC3626"/>
    <w:rsid w:val="4AC40AD3"/>
    <w:rsid w:val="4ACD1F07"/>
    <w:rsid w:val="4AE72A13"/>
    <w:rsid w:val="4AF34F14"/>
    <w:rsid w:val="4B09298A"/>
    <w:rsid w:val="4B296D88"/>
    <w:rsid w:val="4B325670"/>
    <w:rsid w:val="4B447E66"/>
    <w:rsid w:val="4B4C2876"/>
    <w:rsid w:val="4B542EFC"/>
    <w:rsid w:val="4B5E0914"/>
    <w:rsid w:val="4B646826"/>
    <w:rsid w:val="4B9078B5"/>
    <w:rsid w:val="4B9A1834"/>
    <w:rsid w:val="4BBC5C4E"/>
    <w:rsid w:val="4BBF201F"/>
    <w:rsid w:val="4BCF5981"/>
    <w:rsid w:val="4BE60F1D"/>
    <w:rsid w:val="4C0A0767"/>
    <w:rsid w:val="4C1A16B3"/>
    <w:rsid w:val="4C2B6930"/>
    <w:rsid w:val="4C4E2DA6"/>
    <w:rsid w:val="4C525465"/>
    <w:rsid w:val="4C547C35"/>
    <w:rsid w:val="4C766A43"/>
    <w:rsid w:val="4C7D362F"/>
    <w:rsid w:val="4C9B78D1"/>
    <w:rsid w:val="4CB434FF"/>
    <w:rsid w:val="4CB46925"/>
    <w:rsid w:val="4CBD57DA"/>
    <w:rsid w:val="4CC34DBA"/>
    <w:rsid w:val="4CD174D7"/>
    <w:rsid w:val="4CE0771A"/>
    <w:rsid w:val="4CE23492"/>
    <w:rsid w:val="4CEE62DB"/>
    <w:rsid w:val="4D0B0C3B"/>
    <w:rsid w:val="4D161DBB"/>
    <w:rsid w:val="4D267823"/>
    <w:rsid w:val="4D2D1545"/>
    <w:rsid w:val="4D61085B"/>
    <w:rsid w:val="4D613343"/>
    <w:rsid w:val="4D704F42"/>
    <w:rsid w:val="4D761E2D"/>
    <w:rsid w:val="4DAC0F44"/>
    <w:rsid w:val="4DBA7F6B"/>
    <w:rsid w:val="4DC4703C"/>
    <w:rsid w:val="4DCA28A4"/>
    <w:rsid w:val="4E1458CD"/>
    <w:rsid w:val="4E17716C"/>
    <w:rsid w:val="4E1D1C34"/>
    <w:rsid w:val="4E202BB9"/>
    <w:rsid w:val="4E375A60"/>
    <w:rsid w:val="4E3F66C2"/>
    <w:rsid w:val="4E402B66"/>
    <w:rsid w:val="4E516B22"/>
    <w:rsid w:val="4E6942B2"/>
    <w:rsid w:val="4E6E54A3"/>
    <w:rsid w:val="4E6F0D56"/>
    <w:rsid w:val="4E6F6FA8"/>
    <w:rsid w:val="4E7740AE"/>
    <w:rsid w:val="4EAD187E"/>
    <w:rsid w:val="4ED0764A"/>
    <w:rsid w:val="4ED11A10"/>
    <w:rsid w:val="4EDB6B6F"/>
    <w:rsid w:val="4EE72FE2"/>
    <w:rsid w:val="4F0440B8"/>
    <w:rsid w:val="4F440434"/>
    <w:rsid w:val="4F5E3286"/>
    <w:rsid w:val="4F7A5C04"/>
    <w:rsid w:val="4F8810DB"/>
    <w:rsid w:val="4FB31ECA"/>
    <w:rsid w:val="4FC357FD"/>
    <w:rsid w:val="4FCD667C"/>
    <w:rsid w:val="4FD572DE"/>
    <w:rsid w:val="4FDA2B47"/>
    <w:rsid w:val="4FEA2F00"/>
    <w:rsid w:val="50040716"/>
    <w:rsid w:val="50157409"/>
    <w:rsid w:val="501E6ED7"/>
    <w:rsid w:val="50235A38"/>
    <w:rsid w:val="506F328F"/>
    <w:rsid w:val="50722D7F"/>
    <w:rsid w:val="507A1C34"/>
    <w:rsid w:val="50A32F39"/>
    <w:rsid w:val="50AF7D6F"/>
    <w:rsid w:val="50B33246"/>
    <w:rsid w:val="50C01D3C"/>
    <w:rsid w:val="50C57353"/>
    <w:rsid w:val="50C86E43"/>
    <w:rsid w:val="50C96689"/>
    <w:rsid w:val="50D50522"/>
    <w:rsid w:val="50F975DD"/>
    <w:rsid w:val="51031C29"/>
    <w:rsid w:val="510A2FB8"/>
    <w:rsid w:val="51142224"/>
    <w:rsid w:val="511E4CB5"/>
    <w:rsid w:val="51220612"/>
    <w:rsid w:val="5124051D"/>
    <w:rsid w:val="512C73D2"/>
    <w:rsid w:val="51301DAE"/>
    <w:rsid w:val="51475FBA"/>
    <w:rsid w:val="516721B8"/>
    <w:rsid w:val="516B614C"/>
    <w:rsid w:val="516C5A20"/>
    <w:rsid w:val="51730B5D"/>
    <w:rsid w:val="518D60D8"/>
    <w:rsid w:val="51AC0513"/>
    <w:rsid w:val="51AE6039"/>
    <w:rsid w:val="51C23892"/>
    <w:rsid w:val="51C972C4"/>
    <w:rsid w:val="51CC130F"/>
    <w:rsid w:val="51CE2237"/>
    <w:rsid w:val="51D75E5C"/>
    <w:rsid w:val="51FF4AE6"/>
    <w:rsid w:val="52027EBF"/>
    <w:rsid w:val="5208399B"/>
    <w:rsid w:val="5244083E"/>
    <w:rsid w:val="52495D62"/>
    <w:rsid w:val="5256362F"/>
    <w:rsid w:val="52800D5A"/>
    <w:rsid w:val="52833022"/>
    <w:rsid w:val="529C2335"/>
    <w:rsid w:val="52B633F7"/>
    <w:rsid w:val="52BC6C70"/>
    <w:rsid w:val="52C15F54"/>
    <w:rsid w:val="52E61D37"/>
    <w:rsid w:val="52FF0538"/>
    <w:rsid w:val="531A1946"/>
    <w:rsid w:val="532C190B"/>
    <w:rsid w:val="5332420A"/>
    <w:rsid w:val="53397FAB"/>
    <w:rsid w:val="533C25EA"/>
    <w:rsid w:val="53424C8B"/>
    <w:rsid w:val="535E75EB"/>
    <w:rsid w:val="536B70CD"/>
    <w:rsid w:val="537312E8"/>
    <w:rsid w:val="53775BA0"/>
    <w:rsid w:val="537A4D81"/>
    <w:rsid w:val="53964FD7"/>
    <w:rsid w:val="53985717"/>
    <w:rsid w:val="53990623"/>
    <w:rsid w:val="53A43D28"/>
    <w:rsid w:val="53CE7998"/>
    <w:rsid w:val="53EA0E7E"/>
    <w:rsid w:val="53F00B8B"/>
    <w:rsid w:val="53F57F4F"/>
    <w:rsid w:val="53FD70F6"/>
    <w:rsid w:val="540B2405"/>
    <w:rsid w:val="540B4957"/>
    <w:rsid w:val="540D34EB"/>
    <w:rsid w:val="543A12D9"/>
    <w:rsid w:val="545A6004"/>
    <w:rsid w:val="545E69E5"/>
    <w:rsid w:val="545F361A"/>
    <w:rsid w:val="54624EB9"/>
    <w:rsid w:val="54717CCC"/>
    <w:rsid w:val="54984EB3"/>
    <w:rsid w:val="549F50E1"/>
    <w:rsid w:val="54AF6350"/>
    <w:rsid w:val="54B576DE"/>
    <w:rsid w:val="54C85664"/>
    <w:rsid w:val="54CF254E"/>
    <w:rsid w:val="54D933CD"/>
    <w:rsid w:val="54DC444B"/>
    <w:rsid w:val="54E55B5A"/>
    <w:rsid w:val="54EF79E3"/>
    <w:rsid w:val="551B39E5"/>
    <w:rsid w:val="55326F81"/>
    <w:rsid w:val="55381463"/>
    <w:rsid w:val="55390EB8"/>
    <w:rsid w:val="55393E6B"/>
    <w:rsid w:val="55410F72"/>
    <w:rsid w:val="55746AE5"/>
    <w:rsid w:val="55747599"/>
    <w:rsid w:val="557F21C6"/>
    <w:rsid w:val="5580109A"/>
    <w:rsid w:val="55852C7F"/>
    <w:rsid w:val="55894DF3"/>
    <w:rsid w:val="55BC7D0E"/>
    <w:rsid w:val="55DF2C65"/>
    <w:rsid w:val="560477BF"/>
    <w:rsid w:val="560704B0"/>
    <w:rsid w:val="560E70A6"/>
    <w:rsid w:val="561346BC"/>
    <w:rsid w:val="562543F0"/>
    <w:rsid w:val="564B7CA0"/>
    <w:rsid w:val="56535401"/>
    <w:rsid w:val="565D002E"/>
    <w:rsid w:val="567C6706"/>
    <w:rsid w:val="56861332"/>
    <w:rsid w:val="568832FC"/>
    <w:rsid w:val="56955A19"/>
    <w:rsid w:val="56B37C4E"/>
    <w:rsid w:val="56C22635"/>
    <w:rsid w:val="56C9121F"/>
    <w:rsid w:val="56DB69E5"/>
    <w:rsid w:val="56E073C6"/>
    <w:rsid w:val="56EB73E7"/>
    <w:rsid w:val="56F24C1A"/>
    <w:rsid w:val="56F76F41"/>
    <w:rsid w:val="570D55B0"/>
    <w:rsid w:val="572F3778"/>
    <w:rsid w:val="57572CCF"/>
    <w:rsid w:val="57574A7D"/>
    <w:rsid w:val="57601B83"/>
    <w:rsid w:val="576F626A"/>
    <w:rsid w:val="579637F7"/>
    <w:rsid w:val="579B0E0D"/>
    <w:rsid w:val="579E08FE"/>
    <w:rsid w:val="57BC3BD4"/>
    <w:rsid w:val="57CF6D09"/>
    <w:rsid w:val="57D936E4"/>
    <w:rsid w:val="581A4428"/>
    <w:rsid w:val="583F3E8F"/>
    <w:rsid w:val="584C2108"/>
    <w:rsid w:val="58580AAD"/>
    <w:rsid w:val="586C4558"/>
    <w:rsid w:val="589D2551"/>
    <w:rsid w:val="589F66DB"/>
    <w:rsid w:val="58B303D9"/>
    <w:rsid w:val="58B33F35"/>
    <w:rsid w:val="58BE2FA8"/>
    <w:rsid w:val="58E52E80"/>
    <w:rsid w:val="58F05189"/>
    <w:rsid w:val="59170968"/>
    <w:rsid w:val="591C7D2C"/>
    <w:rsid w:val="592A16CF"/>
    <w:rsid w:val="59381A7E"/>
    <w:rsid w:val="594B1686"/>
    <w:rsid w:val="594C0979"/>
    <w:rsid w:val="596040BD"/>
    <w:rsid w:val="596D0588"/>
    <w:rsid w:val="59A55F73"/>
    <w:rsid w:val="59AD307A"/>
    <w:rsid w:val="59C56616"/>
    <w:rsid w:val="59CD1026"/>
    <w:rsid w:val="59D555CE"/>
    <w:rsid w:val="59E85E60"/>
    <w:rsid w:val="59EC2395"/>
    <w:rsid w:val="59EC76FE"/>
    <w:rsid w:val="59F2429E"/>
    <w:rsid w:val="5A0215A1"/>
    <w:rsid w:val="5A386DE8"/>
    <w:rsid w:val="5A3A61EC"/>
    <w:rsid w:val="5A3B68D8"/>
    <w:rsid w:val="5A737E20"/>
    <w:rsid w:val="5A7F4351"/>
    <w:rsid w:val="5A902780"/>
    <w:rsid w:val="5AC93EE4"/>
    <w:rsid w:val="5ACB1A0A"/>
    <w:rsid w:val="5AD03C8C"/>
    <w:rsid w:val="5ADE201A"/>
    <w:rsid w:val="5B4E4CAB"/>
    <w:rsid w:val="5B503CBD"/>
    <w:rsid w:val="5B6B0AF7"/>
    <w:rsid w:val="5B765E19"/>
    <w:rsid w:val="5B857E0A"/>
    <w:rsid w:val="5B962018"/>
    <w:rsid w:val="5B9731F0"/>
    <w:rsid w:val="5BA34735"/>
    <w:rsid w:val="5BB12F7A"/>
    <w:rsid w:val="5BDE751B"/>
    <w:rsid w:val="5BED3CEF"/>
    <w:rsid w:val="5BFF72D5"/>
    <w:rsid w:val="5C1B076F"/>
    <w:rsid w:val="5C207B33"/>
    <w:rsid w:val="5C3F26AF"/>
    <w:rsid w:val="5C414DE8"/>
    <w:rsid w:val="5C4E46A0"/>
    <w:rsid w:val="5C4F4200"/>
    <w:rsid w:val="5C6A7000"/>
    <w:rsid w:val="5C776F19"/>
    <w:rsid w:val="5C967DF5"/>
    <w:rsid w:val="5CA50038"/>
    <w:rsid w:val="5CA61FE4"/>
    <w:rsid w:val="5CAE513F"/>
    <w:rsid w:val="5CC03A3D"/>
    <w:rsid w:val="5CD83799"/>
    <w:rsid w:val="5CDF354A"/>
    <w:rsid w:val="5CE57B16"/>
    <w:rsid w:val="5CFA65D6"/>
    <w:rsid w:val="5CFD699D"/>
    <w:rsid w:val="5D071531"/>
    <w:rsid w:val="5D1D22C5"/>
    <w:rsid w:val="5D261179"/>
    <w:rsid w:val="5D276C9F"/>
    <w:rsid w:val="5D2B6790"/>
    <w:rsid w:val="5D347D3A"/>
    <w:rsid w:val="5D3E2967"/>
    <w:rsid w:val="5D58545A"/>
    <w:rsid w:val="5D5C4B9B"/>
    <w:rsid w:val="5D7D63F1"/>
    <w:rsid w:val="5D867F4D"/>
    <w:rsid w:val="5D9205BD"/>
    <w:rsid w:val="5DC82230"/>
    <w:rsid w:val="5DD9443E"/>
    <w:rsid w:val="5DEB5F1F"/>
    <w:rsid w:val="5DF815F7"/>
    <w:rsid w:val="5E021B2B"/>
    <w:rsid w:val="5E14191A"/>
    <w:rsid w:val="5E2A2EEB"/>
    <w:rsid w:val="5E8F0FA0"/>
    <w:rsid w:val="5E9B16F3"/>
    <w:rsid w:val="5E9B4F41"/>
    <w:rsid w:val="5E9B5A14"/>
    <w:rsid w:val="5E9F11E3"/>
    <w:rsid w:val="5EAA5DDA"/>
    <w:rsid w:val="5EBF176B"/>
    <w:rsid w:val="5ED66BCF"/>
    <w:rsid w:val="5EF37781"/>
    <w:rsid w:val="5EFC1507"/>
    <w:rsid w:val="5EFC6636"/>
    <w:rsid w:val="5F053010"/>
    <w:rsid w:val="5F06135B"/>
    <w:rsid w:val="5F463D55"/>
    <w:rsid w:val="5F48623D"/>
    <w:rsid w:val="5F4C0C3F"/>
    <w:rsid w:val="5F66062D"/>
    <w:rsid w:val="5F7563E8"/>
    <w:rsid w:val="5F772D91"/>
    <w:rsid w:val="5F944FE5"/>
    <w:rsid w:val="5FAF36A8"/>
    <w:rsid w:val="5FB05863"/>
    <w:rsid w:val="5FBB1A30"/>
    <w:rsid w:val="5FCD1D80"/>
    <w:rsid w:val="5FCD244A"/>
    <w:rsid w:val="5FD21144"/>
    <w:rsid w:val="5FDD7031"/>
    <w:rsid w:val="5FF11F12"/>
    <w:rsid w:val="5FFF04A2"/>
    <w:rsid w:val="601B6F8F"/>
    <w:rsid w:val="601C07A3"/>
    <w:rsid w:val="602120CC"/>
    <w:rsid w:val="60326087"/>
    <w:rsid w:val="60397EEB"/>
    <w:rsid w:val="60575AEE"/>
    <w:rsid w:val="6065645C"/>
    <w:rsid w:val="606D5311"/>
    <w:rsid w:val="607B6A42"/>
    <w:rsid w:val="608A2467"/>
    <w:rsid w:val="608D5332"/>
    <w:rsid w:val="60A175A5"/>
    <w:rsid w:val="60B10EC0"/>
    <w:rsid w:val="60B531C6"/>
    <w:rsid w:val="60C50CA9"/>
    <w:rsid w:val="60C767CF"/>
    <w:rsid w:val="60E107A2"/>
    <w:rsid w:val="60E70C20"/>
    <w:rsid w:val="611063C8"/>
    <w:rsid w:val="61175E51"/>
    <w:rsid w:val="61227EAA"/>
    <w:rsid w:val="6126799A"/>
    <w:rsid w:val="612B3202"/>
    <w:rsid w:val="61534507"/>
    <w:rsid w:val="615A5895"/>
    <w:rsid w:val="61682A61"/>
    <w:rsid w:val="617811A3"/>
    <w:rsid w:val="61807AA7"/>
    <w:rsid w:val="61907509"/>
    <w:rsid w:val="61DE0274"/>
    <w:rsid w:val="61F41846"/>
    <w:rsid w:val="62194391"/>
    <w:rsid w:val="624706E9"/>
    <w:rsid w:val="62564257"/>
    <w:rsid w:val="627209BD"/>
    <w:rsid w:val="62BF00A6"/>
    <w:rsid w:val="62DD22DA"/>
    <w:rsid w:val="62E0001C"/>
    <w:rsid w:val="62EE0A25"/>
    <w:rsid w:val="62FA5334"/>
    <w:rsid w:val="62FB30A8"/>
    <w:rsid w:val="63015CF9"/>
    <w:rsid w:val="63094CB9"/>
    <w:rsid w:val="633F2F95"/>
    <w:rsid w:val="636B4CFE"/>
    <w:rsid w:val="636F36FE"/>
    <w:rsid w:val="6371294A"/>
    <w:rsid w:val="6372336A"/>
    <w:rsid w:val="63874AAA"/>
    <w:rsid w:val="63AD43A2"/>
    <w:rsid w:val="63CB4828"/>
    <w:rsid w:val="63CE4319"/>
    <w:rsid w:val="63FB7E15"/>
    <w:rsid w:val="64446389"/>
    <w:rsid w:val="644D348F"/>
    <w:rsid w:val="645208B0"/>
    <w:rsid w:val="646F785E"/>
    <w:rsid w:val="64716DC6"/>
    <w:rsid w:val="64803D7C"/>
    <w:rsid w:val="648C5075"/>
    <w:rsid w:val="64CD45D0"/>
    <w:rsid w:val="64CF0348"/>
    <w:rsid w:val="64D67929"/>
    <w:rsid w:val="64DB327A"/>
    <w:rsid w:val="64DF4A2F"/>
    <w:rsid w:val="64EA5182"/>
    <w:rsid w:val="65053429"/>
    <w:rsid w:val="650E70C3"/>
    <w:rsid w:val="651A4141"/>
    <w:rsid w:val="652017FE"/>
    <w:rsid w:val="65301ECA"/>
    <w:rsid w:val="6535464F"/>
    <w:rsid w:val="656D260F"/>
    <w:rsid w:val="657333CA"/>
    <w:rsid w:val="65984BDE"/>
    <w:rsid w:val="659F41BF"/>
    <w:rsid w:val="65DC7581"/>
    <w:rsid w:val="65EB7404"/>
    <w:rsid w:val="65FC1E5E"/>
    <w:rsid w:val="65FD40A2"/>
    <w:rsid w:val="661C75BD"/>
    <w:rsid w:val="662C66AE"/>
    <w:rsid w:val="663314D9"/>
    <w:rsid w:val="663C4F2C"/>
    <w:rsid w:val="664E34EF"/>
    <w:rsid w:val="66586183"/>
    <w:rsid w:val="665F74AA"/>
    <w:rsid w:val="66663BB5"/>
    <w:rsid w:val="66664CDC"/>
    <w:rsid w:val="669C425A"/>
    <w:rsid w:val="66A15D14"/>
    <w:rsid w:val="66C37A39"/>
    <w:rsid w:val="66E005EB"/>
    <w:rsid w:val="66E72AF6"/>
    <w:rsid w:val="66E77BCB"/>
    <w:rsid w:val="670100D5"/>
    <w:rsid w:val="670D6C1F"/>
    <w:rsid w:val="672957C5"/>
    <w:rsid w:val="6740552D"/>
    <w:rsid w:val="674F751F"/>
    <w:rsid w:val="67564D51"/>
    <w:rsid w:val="675863D3"/>
    <w:rsid w:val="67903975"/>
    <w:rsid w:val="679C6C08"/>
    <w:rsid w:val="67A96C2F"/>
    <w:rsid w:val="67AA29A7"/>
    <w:rsid w:val="67B6759E"/>
    <w:rsid w:val="67D31EFE"/>
    <w:rsid w:val="67EB7247"/>
    <w:rsid w:val="67FC2C0A"/>
    <w:rsid w:val="68012F0F"/>
    <w:rsid w:val="680B78E9"/>
    <w:rsid w:val="681C2B17"/>
    <w:rsid w:val="68550B65"/>
    <w:rsid w:val="6861575B"/>
    <w:rsid w:val="688E4077"/>
    <w:rsid w:val="68BA4E6C"/>
    <w:rsid w:val="68C55CEA"/>
    <w:rsid w:val="68D75A1D"/>
    <w:rsid w:val="68DB5223"/>
    <w:rsid w:val="68E02B24"/>
    <w:rsid w:val="68F46203"/>
    <w:rsid w:val="690F6F65"/>
    <w:rsid w:val="69181B01"/>
    <w:rsid w:val="69196036"/>
    <w:rsid w:val="692A0243"/>
    <w:rsid w:val="694336B0"/>
    <w:rsid w:val="694A3AFF"/>
    <w:rsid w:val="696E4CB7"/>
    <w:rsid w:val="696F232C"/>
    <w:rsid w:val="6990454A"/>
    <w:rsid w:val="69A753F0"/>
    <w:rsid w:val="69C741B5"/>
    <w:rsid w:val="69DD4D5E"/>
    <w:rsid w:val="69F76122"/>
    <w:rsid w:val="6A1F7993"/>
    <w:rsid w:val="6A220F1A"/>
    <w:rsid w:val="6A274783"/>
    <w:rsid w:val="6A3C6480"/>
    <w:rsid w:val="6A4477E0"/>
    <w:rsid w:val="6A521800"/>
    <w:rsid w:val="6A570BC4"/>
    <w:rsid w:val="6A647785"/>
    <w:rsid w:val="6A9B4F18"/>
    <w:rsid w:val="6AB9362D"/>
    <w:rsid w:val="6ACB797A"/>
    <w:rsid w:val="6AD20B92"/>
    <w:rsid w:val="6AEE4776"/>
    <w:rsid w:val="6B0C5E52"/>
    <w:rsid w:val="6B0D3978"/>
    <w:rsid w:val="6B387F73"/>
    <w:rsid w:val="6B4F3F91"/>
    <w:rsid w:val="6B806E15"/>
    <w:rsid w:val="6B836E07"/>
    <w:rsid w:val="6B8579B3"/>
    <w:rsid w:val="6B8754D9"/>
    <w:rsid w:val="6B8D6867"/>
    <w:rsid w:val="6BAA7419"/>
    <w:rsid w:val="6BAE515B"/>
    <w:rsid w:val="6BAF67DE"/>
    <w:rsid w:val="6BB362CE"/>
    <w:rsid w:val="6BC06C3D"/>
    <w:rsid w:val="6BD54C66"/>
    <w:rsid w:val="6BDA0D35"/>
    <w:rsid w:val="6BEF6E99"/>
    <w:rsid w:val="6C006BC9"/>
    <w:rsid w:val="6C022DB1"/>
    <w:rsid w:val="6C046B2A"/>
    <w:rsid w:val="6C0B15D1"/>
    <w:rsid w:val="6C2076DB"/>
    <w:rsid w:val="6C2E3BA6"/>
    <w:rsid w:val="6C7672FB"/>
    <w:rsid w:val="6C783074"/>
    <w:rsid w:val="6C7F2654"/>
    <w:rsid w:val="6C8859AD"/>
    <w:rsid w:val="6C9A2CE1"/>
    <w:rsid w:val="6C9F43D9"/>
    <w:rsid w:val="6CB367B0"/>
    <w:rsid w:val="6CBC7404"/>
    <w:rsid w:val="6CC4450B"/>
    <w:rsid w:val="6CCF595D"/>
    <w:rsid w:val="6CD02EB0"/>
    <w:rsid w:val="6CE402EB"/>
    <w:rsid w:val="6CFC3CA5"/>
    <w:rsid w:val="6D263BCB"/>
    <w:rsid w:val="6D2D0302"/>
    <w:rsid w:val="6D354A50"/>
    <w:rsid w:val="6D3B2A1F"/>
    <w:rsid w:val="6D3E606B"/>
    <w:rsid w:val="6D592EA5"/>
    <w:rsid w:val="6D602485"/>
    <w:rsid w:val="6D6642B0"/>
    <w:rsid w:val="6D940381"/>
    <w:rsid w:val="6D9F7164"/>
    <w:rsid w:val="6DB85E1E"/>
    <w:rsid w:val="6DBD091D"/>
    <w:rsid w:val="6DBE71AC"/>
    <w:rsid w:val="6DC373C0"/>
    <w:rsid w:val="6DCA3DA3"/>
    <w:rsid w:val="6DD662A4"/>
    <w:rsid w:val="6DE74955"/>
    <w:rsid w:val="6DEC1569"/>
    <w:rsid w:val="6DEE5CE3"/>
    <w:rsid w:val="6DFB5D0A"/>
    <w:rsid w:val="6DFC1D81"/>
    <w:rsid w:val="6DFE57FA"/>
    <w:rsid w:val="6E184B0E"/>
    <w:rsid w:val="6E1F40EF"/>
    <w:rsid w:val="6E405E13"/>
    <w:rsid w:val="6E455F22"/>
    <w:rsid w:val="6E46167B"/>
    <w:rsid w:val="6E4E6782"/>
    <w:rsid w:val="6E552738"/>
    <w:rsid w:val="6E566CE7"/>
    <w:rsid w:val="6E8D72AA"/>
    <w:rsid w:val="6E9D3265"/>
    <w:rsid w:val="6EA35E84"/>
    <w:rsid w:val="6EE331A4"/>
    <w:rsid w:val="6F011A46"/>
    <w:rsid w:val="6F0A08FB"/>
    <w:rsid w:val="6F2B261F"/>
    <w:rsid w:val="6F2B6AC3"/>
    <w:rsid w:val="6F323CF6"/>
    <w:rsid w:val="6F411E43"/>
    <w:rsid w:val="6F667AFB"/>
    <w:rsid w:val="6F6D49E6"/>
    <w:rsid w:val="6F6D70DC"/>
    <w:rsid w:val="6F8A5598"/>
    <w:rsid w:val="6FB97C2B"/>
    <w:rsid w:val="6FC36CFC"/>
    <w:rsid w:val="6FD459F6"/>
    <w:rsid w:val="6FDD1A35"/>
    <w:rsid w:val="6FF2313D"/>
    <w:rsid w:val="6FF269B8"/>
    <w:rsid w:val="6FF43359"/>
    <w:rsid w:val="70147557"/>
    <w:rsid w:val="702459EC"/>
    <w:rsid w:val="70383246"/>
    <w:rsid w:val="704A673A"/>
    <w:rsid w:val="706E49B4"/>
    <w:rsid w:val="70730722"/>
    <w:rsid w:val="70785D38"/>
    <w:rsid w:val="70A02B99"/>
    <w:rsid w:val="70A06609"/>
    <w:rsid w:val="70AB1C6A"/>
    <w:rsid w:val="70B32801"/>
    <w:rsid w:val="70C13955"/>
    <w:rsid w:val="70EB475C"/>
    <w:rsid w:val="70FA6D60"/>
    <w:rsid w:val="711A6DEF"/>
    <w:rsid w:val="7122468C"/>
    <w:rsid w:val="7130216F"/>
    <w:rsid w:val="714A1482"/>
    <w:rsid w:val="71566079"/>
    <w:rsid w:val="715E600B"/>
    <w:rsid w:val="716B13F9"/>
    <w:rsid w:val="716B1624"/>
    <w:rsid w:val="71775FF0"/>
    <w:rsid w:val="717C1858"/>
    <w:rsid w:val="718C272C"/>
    <w:rsid w:val="71C836D8"/>
    <w:rsid w:val="71F83C19"/>
    <w:rsid w:val="71FB7089"/>
    <w:rsid w:val="71FE04BF"/>
    <w:rsid w:val="720065D5"/>
    <w:rsid w:val="720205F5"/>
    <w:rsid w:val="720362ED"/>
    <w:rsid w:val="72077373"/>
    <w:rsid w:val="72181581"/>
    <w:rsid w:val="721B2E1F"/>
    <w:rsid w:val="722A4E10"/>
    <w:rsid w:val="723D2D95"/>
    <w:rsid w:val="7258197D"/>
    <w:rsid w:val="727D3192"/>
    <w:rsid w:val="728419D0"/>
    <w:rsid w:val="72871193"/>
    <w:rsid w:val="728A3B01"/>
    <w:rsid w:val="72A042BA"/>
    <w:rsid w:val="72B702B0"/>
    <w:rsid w:val="72D56701"/>
    <w:rsid w:val="72D82ABE"/>
    <w:rsid w:val="72F07E08"/>
    <w:rsid w:val="73012015"/>
    <w:rsid w:val="731A0A87"/>
    <w:rsid w:val="73320420"/>
    <w:rsid w:val="73426189"/>
    <w:rsid w:val="73467A28"/>
    <w:rsid w:val="73683E42"/>
    <w:rsid w:val="737427E7"/>
    <w:rsid w:val="737C169B"/>
    <w:rsid w:val="738F7621"/>
    <w:rsid w:val="73905147"/>
    <w:rsid w:val="73931910"/>
    <w:rsid w:val="739D75BE"/>
    <w:rsid w:val="73C848E1"/>
    <w:rsid w:val="73CA68AB"/>
    <w:rsid w:val="73D72D76"/>
    <w:rsid w:val="73EF1E6D"/>
    <w:rsid w:val="73F25B52"/>
    <w:rsid w:val="73F73418"/>
    <w:rsid w:val="742D5592"/>
    <w:rsid w:val="74784559"/>
    <w:rsid w:val="74806F69"/>
    <w:rsid w:val="74A964C0"/>
    <w:rsid w:val="74B11819"/>
    <w:rsid w:val="74B3733F"/>
    <w:rsid w:val="74C652C4"/>
    <w:rsid w:val="74DB6E46"/>
    <w:rsid w:val="74E27C24"/>
    <w:rsid w:val="74E514C2"/>
    <w:rsid w:val="74EE7A5D"/>
    <w:rsid w:val="75045DEC"/>
    <w:rsid w:val="751448A2"/>
    <w:rsid w:val="752662F5"/>
    <w:rsid w:val="75306BE1"/>
    <w:rsid w:val="7541494A"/>
    <w:rsid w:val="754E7067"/>
    <w:rsid w:val="755B7BD7"/>
    <w:rsid w:val="75651DC8"/>
    <w:rsid w:val="756B19C7"/>
    <w:rsid w:val="759E1D9D"/>
    <w:rsid w:val="75A635D8"/>
    <w:rsid w:val="75C335B1"/>
    <w:rsid w:val="75D75DE4"/>
    <w:rsid w:val="75F93477"/>
    <w:rsid w:val="760A579A"/>
    <w:rsid w:val="761262E7"/>
    <w:rsid w:val="76154937"/>
    <w:rsid w:val="76157B85"/>
    <w:rsid w:val="762B1157"/>
    <w:rsid w:val="762F6E99"/>
    <w:rsid w:val="763826FA"/>
    <w:rsid w:val="764D731F"/>
    <w:rsid w:val="76544B51"/>
    <w:rsid w:val="766E5C13"/>
    <w:rsid w:val="76885999"/>
    <w:rsid w:val="76A57736"/>
    <w:rsid w:val="76A809F9"/>
    <w:rsid w:val="76AF7FDA"/>
    <w:rsid w:val="76B15B00"/>
    <w:rsid w:val="76C375E1"/>
    <w:rsid w:val="76CB27D4"/>
    <w:rsid w:val="76F81981"/>
    <w:rsid w:val="77455749"/>
    <w:rsid w:val="7749033E"/>
    <w:rsid w:val="774C75D7"/>
    <w:rsid w:val="77672662"/>
    <w:rsid w:val="77950F7E"/>
    <w:rsid w:val="77A318EC"/>
    <w:rsid w:val="77A85155"/>
    <w:rsid w:val="77BC413C"/>
    <w:rsid w:val="77D31AA6"/>
    <w:rsid w:val="78054355"/>
    <w:rsid w:val="78487A51"/>
    <w:rsid w:val="785504B4"/>
    <w:rsid w:val="787E5EB6"/>
    <w:rsid w:val="7899274E"/>
    <w:rsid w:val="78A7540C"/>
    <w:rsid w:val="78A9623C"/>
    <w:rsid w:val="78C0027C"/>
    <w:rsid w:val="78C7537B"/>
    <w:rsid w:val="78CE2981"/>
    <w:rsid w:val="78CF6F68"/>
    <w:rsid w:val="78F80E84"/>
    <w:rsid w:val="79134850"/>
    <w:rsid w:val="792E5ADB"/>
    <w:rsid w:val="7931117A"/>
    <w:rsid w:val="796039A4"/>
    <w:rsid w:val="79674AD6"/>
    <w:rsid w:val="79782905"/>
    <w:rsid w:val="797C5167"/>
    <w:rsid w:val="79823784"/>
    <w:rsid w:val="798E3ED6"/>
    <w:rsid w:val="79AA55AC"/>
    <w:rsid w:val="79BE0C60"/>
    <w:rsid w:val="79BF0534"/>
    <w:rsid w:val="79CB6702"/>
    <w:rsid w:val="79E166FC"/>
    <w:rsid w:val="79EA1A55"/>
    <w:rsid w:val="7A18177B"/>
    <w:rsid w:val="7A2111EE"/>
    <w:rsid w:val="7A2B7977"/>
    <w:rsid w:val="7A454EDD"/>
    <w:rsid w:val="7A480529"/>
    <w:rsid w:val="7A490A6F"/>
    <w:rsid w:val="7A505630"/>
    <w:rsid w:val="7A65732D"/>
    <w:rsid w:val="7A664E53"/>
    <w:rsid w:val="7A6D7491"/>
    <w:rsid w:val="7A6F196A"/>
    <w:rsid w:val="7A843FF9"/>
    <w:rsid w:val="7A885CD7"/>
    <w:rsid w:val="7A910122"/>
    <w:rsid w:val="7A970A65"/>
    <w:rsid w:val="7A9F497D"/>
    <w:rsid w:val="7AA240DD"/>
    <w:rsid w:val="7AA37E55"/>
    <w:rsid w:val="7AC36A56"/>
    <w:rsid w:val="7AD95625"/>
    <w:rsid w:val="7ADB75EF"/>
    <w:rsid w:val="7ADD0E32"/>
    <w:rsid w:val="7AE71AF0"/>
    <w:rsid w:val="7AF05002"/>
    <w:rsid w:val="7AF16E13"/>
    <w:rsid w:val="7AF20495"/>
    <w:rsid w:val="7AF45466"/>
    <w:rsid w:val="7AFE6E3A"/>
    <w:rsid w:val="7B166879"/>
    <w:rsid w:val="7B2B62C3"/>
    <w:rsid w:val="7B3960C4"/>
    <w:rsid w:val="7B537186"/>
    <w:rsid w:val="7B5D73F5"/>
    <w:rsid w:val="7B63305F"/>
    <w:rsid w:val="7B6B0973"/>
    <w:rsid w:val="7B6C0247"/>
    <w:rsid w:val="7B9A3006"/>
    <w:rsid w:val="7BB10350"/>
    <w:rsid w:val="7BB2797F"/>
    <w:rsid w:val="7BC40083"/>
    <w:rsid w:val="7BF32717"/>
    <w:rsid w:val="7BFA5D31"/>
    <w:rsid w:val="7C00066B"/>
    <w:rsid w:val="7C0155B9"/>
    <w:rsid w:val="7C0C5586"/>
    <w:rsid w:val="7C0D1A2A"/>
    <w:rsid w:val="7C34306B"/>
    <w:rsid w:val="7C43482E"/>
    <w:rsid w:val="7C5C4760"/>
    <w:rsid w:val="7C694787"/>
    <w:rsid w:val="7C701FB9"/>
    <w:rsid w:val="7C95557C"/>
    <w:rsid w:val="7CB400F8"/>
    <w:rsid w:val="7CC223AE"/>
    <w:rsid w:val="7CDB0AD4"/>
    <w:rsid w:val="7CDB7433"/>
    <w:rsid w:val="7CDE5175"/>
    <w:rsid w:val="7CED53B8"/>
    <w:rsid w:val="7CF149BD"/>
    <w:rsid w:val="7D083FA0"/>
    <w:rsid w:val="7D0E3C35"/>
    <w:rsid w:val="7D10537A"/>
    <w:rsid w:val="7D1172F8"/>
    <w:rsid w:val="7D16490F"/>
    <w:rsid w:val="7D220DCD"/>
    <w:rsid w:val="7D221505"/>
    <w:rsid w:val="7D225061"/>
    <w:rsid w:val="7D2A2168"/>
    <w:rsid w:val="7D311748"/>
    <w:rsid w:val="7D376633"/>
    <w:rsid w:val="7D49485C"/>
    <w:rsid w:val="7D5947FB"/>
    <w:rsid w:val="7D5B0573"/>
    <w:rsid w:val="7D690EE2"/>
    <w:rsid w:val="7D781125"/>
    <w:rsid w:val="7D7C39D0"/>
    <w:rsid w:val="7D983576"/>
    <w:rsid w:val="7DB55ED6"/>
    <w:rsid w:val="7DB67EA0"/>
    <w:rsid w:val="7DBA173E"/>
    <w:rsid w:val="7DD50326"/>
    <w:rsid w:val="7DDE7E30"/>
    <w:rsid w:val="7DE06CCB"/>
    <w:rsid w:val="7DE652EF"/>
    <w:rsid w:val="7DF764EE"/>
    <w:rsid w:val="7DF9223C"/>
    <w:rsid w:val="7E0C5029"/>
    <w:rsid w:val="7E0E1A8A"/>
    <w:rsid w:val="7E647711"/>
    <w:rsid w:val="7E7E09BD"/>
    <w:rsid w:val="7EA321D2"/>
    <w:rsid w:val="7EAA3560"/>
    <w:rsid w:val="7EBA751C"/>
    <w:rsid w:val="7EFE7470"/>
    <w:rsid w:val="7F016EF9"/>
    <w:rsid w:val="7F231565"/>
    <w:rsid w:val="7F2F1CB8"/>
    <w:rsid w:val="7F386CB6"/>
    <w:rsid w:val="7F3F78A8"/>
    <w:rsid w:val="7F7678E7"/>
    <w:rsid w:val="7F9D3155"/>
    <w:rsid w:val="7FBD362E"/>
    <w:rsid w:val="7FCF6FF7"/>
    <w:rsid w:val="7FE17456"/>
    <w:rsid w:val="7FFE3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qFormat="1" w:unhideWhenUsed="0" w:uiPriority="99"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34"/>
    <w:qFormat/>
    <w:uiPriority w:val="99"/>
    <w:pPr>
      <w:keepNext/>
      <w:keepLines/>
      <w:adjustRightInd w:val="0"/>
      <w:spacing w:before="120" w:after="100" w:afterAutospacing="1" w:line="360" w:lineRule="auto"/>
      <w:outlineLvl w:val="0"/>
    </w:pPr>
    <w:rPr>
      <w:rFonts w:eastAsia="黑体"/>
      <w:b/>
      <w:kern w:val="44"/>
      <w:sz w:val="28"/>
      <w:szCs w:val="28"/>
    </w:rPr>
  </w:style>
  <w:style w:type="paragraph" w:styleId="3">
    <w:name w:val="heading 2"/>
    <w:basedOn w:val="1"/>
    <w:next w:val="1"/>
    <w:link w:val="33"/>
    <w:qFormat/>
    <w:uiPriority w:val="99"/>
    <w:pPr>
      <w:keepNext/>
      <w:keepLines/>
      <w:spacing w:before="260" w:after="260" w:line="412" w:lineRule="auto"/>
      <w:outlineLvl w:val="1"/>
    </w:pPr>
    <w:rPr>
      <w:rFonts w:ascii="Arial" w:hAnsi="Arial" w:eastAsia="黑体"/>
      <w:b/>
      <w:sz w:val="32"/>
      <w:szCs w:val="32"/>
    </w:rPr>
  </w:style>
  <w:style w:type="paragraph" w:styleId="4">
    <w:name w:val="heading 3"/>
    <w:basedOn w:val="1"/>
    <w:next w:val="1"/>
    <w:link w:val="32"/>
    <w:qFormat/>
    <w:uiPriority w:val="99"/>
    <w:pPr>
      <w:keepNext/>
      <w:keepLines/>
      <w:spacing w:before="260" w:after="260" w:line="412" w:lineRule="auto"/>
      <w:outlineLvl w:val="2"/>
    </w:pPr>
    <w:rPr>
      <w:b/>
      <w:sz w:val="32"/>
      <w:szCs w:val="32"/>
    </w:rPr>
  </w:style>
  <w:style w:type="paragraph" w:styleId="5">
    <w:name w:val="heading 4"/>
    <w:basedOn w:val="1"/>
    <w:next w:val="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3">
    <w:name w:val="Default Paragraph Font"/>
    <w:semiHidden/>
    <w:unhideWhenUsed/>
    <w:qFormat/>
    <w:uiPriority w:val="1"/>
  </w:style>
  <w:style w:type="table" w:default="1" w:styleId="30">
    <w:name w:val="Normal Table"/>
    <w:semiHidden/>
    <w:unhideWhenUsed/>
    <w:qFormat/>
    <w:uiPriority w:val="99"/>
    <w:tblPr>
      <w:tblLayout w:type="fixed"/>
      <w:tblCellMar>
        <w:top w:w="0" w:type="dxa"/>
        <w:left w:w="108" w:type="dxa"/>
        <w:bottom w:w="0" w:type="dxa"/>
        <w:right w:w="108" w:type="dxa"/>
      </w:tblCellMar>
    </w:tblPr>
  </w:style>
  <w:style w:type="paragraph" w:styleId="6">
    <w:name w:val="Body Text First Indent"/>
    <w:basedOn w:val="7"/>
    <w:next w:val="1"/>
    <w:qFormat/>
    <w:uiPriority w:val="0"/>
    <w:pPr>
      <w:ind w:firstLine="420" w:firstLineChars="100"/>
    </w:pPr>
    <w:rPr>
      <w:rFonts w:eastAsia="仿宋_GB2312"/>
      <w:sz w:val="30"/>
      <w:szCs w:val="24"/>
    </w:rPr>
  </w:style>
  <w:style w:type="paragraph" w:styleId="7">
    <w:name w:val="Body Text"/>
    <w:basedOn w:val="1"/>
    <w:next w:val="8"/>
    <w:link w:val="39"/>
    <w:unhideWhenUsed/>
    <w:qFormat/>
    <w:uiPriority w:val="99"/>
    <w:pPr>
      <w:spacing w:before="100" w:beforeAutospacing="1" w:after="120"/>
    </w:pPr>
    <w:rPr>
      <w:sz w:val="36"/>
      <w:szCs w:val="36"/>
    </w:rPr>
  </w:style>
  <w:style w:type="paragraph" w:styleId="8">
    <w:name w:val="Subtitle"/>
    <w:basedOn w:val="1"/>
    <w:next w:val="1"/>
    <w:qFormat/>
    <w:uiPriority w:val="0"/>
    <w:pPr>
      <w:tabs>
        <w:tab w:val="left" w:pos="360"/>
      </w:tabs>
      <w:ind w:left="284" w:hanging="284"/>
      <w:jc w:val="left"/>
      <w:outlineLvl w:val="1"/>
    </w:pPr>
    <w:rPr>
      <w:rFonts w:ascii="Century Gothic" w:hAnsi="Century Gothic"/>
      <w:kern w:val="28"/>
      <w:szCs w:val="21"/>
    </w:rPr>
  </w:style>
  <w:style w:type="paragraph" w:styleId="9">
    <w:name w:val="Normal Indent"/>
    <w:basedOn w:val="1"/>
    <w:next w:val="1"/>
    <w:unhideWhenUsed/>
    <w:qFormat/>
    <w:uiPriority w:val="99"/>
    <w:pPr>
      <w:ind w:firstLine="420"/>
    </w:pPr>
  </w:style>
  <w:style w:type="paragraph" w:styleId="10">
    <w:name w:val="Body Text 3"/>
    <w:basedOn w:val="1"/>
    <w:qFormat/>
    <w:uiPriority w:val="0"/>
    <w:pPr>
      <w:widowControl/>
    </w:pPr>
    <w:rPr>
      <w:rFonts w:ascii="Arial" w:hAnsi="Arial" w:eastAsia="宋体" w:cs="Times New Roman"/>
      <w:kern w:val="0"/>
      <w:szCs w:val="20"/>
      <w:lang w:eastAsia="en-US"/>
    </w:rPr>
  </w:style>
  <w:style w:type="paragraph" w:styleId="11">
    <w:name w:val="Body Text Indent"/>
    <w:basedOn w:val="1"/>
    <w:next w:val="12"/>
    <w:link w:val="43"/>
    <w:unhideWhenUsed/>
    <w:qFormat/>
    <w:uiPriority w:val="99"/>
    <w:pPr>
      <w:spacing w:before="100" w:beforeAutospacing="1" w:after="120"/>
      <w:ind w:left="420" w:leftChars="200"/>
    </w:pPr>
    <w:rPr>
      <w:rFonts w:ascii="宋体"/>
    </w:rPr>
  </w:style>
  <w:style w:type="paragraph" w:styleId="12">
    <w:name w:val="Body Text First Indent 2"/>
    <w:basedOn w:val="11"/>
    <w:link w:val="44"/>
    <w:unhideWhenUsed/>
    <w:qFormat/>
    <w:uiPriority w:val="99"/>
    <w:pPr>
      <w:ind w:firstLine="420" w:firstLineChars="200"/>
    </w:pPr>
    <w:rPr>
      <w:rFonts w:ascii="Times New Roman"/>
    </w:rPr>
  </w:style>
  <w:style w:type="paragraph" w:styleId="13">
    <w:name w:val="Block Text"/>
    <w:basedOn w:val="1"/>
    <w:next w:val="1"/>
    <w:qFormat/>
    <w:uiPriority w:val="99"/>
    <w:pPr>
      <w:overflowPunct w:val="0"/>
      <w:autoSpaceDE w:val="0"/>
      <w:autoSpaceDN w:val="0"/>
      <w:adjustRightInd w:val="0"/>
      <w:spacing w:before="60" w:after="60" w:line="440" w:lineRule="exact"/>
      <w:ind w:left="420" w:leftChars="150" w:right="1"/>
      <w:textAlignment w:val="baseline"/>
    </w:pPr>
    <w:rPr>
      <w:rFonts w:ascii="宋体" w:hAnsi="Times New Roman"/>
      <w:sz w:val="24"/>
      <w:szCs w:val="20"/>
    </w:rPr>
  </w:style>
  <w:style w:type="paragraph" w:styleId="14">
    <w:name w:val="Plain Text"/>
    <w:basedOn w:val="1"/>
    <w:next w:val="1"/>
    <w:link w:val="36"/>
    <w:unhideWhenUsed/>
    <w:qFormat/>
    <w:uiPriority w:val="99"/>
    <w:rPr>
      <w:rFonts w:ascii="宋体" w:hAnsi="Courier New"/>
    </w:rPr>
  </w:style>
  <w:style w:type="paragraph" w:styleId="15">
    <w:name w:val="Date"/>
    <w:basedOn w:val="1"/>
    <w:next w:val="1"/>
    <w:link w:val="40"/>
    <w:unhideWhenUsed/>
    <w:qFormat/>
    <w:uiPriority w:val="99"/>
    <w:pPr>
      <w:spacing w:before="100" w:beforeAutospacing="1" w:after="100" w:afterAutospacing="1"/>
      <w:ind w:left="100" w:leftChars="2500"/>
    </w:pPr>
  </w:style>
  <w:style w:type="paragraph" w:styleId="16">
    <w:name w:val="Body Text Indent 2"/>
    <w:basedOn w:val="1"/>
    <w:qFormat/>
    <w:uiPriority w:val="0"/>
    <w:pPr>
      <w:spacing w:line="500" w:lineRule="exact"/>
      <w:ind w:firstLine="510"/>
    </w:pPr>
    <w:rPr>
      <w:rFonts w:ascii="宋体"/>
      <w:sz w:val="24"/>
    </w:rPr>
  </w:style>
  <w:style w:type="paragraph" w:styleId="17">
    <w:name w:val="Balloon Text"/>
    <w:basedOn w:val="1"/>
    <w:link w:val="57"/>
    <w:semiHidden/>
    <w:unhideWhenUsed/>
    <w:qFormat/>
    <w:uiPriority w:val="99"/>
    <w:rPr>
      <w:sz w:val="18"/>
      <w:szCs w:val="18"/>
    </w:rPr>
  </w:style>
  <w:style w:type="paragraph" w:styleId="18">
    <w:name w:val="footer"/>
    <w:basedOn w:val="1"/>
    <w:link w:val="42"/>
    <w:unhideWhenUsed/>
    <w:qFormat/>
    <w:uiPriority w:val="99"/>
    <w:pPr>
      <w:snapToGrid w:val="0"/>
      <w:jc w:val="left"/>
    </w:pPr>
    <w:rPr>
      <w:sz w:val="18"/>
      <w:szCs w:val="18"/>
    </w:rPr>
  </w:style>
  <w:style w:type="paragraph" w:styleId="19">
    <w:name w:val="envelope return"/>
    <w:basedOn w:val="1"/>
    <w:qFormat/>
    <w:uiPriority w:val="0"/>
    <w:pPr>
      <w:snapToGrid w:val="0"/>
    </w:pPr>
    <w:rPr>
      <w:rFonts w:ascii="Arial" w:hAnsi="Arial"/>
    </w:rPr>
  </w:style>
  <w:style w:type="paragraph" w:styleId="20">
    <w:name w:val="header"/>
    <w:basedOn w:val="1"/>
    <w:link w:val="47"/>
    <w:unhideWhenUsed/>
    <w:qFormat/>
    <w:uiPriority w:val="99"/>
    <w:pPr>
      <w:pBdr>
        <w:bottom w:val="single" w:color="auto" w:sz="6" w:space="1"/>
      </w:pBdr>
      <w:snapToGrid w:val="0"/>
      <w:jc w:val="center"/>
    </w:pPr>
    <w:rPr>
      <w:sz w:val="18"/>
      <w:szCs w:val="18"/>
    </w:rPr>
  </w:style>
  <w:style w:type="paragraph" w:styleId="21">
    <w:name w:val="toc 1"/>
    <w:basedOn w:val="1"/>
    <w:next w:val="1"/>
    <w:unhideWhenUsed/>
    <w:qFormat/>
    <w:uiPriority w:val="99"/>
    <w:pPr>
      <w:spacing w:before="120" w:after="120"/>
      <w:jc w:val="left"/>
    </w:pPr>
    <w:rPr>
      <w:b/>
      <w:caps/>
      <w:sz w:val="20"/>
      <w:szCs w:val="20"/>
    </w:rPr>
  </w:style>
  <w:style w:type="paragraph" w:styleId="22">
    <w:name w:val="Normal (Web)"/>
    <w:basedOn w:val="1"/>
    <w:unhideWhenUsed/>
    <w:qFormat/>
    <w:uiPriority w:val="99"/>
    <w:pPr>
      <w:widowControl/>
      <w:spacing w:before="100" w:beforeAutospacing="1" w:after="100" w:afterAutospacing="1"/>
      <w:jc w:val="left"/>
    </w:pPr>
    <w:rPr>
      <w:rFonts w:ascii="宋体" w:hAnsi="宋体"/>
      <w:color w:val="000000"/>
      <w:kern w:val="0"/>
      <w:sz w:val="18"/>
      <w:szCs w:val="18"/>
    </w:rPr>
  </w:style>
  <w:style w:type="character" w:styleId="24">
    <w:name w:val="Strong"/>
    <w:basedOn w:val="23"/>
    <w:qFormat/>
    <w:uiPriority w:val="22"/>
    <w:rPr>
      <w:b/>
    </w:rPr>
  </w:style>
  <w:style w:type="character" w:styleId="25">
    <w:name w:val="page number"/>
    <w:basedOn w:val="23"/>
    <w:unhideWhenUsed/>
    <w:qFormat/>
    <w:uiPriority w:val="99"/>
  </w:style>
  <w:style w:type="character" w:styleId="26">
    <w:name w:val="FollowedHyperlink"/>
    <w:basedOn w:val="23"/>
    <w:unhideWhenUsed/>
    <w:qFormat/>
    <w:uiPriority w:val="99"/>
    <w:rPr>
      <w:color w:val="800080"/>
      <w:u w:val="single"/>
    </w:rPr>
  </w:style>
  <w:style w:type="character" w:styleId="27">
    <w:name w:val="Emphasis"/>
    <w:qFormat/>
    <w:uiPriority w:val="0"/>
  </w:style>
  <w:style w:type="character" w:styleId="28">
    <w:name w:val="Hyperlink"/>
    <w:basedOn w:val="23"/>
    <w:unhideWhenUsed/>
    <w:qFormat/>
    <w:uiPriority w:val="99"/>
    <w:rPr>
      <w:color w:val="0000FF"/>
      <w:u w:val="single"/>
    </w:rPr>
  </w:style>
  <w:style w:type="character" w:styleId="29">
    <w:name w:val="annotation reference"/>
    <w:basedOn w:val="23"/>
    <w:qFormat/>
    <w:uiPriority w:val="0"/>
    <w:rPr>
      <w:sz w:val="21"/>
      <w:szCs w:val="21"/>
    </w:rPr>
  </w:style>
  <w:style w:type="table" w:styleId="31">
    <w:name w:val="Table Grid"/>
    <w:basedOn w:val="30"/>
    <w:unhideWhenUsed/>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32">
    <w:name w:val="标题 3 Char"/>
    <w:basedOn w:val="23"/>
    <w:link w:val="4"/>
    <w:qFormat/>
    <w:uiPriority w:val="99"/>
    <w:rPr>
      <w:rFonts w:ascii="Times New Roman" w:hAnsi="Times New Roman" w:eastAsia="宋体" w:cs="Times New Roman"/>
      <w:b/>
      <w:sz w:val="32"/>
      <w:szCs w:val="32"/>
    </w:rPr>
  </w:style>
  <w:style w:type="character" w:customStyle="1" w:styleId="33">
    <w:name w:val="标题 2 Char"/>
    <w:basedOn w:val="23"/>
    <w:link w:val="3"/>
    <w:qFormat/>
    <w:uiPriority w:val="99"/>
    <w:rPr>
      <w:rFonts w:ascii="Arial" w:hAnsi="Arial" w:eastAsia="黑体" w:cs="Times New Roman"/>
      <w:b/>
      <w:sz w:val="32"/>
      <w:szCs w:val="32"/>
    </w:rPr>
  </w:style>
  <w:style w:type="character" w:customStyle="1" w:styleId="34">
    <w:name w:val="标题 1 Char"/>
    <w:basedOn w:val="23"/>
    <w:link w:val="2"/>
    <w:qFormat/>
    <w:uiPriority w:val="99"/>
    <w:rPr>
      <w:rFonts w:ascii="Times New Roman" w:hAnsi="Times New Roman" w:eastAsia="黑体" w:cs="Times New Roman"/>
      <w:b/>
      <w:kern w:val="44"/>
      <w:sz w:val="28"/>
      <w:szCs w:val="28"/>
    </w:rPr>
  </w:style>
  <w:style w:type="paragraph" w:customStyle="1" w:styleId="35">
    <w:name w:val="AONormal"/>
    <w:basedOn w:val="1"/>
    <w:qFormat/>
    <w:uiPriority w:val="0"/>
    <w:pPr>
      <w:widowControl/>
      <w:autoSpaceDE w:val="0"/>
      <w:autoSpaceDN w:val="0"/>
      <w:adjustRightInd w:val="0"/>
      <w:spacing w:line="400" w:lineRule="exact"/>
      <w:ind w:firstLine="440" w:firstLineChars="200"/>
      <w:jc w:val="left"/>
    </w:pPr>
    <w:rPr>
      <w:rFonts w:ascii="华文楷体" w:hAnsi="华文楷体" w:eastAsia="华文楷体" w:cs="宋体"/>
      <w:kern w:val="0"/>
      <w:sz w:val="22"/>
      <w:szCs w:val="22"/>
    </w:rPr>
  </w:style>
  <w:style w:type="character" w:customStyle="1" w:styleId="36">
    <w:name w:val="纯文本 Char"/>
    <w:basedOn w:val="23"/>
    <w:link w:val="14"/>
    <w:qFormat/>
    <w:uiPriority w:val="99"/>
    <w:rPr>
      <w:rFonts w:ascii="宋体" w:hAnsi="Courier New" w:eastAsia="宋体" w:cs="Times New Roman"/>
      <w:szCs w:val="21"/>
    </w:rPr>
  </w:style>
  <w:style w:type="paragraph" w:customStyle="1" w:styleId="37">
    <w:name w:val="Blockquote"/>
    <w:basedOn w:val="1"/>
    <w:qFormat/>
    <w:uiPriority w:val="0"/>
    <w:pPr>
      <w:autoSpaceDE w:val="0"/>
      <w:autoSpaceDN w:val="0"/>
      <w:adjustRightInd w:val="0"/>
      <w:spacing w:before="100" w:beforeAutospacing="1" w:after="100" w:afterAutospacing="1"/>
      <w:ind w:left="360" w:right="360"/>
    </w:pPr>
  </w:style>
  <w:style w:type="paragraph" w:customStyle="1" w:styleId="38">
    <w:name w:val="正文 New"/>
    <w:basedOn w:val="1"/>
    <w:qFormat/>
    <w:uiPriority w:val="0"/>
  </w:style>
  <w:style w:type="character" w:customStyle="1" w:styleId="39">
    <w:name w:val="正文文本 Char"/>
    <w:basedOn w:val="23"/>
    <w:link w:val="7"/>
    <w:qFormat/>
    <w:uiPriority w:val="99"/>
    <w:rPr>
      <w:rFonts w:ascii="Times New Roman" w:hAnsi="Times New Roman" w:eastAsia="宋体" w:cs="Times New Roman"/>
      <w:sz w:val="36"/>
      <w:szCs w:val="36"/>
    </w:rPr>
  </w:style>
  <w:style w:type="character" w:customStyle="1" w:styleId="40">
    <w:name w:val="日期 Char"/>
    <w:basedOn w:val="23"/>
    <w:link w:val="15"/>
    <w:qFormat/>
    <w:uiPriority w:val="99"/>
    <w:rPr>
      <w:rFonts w:ascii="Times New Roman" w:hAnsi="Times New Roman" w:eastAsia="宋体" w:cs="Times New Roman"/>
      <w:szCs w:val="21"/>
    </w:rPr>
  </w:style>
  <w:style w:type="paragraph" w:customStyle="1" w:styleId="41">
    <w:name w:val="p2"/>
    <w:basedOn w:val="1"/>
    <w:qFormat/>
    <w:uiPriority w:val="0"/>
    <w:pPr>
      <w:widowControl/>
      <w:spacing w:line="480" w:lineRule="auto"/>
      <w:ind w:firstLine="420"/>
      <w:jc w:val="left"/>
    </w:pPr>
    <w:rPr>
      <w:rFonts w:ascii="宋体" w:hAnsi="宋体" w:cs="宋体"/>
      <w:kern w:val="0"/>
    </w:rPr>
  </w:style>
  <w:style w:type="character" w:customStyle="1" w:styleId="42">
    <w:name w:val="页脚 Char"/>
    <w:basedOn w:val="23"/>
    <w:link w:val="18"/>
    <w:qFormat/>
    <w:uiPriority w:val="99"/>
    <w:rPr>
      <w:rFonts w:ascii="Times New Roman" w:hAnsi="Times New Roman" w:eastAsia="宋体" w:cs="Times New Roman"/>
      <w:sz w:val="18"/>
      <w:szCs w:val="18"/>
    </w:rPr>
  </w:style>
  <w:style w:type="character" w:customStyle="1" w:styleId="43">
    <w:name w:val="正文文本缩进 Char"/>
    <w:basedOn w:val="23"/>
    <w:link w:val="11"/>
    <w:qFormat/>
    <w:uiPriority w:val="99"/>
    <w:rPr>
      <w:rFonts w:ascii="宋体" w:hAnsi="Times New Roman" w:eastAsia="宋体" w:cs="Times New Roman"/>
      <w:szCs w:val="21"/>
    </w:rPr>
  </w:style>
  <w:style w:type="character" w:customStyle="1" w:styleId="44">
    <w:name w:val="正文首行缩进 2 Char"/>
    <w:basedOn w:val="43"/>
    <w:link w:val="12"/>
    <w:qFormat/>
    <w:uiPriority w:val="99"/>
    <w:rPr>
      <w:rFonts w:ascii="Times New Roman"/>
    </w:rPr>
  </w:style>
  <w:style w:type="paragraph" w:customStyle="1" w:styleId="45">
    <w:name w:val="列出段落1"/>
    <w:basedOn w:val="1"/>
    <w:qFormat/>
    <w:uiPriority w:val="0"/>
    <w:pPr>
      <w:spacing w:before="100" w:beforeAutospacing="1" w:after="100" w:afterAutospacing="1"/>
      <w:ind w:left="1939" w:hanging="601"/>
    </w:pPr>
    <w:rPr>
      <w:rFonts w:ascii="宋体" w:hAnsi="宋体" w:cs="宋体"/>
    </w:rPr>
  </w:style>
  <w:style w:type="paragraph" w:customStyle="1" w:styleId="46">
    <w:name w:val="列出段落11"/>
    <w:basedOn w:val="1"/>
    <w:qFormat/>
    <w:uiPriority w:val="0"/>
    <w:pPr>
      <w:ind w:firstLine="420" w:firstLineChars="200"/>
    </w:pPr>
    <w:rPr>
      <w:rFonts w:ascii="Calibri" w:hAnsi="Calibri"/>
    </w:rPr>
  </w:style>
  <w:style w:type="character" w:customStyle="1" w:styleId="47">
    <w:name w:val="页眉 Char"/>
    <w:basedOn w:val="23"/>
    <w:link w:val="20"/>
    <w:qFormat/>
    <w:uiPriority w:val="99"/>
    <w:rPr>
      <w:rFonts w:ascii="Times New Roman" w:hAnsi="Times New Roman" w:eastAsia="宋体" w:cs="Times New Roman"/>
      <w:sz w:val="18"/>
      <w:szCs w:val="18"/>
    </w:rPr>
  </w:style>
  <w:style w:type="character" w:customStyle="1" w:styleId="48">
    <w:name w:val="10"/>
    <w:basedOn w:val="23"/>
    <w:qFormat/>
    <w:uiPriority w:val="0"/>
    <w:rPr>
      <w:rFonts w:hint="default" w:ascii="Times New Roman" w:hAnsi="Times New Roman" w:cs="Times New Roman"/>
    </w:rPr>
  </w:style>
  <w:style w:type="character" w:customStyle="1" w:styleId="49">
    <w:name w:val="15"/>
    <w:basedOn w:val="23"/>
    <w:qFormat/>
    <w:uiPriority w:val="0"/>
    <w:rPr>
      <w:rFonts w:hint="eastAsia" w:ascii="宋体" w:hAnsi="宋体" w:eastAsia="宋体"/>
      <w:color w:val="000000"/>
      <w:sz w:val="22"/>
      <w:szCs w:val="22"/>
    </w:rPr>
  </w:style>
  <w:style w:type="paragraph" w:customStyle="1" w:styleId="50">
    <w:name w:val="WPSOffice手动目录 1"/>
    <w:qFormat/>
    <w:uiPriority w:val="0"/>
    <w:rPr>
      <w:rFonts w:asciiTheme="minorHAnsi" w:hAnsiTheme="minorHAnsi" w:eastAsiaTheme="minorEastAsia" w:cstheme="minorBidi"/>
      <w:lang w:val="en-US" w:eastAsia="zh-CN" w:bidi="ar-SA"/>
    </w:rPr>
  </w:style>
  <w:style w:type="character" w:customStyle="1" w:styleId="51">
    <w:name w:val="font31"/>
    <w:basedOn w:val="23"/>
    <w:qFormat/>
    <w:uiPriority w:val="0"/>
    <w:rPr>
      <w:rFonts w:hint="default" w:ascii="Times New Roman" w:hAnsi="Times New Roman" w:cs="Times New Roman"/>
      <w:color w:val="FF0000"/>
      <w:sz w:val="22"/>
      <w:szCs w:val="22"/>
      <w:u w:val="none"/>
    </w:rPr>
  </w:style>
  <w:style w:type="character" w:customStyle="1" w:styleId="52">
    <w:name w:val="font51"/>
    <w:basedOn w:val="23"/>
    <w:qFormat/>
    <w:uiPriority w:val="0"/>
    <w:rPr>
      <w:rFonts w:hint="default" w:ascii="方正仿宋_GBK" w:hAnsi="方正仿宋_GBK" w:eastAsia="方正仿宋_GBK" w:cs="方正仿宋_GBK"/>
      <w:color w:val="FF0000"/>
      <w:sz w:val="22"/>
      <w:szCs w:val="22"/>
      <w:u w:val="none"/>
    </w:rPr>
  </w:style>
  <w:style w:type="character" w:customStyle="1" w:styleId="53">
    <w:name w:val="NormalCharacter"/>
    <w:qFormat/>
    <w:uiPriority w:val="0"/>
  </w:style>
  <w:style w:type="paragraph" w:customStyle="1" w:styleId="54">
    <w:name w:val="p0"/>
    <w:basedOn w:val="1"/>
    <w:qFormat/>
    <w:uiPriority w:val="0"/>
    <w:pPr>
      <w:widowControl/>
      <w:ind w:firstLine="420"/>
      <w:jc w:val="left"/>
    </w:pPr>
    <w:rPr>
      <w:kern w:val="0"/>
      <w:sz w:val="20"/>
      <w:szCs w:val="20"/>
    </w:rPr>
  </w:style>
  <w:style w:type="paragraph" w:styleId="55">
    <w:name w:val="No Spacing"/>
    <w:qFormat/>
    <w:uiPriority w:val="1"/>
    <w:pPr>
      <w:adjustRightInd w:val="0"/>
      <w:snapToGrid w:val="0"/>
    </w:pPr>
    <w:rPr>
      <w:rFonts w:ascii="Tahoma" w:hAnsi="Tahoma" w:eastAsia="宋体" w:cs="Times New Roman"/>
      <w:sz w:val="22"/>
      <w:szCs w:val="22"/>
      <w:lang w:val="en-US" w:eastAsia="zh-CN" w:bidi="ar-SA"/>
    </w:rPr>
  </w:style>
  <w:style w:type="character" w:customStyle="1" w:styleId="56">
    <w:name w:val="CharAttribute0"/>
    <w:qFormat/>
    <w:uiPriority w:val="0"/>
    <w:rPr>
      <w:rFonts w:ascii="Times New Roman" w:eastAsia="宋体"/>
      <w:sz w:val="21"/>
    </w:rPr>
  </w:style>
  <w:style w:type="character" w:customStyle="1" w:styleId="57">
    <w:name w:val="批注框文本 Char"/>
    <w:basedOn w:val="23"/>
    <w:link w:val="17"/>
    <w:semiHidden/>
    <w:qFormat/>
    <w:uiPriority w:val="99"/>
    <w:rPr>
      <w:kern w:val="2"/>
      <w:sz w:val="18"/>
      <w:szCs w:val="18"/>
    </w:rPr>
  </w:style>
  <w:style w:type="paragraph" w:customStyle="1" w:styleId="58">
    <w:name w:val="Table Text"/>
    <w:basedOn w:val="1"/>
    <w:semiHidden/>
    <w:qFormat/>
    <w:uiPriority w:val="0"/>
    <w:rPr>
      <w:rFonts w:ascii="宋体" w:hAnsi="宋体" w:eastAsia="宋体" w:cs="宋体"/>
      <w:sz w:val="12"/>
      <w:szCs w:val="12"/>
      <w:lang w:val="en-US" w:eastAsia="en-US" w:bidi="ar-SA"/>
    </w:rPr>
  </w:style>
  <w:style w:type="table" w:customStyle="1" w:styleId="59">
    <w:name w:val="Table Normal"/>
    <w:semiHidden/>
    <w:unhideWhenUsed/>
    <w:qFormat/>
    <w:uiPriority w:val="0"/>
    <w:tblPr>
      <w:tblLayout w:type="fixed"/>
      <w:tblCellMar>
        <w:top w:w="0" w:type="dxa"/>
        <w:left w:w="0" w:type="dxa"/>
        <w:bottom w:w="0" w:type="dxa"/>
        <w:right w:w="0" w:type="dxa"/>
      </w:tblCellMar>
    </w:tblPr>
  </w:style>
  <w:style w:type="paragraph" w:customStyle="1" w:styleId="60">
    <w:name w:val="表格文字"/>
    <w:basedOn w:val="1"/>
    <w:qFormat/>
    <w:uiPriority w:val="99"/>
    <w:pPr>
      <w:spacing w:before="25" w:after="25"/>
      <w:jc w:val="left"/>
    </w:pPr>
    <w:rPr>
      <w:bCs/>
      <w:spacing w:val="10"/>
      <w:kern w:val="0"/>
      <w:sz w:val="24"/>
    </w:rPr>
  </w:style>
  <w:style w:type="paragraph" w:customStyle="1" w:styleId="61">
    <w:name w:val="p15"/>
    <w:basedOn w:val="1"/>
    <w:qFormat/>
    <w:uiPriority w:val="0"/>
    <w:pPr>
      <w:widowControl/>
      <w:adjustRightInd w:val="0"/>
      <w:jc w:val="left"/>
    </w:pPr>
    <w:rPr>
      <w:rFonts w:ascii="Arial Unicode MS" w:hAnsi="Arial Unicode MS" w:eastAsia="宋体" w:cs="宋体"/>
      <w:color w:val="000000"/>
      <w:kern w:val="0"/>
      <w:sz w:val="24"/>
      <w:szCs w:val="24"/>
    </w:rPr>
  </w:style>
  <w:style w:type="paragraph" w:customStyle="1" w:styleId="62">
    <w:name w:val="Default"/>
    <w:qFormat/>
    <w:uiPriority w:val="0"/>
    <w:pPr>
      <w:widowControl w:val="0"/>
      <w:autoSpaceDE w:val="0"/>
      <w:autoSpaceDN w:val="0"/>
      <w:adjustRightInd w:val="0"/>
    </w:pPr>
    <w:rPr>
      <w:rFonts w:ascii="仿宋" w:eastAsia="仿宋" w:cs="仿宋" w:hAnsiTheme="minorHAnsi"/>
      <w:color w:val="000000"/>
      <w:kern w:val="0"/>
      <w:sz w:val="24"/>
      <w:szCs w:val="24"/>
      <w:lang w:val="en-US" w:eastAsia="zh-CN" w:bidi="ar-SA"/>
    </w:rPr>
  </w:style>
  <w:style w:type="character" w:customStyle="1" w:styleId="63">
    <w:name w:val="font01"/>
    <w:basedOn w:val="23"/>
    <w:qFormat/>
    <w:uiPriority w:val="0"/>
    <w:rPr>
      <w:rFonts w:hint="eastAsia" w:ascii="宋体" w:hAnsi="宋体" w:eastAsia="宋体" w:cs="宋体"/>
      <w:color w:val="000000"/>
      <w:sz w:val="22"/>
      <w:szCs w:val="22"/>
      <w:u w:val="none"/>
    </w:rPr>
  </w:style>
  <w:style w:type="character" w:customStyle="1" w:styleId="64">
    <w:name w:val="font91"/>
    <w:basedOn w:val="23"/>
    <w:qFormat/>
    <w:uiPriority w:val="0"/>
    <w:rPr>
      <w:rFonts w:hint="default" w:ascii="Times New Roman" w:hAnsi="Times New Roman" w:cs="Times New Roman"/>
      <w:color w:val="000000"/>
      <w:sz w:val="22"/>
      <w:szCs w:val="22"/>
      <w:u w:val="none"/>
    </w:rPr>
  </w:style>
  <w:style w:type="character" w:customStyle="1" w:styleId="65">
    <w:name w:val="font61"/>
    <w:basedOn w:val="23"/>
    <w:qFormat/>
    <w:uiPriority w:val="0"/>
    <w:rPr>
      <w:rFonts w:hint="eastAsia" w:ascii="微软雅黑" w:hAnsi="微软雅黑" w:eastAsia="微软雅黑" w:cs="微软雅黑"/>
      <w:color w:val="000000"/>
      <w:sz w:val="20"/>
      <w:szCs w:val="20"/>
      <w:u w:val="none"/>
    </w:rPr>
  </w:style>
  <w:style w:type="paragraph" w:styleId="66">
    <w:name w:val="List Paragraph"/>
    <w:basedOn w:val="1"/>
    <w:qFormat/>
    <w:uiPriority w:val="34"/>
    <w:pPr>
      <w:ind w:firstLine="420" w:firstLineChars="200"/>
    </w:pPr>
    <w:rPr>
      <w:rFonts w:ascii="Times New Roman" w:hAnsi="Times New Roman" w:eastAsia="宋体" w:cs="Times New Roman"/>
      <w:szCs w:val="24"/>
    </w:rPr>
  </w:style>
  <w:style w:type="character" w:customStyle="1" w:styleId="67">
    <w:name w:val="font81"/>
    <w:basedOn w:val="23"/>
    <w:qFormat/>
    <w:uiPriority w:val="0"/>
    <w:rPr>
      <w:rFonts w:hint="default" w:ascii="Times New Roman" w:hAnsi="Times New Roman" w:cs="Times New Roman"/>
      <w:color w:val="252525"/>
      <w:sz w:val="21"/>
      <w:szCs w:val="21"/>
      <w:u w:val="none"/>
    </w:rPr>
  </w:style>
  <w:style w:type="character" w:customStyle="1" w:styleId="68">
    <w:name w:val="font21"/>
    <w:basedOn w:val="23"/>
    <w:qFormat/>
    <w:uiPriority w:val="0"/>
    <w:rPr>
      <w:rFonts w:hint="eastAsia" w:ascii="宋体" w:hAnsi="宋体" w:eastAsia="宋体" w:cs="宋体"/>
      <w:color w:val="FF0000"/>
      <w:sz w:val="22"/>
      <w:szCs w:val="22"/>
      <w:u w:val="none"/>
    </w:rPr>
  </w:style>
  <w:style w:type="paragraph" w:customStyle="1" w:styleId="69">
    <w:name w:val="正文_1"/>
    <w:qFormat/>
    <w:uiPriority w:val="0"/>
    <w:pPr>
      <w:widowControl w:val="0"/>
      <w:jc w:val="both"/>
    </w:pPr>
    <w:rPr>
      <w:rFonts w:ascii="Times New Roman" w:hAnsi="Times New Roman" w:eastAsia="宋体" w:cs="Times New Roman"/>
      <w:kern w:val="2"/>
      <w:sz w:val="21"/>
      <w:szCs w:val="20"/>
      <w:lang w:val="en-US" w:eastAsia="zh-CN" w:bidi="ar-SA"/>
    </w:rPr>
  </w:style>
  <w:style w:type="paragraph" w:customStyle="1" w:styleId="70">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71">
    <w:name w:val="样式1"/>
    <w:basedOn w:val="1"/>
    <w:qFormat/>
    <w:uiPriority w:val="0"/>
    <w:rPr>
      <w:rFonts w:hint="eastAsi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79</Pages>
  <Words>5538</Words>
  <Characters>6387</Characters>
  <Lines>381</Lines>
  <Paragraphs>107</Paragraphs>
  <TotalTime>1</TotalTime>
  <ScaleCrop>false</ScaleCrop>
  <LinksUpToDate>false</LinksUpToDate>
  <CharactersWithSpaces>6528</CharactersWithSpaces>
  <Application>WPS Office_10.8.2.7119_F1E327BC-269C-435d-A152-05C5408002CA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2024-06-26T14:17:00Z</dcterms:created>
  <dc:creator>Sky123.Org</dc:creator>
  <cp:lastModifiedBy>Administrator</cp:lastModifiedBy>
  <cp:lastPrinted>2026-05-11T07:31:00Z</cp:lastPrinted>
  <dcterms:modified xsi:type="dcterms:W3CDTF">2026-09-16T07:11:55Z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2052-10.8.2.7119</vt:lpwstr>
  </property>
  <property fmtid="{D5CDD505-2E9C-101B-9397-08002B2CF9AE}" pid="3" name="ICV">
    <vt:lpwstr>C6FE64C75DCB480E983006CBB7CFDB27_13</vt:lpwstr>
  </property>
  <property fmtid="{D5CDD505-2E9C-101B-9397-08002B2CF9AE}" pid="4" name="KSOTemplateDocerSaveRecord">
    <vt:lpwstr>eyJoZGlkIjoiNGY5ZWUwZmJiNjVlMTU5NjU5OGRlYWVmYzg1NTQwNTIiLCJ1c2VySWQiOiI3MjQ1MjE4ODQifQ==</vt:lpwstr>
  </property>
</Properties>
</file>