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8BC1B7">
      <w:pPr>
        <w:pStyle w:val="7"/>
        <w:jc w:val="center"/>
        <w:outlineLvl w:val="1"/>
      </w:pPr>
      <w:r>
        <w:rPr>
          <w:rFonts w:ascii="仿宋_GB2312" w:hAnsi="仿宋_GB2312" w:eastAsia="仿宋_GB2312" w:cs="仿宋_GB2312"/>
          <w:b/>
          <w:sz w:val="36"/>
        </w:rPr>
        <w:t>技术、服务及其他要求</w:t>
      </w:r>
    </w:p>
    <w:p w14:paraId="7B93A437">
      <w:pPr>
        <w:pStyle w:val="7"/>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2D0AD0A4">
      <w:pPr>
        <w:pStyle w:val="7"/>
        <w:jc w:val="left"/>
        <w:outlineLvl w:val="2"/>
      </w:pPr>
      <w:r>
        <w:rPr>
          <w:rFonts w:ascii="仿宋_GB2312" w:hAnsi="仿宋_GB2312" w:eastAsia="仿宋_GB2312" w:cs="仿宋_GB2312"/>
          <w:b/>
          <w:sz w:val="28"/>
        </w:rPr>
        <w:t>3.1.采购内容</w:t>
      </w:r>
    </w:p>
    <w:p w14:paraId="15CD7182">
      <w:pPr>
        <w:pStyle w:val="7"/>
        <w:jc w:val="left"/>
      </w:pPr>
      <w:r>
        <w:rPr>
          <w:rFonts w:ascii="仿宋_GB2312" w:hAnsi="仿宋_GB2312" w:eastAsia="仿宋_GB2312" w:cs="仿宋_GB2312"/>
        </w:rPr>
        <w:t>采购包1：</w:t>
      </w:r>
    </w:p>
    <w:p w14:paraId="369CF2C5">
      <w:pPr>
        <w:pStyle w:val="7"/>
        <w:jc w:val="left"/>
      </w:pPr>
      <w:r>
        <w:rPr>
          <w:rFonts w:ascii="仿宋_GB2312" w:hAnsi="仿宋_GB2312" w:eastAsia="仿宋_GB2312" w:cs="仿宋_GB2312"/>
        </w:rPr>
        <w:t>采购包预算金额（元）: 528,000.00</w:t>
      </w:r>
    </w:p>
    <w:p w14:paraId="175311B7">
      <w:pPr>
        <w:pStyle w:val="7"/>
        <w:jc w:val="left"/>
      </w:pPr>
      <w:r>
        <w:rPr>
          <w:rFonts w:ascii="仿宋_GB2312" w:hAnsi="仿宋_GB2312" w:eastAsia="仿宋_GB2312" w:cs="仿宋_GB2312"/>
        </w:rPr>
        <w:t>采购包最高限价（元）: 528,000.00</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7"/>
        <w:gridCol w:w="1116"/>
        <w:gridCol w:w="799"/>
        <w:gridCol w:w="820"/>
        <w:gridCol w:w="1216"/>
        <w:gridCol w:w="735"/>
        <w:gridCol w:w="735"/>
        <w:gridCol w:w="735"/>
        <w:gridCol w:w="735"/>
        <w:gridCol w:w="592"/>
        <w:gridCol w:w="592"/>
      </w:tblGrid>
      <w:tr w14:paraId="439314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3B61B43">
            <w:pPr>
              <w:pStyle w:val="7"/>
              <w:jc w:val="center"/>
            </w:pPr>
            <w:r>
              <w:rPr>
                <w:rFonts w:ascii="仿宋_GB2312" w:hAnsi="仿宋_GB2312" w:eastAsia="仿宋_GB2312" w:cs="仿宋_GB2312"/>
              </w:rPr>
              <w:t>序号</w:t>
            </w:r>
          </w:p>
        </w:tc>
        <w:tc>
          <w:tcPr>
            <w:tcW w:w="821" w:type="dxa"/>
          </w:tcPr>
          <w:p w14:paraId="4C74B5C0">
            <w:pPr>
              <w:pStyle w:val="7"/>
              <w:jc w:val="center"/>
            </w:pPr>
            <w:r>
              <w:rPr>
                <w:rFonts w:ascii="仿宋_GB2312" w:hAnsi="仿宋_GB2312" w:eastAsia="仿宋_GB2312" w:cs="仿宋_GB2312"/>
              </w:rPr>
              <w:t>采购品目名称</w:t>
            </w:r>
          </w:p>
        </w:tc>
        <w:tc>
          <w:tcPr>
            <w:tcW w:w="821" w:type="dxa"/>
          </w:tcPr>
          <w:p w14:paraId="6ED9A87C">
            <w:pPr>
              <w:pStyle w:val="7"/>
              <w:jc w:val="center"/>
            </w:pPr>
            <w:r>
              <w:rPr>
                <w:rFonts w:ascii="仿宋_GB2312" w:hAnsi="仿宋_GB2312" w:eastAsia="仿宋_GB2312" w:cs="仿宋_GB2312"/>
              </w:rPr>
              <w:t>标的名称</w:t>
            </w:r>
          </w:p>
        </w:tc>
        <w:tc>
          <w:tcPr>
            <w:tcW w:w="821" w:type="dxa"/>
          </w:tcPr>
          <w:p w14:paraId="4C0F765B">
            <w:pPr>
              <w:pStyle w:val="7"/>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703755D1">
            <w:pPr>
              <w:pStyle w:val="7"/>
              <w:jc w:val="center"/>
            </w:pPr>
            <w:r>
              <w:rPr>
                <w:rFonts w:ascii="仿宋_GB2312" w:hAnsi="仿宋_GB2312" w:eastAsia="仿宋_GB2312" w:cs="仿宋_GB2312"/>
              </w:rPr>
              <w:t>标的金额 （元）</w:t>
            </w:r>
          </w:p>
        </w:tc>
        <w:tc>
          <w:tcPr>
            <w:tcW w:w="821" w:type="dxa"/>
          </w:tcPr>
          <w:p w14:paraId="2517F2F9">
            <w:pPr>
              <w:pStyle w:val="7"/>
              <w:jc w:val="center"/>
            </w:pPr>
            <w:r>
              <w:rPr>
                <w:rFonts w:ascii="仿宋_GB2312" w:hAnsi="仿宋_GB2312" w:eastAsia="仿宋_GB2312" w:cs="仿宋_GB2312"/>
              </w:rPr>
              <w:t>所属行业</w:t>
            </w:r>
          </w:p>
        </w:tc>
        <w:tc>
          <w:tcPr>
            <w:tcW w:w="821" w:type="dxa"/>
          </w:tcPr>
          <w:p w14:paraId="06D0F9F2">
            <w:pPr>
              <w:pStyle w:val="7"/>
              <w:jc w:val="center"/>
            </w:pPr>
            <w:r>
              <w:rPr>
                <w:rFonts w:ascii="仿宋_GB2312" w:hAnsi="仿宋_GB2312" w:eastAsia="仿宋_GB2312" w:cs="仿宋_GB2312"/>
              </w:rPr>
              <w:t>是否涉及核心产品</w:t>
            </w:r>
          </w:p>
        </w:tc>
        <w:tc>
          <w:tcPr>
            <w:tcW w:w="821" w:type="dxa"/>
          </w:tcPr>
          <w:p w14:paraId="37E19C6F">
            <w:pPr>
              <w:pStyle w:val="7"/>
              <w:jc w:val="center"/>
            </w:pPr>
            <w:r>
              <w:rPr>
                <w:rFonts w:ascii="仿宋_GB2312" w:hAnsi="仿宋_GB2312" w:eastAsia="仿宋_GB2312" w:cs="仿宋_GB2312"/>
              </w:rPr>
              <w:t>是否涉及采购进口产品</w:t>
            </w:r>
          </w:p>
        </w:tc>
        <w:tc>
          <w:tcPr>
            <w:tcW w:w="821" w:type="dxa"/>
          </w:tcPr>
          <w:p w14:paraId="1887F4E1">
            <w:pPr>
              <w:pStyle w:val="7"/>
              <w:jc w:val="center"/>
            </w:pPr>
            <w:r>
              <w:rPr>
                <w:rFonts w:ascii="仿宋_GB2312" w:hAnsi="仿宋_GB2312" w:eastAsia="仿宋_GB2312" w:cs="仿宋_GB2312"/>
              </w:rPr>
              <w:t>是否涉及强制采购节能产品</w:t>
            </w:r>
          </w:p>
        </w:tc>
        <w:tc>
          <w:tcPr>
            <w:tcW w:w="639" w:type="dxa"/>
          </w:tcPr>
          <w:p w14:paraId="0E3BFBCD">
            <w:pPr>
              <w:pStyle w:val="7"/>
              <w:jc w:val="center"/>
            </w:pPr>
            <w:r>
              <w:rPr>
                <w:rFonts w:ascii="仿宋_GB2312" w:hAnsi="仿宋_GB2312" w:eastAsia="仿宋_GB2312" w:cs="仿宋_GB2312"/>
              </w:rPr>
              <w:t>是否涉及优先采购节能产品</w:t>
            </w:r>
          </w:p>
        </w:tc>
        <w:tc>
          <w:tcPr>
            <w:tcW w:w="639" w:type="dxa"/>
          </w:tcPr>
          <w:p w14:paraId="234F72DB">
            <w:pPr>
              <w:pStyle w:val="7"/>
              <w:jc w:val="center"/>
            </w:pPr>
            <w:r>
              <w:rPr>
                <w:rFonts w:ascii="仿宋_GB2312" w:hAnsi="仿宋_GB2312" w:eastAsia="仿宋_GB2312" w:cs="仿宋_GB2312"/>
              </w:rPr>
              <w:t>是否涉及优先采购环境标志产品</w:t>
            </w:r>
          </w:p>
        </w:tc>
      </w:tr>
      <w:tr w14:paraId="45610E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629C0AF">
            <w:pPr>
              <w:pStyle w:val="7"/>
              <w:jc w:val="left"/>
            </w:pPr>
            <w:r>
              <w:rPr>
                <w:rFonts w:ascii="仿宋_GB2312" w:hAnsi="仿宋_GB2312" w:eastAsia="仿宋_GB2312" w:cs="仿宋_GB2312"/>
              </w:rPr>
              <w:t>1</w:t>
            </w:r>
          </w:p>
        </w:tc>
        <w:tc>
          <w:tcPr>
            <w:tcW w:w="821" w:type="dxa"/>
          </w:tcPr>
          <w:p w14:paraId="777A1E97">
            <w:pPr>
              <w:pStyle w:val="7"/>
              <w:jc w:val="left"/>
            </w:pPr>
            <w:r>
              <w:rPr>
                <w:rFonts w:ascii="仿宋_GB2312" w:hAnsi="仿宋_GB2312" w:eastAsia="仿宋_GB2312" w:cs="仿宋_GB2312"/>
              </w:rPr>
              <w:t>C13020000 市政公用设施管理服务</w:t>
            </w:r>
          </w:p>
        </w:tc>
        <w:tc>
          <w:tcPr>
            <w:tcW w:w="821" w:type="dxa"/>
          </w:tcPr>
          <w:p w14:paraId="7CE143B0">
            <w:pPr>
              <w:pStyle w:val="7"/>
              <w:jc w:val="left"/>
            </w:pPr>
            <w:r>
              <w:rPr>
                <w:rFonts w:ascii="仿宋_GB2312" w:hAnsi="仿宋_GB2312" w:eastAsia="仿宋_GB2312" w:cs="仿宋_GB2312"/>
              </w:rPr>
              <w:t>2025年-2026年县城8座公厕及中河坝公园、湾潭子公园2座公园管护购买服务采购</w:t>
            </w:r>
          </w:p>
        </w:tc>
        <w:tc>
          <w:tcPr>
            <w:tcW w:w="821" w:type="dxa"/>
          </w:tcPr>
          <w:p w14:paraId="0AB09913">
            <w:pPr>
              <w:pStyle w:val="7"/>
              <w:jc w:val="right"/>
            </w:pPr>
            <w:r>
              <w:rPr>
                <w:rFonts w:ascii="仿宋_GB2312" w:hAnsi="仿宋_GB2312" w:eastAsia="仿宋_GB2312" w:cs="仿宋_GB2312"/>
              </w:rPr>
              <w:t>1.00（项）</w:t>
            </w:r>
          </w:p>
        </w:tc>
        <w:tc>
          <w:tcPr>
            <w:tcW w:w="821" w:type="dxa"/>
          </w:tcPr>
          <w:p w14:paraId="1C0B37FA">
            <w:pPr>
              <w:pStyle w:val="7"/>
              <w:jc w:val="right"/>
            </w:pPr>
            <w:r>
              <w:rPr>
                <w:rFonts w:ascii="仿宋_GB2312" w:hAnsi="仿宋_GB2312" w:eastAsia="仿宋_GB2312" w:cs="仿宋_GB2312"/>
              </w:rPr>
              <w:t>528,000.00</w:t>
            </w:r>
          </w:p>
        </w:tc>
        <w:tc>
          <w:tcPr>
            <w:tcW w:w="821" w:type="dxa"/>
          </w:tcPr>
          <w:p w14:paraId="2E1C3314">
            <w:pPr>
              <w:pStyle w:val="7"/>
              <w:jc w:val="left"/>
            </w:pPr>
            <w:r>
              <w:rPr>
                <w:rFonts w:ascii="仿宋_GB2312" w:hAnsi="仿宋_GB2312" w:eastAsia="仿宋_GB2312" w:cs="仿宋_GB2312"/>
              </w:rPr>
              <w:t>其他未列明行业</w:t>
            </w:r>
          </w:p>
        </w:tc>
        <w:tc>
          <w:tcPr>
            <w:tcW w:w="821" w:type="dxa"/>
          </w:tcPr>
          <w:p w14:paraId="6E24D79F">
            <w:pPr>
              <w:pStyle w:val="7"/>
              <w:jc w:val="left"/>
            </w:pPr>
            <w:r>
              <w:rPr>
                <w:rFonts w:ascii="仿宋_GB2312" w:hAnsi="仿宋_GB2312" w:eastAsia="仿宋_GB2312" w:cs="仿宋_GB2312"/>
              </w:rPr>
              <w:t>否</w:t>
            </w:r>
          </w:p>
        </w:tc>
        <w:tc>
          <w:tcPr>
            <w:tcW w:w="821" w:type="dxa"/>
          </w:tcPr>
          <w:p w14:paraId="2A805902">
            <w:pPr>
              <w:pStyle w:val="7"/>
              <w:jc w:val="left"/>
            </w:pPr>
            <w:r>
              <w:rPr>
                <w:rFonts w:ascii="仿宋_GB2312" w:hAnsi="仿宋_GB2312" w:eastAsia="仿宋_GB2312" w:cs="仿宋_GB2312"/>
              </w:rPr>
              <w:t>否</w:t>
            </w:r>
          </w:p>
        </w:tc>
        <w:tc>
          <w:tcPr>
            <w:tcW w:w="821" w:type="dxa"/>
          </w:tcPr>
          <w:p w14:paraId="66EB5994">
            <w:pPr>
              <w:pStyle w:val="7"/>
              <w:jc w:val="left"/>
            </w:pPr>
            <w:r>
              <w:rPr>
                <w:rFonts w:ascii="仿宋_GB2312" w:hAnsi="仿宋_GB2312" w:eastAsia="仿宋_GB2312" w:cs="仿宋_GB2312"/>
              </w:rPr>
              <w:t>否</w:t>
            </w:r>
          </w:p>
        </w:tc>
        <w:tc>
          <w:tcPr>
            <w:tcW w:w="639" w:type="dxa"/>
          </w:tcPr>
          <w:p w14:paraId="56F507E6">
            <w:pPr>
              <w:pStyle w:val="7"/>
              <w:jc w:val="left"/>
            </w:pPr>
            <w:r>
              <w:rPr>
                <w:rFonts w:ascii="仿宋_GB2312" w:hAnsi="仿宋_GB2312" w:eastAsia="仿宋_GB2312" w:cs="仿宋_GB2312"/>
              </w:rPr>
              <w:t>否</w:t>
            </w:r>
          </w:p>
        </w:tc>
        <w:tc>
          <w:tcPr>
            <w:tcW w:w="639" w:type="dxa"/>
          </w:tcPr>
          <w:p w14:paraId="23994A7C">
            <w:pPr>
              <w:pStyle w:val="7"/>
              <w:jc w:val="left"/>
            </w:pPr>
            <w:r>
              <w:rPr>
                <w:rFonts w:ascii="仿宋_GB2312" w:hAnsi="仿宋_GB2312" w:eastAsia="仿宋_GB2312" w:cs="仿宋_GB2312"/>
              </w:rPr>
              <w:t>否</w:t>
            </w:r>
          </w:p>
        </w:tc>
      </w:tr>
    </w:tbl>
    <w:p w14:paraId="305F40C5">
      <w:pPr>
        <w:pStyle w:val="7"/>
        <w:jc w:val="left"/>
        <w:outlineLvl w:val="3"/>
      </w:pPr>
      <w:r>
        <w:rPr>
          <w:rFonts w:ascii="仿宋_GB2312" w:hAnsi="仿宋_GB2312" w:eastAsia="仿宋_GB2312" w:cs="仿宋_GB2312"/>
          <w:b/>
          <w:sz w:val="24"/>
        </w:rPr>
        <w:t>报价要求</w:t>
      </w:r>
    </w:p>
    <w:p w14:paraId="30F5638D">
      <w:pPr>
        <w:pStyle w:val="7"/>
        <w:jc w:val="left"/>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4DABD8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4EB4082">
            <w:pPr>
              <w:pStyle w:val="7"/>
              <w:jc w:val="center"/>
            </w:pPr>
            <w:r>
              <w:rPr>
                <w:rFonts w:ascii="仿宋_GB2312" w:hAnsi="仿宋_GB2312" w:eastAsia="仿宋_GB2312" w:cs="仿宋_GB2312"/>
              </w:rPr>
              <w:t>序号</w:t>
            </w:r>
          </w:p>
        </w:tc>
        <w:tc>
          <w:tcPr>
            <w:tcW w:w="1707" w:type="dxa"/>
          </w:tcPr>
          <w:p w14:paraId="3F625EFD">
            <w:pPr>
              <w:pStyle w:val="7"/>
              <w:jc w:val="center"/>
            </w:pPr>
            <w:r>
              <w:rPr>
                <w:rFonts w:ascii="仿宋_GB2312" w:hAnsi="仿宋_GB2312" w:eastAsia="仿宋_GB2312" w:cs="仿宋_GB2312"/>
              </w:rPr>
              <w:t>报价内容</w:t>
            </w:r>
          </w:p>
        </w:tc>
        <w:tc>
          <w:tcPr>
            <w:tcW w:w="1138" w:type="dxa"/>
          </w:tcPr>
          <w:p w14:paraId="780A1063">
            <w:pPr>
              <w:pStyle w:val="7"/>
              <w:jc w:val="center"/>
            </w:pPr>
            <w:r>
              <w:rPr>
                <w:rFonts w:ascii="仿宋_GB2312" w:hAnsi="仿宋_GB2312" w:eastAsia="仿宋_GB2312" w:cs="仿宋_GB2312"/>
              </w:rPr>
              <w:t>数量（计量单位）</w:t>
            </w:r>
          </w:p>
        </w:tc>
        <w:tc>
          <w:tcPr>
            <w:tcW w:w="1365" w:type="dxa"/>
          </w:tcPr>
          <w:p w14:paraId="05896C9D">
            <w:pPr>
              <w:pStyle w:val="7"/>
              <w:jc w:val="center"/>
            </w:pPr>
            <w:r>
              <w:rPr>
                <w:rFonts w:ascii="仿宋_GB2312" w:hAnsi="仿宋_GB2312" w:eastAsia="仿宋_GB2312" w:cs="仿宋_GB2312"/>
              </w:rPr>
              <w:t>最高限价</w:t>
            </w:r>
          </w:p>
        </w:tc>
        <w:tc>
          <w:tcPr>
            <w:tcW w:w="1138" w:type="dxa"/>
          </w:tcPr>
          <w:p w14:paraId="7FE72EC9">
            <w:pPr>
              <w:pStyle w:val="7"/>
              <w:jc w:val="center"/>
            </w:pPr>
            <w:r>
              <w:rPr>
                <w:rFonts w:ascii="仿宋_GB2312" w:hAnsi="仿宋_GB2312" w:eastAsia="仿宋_GB2312" w:cs="仿宋_GB2312"/>
              </w:rPr>
              <w:t>价款形式</w:t>
            </w:r>
          </w:p>
        </w:tc>
        <w:tc>
          <w:tcPr>
            <w:tcW w:w="1934" w:type="dxa"/>
          </w:tcPr>
          <w:p w14:paraId="1361E628">
            <w:pPr>
              <w:pStyle w:val="7"/>
              <w:jc w:val="center"/>
            </w:pPr>
            <w:r>
              <w:rPr>
                <w:rFonts w:ascii="仿宋_GB2312" w:hAnsi="仿宋_GB2312" w:eastAsia="仿宋_GB2312" w:cs="仿宋_GB2312"/>
              </w:rPr>
              <w:t>报价说明</w:t>
            </w:r>
          </w:p>
        </w:tc>
      </w:tr>
      <w:tr w14:paraId="368DAE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1EDAAF9">
            <w:pPr>
              <w:pStyle w:val="7"/>
              <w:jc w:val="center"/>
            </w:pPr>
            <w:r>
              <w:rPr>
                <w:rFonts w:ascii="仿宋_GB2312" w:hAnsi="仿宋_GB2312" w:eastAsia="仿宋_GB2312" w:cs="仿宋_GB2312"/>
              </w:rPr>
              <w:t>1</w:t>
            </w:r>
          </w:p>
        </w:tc>
        <w:tc>
          <w:tcPr>
            <w:tcW w:w="1707" w:type="dxa"/>
          </w:tcPr>
          <w:p w14:paraId="68140CB6">
            <w:pPr>
              <w:pStyle w:val="7"/>
              <w:jc w:val="center"/>
            </w:pPr>
            <w:r>
              <w:rPr>
                <w:rFonts w:ascii="仿宋_GB2312" w:hAnsi="仿宋_GB2312" w:eastAsia="仿宋_GB2312" w:cs="仿宋_GB2312"/>
              </w:rPr>
              <w:t>2025年-2026年县城8座公厕及中河坝公园、湾潭子公园2座公园管护购买服务采购</w:t>
            </w:r>
          </w:p>
        </w:tc>
        <w:tc>
          <w:tcPr>
            <w:tcW w:w="1138" w:type="dxa"/>
          </w:tcPr>
          <w:p w14:paraId="1EC98D5F">
            <w:pPr>
              <w:pStyle w:val="7"/>
              <w:jc w:val="center"/>
            </w:pPr>
            <w:r>
              <w:rPr>
                <w:rFonts w:ascii="仿宋_GB2312" w:hAnsi="仿宋_GB2312" w:eastAsia="仿宋_GB2312" w:cs="仿宋_GB2312"/>
              </w:rPr>
              <w:t>1.00（项）</w:t>
            </w:r>
          </w:p>
        </w:tc>
        <w:tc>
          <w:tcPr>
            <w:tcW w:w="1365" w:type="dxa"/>
          </w:tcPr>
          <w:p w14:paraId="66593233">
            <w:pPr>
              <w:pStyle w:val="7"/>
              <w:jc w:val="center"/>
            </w:pPr>
            <w:r>
              <w:rPr>
                <w:rFonts w:ascii="仿宋_GB2312" w:hAnsi="仿宋_GB2312" w:eastAsia="仿宋_GB2312" w:cs="仿宋_GB2312"/>
              </w:rPr>
              <w:t>528,000.00</w:t>
            </w:r>
          </w:p>
        </w:tc>
        <w:tc>
          <w:tcPr>
            <w:tcW w:w="1138" w:type="dxa"/>
          </w:tcPr>
          <w:p w14:paraId="202DC797">
            <w:pPr>
              <w:pStyle w:val="7"/>
              <w:jc w:val="center"/>
            </w:pPr>
            <w:r>
              <w:rPr>
                <w:rFonts w:ascii="仿宋_GB2312" w:hAnsi="仿宋_GB2312" w:eastAsia="仿宋_GB2312" w:cs="仿宋_GB2312"/>
              </w:rPr>
              <w:t>总价</w:t>
            </w:r>
          </w:p>
        </w:tc>
        <w:tc>
          <w:tcPr>
            <w:tcW w:w="1934" w:type="dxa"/>
          </w:tcPr>
          <w:p w14:paraId="4DF1CFEF">
            <w:pPr>
              <w:pStyle w:val="7"/>
              <w:jc w:val="left"/>
            </w:pPr>
            <w:r>
              <w:rPr>
                <w:rFonts w:ascii="仿宋_GB2312" w:hAnsi="仿宋_GB2312" w:eastAsia="仿宋_GB2312" w:cs="仿宋_GB2312"/>
              </w:rPr>
              <w:t>无</w:t>
            </w:r>
          </w:p>
        </w:tc>
      </w:tr>
    </w:tbl>
    <w:p w14:paraId="619BC570">
      <w:pPr>
        <w:pStyle w:val="7"/>
        <w:ind w:firstLine="480"/>
        <w:jc w:val="left"/>
      </w:pPr>
      <w:r>
        <w:rPr>
          <w:rFonts w:ascii="仿宋_GB2312" w:hAnsi="仿宋_GB2312" w:eastAsia="仿宋_GB2312" w:cs="仿宋_GB2312"/>
        </w:rPr>
        <w:t>★注：采购包涉及采购货物的，投标人响应产品应当明确品牌和规格型号并指向唯一产品，不能指向唯一产品的，应通过报价表唯一产品说明栏补充说明。</w:t>
      </w:r>
    </w:p>
    <w:p w14:paraId="21F640D0">
      <w:pPr>
        <w:pStyle w:val="7"/>
        <w:jc w:val="left"/>
      </w:pPr>
      <w:r>
        <w:rPr>
          <w:rFonts w:ascii="仿宋_GB2312" w:hAnsi="仿宋_GB2312" w:eastAsia="仿宋_GB2312" w:cs="仿宋_GB2312"/>
          <w:b/>
        </w:rPr>
        <w:t>本项目涉及核心产品：</w:t>
      </w:r>
    </w:p>
    <w:p w14:paraId="3D603632">
      <w:pPr>
        <w:pStyle w:val="7"/>
        <w:jc w:val="left"/>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CBEB8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8362EA6">
            <w:pPr>
              <w:pStyle w:val="7"/>
              <w:jc w:val="center"/>
            </w:pPr>
            <w:r>
              <w:rPr>
                <w:rFonts w:ascii="仿宋_GB2312" w:hAnsi="仿宋_GB2312" w:eastAsia="仿宋_GB2312" w:cs="仿宋_GB2312"/>
              </w:rPr>
              <w:t>序号</w:t>
            </w:r>
          </w:p>
        </w:tc>
        <w:tc>
          <w:tcPr>
            <w:tcW w:w="2492" w:type="dxa"/>
          </w:tcPr>
          <w:p w14:paraId="1F33D06A">
            <w:pPr>
              <w:pStyle w:val="7"/>
              <w:jc w:val="center"/>
            </w:pPr>
            <w:r>
              <w:rPr>
                <w:rFonts w:ascii="仿宋_GB2312" w:hAnsi="仿宋_GB2312" w:eastAsia="仿宋_GB2312" w:cs="仿宋_GB2312"/>
              </w:rPr>
              <w:t>采购品目名称</w:t>
            </w:r>
          </w:p>
        </w:tc>
        <w:tc>
          <w:tcPr>
            <w:tcW w:w="2492" w:type="dxa"/>
          </w:tcPr>
          <w:p w14:paraId="5047DC6A">
            <w:pPr>
              <w:pStyle w:val="7"/>
              <w:jc w:val="center"/>
            </w:pPr>
            <w:r>
              <w:rPr>
                <w:rFonts w:ascii="仿宋_GB2312" w:hAnsi="仿宋_GB2312" w:eastAsia="仿宋_GB2312" w:cs="仿宋_GB2312"/>
              </w:rPr>
              <w:t>标的名称</w:t>
            </w:r>
          </w:p>
        </w:tc>
        <w:tc>
          <w:tcPr>
            <w:tcW w:w="2492" w:type="dxa"/>
          </w:tcPr>
          <w:p w14:paraId="463D6039">
            <w:pPr>
              <w:pStyle w:val="7"/>
              <w:jc w:val="center"/>
            </w:pPr>
            <w:r>
              <w:rPr>
                <w:rFonts w:ascii="仿宋_GB2312" w:hAnsi="仿宋_GB2312" w:eastAsia="仿宋_GB2312" w:cs="仿宋_GB2312"/>
              </w:rPr>
              <w:t>产品名称</w:t>
            </w:r>
          </w:p>
        </w:tc>
      </w:tr>
      <w:tr w14:paraId="159868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A559943">
            <w:pPr>
              <w:pStyle w:val="7"/>
              <w:jc w:val="center"/>
            </w:pPr>
            <w:r>
              <w:rPr>
                <w:rFonts w:ascii="仿宋_GB2312" w:hAnsi="仿宋_GB2312" w:eastAsia="仿宋_GB2312" w:cs="仿宋_GB2312"/>
              </w:rPr>
              <w:t>不涉及</w:t>
            </w:r>
          </w:p>
        </w:tc>
      </w:tr>
    </w:tbl>
    <w:p w14:paraId="76DA6A91">
      <w:pPr>
        <w:pStyle w:val="7"/>
        <w:ind w:firstLine="480"/>
        <w:jc w:val="left"/>
      </w:pPr>
      <w:r>
        <w:rPr>
          <w:rFonts w:ascii="仿宋_GB2312" w:hAnsi="仿宋_GB2312" w:eastAsia="仿宋_GB2312" w:cs="仿宋_GB2312"/>
        </w:rPr>
        <w:t>注：涉及核心产品的，具体评审规定见第五章。</w:t>
      </w:r>
    </w:p>
    <w:p w14:paraId="449E9E0A">
      <w:pPr>
        <w:pStyle w:val="7"/>
        <w:jc w:val="left"/>
        <w:outlineLvl w:val="3"/>
      </w:pPr>
      <w:r>
        <w:rPr>
          <w:rFonts w:ascii="仿宋_GB2312" w:hAnsi="仿宋_GB2312" w:eastAsia="仿宋_GB2312" w:cs="仿宋_GB2312"/>
          <w:b/>
          <w:sz w:val="24"/>
        </w:rPr>
        <w:t>本项目涉及采购进口产品：</w:t>
      </w:r>
    </w:p>
    <w:p w14:paraId="33D7300B">
      <w:pPr>
        <w:pStyle w:val="7"/>
        <w:jc w:val="left"/>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58933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D3DD563">
            <w:pPr>
              <w:pStyle w:val="7"/>
              <w:jc w:val="center"/>
            </w:pPr>
            <w:r>
              <w:rPr>
                <w:rFonts w:ascii="仿宋_GB2312" w:hAnsi="仿宋_GB2312" w:eastAsia="仿宋_GB2312" w:cs="仿宋_GB2312"/>
              </w:rPr>
              <w:t>序号</w:t>
            </w:r>
          </w:p>
        </w:tc>
        <w:tc>
          <w:tcPr>
            <w:tcW w:w="2492" w:type="dxa"/>
          </w:tcPr>
          <w:p w14:paraId="3F202637">
            <w:pPr>
              <w:pStyle w:val="7"/>
              <w:jc w:val="center"/>
            </w:pPr>
            <w:r>
              <w:rPr>
                <w:rFonts w:ascii="仿宋_GB2312" w:hAnsi="仿宋_GB2312" w:eastAsia="仿宋_GB2312" w:cs="仿宋_GB2312"/>
              </w:rPr>
              <w:t>采购品目名称</w:t>
            </w:r>
          </w:p>
        </w:tc>
        <w:tc>
          <w:tcPr>
            <w:tcW w:w="2492" w:type="dxa"/>
          </w:tcPr>
          <w:p w14:paraId="23F200F9">
            <w:pPr>
              <w:pStyle w:val="7"/>
              <w:jc w:val="center"/>
            </w:pPr>
            <w:r>
              <w:rPr>
                <w:rFonts w:ascii="仿宋_GB2312" w:hAnsi="仿宋_GB2312" w:eastAsia="仿宋_GB2312" w:cs="仿宋_GB2312"/>
              </w:rPr>
              <w:t>标的名称</w:t>
            </w:r>
          </w:p>
        </w:tc>
        <w:tc>
          <w:tcPr>
            <w:tcW w:w="2492" w:type="dxa"/>
          </w:tcPr>
          <w:p w14:paraId="41C5E542">
            <w:pPr>
              <w:pStyle w:val="7"/>
              <w:jc w:val="center"/>
            </w:pPr>
            <w:r>
              <w:rPr>
                <w:rFonts w:ascii="仿宋_GB2312" w:hAnsi="仿宋_GB2312" w:eastAsia="仿宋_GB2312" w:cs="仿宋_GB2312"/>
              </w:rPr>
              <w:t>产品名称</w:t>
            </w:r>
          </w:p>
        </w:tc>
      </w:tr>
      <w:tr w14:paraId="60D16E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B8D29F2">
            <w:pPr>
              <w:pStyle w:val="7"/>
              <w:jc w:val="center"/>
            </w:pPr>
            <w:r>
              <w:rPr>
                <w:rFonts w:ascii="仿宋_GB2312" w:hAnsi="仿宋_GB2312" w:eastAsia="仿宋_GB2312" w:cs="仿宋_GB2312"/>
              </w:rPr>
              <w:t>不涉及</w:t>
            </w:r>
          </w:p>
        </w:tc>
      </w:tr>
    </w:tbl>
    <w:p w14:paraId="4FFB335F">
      <w:pPr>
        <w:pStyle w:val="7"/>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3B73B413">
      <w:pPr>
        <w:pStyle w:val="7"/>
        <w:jc w:val="left"/>
        <w:outlineLvl w:val="3"/>
      </w:pPr>
      <w:r>
        <w:rPr>
          <w:rFonts w:ascii="仿宋_GB2312" w:hAnsi="仿宋_GB2312" w:eastAsia="仿宋_GB2312" w:cs="仿宋_GB2312"/>
          <w:b/>
          <w:sz w:val="24"/>
        </w:rPr>
        <w:t>本项目涉及强制采购节能产品：</w:t>
      </w:r>
    </w:p>
    <w:p w14:paraId="6982D533">
      <w:pPr>
        <w:pStyle w:val="7"/>
        <w:jc w:val="left"/>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AA9AC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85BA504">
            <w:pPr>
              <w:pStyle w:val="7"/>
              <w:jc w:val="center"/>
            </w:pPr>
            <w:r>
              <w:rPr>
                <w:rFonts w:ascii="仿宋_GB2312" w:hAnsi="仿宋_GB2312" w:eastAsia="仿宋_GB2312" w:cs="仿宋_GB2312"/>
              </w:rPr>
              <w:t>序号</w:t>
            </w:r>
          </w:p>
        </w:tc>
        <w:tc>
          <w:tcPr>
            <w:tcW w:w="2492" w:type="dxa"/>
          </w:tcPr>
          <w:p w14:paraId="0E772763">
            <w:pPr>
              <w:pStyle w:val="7"/>
              <w:jc w:val="center"/>
            </w:pPr>
            <w:r>
              <w:rPr>
                <w:rFonts w:ascii="仿宋_GB2312" w:hAnsi="仿宋_GB2312" w:eastAsia="仿宋_GB2312" w:cs="仿宋_GB2312"/>
              </w:rPr>
              <w:t>采购品目名称</w:t>
            </w:r>
          </w:p>
        </w:tc>
        <w:tc>
          <w:tcPr>
            <w:tcW w:w="2492" w:type="dxa"/>
          </w:tcPr>
          <w:p w14:paraId="2C4E6450">
            <w:pPr>
              <w:pStyle w:val="7"/>
              <w:jc w:val="center"/>
            </w:pPr>
            <w:r>
              <w:rPr>
                <w:rFonts w:ascii="仿宋_GB2312" w:hAnsi="仿宋_GB2312" w:eastAsia="仿宋_GB2312" w:cs="仿宋_GB2312"/>
              </w:rPr>
              <w:t>标的名称</w:t>
            </w:r>
          </w:p>
        </w:tc>
        <w:tc>
          <w:tcPr>
            <w:tcW w:w="2492" w:type="dxa"/>
          </w:tcPr>
          <w:p w14:paraId="3BA2AED6">
            <w:pPr>
              <w:pStyle w:val="7"/>
              <w:jc w:val="center"/>
            </w:pPr>
            <w:r>
              <w:rPr>
                <w:rFonts w:ascii="仿宋_GB2312" w:hAnsi="仿宋_GB2312" w:eastAsia="仿宋_GB2312" w:cs="仿宋_GB2312"/>
              </w:rPr>
              <w:t>产品名称</w:t>
            </w:r>
          </w:p>
        </w:tc>
      </w:tr>
      <w:tr w14:paraId="0CA0B1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14057AE">
            <w:pPr>
              <w:pStyle w:val="7"/>
              <w:jc w:val="center"/>
            </w:pPr>
            <w:r>
              <w:rPr>
                <w:rFonts w:ascii="仿宋_GB2312" w:hAnsi="仿宋_GB2312" w:eastAsia="仿宋_GB2312" w:cs="仿宋_GB2312"/>
              </w:rPr>
              <w:t>不涉及</w:t>
            </w:r>
          </w:p>
        </w:tc>
      </w:tr>
    </w:tbl>
    <w:p w14:paraId="6AB0A995">
      <w:pPr>
        <w:pStyle w:val="7"/>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485F2F0C">
      <w:pPr>
        <w:pStyle w:val="7"/>
        <w:jc w:val="left"/>
      </w:pPr>
      <w:r>
        <w:rPr>
          <w:rFonts w:ascii="仿宋_GB2312" w:hAnsi="仿宋_GB2312" w:eastAsia="仿宋_GB2312" w:cs="仿宋_GB2312"/>
          <w:b/>
        </w:rPr>
        <w:t>本项目涉及优先采购节能产品：</w:t>
      </w:r>
    </w:p>
    <w:p w14:paraId="1DA99090">
      <w:pPr>
        <w:pStyle w:val="7"/>
        <w:jc w:val="left"/>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B685C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1BBBF9C">
            <w:pPr>
              <w:pStyle w:val="7"/>
              <w:jc w:val="center"/>
            </w:pPr>
            <w:r>
              <w:rPr>
                <w:rFonts w:ascii="仿宋_GB2312" w:hAnsi="仿宋_GB2312" w:eastAsia="仿宋_GB2312" w:cs="仿宋_GB2312"/>
              </w:rPr>
              <w:t>序号</w:t>
            </w:r>
          </w:p>
        </w:tc>
        <w:tc>
          <w:tcPr>
            <w:tcW w:w="2492" w:type="dxa"/>
          </w:tcPr>
          <w:p w14:paraId="319E151B">
            <w:pPr>
              <w:pStyle w:val="7"/>
              <w:jc w:val="center"/>
            </w:pPr>
            <w:r>
              <w:rPr>
                <w:rFonts w:ascii="仿宋_GB2312" w:hAnsi="仿宋_GB2312" w:eastAsia="仿宋_GB2312" w:cs="仿宋_GB2312"/>
              </w:rPr>
              <w:t>采购品目名称</w:t>
            </w:r>
          </w:p>
        </w:tc>
        <w:tc>
          <w:tcPr>
            <w:tcW w:w="2492" w:type="dxa"/>
          </w:tcPr>
          <w:p w14:paraId="0BAAD529">
            <w:pPr>
              <w:pStyle w:val="7"/>
              <w:jc w:val="center"/>
            </w:pPr>
            <w:r>
              <w:rPr>
                <w:rFonts w:ascii="仿宋_GB2312" w:hAnsi="仿宋_GB2312" w:eastAsia="仿宋_GB2312" w:cs="仿宋_GB2312"/>
              </w:rPr>
              <w:t>标的名称</w:t>
            </w:r>
          </w:p>
        </w:tc>
        <w:tc>
          <w:tcPr>
            <w:tcW w:w="2492" w:type="dxa"/>
          </w:tcPr>
          <w:p w14:paraId="38F4C7F3">
            <w:pPr>
              <w:pStyle w:val="7"/>
              <w:jc w:val="center"/>
            </w:pPr>
            <w:r>
              <w:rPr>
                <w:rFonts w:ascii="仿宋_GB2312" w:hAnsi="仿宋_GB2312" w:eastAsia="仿宋_GB2312" w:cs="仿宋_GB2312"/>
              </w:rPr>
              <w:t>产品名称</w:t>
            </w:r>
          </w:p>
        </w:tc>
      </w:tr>
      <w:tr w14:paraId="0056E1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8CABCCE">
            <w:pPr>
              <w:pStyle w:val="7"/>
              <w:jc w:val="center"/>
            </w:pPr>
            <w:r>
              <w:rPr>
                <w:rFonts w:ascii="仿宋_GB2312" w:hAnsi="仿宋_GB2312" w:eastAsia="仿宋_GB2312" w:cs="仿宋_GB2312"/>
              </w:rPr>
              <w:t>不涉及</w:t>
            </w:r>
          </w:p>
        </w:tc>
      </w:tr>
    </w:tbl>
    <w:p w14:paraId="1C3646F3">
      <w:pPr>
        <w:pStyle w:val="7"/>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29602310">
      <w:pPr>
        <w:pStyle w:val="7"/>
        <w:jc w:val="left"/>
        <w:outlineLvl w:val="3"/>
      </w:pPr>
      <w:r>
        <w:rPr>
          <w:rFonts w:ascii="仿宋_GB2312" w:hAnsi="仿宋_GB2312" w:eastAsia="仿宋_GB2312" w:cs="仿宋_GB2312"/>
          <w:b/>
          <w:sz w:val="24"/>
        </w:rPr>
        <w:t>本项目涉及优先采购环境标志产品：</w:t>
      </w:r>
    </w:p>
    <w:p w14:paraId="2F7D9E04">
      <w:pPr>
        <w:pStyle w:val="7"/>
        <w:jc w:val="left"/>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E103B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CBA62F9">
            <w:pPr>
              <w:pStyle w:val="7"/>
              <w:jc w:val="center"/>
            </w:pPr>
            <w:r>
              <w:rPr>
                <w:rFonts w:ascii="仿宋_GB2312" w:hAnsi="仿宋_GB2312" w:eastAsia="仿宋_GB2312" w:cs="仿宋_GB2312"/>
              </w:rPr>
              <w:t>序号</w:t>
            </w:r>
          </w:p>
        </w:tc>
        <w:tc>
          <w:tcPr>
            <w:tcW w:w="2492" w:type="dxa"/>
          </w:tcPr>
          <w:p w14:paraId="21DD9B15">
            <w:pPr>
              <w:pStyle w:val="7"/>
              <w:jc w:val="center"/>
            </w:pPr>
            <w:r>
              <w:rPr>
                <w:rFonts w:ascii="仿宋_GB2312" w:hAnsi="仿宋_GB2312" w:eastAsia="仿宋_GB2312" w:cs="仿宋_GB2312"/>
              </w:rPr>
              <w:t>采购品目名称</w:t>
            </w:r>
          </w:p>
        </w:tc>
        <w:tc>
          <w:tcPr>
            <w:tcW w:w="2492" w:type="dxa"/>
          </w:tcPr>
          <w:p w14:paraId="747691F9">
            <w:pPr>
              <w:pStyle w:val="7"/>
              <w:jc w:val="center"/>
            </w:pPr>
            <w:r>
              <w:rPr>
                <w:rFonts w:ascii="仿宋_GB2312" w:hAnsi="仿宋_GB2312" w:eastAsia="仿宋_GB2312" w:cs="仿宋_GB2312"/>
              </w:rPr>
              <w:t>标的名称</w:t>
            </w:r>
          </w:p>
        </w:tc>
        <w:tc>
          <w:tcPr>
            <w:tcW w:w="2492" w:type="dxa"/>
          </w:tcPr>
          <w:p w14:paraId="5734EAB7">
            <w:pPr>
              <w:pStyle w:val="7"/>
              <w:jc w:val="center"/>
            </w:pPr>
            <w:r>
              <w:rPr>
                <w:rFonts w:ascii="仿宋_GB2312" w:hAnsi="仿宋_GB2312" w:eastAsia="仿宋_GB2312" w:cs="仿宋_GB2312"/>
              </w:rPr>
              <w:t>产品名称</w:t>
            </w:r>
          </w:p>
        </w:tc>
      </w:tr>
      <w:tr w14:paraId="0B9D3B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1082031">
            <w:pPr>
              <w:pStyle w:val="7"/>
              <w:jc w:val="center"/>
            </w:pPr>
            <w:r>
              <w:rPr>
                <w:rFonts w:ascii="仿宋_GB2312" w:hAnsi="仿宋_GB2312" w:eastAsia="仿宋_GB2312" w:cs="仿宋_GB2312"/>
              </w:rPr>
              <w:t>不涉及</w:t>
            </w:r>
          </w:p>
        </w:tc>
      </w:tr>
    </w:tbl>
    <w:p w14:paraId="1EC58E21">
      <w:pPr>
        <w:pStyle w:val="7"/>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60C8B291">
      <w:pPr>
        <w:pStyle w:val="7"/>
        <w:jc w:val="left"/>
        <w:outlineLvl w:val="2"/>
      </w:pPr>
      <w:r>
        <w:rPr>
          <w:rFonts w:ascii="仿宋_GB2312" w:hAnsi="仿宋_GB2312" w:eastAsia="仿宋_GB2312" w:cs="仿宋_GB2312"/>
          <w:b/>
          <w:sz w:val="28"/>
        </w:rPr>
        <w:t>3.2.技术要求</w:t>
      </w:r>
    </w:p>
    <w:p w14:paraId="7CB1019F">
      <w:pPr>
        <w:pStyle w:val="7"/>
        <w:jc w:val="left"/>
      </w:pPr>
      <w:r>
        <w:rPr>
          <w:rFonts w:ascii="仿宋_GB2312" w:hAnsi="仿宋_GB2312" w:eastAsia="仿宋_GB2312" w:cs="仿宋_GB2312"/>
        </w:rPr>
        <w:t>采购包1：</w:t>
      </w:r>
    </w:p>
    <w:p w14:paraId="46DB7DBF">
      <w:pPr>
        <w:pStyle w:val="7"/>
        <w:jc w:val="left"/>
      </w:pPr>
      <w:r>
        <w:rPr>
          <w:rFonts w:ascii="仿宋_GB2312" w:hAnsi="仿宋_GB2312" w:eastAsia="仿宋_GB2312" w:cs="仿宋_GB2312"/>
        </w:rPr>
        <w:t>标的名称：2025年-2026年县城8座公厕及中河坝公园、湾潭子公园2座公园管护购买服务采购</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90116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152FC9">
            <w:pPr>
              <w:pStyle w:val="7"/>
              <w:jc w:val="center"/>
            </w:pPr>
            <w:r>
              <w:rPr>
                <w:rFonts w:ascii="仿宋_GB2312" w:hAnsi="仿宋_GB2312" w:eastAsia="仿宋_GB2312" w:cs="仿宋_GB2312"/>
              </w:rPr>
              <w:t>序号</w:t>
            </w:r>
          </w:p>
        </w:tc>
        <w:tc>
          <w:tcPr>
            <w:tcW w:w="581" w:type="dxa"/>
          </w:tcPr>
          <w:p w14:paraId="0F35A0CB">
            <w:pPr>
              <w:pStyle w:val="7"/>
              <w:jc w:val="center"/>
            </w:pPr>
            <w:r>
              <w:rPr>
                <w:rFonts w:ascii="仿宋_GB2312" w:hAnsi="仿宋_GB2312" w:eastAsia="仿宋_GB2312" w:cs="仿宋_GB2312"/>
              </w:rPr>
              <w:t>符号标识</w:t>
            </w:r>
          </w:p>
        </w:tc>
        <w:tc>
          <w:tcPr>
            <w:tcW w:w="1495" w:type="dxa"/>
          </w:tcPr>
          <w:p w14:paraId="1B8BE8EA">
            <w:pPr>
              <w:pStyle w:val="7"/>
              <w:jc w:val="center"/>
            </w:pPr>
            <w:r>
              <w:rPr>
                <w:rFonts w:ascii="仿宋_GB2312" w:hAnsi="仿宋_GB2312" w:eastAsia="仿宋_GB2312" w:cs="仿宋_GB2312"/>
              </w:rPr>
              <w:t>技术要求名称</w:t>
            </w:r>
          </w:p>
        </w:tc>
        <w:tc>
          <w:tcPr>
            <w:tcW w:w="5814" w:type="dxa"/>
          </w:tcPr>
          <w:p w14:paraId="21D25436">
            <w:pPr>
              <w:pStyle w:val="7"/>
              <w:jc w:val="center"/>
            </w:pPr>
            <w:r>
              <w:rPr>
                <w:rFonts w:ascii="仿宋_GB2312" w:hAnsi="仿宋_GB2312" w:eastAsia="仿宋_GB2312" w:cs="仿宋_GB2312"/>
              </w:rPr>
              <w:t>技术参数与性能指标</w:t>
            </w:r>
          </w:p>
        </w:tc>
      </w:tr>
      <w:tr w14:paraId="312605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AA97FE">
            <w:pPr>
              <w:pStyle w:val="7"/>
              <w:jc w:val="center"/>
            </w:pPr>
            <w:r>
              <w:rPr>
                <w:rFonts w:ascii="仿宋_GB2312" w:hAnsi="仿宋_GB2312" w:eastAsia="仿宋_GB2312" w:cs="仿宋_GB2312"/>
              </w:rPr>
              <w:t>1</w:t>
            </w:r>
          </w:p>
        </w:tc>
        <w:tc>
          <w:tcPr>
            <w:tcW w:w="581" w:type="dxa"/>
          </w:tcPr>
          <w:p w14:paraId="7FF817C2">
            <w:pPr>
              <w:pStyle w:val="7"/>
              <w:jc w:val="center"/>
            </w:pPr>
            <w:r>
              <w:rPr>
                <w:rFonts w:ascii="仿宋_GB2312" w:hAnsi="仿宋_GB2312" w:eastAsia="仿宋_GB2312" w:cs="仿宋_GB2312"/>
              </w:rPr>
              <w:t>★</w:t>
            </w:r>
          </w:p>
        </w:tc>
        <w:tc>
          <w:tcPr>
            <w:tcW w:w="1495" w:type="dxa"/>
          </w:tcPr>
          <w:p w14:paraId="64DD03AE">
            <w:pPr>
              <w:pStyle w:val="7"/>
              <w:jc w:val="left"/>
            </w:pPr>
            <w:r>
              <w:rPr>
                <w:rFonts w:ascii="仿宋_GB2312" w:hAnsi="仿宋_GB2312" w:eastAsia="仿宋_GB2312" w:cs="仿宋_GB2312"/>
              </w:rPr>
              <w:t>服务地段</w:t>
            </w:r>
          </w:p>
        </w:tc>
        <w:tc>
          <w:tcPr>
            <w:tcW w:w="5814" w:type="dxa"/>
          </w:tcPr>
          <w:p w14:paraId="588DA163">
            <w:pPr>
              <w:pStyle w:val="7"/>
              <w:jc w:val="both"/>
            </w:pPr>
            <w:r>
              <w:rPr>
                <w:rFonts w:ascii="仿宋_GB2312" w:hAnsi="仿宋_GB2312" w:eastAsia="仿宋_GB2312" w:cs="仿宋_GB2312"/>
                <w:sz w:val="24"/>
              </w:rPr>
              <w:t>五金公司公厕、黄金C区公厕、公山镇安置房广场公厕、东榆大桥桥头滨河路公厕、春场坝滨河中段公厕、中河坝公厕、湾潭子公厕、红光山公共运动场公厕共8座；中河坝公园、湾潭子公园共2座公园。</w:t>
            </w:r>
          </w:p>
        </w:tc>
      </w:tr>
      <w:tr w14:paraId="6DE3C8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291259">
            <w:pPr>
              <w:pStyle w:val="7"/>
              <w:jc w:val="center"/>
            </w:pPr>
            <w:r>
              <w:rPr>
                <w:rFonts w:ascii="仿宋_GB2312" w:hAnsi="仿宋_GB2312" w:eastAsia="仿宋_GB2312" w:cs="仿宋_GB2312"/>
              </w:rPr>
              <w:t>2</w:t>
            </w:r>
          </w:p>
        </w:tc>
        <w:tc>
          <w:tcPr>
            <w:tcW w:w="581" w:type="dxa"/>
          </w:tcPr>
          <w:p w14:paraId="0DA0BC23">
            <w:pPr>
              <w:pStyle w:val="7"/>
              <w:jc w:val="center"/>
            </w:pPr>
            <w:r>
              <w:rPr>
                <w:rFonts w:ascii="仿宋_GB2312" w:hAnsi="仿宋_GB2312" w:eastAsia="仿宋_GB2312" w:cs="仿宋_GB2312"/>
              </w:rPr>
              <w:t>★</w:t>
            </w:r>
          </w:p>
        </w:tc>
        <w:tc>
          <w:tcPr>
            <w:tcW w:w="1495" w:type="dxa"/>
          </w:tcPr>
          <w:p w14:paraId="782CFCDD">
            <w:pPr>
              <w:pStyle w:val="7"/>
              <w:jc w:val="left"/>
            </w:pPr>
            <w:r>
              <w:rPr>
                <w:rFonts w:ascii="仿宋_GB2312" w:hAnsi="仿宋_GB2312" w:eastAsia="仿宋_GB2312" w:cs="仿宋_GB2312"/>
              </w:rPr>
              <w:t>管护人员配置</w:t>
            </w:r>
          </w:p>
        </w:tc>
        <w:tc>
          <w:tcPr>
            <w:tcW w:w="5814" w:type="dxa"/>
          </w:tcPr>
          <w:p w14:paraId="0FF9B607">
            <w:pPr>
              <w:pStyle w:val="7"/>
              <w:jc w:val="both"/>
            </w:pPr>
            <w:r>
              <w:rPr>
                <w:rFonts w:ascii="仿宋_GB2312" w:hAnsi="仿宋_GB2312" w:eastAsia="仿宋_GB2312" w:cs="仿宋_GB2312"/>
                <w:color w:val="000000"/>
                <w:sz w:val="24"/>
              </w:rPr>
              <w:t>不低于18人。</w:t>
            </w:r>
          </w:p>
        </w:tc>
      </w:tr>
      <w:tr w14:paraId="51E9A0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C3DE37C">
            <w:pPr>
              <w:pStyle w:val="7"/>
              <w:jc w:val="center"/>
            </w:pPr>
            <w:r>
              <w:rPr>
                <w:rFonts w:ascii="仿宋_GB2312" w:hAnsi="仿宋_GB2312" w:eastAsia="仿宋_GB2312" w:cs="仿宋_GB2312"/>
              </w:rPr>
              <w:t>3</w:t>
            </w:r>
          </w:p>
        </w:tc>
        <w:tc>
          <w:tcPr>
            <w:tcW w:w="581" w:type="dxa"/>
          </w:tcPr>
          <w:p w14:paraId="16A7DDD4">
            <w:pPr>
              <w:pStyle w:val="7"/>
              <w:jc w:val="center"/>
            </w:pPr>
            <w:r>
              <w:rPr>
                <w:rFonts w:ascii="仿宋_GB2312" w:hAnsi="仿宋_GB2312" w:eastAsia="仿宋_GB2312" w:cs="仿宋_GB2312"/>
              </w:rPr>
              <w:t>★</w:t>
            </w:r>
          </w:p>
        </w:tc>
        <w:tc>
          <w:tcPr>
            <w:tcW w:w="1495" w:type="dxa"/>
          </w:tcPr>
          <w:p w14:paraId="1452EA93">
            <w:pPr>
              <w:pStyle w:val="7"/>
              <w:jc w:val="left"/>
            </w:pPr>
            <w:r>
              <w:rPr>
                <w:rFonts w:ascii="仿宋_GB2312" w:hAnsi="仿宋_GB2312" w:eastAsia="仿宋_GB2312" w:cs="仿宋_GB2312"/>
              </w:rPr>
              <w:t>管护要求</w:t>
            </w:r>
          </w:p>
        </w:tc>
        <w:tc>
          <w:tcPr>
            <w:tcW w:w="5814" w:type="dxa"/>
          </w:tcPr>
          <w:p w14:paraId="3367C6F0">
            <w:pPr>
              <w:pStyle w:val="7"/>
              <w:jc w:val="both"/>
            </w:pPr>
            <w:r>
              <w:rPr>
                <w:rFonts w:ascii="仿宋_GB2312" w:hAnsi="仿宋_GB2312" w:eastAsia="仿宋_GB2312" w:cs="仿宋_GB2312"/>
                <w:sz w:val="24"/>
              </w:rPr>
              <w:t>1.公厕在规定的时间对外免费开放，实行全天候保洁。</w:t>
            </w:r>
          </w:p>
          <w:p w14:paraId="59638658">
            <w:pPr>
              <w:pStyle w:val="7"/>
              <w:jc w:val="both"/>
            </w:pPr>
            <w:r>
              <w:rPr>
                <w:rFonts w:ascii="仿宋_GB2312" w:hAnsi="仿宋_GB2312" w:eastAsia="仿宋_GB2312" w:cs="仿宋_GB2312"/>
                <w:sz w:val="24"/>
              </w:rPr>
              <w:t>2.公厕内所有设施须保证正常运行，无积尿、积水、杂物、异味，无乱写乱画，无乱堆物品，无蓄意破坏，无暴露的保洁工具;对故意破坏公厕设施的行为及时制止并报告。如发现人为损坏不制止、不上报管理部门,造成的损失在服务费中扣除。</w:t>
            </w:r>
          </w:p>
          <w:p w14:paraId="59A88FED">
            <w:pPr>
              <w:pStyle w:val="7"/>
              <w:jc w:val="both"/>
            </w:pPr>
            <w:r>
              <w:rPr>
                <w:rFonts w:ascii="仿宋_GB2312" w:hAnsi="仿宋_GB2312" w:eastAsia="仿宋_GB2312" w:cs="仿宋_GB2312"/>
                <w:sz w:val="24"/>
              </w:rPr>
              <w:t>3.公园内无可见垃圾，无安全隐患；对公园内的绿化植物及时进行修剪、防治病虫害，对枯枝、杂草及时进行清除清运；公园内设施完好，地面、路沿石无明显污物；环卫设施内无过量垃圾；无建筑垃圾。</w:t>
            </w:r>
          </w:p>
          <w:p w14:paraId="09388CE4">
            <w:pPr>
              <w:pStyle w:val="7"/>
              <w:jc w:val="both"/>
            </w:pPr>
            <w:r>
              <w:rPr>
                <w:rFonts w:ascii="仿宋_GB2312" w:hAnsi="仿宋_GB2312" w:eastAsia="仿宋_GB2312" w:cs="仿宋_GB2312"/>
                <w:sz w:val="24"/>
              </w:rPr>
              <w:t>4.管护考核综合得分90分及以上为合格，60分-89分为基本合格，60分以下为不合格。详细考核标准见《关于印发南江县城市政设施日常维护考核细则的通知》（南住建发〔2025〕10号）。</w:t>
            </w:r>
          </w:p>
        </w:tc>
      </w:tr>
    </w:tbl>
    <w:p w14:paraId="430738F8">
      <w:pPr>
        <w:pStyle w:val="7"/>
        <w:jc w:val="left"/>
        <w:outlineLvl w:val="2"/>
      </w:pPr>
      <w:r>
        <w:rPr>
          <w:rFonts w:ascii="仿宋_GB2312" w:hAnsi="仿宋_GB2312" w:eastAsia="仿宋_GB2312" w:cs="仿宋_GB2312"/>
          <w:b/>
          <w:sz w:val="28"/>
        </w:rPr>
        <w:t>3.3.服务要求</w:t>
      </w:r>
    </w:p>
    <w:p w14:paraId="40B4CD49">
      <w:pPr>
        <w:pStyle w:val="7"/>
        <w:jc w:val="left"/>
        <w:outlineLvl w:val="3"/>
      </w:pPr>
      <w:r>
        <w:rPr>
          <w:rFonts w:ascii="仿宋_GB2312" w:hAnsi="仿宋_GB2312" w:eastAsia="仿宋_GB2312" w:cs="仿宋_GB2312"/>
          <w:b/>
          <w:sz w:val="24"/>
        </w:rPr>
        <w:t>3.3.1.服务内容要求</w:t>
      </w:r>
    </w:p>
    <w:p w14:paraId="470FFBD5">
      <w:pPr>
        <w:pStyle w:val="7"/>
        <w:jc w:val="left"/>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4D259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459B9F1">
            <w:pPr>
              <w:pStyle w:val="7"/>
              <w:jc w:val="center"/>
            </w:pPr>
            <w:r>
              <w:rPr>
                <w:rFonts w:ascii="仿宋_GB2312" w:hAnsi="仿宋_GB2312" w:eastAsia="仿宋_GB2312" w:cs="仿宋_GB2312"/>
              </w:rPr>
              <w:t xml:space="preserve"> 序号</w:t>
            </w:r>
          </w:p>
        </w:tc>
        <w:tc>
          <w:tcPr>
            <w:tcW w:w="581" w:type="dxa"/>
          </w:tcPr>
          <w:p w14:paraId="65ABA444">
            <w:pPr>
              <w:pStyle w:val="7"/>
              <w:jc w:val="center"/>
            </w:pPr>
            <w:r>
              <w:rPr>
                <w:rFonts w:ascii="仿宋_GB2312" w:hAnsi="仿宋_GB2312" w:eastAsia="仿宋_GB2312" w:cs="仿宋_GB2312"/>
              </w:rPr>
              <w:t xml:space="preserve"> 符号标识</w:t>
            </w:r>
          </w:p>
        </w:tc>
        <w:tc>
          <w:tcPr>
            <w:tcW w:w="1495" w:type="dxa"/>
          </w:tcPr>
          <w:p w14:paraId="03500625">
            <w:pPr>
              <w:pStyle w:val="7"/>
              <w:jc w:val="center"/>
            </w:pPr>
            <w:r>
              <w:rPr>
                <w:rFonts w:ascii="仿宋_GB2312" w:hAnsi="仿宋_GB2312" w:eastAsia="仿宋_GB2312" w:cs="仿宋_GB2312"/>
              </w:rPr>
              <w:t xml:space="preserve"> 服务要求名称</w:t>
            </w:r>
          </w:p>
        </w:tc>
        <w:tc>
          <w:tcPr>
            <w:tcW w:w="5814" w:type="dxa"/>
          </w:tcPr>
          <w:p w14:paraId="354F89F2">
            <w:pPr>
              <w:pStyle w:val="7"/>
              <w:jc w:val="center"/>
            </w:pPr>
            <w:r>
              <w:rPr>
                <w:rFonts w:ascii="仿宋_GB2312" w:hAnsi="仿宋_GB2312" w:eastAsia="仿宋_GB2312" w:cs="仿宋_GB2312"/>
              </w:rPr>
              <w:t xml:space="preserve"> 服务要求内容</w:t>
            </w:r>
          </w:p>
        </w:tc>
      </w:tr>
      <w:tr w14:paraId="56ED2F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397442">
            <w:pPr>
              <w:pStyle w:val="7"/>
              <w:jc w:val="center"/>
            </w:pPr>
            <w:r>
              <w:rPr>
                <w:rFonts w:ascii="仿宋_GB2312" w:hAnsi="仿宋_GB2312" w:eastAsia="仿宋_GB2312" w:cs="仿宋_GB2312"/>
              </w:rPr>
              <w:t>1</w:t>
            </w:r>
          </w:p>
        </w:tc>
        <w:tc>
          <w:tcPr>
            <w:tcW w:w="581" w:type="dxa"/>
          </w:tcPr>
          <w:p w14:paraId="01B1E3CB">
            <w:pPr>
              <w:pStyle w:val="7"/>
              <w:jc w:val="center"/>
            </w:pPr>
            <w:r>
              <w:rPr>
                <w:rFonts w:ascii="仿宋_GB2312" w:hAnsi="仿宋_GB2312" w:eastAsia="仿宋_GB2312" w:cs="仿宋_GB2312"/>
              </w:rPr>
              <w:t>★</w:t>
            </w:r>
          </w:p>
        </w:tc>
        <w:tc>
          <w:tcPr>
            <w:tcW w:w="1495" w:type="dxa"/>
          </w:tcPr>
          <w:p w14:paraId="4C380294">
            <w:pPr>
              <w:pStyle w:val="7"/>
              <w:jc w:val="left"/>
            </w:pPr>
            <w:r>
              <w:rPr>
                <w:rFonts w:ascii="仿宋_GB2312" w:hAnsi="仿宋_GB2312" w:eastAsia="仿宋_GB2312" w:cs="仿宋_GB2312"/>
              </w:rPr>
              <w:t>报价构成</w:t>
            </w:r>
          </w:p>
        </w:tc>
        <w:tc>
          <w:tcPr>
            <w:tcW w:w="5814" w:type="dxa"/>
          </w:tcPr>
          <w:p w14:paraId="1C149EDC">
            <w:pPr>
              <w:pStyle w:val="7"/>
              <w:jc w:val="both"/>
            </w:pPr>
            <w:r>
              <w:rPr>
                <w:rFonts w:ascii="仿宋_GB2312" w:hAnsi="仿宋_GB2312" w:eastAsia="仿宋_GB2312" w:cs="仿宋_GB2312"/>
                <w:color w:val="000000"/>
                <w:sz w:val="24"/>
              </w:rPr>
              <w:t>投标人报价应是完成本项目全部费用，包括服务费、人工费、管护设施设备使用费、辅材费、安全文明费、培训费、保险费、税费、合理的利润等与本项目相关的一切费用。投标人漏报、少报、不报均自行承担责任。报价以元为单位，保留两位小数。</w:t>
            </w:r>
          </w:p>
        </w:tc>
      </w:tr>
      <w:tr w14:paraId="119B43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70D7FC">
            <w:pPr>
              <w:pStyle w:val="7"/>
              <w:jc w:val="center"/>
            </w:pPr>
            <w:r>
              <w:rPr>
                <w:rFonts w:ascii="仿宋_GB2312" w:hAnsi="仿宋_GB2312" w:eastAsia="仿宋_GB2312" w:cs="仿宋_GB2312"/>
              </w:rPr>
              <w:t>2</w:t>
            </w:r>
          </w:p>
        </w:tc>
        <w:tc>
          <w:tcPr>
            <w:tcW w:w="581" w:type="dxa"/>
          </w:tcPr>
          <w:p w14:paraId="64D3F519">
            <w:pPr>
              <w:pStyle w:val="7"/>
              <w:jc w:val="center"/>
            </w:pPr>
            <w:r>
              <w:rPr>
                <w:rFonts w:ascii="仿宋_GB2312" w:hAnsi="仿宋_GB2312" w:eastAsia="仿宋_GB2312" w:cs="仿宋_GB2312"/>
              </w:rPr>
              <w:t>★</w:t>
            </w:r>
          </w:p>
        </w:tc>
        <w:tc>
          <w:tcPr>
            <w:tcW w:w="1495" w:type="dxa"/>
          </w:tcPr>
          <w:p w14:paraId="1BF5E278">
            <w:pPr>
              <w:pStyle w:val="7"/>
              <w:jc w:val="left"/>
            </w:pPr>
            <w:r>
              <w:rPr>
                <w:rFonts w:ascii="仿宋_GB2312" w:hAnsi="仿宋_GB2312" w:eastAsia="仿宋_GB2312" w:cs="仿宋_GB2312"/>
              </w:rPr>
              <w:t>安全责任</w:t>
            </w:r>
          </w:p>
        </w:tc>
        <w:tc>
          <w:tcPr>
            <w:tcW w:w="5814" w:type="dxa"/>
          </w:tcPr>
          <w:p w14:paraId="37F3314B">
            <w:pPr>
              <w:pStyle w:val="7"/>
              <w:jc w:val="both"/>
            </w:pPr>
            <w:r>
              <w:rPr>
                <w:rFonts w:ascii="仿宋_GB2312" w:hAnsi="仿宋_GB2312" w:eastAsia="仿宋_GB2312" w:cs="仿宋_GB2312"/>
                <w:color w:val="000000"/>
                <w:sz w:val="24"/>
              </w:rPr>
              <w:t>本项目实施过程中因中标人在履行合同过程中，因其自身或其工作人员在履行职务过程中的疏忽、失职、过错等故意或者过失原因造成的人员安全责任及事故责任由中标人负责，如对采购人造成损失的，包括但不限于采购人本身的财产损失、由此而导致的采购人对任何第三方的法律责任等，中标人对此应承担相应的责任。中标人应为参与本项目实施人员购买工伤保险或人身意外伤害保险。（在投标文件中提供承诺函）。</w:t>
            </w:r>
          </w:p>
        </w:tc>
      </w:tr>
      <w:tr w14:paraId="083DCC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C2B3612">
            <w:pPr>
              <w:pStyle w:val="7"/>
              <w:jc w:val="center"/>
            </w:pPr>
            <w:r>
              <w:rPr>
                <w:rFonts w:ascii="仿宋_GB2312" w:hAnsi="仿宋_GB2312" w:eastAsia="仿宋_GB2312" w:cs="仿宋_GB2312"/>
              </w:rPr>
              <w:t>3</w:t>
            </w:r>
          </w:p>
        </w:tc>
        <w:tc>
          <w:tcPr>
            <w:tcW w:w="581" w:type="dxa"/>
          </w:tcPr>
          <w:p w14:paraId="79E579B3"/>
        </w:tc>
        <w:tc>
          <w:tcPr>
            <w:tcW w:w="1495" w:type="dxa"/>
          </w:tcPr>
          <w:p w14:paraId="3EABB55F">
            <w:pPr>
              <w:pStyle w:val="7"/>
              <w:jc w:val="left"/>
            </w:pPr>
            <w:r>
              <w:rPr>
                <w:rFonts w:ascii="仿宋_GB2312" w:hAnsi="仿宋_GB2312" w:eastAsia="仿宋_GB2312" w:cs="仿宋_GB2312"/>
              </w:rPr>
              <w:t>方案要求</w:t>
            </w:r>
          </w:p>
        </w:tc>
        <w:tc>
          <w:tcPr>
            <w:tcW w:w="5814" w:type="dxa"/>
          </w:tcPr>
          <w:p w14:paraId="62965402">
            <w:pPr>
              <w:pStyle w:val="7"/>
              <w:jc w:val="both"/>
            </w:pPr>
            <w:r>
              <w:rPr>
                <w:rFonts w:ascii="仿宋_GB2312" w:hAnsi="仿宋_GB2312" w:eastAsia="仿宋_GB2312" w:cs="仿宋_GB2312"/>
                <w:color w:val="000000"/>
                <w:sz w:val="24"/>
              </w:rPr>
              <w:t>投标人根据本项目采购需求及技术服务要求在响应文件中提供项目实施方案、清扫保洁方案、管理制度、应急处置方案，具体的细化量化指标及要求详见评分标准。</w:t>
            </w:r>
          </w:p>
        </w:tc>
      </w:tr>
      <w:tr w14:paraId="6D658D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650226F">
            <w:pPr>
              <w:pStyle w:val="7"/>
              <w:jc w:val="center"/>
            </w:pPr>
            <w:r>
              <w:rPr>
                <w:rFonts w:ascii="仿宋_GB2312" w:hAnsi="仿宋_GB2312" w:eastAsia="仿宋_GB2312" w:cs="仿宋_GB2312"/>
              </w:rPr>
              <w:t>4</w:t>
            </w:r>
          </w:p>
        </w:tc>
        <w:tc>
          <w:tcPr>
            <w:tcW w:w="581" w:type="dxa"/>
          </w:tcPr>
          <w:p w14:paraId="0DD9655B">
            <w:pPr>
              <w:pStyle w:val="7"/>
              <w:jc w:val="center"/>
            </w:pPr>
            <w:r>
              <w:rPr>
                <w:rFonts w:ascii="仿宋_GB2312" w:hAnsi="仿宋_GB2312" w:eastAsia="仿宋_GB2312" w:cs="仿宋_GB2312"/>
              </w:rPr>
              <w:t>★</w:t>
            </w:r>
          </w:p>
        </w:tc>
        <w:tc>
          <w:tcPr>
            <w:tcW w:w="1495" w:type="dxa"/>
          </w:tcPr>
          <w:p w14:paraId="1CBCFADA">
            <w:pPr>
              <w:pStyle w:val="7"/>
              <w:jc w:val="left"/>
            </w:pPr>
            <w:r>
              <w:rPr>
                <w:rFonts w:ascii="仿宋_GB2312" w:hAnsi="仿宋_GB2312" w:eastAsia="仿宋_GB2312" w:cs="仿宋_GB2312"/>
              </w:rPr>
              <w:t>考核管理</w:t>
            </w:r>
          </w:p>
        </w:tc>
        <w:tc>
          <w:tcPr>
            <w:tcW w:w="5814" w:type="dxa"/>
          </w:tcPr>
          <w:p w14:paraId="7AE25DC3">
            <w:pPr>
              <w:pStyle w:val="7"/>
              <w:jc w:val="both"/>
            </w:pPr>
            <w:r>
              <w:rPr>
                <w:rFonts w:ascii="仿宋_GB2312" w:hAnsi="仿宋_GB2312" w:eastAsia="仿宋_GB2312" w:cs="仿宋_GB2312"/>
                <w:color w:val="000000"/>
                <w:sz w:val="24"/>
              </w:rPr>
              <w:t>由采购人组织（包括社会评价），采取明察暗访和双方共同参与相结合的方式进行考核。详细考核标准见《关于印发南江县城市政设施日常维护考核细则的通知》（南住建发〔2025〕10号）。</w:t>
            </w:r>
          </w:p>
        </w:tc>
      </w:tr>
      <w:tr w14:paraId="27C262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55C4FDE">
            <w:pPr>
              <w:pStyle w:val="7"/>
              <w:jc w:val="center"/>
            </w:pPr>
            <w:r>
              <w:rPr>
                <w:rFonts w:ascii="仿宋_GB2312" w:hAnsi="仿宋_GB2312" w:eastAsia="仿宋_GB2312" w:cs="仿宋_GB2312"/>
              </w:rPr>
              <w:t>5</w:t>
            </w:r>
          </w:p>
        </w:tc>
        <w:tc>
          <w:tcPr>
            <w:tcW w:w="581" w:type="dxa"/>
          </w:tcPr>
          <w:p w14:paraId="25D427D1">
            <w:pPr>
              <w:pStyle w:val="7"/>
              <w:jc w:val="center"/>
            </w:pPr>
            <w:r>
              <w:rPr>
                <w:rFonts w:ascii="仿宋_GB2312" w:hAnsi="仿宋_GB2312" w:eastAsia="仿宋_GB2312" w:cs="仿宋_GB2312"/>
              </w:rPr>
              <w:t>★</w:t>
            </w:r>
          </w:p>
        </w:tc>
        <w:tc>
          <w:tcPr>
            <w:tcW w:w="1495" w:type="dxa"/>
          </w:tcPr>
          <w:p w14:paraId="3BDF7FFD">
            <w:pPr>
              <w:pStyle w:val="7"/>
              <w:jc w:val="left"/>
            </w:pPr>
            <w:r>
              <w:rPr>
                <w:rFonts w:ascii="仿宋_GB2312" w:hAnsi="仿宋_GB2312" w:eastAsia="仿宋_GB2312" w:cs="仿宋_GB2312"/>
              </w:rPr>
              <w:t>后续服务</w:t>
            </w:r>
          </w:p>
        </w:tc>
        <w:tc>
          <w:tcPr>
            <w:tcW w:w="5814" w:type="dxa"/>
          </w:tcPr>
          <w:p w14:paraId="67A9EC78">
            <w:pPr>
              <w:pStyle w:val="7"/>
              <w:jc w:val="both"/>
            </w:pPr>
            <w:r>
              <w:rPr>
                <w:rFonts w:ascii="仿宋_GB2312" w:hAnsi="仿宋_GB2312" w:eastAsia="仿宋_GB2312" w:cs="仿宋_GB2312"/>
                <w:color w:val="000000"/>
                <w:sz w:val="24"/>
              </w:rPr>
              <w:t>中标人服务期满后，由采购人根据政府采购购买服务要求组织采购新的服务供应商，在新的服务供应商未到位前，应按照采购人管理要求继续开展服务工作，直至新的服务供应商到位为止，所需服务费由采购人按本项目中标标准据实支付。（实质性要求，在投标文件中提供承诺函）</w:t>
            </w:r>
          </w:p>
        </w:tc>
      </w:tr>
      <w:tr w14:paraId="69DA8A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30D476">
            <w:pPr>
              <w:pStyle w:val="7"/>
              <w:jc w:val="center"/>
            </w:pPr>
            <w:r>
              <w:rPr>
                <w:rFonts w:ascii="仿宋_GB2312" w:hAnsi="仿宋_GB2312" w:eastAsia="仿宋_GB2312" w:cs="仿宋_GB2312"/>
              </w:rPr>
              <w:t>6</w:t>
            </w:r>
          </w:p>
        </w:tc>
        <w:tc>
          <w:tcPr>
            <w:tcW w:w="581" w:type="dxa"/>
          </w:tcPr>
          <w:p w14:paraId="1DE7B640"/>
        </w:tc>
        <w:tc>
          <w:tcPr>
            <w:tcW w:w="1495" w:type="dxa"/>
          </w:tcPr>
          <w:p w14:paraId="585FA5DC">
            <w:pPr>
              <w:pStyle w:val="7"/>
              <w:jc w:val="left"/>
            </w:pPr>
            <w:r>
              <w:rPr>
                <w:rFonts w:ascii="仿宋_GB2312" w:hAnsi="仿宋_GB2312" w:eastAsia="仿宋_GB2312" w:cs="仿宋_GB2312"/>
              </w:rPr>
              <w:t>其他要求</w:t>
            </w:r>
          </w:p>
        </w:tc>
        <w:tc>
          <w:tcPr>
            <w:tcW w:w="5814" w:type="dxa"/>
          </w:tcPr>
          <w:p w14:paraId="579C67C8">
            <w:pPr>
              <w:pStyle w:val="7"/>
              <w:jc w:val="left"/>
            </w:pPr>
            <w:r>
              <w:rPr>
                <w:rFonts w:ascii="仿宋_GB2312" w:hAnsi="仿宋_GB2312" w:eastAsia="仿宋_GB2312" w:cs="仿宋_GB2312"/>
                <w:sz w:val="24"/>
              </w:rPr>
              <w:t>1.</w:t>
            </w:r>
            <w:r>
              <w:rPr>
                <w:rFonts w:ascii="仿宋_GB2312" w:hAnsi="仿宋_GB2312" w:eastAsia="仿宋_GB2312" w:cs="仿宋_GB2312"/>
                <w:color w:val="000000"/>
                <w:sz w:val="24"/>
              </w:rPr>
              <w:t>《关于印发南江县城市政设施日常维护考核细则的通知》（南住建发〔2025〕10号）另附。</w:t>
            </w:r>
          </w:p>
          <w:p w14:paraId="4AF224F7">
            <w:pPr>
              <w:pStyle w:val="7"/>
              <w:jc w:val="left"/>
            </w:pPr>
            <w:r>
              <w:rPr>
                <w:rFonts w:ascii="仿宋_GB2312" w:hAnsi="仿宋_GB2312" w:eastAsia="仿宋_GB2312" w:cs="仿宋_GB2312"/>
                <w:color w:val="000000"/>
                <w:sz w:val="24"/>
              </w:rPr>
              <w:t>2. ★中标人应遵守《劳动法》，为作业工人提供劳动安全保障，按规定办理相关的保险及社保手续并承担费用。服务作业应文明作业、安全操作，服务作业中发生的任何安全事故均由中标人负责并承担一切责任。</w:t>
            </w:r>
          </w:p>
          <w:p w14:paraId="69F77735">
            <w:pPr>
              <w:pStyle w:val="7"/>
              <w:jc w:val="left"/>
            </w:pPr>
            <w:r>
              <w:rPr>
                <w:rFonts w:ascii="仿宋_GB2312" w:hAnsi="仿宋_GB2312" w:eastAsia="仿宋_GB2312" w:cs="仿宋_GB2312"/>
                <w:color w:val="000000"/>
                <w:sz w:val="24"/>
              </w:rPr>
              <w:t>3.中标人根据本项目技术服务要求配置必要的设备和专业人员，并接受采购人的监督管理。</w:t>
            </w:r>
          </w:p>
          <w:p w14:paraId="7A631EB9">
            <w:pPr>
              <w:pStyle w:val="7"/>
              <w:jc w:val="both"/>
            </w:pPr>
            <w:r>
              <w:rPr>
                <w:rFonts w:ascii="仿宋_GB2312" w:hAnsi="仿宋_GB2312" w:eastAsia="仿宋_GB2312" w:cs="仿宋_GB2312"/>
                <w:color w:val="000000"/>
                <w:sz w:val="24"/>
              </w:rPr>
              <w:t>4.其他未列明事项合同约定。</w:t>
            </w:r>
          </w:p>
        </w:tc>
      </w:tr>
    </w:tbl>
    <w:p w14:paraId="027AB8F0">
      <w:pPr>
        <w:pStyle w:val="7"/>
        <w:jc w:val="left"/>
        <w:outlineLvl w:val="3"/>
      </w:pPr>
      <w:r>
        <w:rPr>
          <w:rFonts w:ascii="仿宋_GB2312" w:hAnsi="仿宋_GB2312" w:eastAsia="仿宋_GB2312" w:cs="仿宋_GB2312"/>
          <w:b/>
          <w:sz w:val="24"/>
        </w:rPr>
        <w:t>3.3.2.商务要求</w:t>
      </w:r>
    </w:p>
    <w:p w14:paraId="0AA62A28">
      <w:pPr>
        <w:pStyle w:val="7"/>
        <w:jc w:val="left"/>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738BC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A8669D0">
            <w:pPr>
              <w:pStyle w:val="7"/>
              <w:jc w:val="center"/>
            </w:pPr>
            <w:r>
              <w:rPr>
                <w:rFonts w:ascii="仿宋_GB2312" w:hAnsi="仿宋_GB2312" w:eastAsia="仿宋_GB2312" w:cs="仿宋_GB2312"/>
              </w:rPr>
              <w:t>序号</w:t>
            </w:r>
          </w:p>
        </w:tc>
        <w:tc>
          <w:tcPr>
            <w:tcW w:w="581" w:type="dxa"/>
          </w:tcPr>
          <w:p w14:paraId="20D561B8">
            <w:pPr>
              <w:pStyle w:val="7"/>
              <w:jc w:val="center"/>
            </w:pPr>
            <w:r>
              <w:rPr>
                <w:rFonts w:ascii="仿宋_GB2312" w:hAnsi="仿宋_GB2312" w:eastAsia="仿宋_GB2312" w:cs="仿宋_GB2312"/>
              </w:rPr>
              <w:t>符号标识</w:t>
            </w:r>
          </w:p>
        </w:tc>
        <w:tc>
          <w:tcPr>
            <w:tcW w:w="1495" w:type="dxa"/>
          </w:tcPr>
          <w:p w14:paraId="7E22F233">
            <w:pPr>
              <w:pStyle w:val="7"/>
              <w:jc w:val="center"/>
            </w:pPr>
            <w:r>
              <w:rPr>
                <w:rFonts w:ascii="仿宋_GB2312" w:hAnsi="仿宋_GB2312" w:eastAsia="仿宋_GB2312" w:cs="仿宋_GB2312"/>
              </w:rPr>
              <w:t>商务要求名称</w:t>
            </w:r>
          </w:p>
        </w:tc>
        <w:tc>
          <w:tcPr>
            <w:tcW w:w="5814" w:type="dxa"/>
          </w:tcPr>
          <w:p w14:paraId="7E4BA21F">
            <w:pPr>
              <w:pStyle w:val="7"/>
              <w:jc w:val="center"/>
            </w:pPr>
            <w:r>
              <w:rPr>
                <w:rFonts w:ascii="仿宋_GB2312" w:hAnsi="仿宋_GB2312" w:eastAsia="仿宋_GB2312" w:cs="仿宋_GB2312"/>
              </w:rPr>
              <w:t>商务要求内容</w:t>
            </w:r>
          </w:p>
        </w:tc>
      </w:tr>
      <w:tr w14:paraId="128B46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4CCD15">
            <w:pPr>
              <w:pStyle w:val="7"/>
              <w:jc w:val="center"/>
            </w:pPr>
            <w:r>
              <w:rPr>
                <w:rFonts w:ascii="仿宋_GB2312" w:hAnsi="仿宋_GB2312" w:eastAsia="仿宋_GB2312" w:cs="仿宋_GB2312"/>
              </w:rPr>
              <w:t>1</w:t>
            </w:r>
          </w:p>
        </w:tc>
        <w:tc>
          <w:tcPr>
            <w:tcW w:w="581" w:type="dxa"/>
          </w:tcPr>
          <w:p w14:paraId="227ECC2F">
            <w:pPr>
              <w:pStyle w:val="7"/>
              <w:jc w:val="center"/>
            </w:pPr>
            <w:r>
              <w:rPr>
                <w:rFonts w:ascii="仿宋_GB2312" w:hAnsi="仿宋_GB2312" w:eastAsia="仿宋_GB2312" w:cs="仿宋_GB2312"/>
              </w:rPr>
              <w:t>★</w:t>
            </w:r>
          </w:p>
        </w:tc>
        <w:tc>
          <w:tcPr>
            <w:tcW w:w="1495" w:type="dxa"/>
          </w:tcPr>
          <w:p w14:paraId="6FB49973">
            <w:pPr>
              <w:pStyle w:val="7"/>
              <w:jc w:val="left"/>
            </w:pPr>
            <w:r>
              <w:rPr>
                <w:rFonts w:ascii="仿宋_GB2312" w:hAnsi="仿宋_GB2312" w:eastAsia="仿宋_GB2312" w:cs="仿宋_GB2312"/>
              </w:rPr>
              <w:t>服务期限</w:t>
            </w:r>
          </w:p>
        </w:tc>
        <w:tc>
          <w:tcPr>
            <w:tcW w:w="5814" w:type="dxa"/>
          </w:tcPr>
          <w:p w14:paraId="5C669298">
            <w:pPr>
              <w:pStyle w:val="7"/>
              <w:jc w:val="left"/>
            </w:pPr>
            <w:r>
              <w:rPr>
                <w:rFonts w:ascii="仿宋_GB2312" w:hAnsi="仿宋_GB2312" w:eastAsia="仿宋_GB2312" w:cs="仿宋_GB2312"/>
              </w:rPr>
              <w:t>签订合同后365日历天</w:t>
            </w:r>
          </w:p>
        </w:tc>
      </w:tr>
      <w:tr w14:paraId="66C8B4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77D1C8">
            <w:pPr>
              <w:pStyle w:val="7"/>
              <w:jc w:val="center"/>
            </w:pPr>
            <w:r>
              <w:rPr>
                <w:rFonts w:ascii="仿宋_GB2312" w:hAnsi="仿宋_GB2312" w:eastAsia="仿宋_GB2312" w:cs="仿宋_GB2312"/>
              </w:rPr>
              <w:t>2</w:t>
            </w:r>
          </w:p>
        </w:tc>
        <w:tc>
          <w:tcPr>
            <w:tcW w:w="581" w:type="dxa"/>
          </w:tcPr>
          <w:p w14:paraId="7EC1DB00">
            <w:pPr>
              <w:pStyle w:val="7"/>
              <w:jc w:val="center"/>
            </w:pPr>
            <w:r>
              <w:rPr>
                <w:rFonts w:ascii="仿宋_GB2312" w:hAnsi="仿宋_GB2312" w:eastAsia="仿宋_GB2312" w:cs="仿宋_GB2312"/>
              </w:rPr>
              <w:t>★</w:t>
            </w:r>
          </w:p>
        </w:tc>
        <w:tc>
          <w:tcPr>
            <w:tcW w:w="1495" w:type="dxa"/>
          </w:tcPr>
          <w:p w14:paraId="5FBD8B09">
            <w:pPr>
              <w:pStyle w:val="7"/>
              <w:jc w:val="left"/>
            </w:pPr>
            <w:r>
              <w:rPr>
                <w:rFonts w:ascii="仿宋_GB2312" w:hAnsi="仿宋_GB2312" w:eastAsia="仿宋_GB2312" w:cs="仿宋_GB2312"/>
              </w:rPr>
              <w:t>服务地点</w:t>
            </w:r>
          </w:p>
        </w:tc>
        <w:tc>
          <w:tcPr>
            <w:tcW w:w="5814" w:type="dxa"/>
          </w:tcPr>
          <w:p w14:paraId="6AE86879">
            <w:pPr>
              <w:pStyle w:val="7"/>
              <w:jc w:val="left"/>
            </w:pPr>
            <w:r>
              <w:rPr>
                <w:rFonts w:ascii="仿宋_GB2312" w:hAnsi="仿宋_GB2312" w:eastAsia="仿宋_GB2312" w:cs="仿宋_GB2312"/>
              </w:rPr>
              <w:t>南江县城</w:t>
            </w:r>
          </w:p>
        </w:tc>
      </w:tr>
      <w:tr w14:paraId="44D5AB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5F8141">
            <w:pPr>
              <w:pStyle w:val="7"/>
              <w:jc w:val="center"/>
            </w:pPr>
            <w:r>
              <w:rPr>
                <w:rFonts w:ascii="仿宋_GB2312" w:hAnsi="仿宋_GB2312" w:eastAsia="仿宋_GB2312" w:cs="仿宋_GB2312"/>
              </w:rPr>
              <w:t>3</w:t>
            </w:r>
          </w:p>
        </w:tc>
        <w:tc>
          <w:tcPr>
            <w:tcW w:w="581" w:type="dxa"/>
          </w:tcPr>
          <w:p w14:paraId="03035801">
            <w:pPr>
              <w:pStyle w:val="7"/>
              <w:jc w:val="center"/>
            </w:pPr>
            <w:r>
              <w:rPr>
                <w:rFonts w:ascii="仿宋_GB2312" w:hAnsi="仿宋_GB2312" w:eastAsia="仿宋_GB2312" w:cs="仿宋_GB2312"/>
              </w:rPr>
              <w:t>★</w:t>
            </w:r>
          </w:p>
        </w:tc>
        <w:tc>
          <w:tcPr>
            <w:tcW w:w="1495" w:type="dxa"/>
          </w:tcPr>
          <w:p w14:paraId="5576CB82">
            <w:pPr>
              <w:pStyle w:val="7"/>
              <w:jc w:val="left"/>
            </w:pPr>
            <w:r>
              <w:rPr>
                <w:rFonts w:ascii="仿宋_GB2312" w:hAnsi="仿宋_GB2312" w:eastAsia="仿宋_GB2312" w:cs="仿宋_GB2312"/>
              </w:rPr>
              <w:t>验收、交付标准和方法</w:t>
            </w:r>
          </w:p>
        </w:tc>
        <w:tc>
          <w:tcPr>
            <w:tcW w:w="5814" w:type="dxa"/>
          </w:tcPr>
          <w:p w14:paraId="06A86799">
            <w:pPr>
              <w:pStyle w:val="7"/>
              <w:jc w:val="left"/>
            </w:pPr>
            <w:r>
              <w:rPr>
                <w:rFonts w:ascii="仿宋_GB2312" w:hAnsi="仿宋_GB2312" w:eastAsia="仿宋_GB2312" w:cs="仿宋_GB2312"/>
              </w:rPr>
              <w:t xml:space="preserve"> （1）验收方式：由采购人组织，中标人参与，根据《关于印发南江县城市政设施日常维护考核细则的通知》（南住建发〔2025〕10号）要求进行考核验收。 （2）验收标准：严格按照《财政部关于进一步加强政府采购需求和履约验收管理的指导意见的通知》（财库〔2016〕205号）、《财政部关于印发&lt;政府采购需求管理办法&gt;的通知》（财库〔2021〕22号）及《巴中市财政局关于进一步加强政府采购项目合同履约验收管理工作的通知》（巴财采〔2021〕21号）、采购文件规定的要求和投标文件承诺及合同约定的标准进行验收。 （3）验收内容：技术服务和商务要求全部内容及合同履约情况。 （4）验收结果运用：验收结果作为支付采购资金的依据。</w:t>
            </w:r>
          </w:p>
        </w:tc>
      </w:tr>
      <w:tr w14:paraId="75120E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89EFEF">
            <w:pPr>
              <w:pStyle w:val="7"/>
              <w:jc w:val="center"/>
            </w:pPr>
            <w:r>
              <w:rPr>
                <w:rFonts w:ascii="仿宋_GB2312" w:hAnsi="仿宋_GB2312" w:eastAsia="仿宋_GB2312" w:cs="仿宋_GB2312"/>
              </w:rPr>
              <w:t>4</w:t>
            </w:r>
          </w:p>
        </w:tc>
        <w:tc>
          <w:tcPr>
            <w:tcW w:w="581" w:type="dxa"/>
          </w:tcPr>
          <w:p w14:paraId="4907C2DB">
            <w:pPr>
              <w:pStyle w:val="7"/>
              <w:jc w:val="center"/>
            </w:pPr>
            <w:r>
              <w:rPr>
                <w:rFonts w:ascii="仿宋_GB2312" w:hAnsi="仿宋_GB2312" w:eastAsia="仿宋_GB2312" w:cs="仿宋_GB2312"/>
              </w:rPr>
              <w:t>★</w:t>
            </w:r>
          </w:p>
        </w:tc>
        <w:tc>
          <w:tcPr>
            <w:tcW w:w="1495" w:type="dxa"/>
          </w:tcPr>
          <w:p w14:paraId="6A6A4369">
            <w:pPr>
              <w:pStyle w:val="7"/>
              <w:jc w:val="left"/>
            </w:pPr>
            <w:r>
              <w:rPr>
                <w:rFonts w:ascii="仿宋_GB2312" w:hAnsi="仿宋_GB2312" w:eastAsia="仿宋_GB2312" w:cs="仿宋_GB2312"/>
              </w:rPr>
              <w:t>支付方式</w:t>
            </w:r>
          </w:p>
        </w:tc>
        <w:tc>
          <w:tcPr>
            <w:tcW w:w="5814" w:type="dxa"/>
          </w:tcPr>
          <w:p w14:paraId="78082B62">
            <w:pPr>
              <w:pStyle w:val="7"/>
              <w:jc w:val="left"/>
            </w:pPr>
            <w:r>
              <w:rPr>
                <w:rFonts w:ascii="仿宋_GB2312" w:hAnsi="仿宋_GB2312" w:eastAsia="仿宋_GB2312" w:cs="仿宋_GB2312"/>
              </w:rPr>
              <w:t>分期付款</w:t>
            </w:r>
          </w:p>
        </w:tc>
      </w:tr>
      <w:tr w14:paraId="70B2FF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EF4B197">
            <w:pPr>
              <w:pStyle w:val="7"/>
              <w:jc w:val="center"/>
            </w:pPr>
            <w:r>
              <w:rPr>
                <w:rFonts w:ascii="仿宋_GB2312" w:hAnsi="仿宋_GB2312" w:eastAsia="仿宋_GB2312" w:cs="仿宋_GB2312"/>
              </w:rPr>
              <w:t>5</w:t>
            </w:r>
          </w:p>
        </w:tc>
        <w:tc>
          <w:tcPr>
            <w:tcW w:w="581" w:type="dxa"/>
          </w:tcPr>
          <w:p w14:paraId="730B740D">
            <w:pPr>
              <w:pStyle w:val="7"/>
              <w:jc w:val="center"/>
            </w:pPr>
            <w:r>
              <w:rPr>
                <w:rFonts w:ascii="仿宋_GB2312" w:hAnsi="仿宋_GB2312" w:eastAsia="仿宋_GB2312" w:cs="仿宋_GB2312"/>
              </w:rPr>
              <w:t>★</w:t>
            </w:r>
          </w:p>
        </w:tc>
        <w:tc>
          <w:tcPr>
            <w:tcW w:w="1495" w:type="dxa"/>
          </w:tcPr>
          <w:p w14:paraId="5C17C8BC">
            <w:pPr>
              <w:pStyle w:val="7"/>
              <w:jc w:val="left"/>
            </w:pPr>
            <w:r>
              <w:rPr>
                <w:rFonts w:ascii="仿宋_GB2312" w:hAnsi="仿宋_GB2312" w:eastAsia="仿宋_GB2312" w:cs="仿宋_GB2312"/>
              </w:rPr>
              <w:t>付款进度安排</w:t>
            </w:r>
          </w:p>
        </w:tc>
        <w:tc>
          <w:tcPr>
            <w:tcW w:w="5814" w:type="dxa"/>
          </w:tcPr>
          <w:p w14:paraId="570E62ED">
            <w:pPr>
              <w:pStyle w:val="7"/>
              <w:jc w:val="left"/>
            </w:pPr>
            <w:r>
              <w:rPr>
                <w:rFonts w:ascii="仿宋_GB2312" w:hAnsi="仿宋_GB2312" w:eastAsia="仿宋_GB2312" w:cs="仿宋_GB2312"/>
              </w:rPr>
              <w:t>1、进度款，月考核和年度考核相结合办法，达到付款条件起30日内，据实情况说明为据实每月支付服务费（每月服务费=成交金额/12-根据月考核结果确认的应扣服务费）。</w:t>
            </w:r>
          </w:p>
        </w:tc>
      </w:tr>
      <w:tr w14:paraId="43482E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069F11">
            <w:pPr>
              <w:pStyle w:val="7"/>
              <w:jc w:val="center"/>
            </w:pPr>
            <w:r>
              <w:rPr>
                <w:rFonts w:ascii="仿宋_GB2312" w:hAnsi="仿宋_GB2312" w:eastAsia="仿宋_GB2312" w:cs="仿宋_GB2312"/>
              </w:rPr>
              <w:t>6</w:t>
            </w:r>
          </w:p>
        </w:tc>
        <w:tc>
          <w:tcPr>
            <w:tcW w:w="581" w:type="dxa"/>
          </w:tcPr>
          <w:p w14:paraId="13F48EE0">
            <w:pPr>
              <w:pStyle w:val="7"/>
              <w:jc w:val="center"/>
            </w:pPr>
            <w:r>
              <w:rPr>
                <w:rFonts w:ascii="仿宋_GB2312" w:hAnsi="仿宋_GB2312" w:eastAsia="仿宋_GB2312" w:cs="仿宋_GB2312"/>
              </w:rPr>
              <w:t>★</w:t>
            </w:r>
          </w:p>
        </w:tc>
        <w:tc>
          <w:tcPr>
            <w:tcW w:w="1495" w:type="dxa"/>
          </w:tcPr>
          <w:p w14:paraId="35545C83">
            <w:pPr>
              <w:pStyle w:val="7"/>
              <w:jc w:val="left"/>
            </w:pPr>
            <w:r>
              <w:rPr>
                <w:rFonts w:ascii="仿宋_GB2312" w:hAnsi="仿宋_GB2312" w:eastAsia="仿宋_GB2312" w:cs="仿宋_GB2312"/>
              </w:rPr>
              <w:t>违约责任与解决争议的方法</w:t>
            </w:r>
          </w:p>
        </w:tc>
        <w:tc>
          <w:tcPr>
            <w:tcW w:w="5814" w:type="dxa"/>
          </w:tcPr>
          <w:p w14:paraId="6D0DF7B1">
            <w:pPr>
              <w:pStyle w:val="7"/>
              <w:jc w:val="left"/>
            </w:pPr>
            <w:r>
              <w:rPr>
                <w:rFonts w:ascii="仿宋_GB2312" w:hAnsi="仿宋_GB2312" w:eastAsia="仿宋_GB2312" w:cs="仿宋_GB2312"/>
              </w:rPr>
              <w:t>1.违约责任：（1）甲乙双方必须遵守本合同并执行合同中的各项规定，保证本合同的正常履行。（2）如因乙方工作人员在履行职务过程中的疏忽、失职、过错等故意或者过失原因给甲方造成损失或侵害，包括但不限于甲方本身的财产损失、由此而导致的甲方对任何第三方的法律责任等，乙方对此均应承担全部的赔偿责任。 2.争议解决办法：（1）在执行本合同中发生的或与本合同有关的争端，双方应通过友好协商解决，经协商不能达成协议时，当事人依法维护自身合法权益。 （2）法院判决应为最终决定，并对双方具有约束力。 （3）除另有判决外，诉讼费应由败诉方负担。 （4）在诉讼期间，除正在进行诉讼部分外，合同其他部分继续执行。</w:t>
            </w:r>
          </w:p>
        </w:tc>
      </w:tr>
    </w:tbl>
    <w:p w14:paraId="22CC55AD">
      <w:pPr>
        <w:pStyle w:val="7"/>
        <w:jc w:val="left"/>
        <w:outlineLvl w:val="2"/>
      </w:pPr>
      <w:r>
        <w:rPr>
          <w:rFonts w:ascii="仿宋_GB2312" w:hAnsi="仿宋_GB2312" w:eastAsia="仿宋_GB2312" w:cs="仿宋_GB2312"/>
          <w:b/>
          <w:sz w:val="28"/>
        </w:rPr>
        <w:t>3.4.其他要求</w:t>
      </w:r>
    </w:p>
    <w:p w14:paraId="5DE6267E">
      <w:pPr>
        <w:pStyle w:val="7"/>
        <w:ind w:firstLine="480"/>
        <w:jc w:val="left"/>
      </w:pPr>
      <w:r>
        <w:rPr>
          <w:rFonts w:ascii="仿宋_GB2312" w:hAnsi="仿宋_GB2312" w:eastAsia="仿宋_GB2312" w:cs="仿宋_GB2312"/>
        </w:rPr>
        <w:t>采购包1：</w:t>
      </w:r>
    </w:p>
    <w:p w14:paraId="5C1A2B38">
      <w:pPr>
        <w:pStyle w:val="7"/>
        <w:jc w:val="left"/>
      </w:pPr>
      <w:r>
        <w:rPr>
          <w:rFonts w:ascii="仿宋_GB2312" w:hAnsi="仿宋_GB2312" w:eastAsia="仿宋_GB2312" w:cs="仿宋_GB2312"/>
        </w:rPr>
        <w:t>无。</w:t>
      </w:r>
    </w:p>
    <w:p w14:paraId="2519F0AA">
      <w:pPr>
        <w:pStyle w:val="7"/>
      </w:pPr>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2AB4712"/>
    <w:rsid w:val="0F863C1D"/>
    <w:rsid w:val="15DC7FC3"/>
    <w:rsid w:val="3123204D"/>
    <w:rsid w:val="69E910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6"/>
    <w:qFormat/>
    <w:uiPriority w:val="0"/>
    <w:pPr>
      <w:keepNext/>
      <w:keepLines/>
      <w:spacing w:line="360" w:lineRule="auto"/>
      <w:jc w:val="center"/>
      <w:outlineLvl w:val="0"/>
    </w:pPr>
    <w:rPr>
      <w:rFonts w:ascii="Times New Roman" w:hAnsi="Times New Roman" w:eastAsia="黑体"/>
      <w:b/>
      <w:bCs/>
      <w:kern w:val="44"/>
      <w:sz w:val="32"/>
      <w:szCs w:val="44"/>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uiPriority w:val="0"/>
    <w:pPr>
      <w:spacing w:after="120" w:afterLines="0" w:afterAutospacing="0"/>
    </w:pPr>
  </w:style>
  <w:style w:type="character" w:customStyle="1" w:styleId="6">
    <w:name w:val="标题 1 Char"/>
    <w:link w:val="2"/>
    <w:uiPriority w:val="0"/>
    <w:rPr>
      <w:rFonts w:ascii="Times New Roman" w:hAnsi="Times New Roman" w:eastAsia="黑体"/>
      <w:b/>
      <w:bCs/>
      <w:kern w:val="44"/>
      <w:sz w:val="32"/>
      <w:szCs w:val="44"/>
      <w:lang w:val="en-US" w:eastAsia="zh-CN" w:bidi="ar-SA"/>
    </w:rPr>
  </w:style>
  <w:style w:type="paragraph" w:customStyle="1" w:styleId="7">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Kingsoft</Company>
  <Pages>5</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凌木</cp:lastModifiedBy>
  <dcterms:modified xsi:type="dcterms:W3CDTF">2025-09-02T02:04:51Z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eyJoZGlkIjoiODdiZjU3NGQ1ZmZkZTQwZGY4ZTRlMDBhZjNiZjJlMzgiLCJ1c2VySWQiOiIyNTY1NTIyNTkifQ==</vt:lpwstr>
  </property>
  <property fmtid="{D5CDD505-2E9C-101B-9397-08002B2CF9AE}" pid="4" name="ICV">
    <vt:lpwstr>0E5A4F7341D2457D9FA40623E0211685_12</vt:lpwstr>
  </property>
</Properties>
</file>